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562" w:firstLineChars="100"/>
        <w:rPr>
          <w:rFonts w:hint="eastAsia" w:ascii="黑体" w:hAnsi="黑体" w:eastAsia="黑体" w:cs="黑体"/>
          <w:b/>
          <w:spacing w:val="60"/>
          <w:kern w:val="2"/>
          <w:sz w:val="44"/>
          <w:szCs w:val="44"/>
          <w:lang w:val="en-US" w:eastAsia="zh-CN" w:bidi="ar-SA"/>
        </w:rPr>
      </w:pPr>
      <w:r>
        <w:rPr>
          <w:rFonts w:hint="eastAsia" w:ascii="黑体" w:hAnsi="黑体" w:eastAsia="黑体" w:cs="黑体"/>
          <w:b/>
          <w:spacing w:val="60"/>
          <w:kern w:val="2"/>
          <w:sz w:val="44"/>
          <w:szCs w:val="44"/>
          <w:lang w:val="en-US" w:eastAsia="zh-CN" w:bidi="ar-SA"/>
        </w:rPr>
        <w:t>塔城地区体育馆管理中心场馆</w:t>
      </w:r>
    </w:p>
    <w:p>
      <w:pPr>
        <w:pStyle w:val="2"/>
        <w:ind w:firstLine="2247" w:firstLineChars="400"/>
        <w:rPr>
          <w:rFonts w:hint="eastAsia" w:ascii="黑体" w:hAnsi="黑体" w:eastAsia="黑体" w:cs="黑体"/>
          <w:b/>
          <w:spacing w:val="60"/>
          <w:kern w:val="2"/>
          <w:sz w:val="44"/>
          <w:szCs w:val="44"/>
          <w:lang w:val="en-US" w:eastAsia="zh-CN" w:bidi="ar-SA"/>
        </w:rPr>
      </w:pPr>
      <w:r>
        <w:rPr>
          <w:rFonts w:hint="eastAsia" w:ascii="黑体" w:hAnsi="黑体" w:eastAsia="黑体" w:cs="黑体"/>
          <w:b/>
          <w:spacing w:val="60"/>
          <w:kern w:val="2"/>
          <w:sz w:val="44"/>
          <w:szCs w:val="44"/>
          <w:lang w:val="en-US" w:eastAsia="zh-CN" w:bidi="ar-SA"/>
        </w:rPr>
        <w:t>其他零星维修项目</w:t>
      </w:r>
    </w:p>
    <w:p>
      <w:pPr>
        <w:spacing w:line="360" w:lineRule="auto"/>
        <w:ind w:right="17" w:firstLine="522" w:firstLineChars="100"/>
        <w:jc w:val="center"/>
        <w:rPr>
          <w:rFonts w:ascii="黑体" w:hAnsi="黑体" w:eastAsia="黑体" w:cs="黑体"/>
          <w:b/>
          <w:spacing w:val="60"/>
          <w:sz w:val="72"/>
          <w:szCs w:val="72"/>
        </w:rPr>
      </w:pPr>
      <w:r>
        <w:rPr>
          <w:rFonts w:hint="eastAsia" w:ascii="黑体" w:hAnsi="黑体" w:eastAsia="黑体" w:cs="黑体"/>
          <w:b/>
          <w:spacing w:val="60"/>
          <w:sz w:val="40"/>
          <w:szCs w:val="40"/>
        </w:rPr>
        <w:t>竞争性磋商文件</w:t>
      </w:r>
    </w:p>
    <w:p>
      <w:pPr>
        <w:snapToGrid w:val="0"/>
        <w:spacing w:line="360" w:lineRule="auto"/>
        <w:rPr>
          <w:rFonts w:ascii="黑体" w:hAnsi="黑体" w:eastAsia="黑体" w:cs="黑体"/>
          <w:b/>
          <w:bCs/>
          <w:w w:val="90"/>
          <w:sz w:val="36"/>
          <w:szCs w:val="36"/>
        </w:rPr>
      </w:pPr>
    </w:p>
    <w:tbl>
      <w:tblPr>
        <w:tblStyle w:val="18"/>
        <w:tblpPr w:leftFromText="180" w:rightFromText="180" w:vertAnchor="text" w:horzAnchor="margin" w:tblpY="150"/>
        <w:tblW w:w="9431" w:type="dxa"/>
        <w:tblInd w:w="0" w:type="dxa"/>
        <w:tblLayout w:type="fixed"/>
        <w:tblCellMar>
          <w:top w:w="0" w:type="dxa"/>
          <w:left w:w="108" w:type="dxa"/>
          <w:bottom w:w="0" w:type="dxa"/>
          <w:right w:w="108" w:type="dxa"/>
        </w:tblCellMar>
      </w:tblPr>
      <w:tblGrid>
        <w:gridCol w:w="2431"/>
        <w:gridCol w:w="616"/>
        <w:gridCol w:w="6384"/>
      </w:tblGrid>
      <w:tr>
        <w:tblPrEx>
          <w:tblLayout w:type="fixed"/>
          <w:tblCellMar>
            <w:top w:w="0" w:type="dxa"/>
            <w:left w:w="108" w:type="dxa"/>
            <w:bottom w:w="0" w:type="dxa"/>
            <w:right w:w="108" w:type="dxa"/>
          </w:tblCellMar>
        </w:tblPrEx>
        <w:trPr>
          <w:trHeight w:val="536" w:hRule="atLeast"/>
        </w:trPr>
        <w:tc>
          <w:tcPr>
            <w:tcW w:w="2431" w:type="dxa"/>
            <w:tcBorders>
              <w:bottom w:val="nil"/>
            </w:tcBorders>
          </w:tcPr>
          <w:p>
            <w:pPr>
              <w:spacing w:line="360" w:lineRule="auto"/>
              <w:rPr>
                <w:rFonts w:ascii="黑体" w:hAnsi="黑体" w:eastAsia="黑体" w:cs="黑体"/>
                <w:b/>
                <w:bCs/>
                <w:sz w:val="28"/>
                <w:szCs w:val="28"/>
              </w:rPr>
            </w:pPr>
            <w:r>
              <w:rPr>
                <w:rFonts w:hint="eastAsia" w:ascii="黑体" w:hAnsi="黑体" w:eastAsia="黑体" w:cs="黑体"/>
                <w:b/>
                <w:bCs/>
                <w:sz w:val="28"/>
                <w:szCs w:val="28"/>
              </w:rPr>
              <w:t>项 目 名 称</w:t>
            </w:r>
          </w:p>
        </w:tc>
        <w:tc>
          <w:tcPr>
            <w:tcW w:w="616" w:type="dxa"/>
            <w:tcBorders>
              <w:bottom w:val="nil"/>
            </w:tcBorders>
          </w:tcPr>
          <w:p>
            <w:pPr>
              <w:spacing w:line="360" w:lineRule="auto"/>
              <w:rPr>
                <w:rFonts w:ascii="黑体" w:hAnsi="黑体" w:eastAsia="黑体" w:cs="黑体"/>
                <w:b/>
                <w:bCs/>
                <w:sz w:val="28"/>
                <w:szCs w:val="28"/>
              </w:rPr>
            </w:pPr>
            <w:r>
              <w:rPr>
                <w:rFonts w:hint="eastAsia" w:ascii="黑体" w:hAnsi="黑体" w:eastAsia="黑体" w:cs="黑体"/>
                <w:b/>
                <w:bCs/>
                <w:sz w:val="28"/>
                <w:szCs w:val="28"/>
              </w:rPr>
              <w:t>：</w:t>
            </w:r>
          </w:p>
        </w:tc>
        <w:tc>
          <w:tcPr>
            <w:tcW w:w="6384" w:type="dxa"/>
            <w:tcBorders>
              <w:bottom w:val="nil"/>
            </w:tcBorders>
            <w:vAlign w:val="bottom"/>
          </w:tcPr>
          <w:p>
            <w:pPr>
              <w:spacing w:line="360" w:lineRule="auto"/>
              <w:rPr>
                <w:rFonts w:ascii="黑体" w:hAnsi="黑体" w:eastAsia="黑体" w:cs="黑体"/>
                <w:b/>
                <w:sz w:val="28"/>
                <w:szCs w:val="28"/>
              </w:rPr>
            </w:pPr>
            <w:r>
              <w:rPr>
                <w:rFonts w:ascii="黑体" w:hAnsi="黑体" w:eastAsia="黑体" w:cs="黑体"/>
                <w:b/>
                <w:sz w:val="28"/>
                <w:szCs w:val="28"/>
              </w:rPr>
              <w:t>塔城地区体育馆管理中心场馆其他零星维修项目</w:t>
            </w:r>
          </w:p>
        </w:tc>
      </w:tr>
      <w:tr>
        <w:tblPrEx>
          <w:tblLayout w:type="fixed"/>
          <w:tblCellMar>
            <w:top w:w="0" w:type="dxa"/>
            <w:left w:w="108" w:type="dxa"/>
            <w:bottom w:w="0" w:type="dxa"/>
            <w:right w:w="108" w:type="dxa"/>
          </w:tblCellMar>
        </w:tblPrEx>
        <w:trPr>
          <w:trHeight w:val="481" w:hRule="atLeast"/>
        </w:trPr>
        <w:tc>
          <w:tcPr>
            <w:tcW w:w="2431" w:type="dxa"/>
            <w:tcBorders>
              <w:top w:val="nil"/>
              <w:bottom w:val="nil"/>
            </w:tcBorders>
            <w:vAlign w:val="center"/>
          </w:tcPr>
          <w:p>
            <w:pPr>
              <w:spacing w:line="360" w:lineRule="auto"/>
              <w:rPr>
                <w:rFonts w:ascii="黑体" w:hAnsi="黑体" w:eastAsia="黑体" w:cs="黑体"/>
                <w:b/>
                <w:bCs/>
                <w:sz w:val="28"/>
                <w:szCs w:val="28"/>
              </w:rPr>
            </w:pPr>
            <w:r>
              <w:rPr>
                <w:rFonts w:hint="eastAsia" w:ascii="黑体" w:hAnsi="黑体" w:eastAsia="黑体" w:cs="黑体"/>
                <w:b/>
                <w:bCs/>
                <w:sz w:val="28"/>
                <w:szCs w:val="28"/>
              </w:rPr>
              <w:t>项 目 编 号</w:t>
            </w:r>
          </w:p>
        </w:tc>
        <w:tc>
          <w:tcPr>
            <w:tcW w:w="616" w:type="dxa"/>
            <w:tcBorders>
              <w:top w:val="nil"/>
              <w:bottom w:val="nil"/>
            </w:tcBorders>
            <w:vAlign w:val="center"/>
          </w:tcPr>
          <w:p>
            <w:pPr>
              <w:spacing w:line="360" w:lineRule="auto"/>
              <w:rPr>
                <w:rFonts w:ascii="黑体" w:hAnsi="黑体" w:eastAsia="黑体" w:cs="黑体"/>
                <w:b/>
                <w:bCs/>
                <w:sz w:val="28"/>
                <w:szCs w:val="28"/>
              </w:rPr>
            </w:pPr>
            <w:r>
              <w:rPr>
                <w:rFonts w:hint="eastAsia" w:ascii="黑体" w:hAnsi="黑体" w:eastAsia="黑体" w:cs="黑体"/>
                <w:b/>
                <w:bCs/>
                <w:sz w:val="28"/>
                <w:szCs w:val="28"/>
              </w:rPr>
              <w:t>：</w:t>
            </w:r>
          </w:p>
        </w:tc>
        <w:tc>
          <w:tcPr>
            <w:tcW w:w="6384" w:type="dxa"/>
            <w:tcBorders>
              <w:top w:val="nil"/>
              <w:bottom w:val="nil"/>
            </w:tcBorders>
            <w:vAlign w:val="center"/>
          </w:tcPr>
          <w:p>
            <w:pPr>
              <w:spacing w:line="360" w:lineRule="auto"/>
              <w:rPr>
                <w:rFonts w:hint="default" w:ascii="黑体" w:hAnsi="黑体" w:eastAsia="黑体" w:cs="黑体"/>
                <w:b/>
                <w:sz w:val="28"/>
                <w:szCs w:val="28"/>
                <w:lang w:val="en-US" w:eastAsia="zh-CN"/>
              </w:rPr>
            </w:pPr>
            <w:r>
              <w:rPr>
                <w:rFonts w:hint="default" w:ascii="黑体" w:hAnsi="黑体" w:eastAsia="黑体" w:cs="黑体"/>
                <w:b/>
                <w:sz w:val="28"/>
                <w:szCs w:val="28"/>
                <w:lang w:val="en-US" w:eastAsia="zh-CN"/>
              </w:rPr>
              <w:t>NO.202</w:t>
            </w:r>
            <w:r>
              <w:rPr>
                <w:rFonts w:hint="eastAsia" w:ascii="黑体" w:hAnsi="黑体" w:eastAsia="黑体" w:cs="黑体"/>
                <w:b/>
                <w:sz w:val="28"/>
                <w:szCs w:val="28"/>
                <w:lang w:val="en-US" w:eastAsia="zh-CN"/>
              </w:rPr>
              <w:t>2</w:t>
            </w:r>
            <w:r>
              <w:rPr>
                <w:rFonts w:hint="default" w:ascii="黑体" w:hAnsi="黑体" w:eastAsia="黑体" w:cs="黑体"/>
                <w:b/>
                <w:sz w:val="28"/>
                <w:szCs w:val="28"/>
                <w:lang w:val="en-US" w:eastAsia="zh-CN"/>
              </w:rPr>
              <w:t>(ZLHC-ZB)0</w:t>
            </w:r>
            <w:r>
              <w:rPr>
                <w:rFonts w:hint="eastAsia" w:ascii="黑体" w:hAnsi="黑体" w:eastAsia="黑体" w:cs="黑体"/>
                <w:b/>
                <w:sz w:val="28"/>
                <w:szCs w:val="28"/>
                <w:lang w:val="en-US" w:eastAsia="zh-CN"/>
              </w:rPr>
              <w:t>27</w:t>
            </w:r>
          </w:p>
        </w:tc>
      </w:tr>
      <w:tr>
        <w:tblPrEx>
          <w:tblLayout w:type="fixed"/>
          <w:tblCellMar>
            <w:top w:w="0" w:type="dxa"/>
            <w:left w:w="108" w:type="dxa"/>
            <w:bottom w:w="0" w:type="dxa"/>
            <w:right w:w="108" w:type="dxa"/>
          </w:tblCellMar>
        </w:tblPrEx>
        <w:trPr>
          <w:trHeight w:val="90" w:hRule="atLeast"/>
        </w:trPr>
        <w:tc>
          <w:tcPr>
            <w:tcW w:w="2431" w:type="dxa"/>
            <w:tcBorders>
              <w:top w:val="nil"/>
              <w:bottom w:val="single" w:color="auto" w:sz="4" w:space="0"/>
            </w:tcBorders>
            <w:vAlign w:val="center"/>
          </w:tcPr>
          <w:p>
            <w:pPr>
              <w:spacing w:line="360" w:lineRule="auto"/>
              <w:rPr>
                <w:rFonts w:ascii="黑体" w:hAnsi="黑体" w:eastAsia="黑体" w:cs="黑体"/>
                <w:b/>
                <w:bCs/>
                <w:sz w:val="28"/>
                <w:szCs w:val="28"/>
              </w:rPr>
            </w:pPr>
            <w:r>
              <w:rPr>
                <w:rFonts w:hint="eastAsia" w:ascii="黑体" w:hAnsi="黑体" w:eastAsia="黑体" w:cs="黑体"/>
                <w:b/>
                <w:bCs/>
                <w:spacing w:val="44"/>
                <w:kern w:val="0"/>
                <w:sz w:val="28"/>
                <w:szCs w:val="28"/>
              </w:rPr>
              <w:t xml:space="preserve">采 购 </w:t>
            </w:r>
            <w:r>
              <w:rPr>
                <w:rFonts w:hint="eastAsia" w:ascii="黑体" w:hAnsi="黑体" w:eastAsia="黑体" w:cs="黑体"/>
                <w:b/>
                <w:bCs/>
                <w:spacing w:val="2"/>
                <w:kern w:val="0"/>
                <w:sz w:val="28"/>
                <w:szCs w:val="28"/>
              </w:rPr>
              <w:t>人</w:t>
            </w:r>
          </w:p>
        </w:tc>
        <w:tc>
          <w:tcPr>
            <w:tcW w:w="616" w:type="dxa"/>
            <w:tcBorders>
              <w:top w:val="nil"/>
              <w:bottom w:val="single" w:color="auto" w:sz="4" w:space="0"/>
            </w:tcBorders>
            <w:vAlign w:val="center"/>
          </w:tcPr>
          <w:p>
            <w:pPr>
              <w:spacing w:line="360" w:lineRule="auto"/>
              <w:rPr>
                <w:rFonts w:ascii="黑体" w:hAnsi="黑体" w:eastAsia="黑体" w:cs="黑体"/>
                <w:b/>
                <w:bCs/>
                <w:sz w:val="28"/>
                <w:szCs w:val="28"/>
              </w:rPr>
            </w:pPr>
            <w:r>
              <w:rPr>
                <w:rFonts w:hint="eastAsia" w:ascii="黑体" w:hAnsi="黑体" w:eastAsia="黑体" w:cs="黑体"/>
                <w:b/>
                <w:bCs/>
                <w:sz w:val="28"/>
                <w:szCs w:val="28"/>
              </w:rPr>
              <w:t>：</w:t>
            </w:r>
          </w:p>
        </w:tc>
        <w:tc>
          <w:tcPr>
            <w:tcW w:w="6384" w:type="dxa"/>
            <w:tcBorders>
              <w:top w:val="nil"/>
              <w:bottom w:val="single" w:color="auto" w:sz="4" w:space="0"/>
            </w:tcBorders>
            <w:vAlign w:val="center"/>
          </w:tcPr>
          <w:p>
            <w:pPr>
              <w:spacing w:line="360" w:lineRule="auto"/>
              <w:rPr>
                <w:rFonts w:hint="default" w:ascii="黑体" w:hAnsi="黑体" w:eastAsia="黑体" w:cs="黑体"/>
                <w:b/>
                <w:sz w:val="28"/>
                <w:szCs w:val="28"/>
                <w:lang w:val="en-US" w:eastAsia="zh-CN"/>
              </w:rPr>
            </w:pPr>
            <w:r>
              <w:rPr>
                <w:rFonts w:hint="default" w:ascii="黑体" w:hAnsi="黑体" w:eastAsia="黑体" w:cs="黑体"/>
                <w:b/>
                <w:sz w:val="28"/>
                <w:szCs w:val="28"/>
                <w:lang w:val="en-US" w:eastAsia="zh-CN"/>
              </w:rPr>
              <w:t>塔城地区体育馆管理中心</w:t>
            </w:r>
          </w:p>
        </w:tc>
      </w:tr>
      <w:tr>
        <w:tblPrEx>
          <w:tblLayout w:type="fixed"/>
          <w:tblCellMar>
            <w:top w:w="0" w:type="dxa"/>
            <w:left w:w="108" w:type="dxa"/>
            <w:bottom w:w="0" w:type="dxa"/>
            <w:right w:w="108" w:type="dxa"/>
          </w:tblCellMar>
        </w:tblPrEx>
        <w:trPr>
          <w:trHeight w:val="512" w:hRule="atLeast"/>
        </w:trPr>
        <w:tc>
          <w:tcPr>
            <w:tcW w:w="2431" w:type="dxa"/>
            <w:tcBorders>
              <w:top w:val="single" w:color="auto" w:sz="4" w:space="0"/>
            </w:tcBorders>
            <w:vAlign w:val="center"/>
          </w:tcPr>
          <w:p>
            <w:pPr>
              <w:spacing w:line="360" w:lineRule="auto"/>
              <w:rPr>
                <w:rFonts w:ascii="黑体" w:hAnsi="黑体" w:eastAsia="黑体" w:cs="黑体"/>
                <w:b/>
                <w:bCs/>
                <w:sz w:val="28"/>
                <w:szCs w:val="28"/>
              </w:rPr>
            </w:pPr>
            <w:r>
              <w:rPr>
                <w:rFonts w:hint="eastAsia" w:ascii="黑体" w:hAnsi="黑体" w:eastAsia="黑体" w:cs="黑体"/>
                <w:b/>
                <w:bCs/>
                <w:spacing w:val="11"/>
                <w:kern w:val="0"/>
                <w:sz w:val="28"/>
                <w:szCs w:val="28"/>
              </w:rPr>
              <w:t>代 理 机</w:t>
            </w:r>
            <w:r>
              <w:rPr>
                <w:rFonts w:hint="eastAsia" w:ascii="黑体" w:hAnsi="黑体" w:eastAsia="黑体" w:cs="黑体"/>
                <w:b/>
                <w:bCs/>
                <w:spacing w:val="3"/>
                <w:kern w:val="0"/>
                <w:sz w:val="28"/>
                <w:szCs w:val="28"/>
              </w:rPr>
              <w:t>构</w:t>
            </w:r>
          </w:p>
        </w:tc>
        <w:tc>
          <w:tcPr>
            <w:tcW w:w="616" w:type="dxa"/>
            <w:tcBorders>
              <w:top w:val="single" w:color="auto" w:sz="4" w:space="0"/>
            </w:tcBorders>
            <w:vAlign w:val="center"/>
          </w:tcPr>
          <w:p>
            <w:pPr>
              <w:spacing w:line="360" w:lineRule="auto"/>
              <w:rPr>
                <w:rFonts w:ascii="黑体" w:hAnsi="黑体" w:eastAsia="黑体" w:cs="黑体"/>
                <w:b/>
                <w:bCs/>
                <w:sz w:val="28"/>
                <w:szCs w:val="28"/>
              </w:rPr>
            </w:pPr>
            <w:r>
              <w:rPr>
                <w:rFonts w:hint="eastAsia" w:ascii="黑体" w:hAnsi="黑体" w:eastAsia="黑体" w:cs="黑体"/>
                <w:b/>
                <w:bCs/>
                <w:sz w:val="28"/>
                <w:szCs w:val="28"/>
              </w:rPr>
              <w:t>：</w:t>
            </w:r>
          </w:p>
        </w:tc>
        <w:tc>
          <w:tcPr>
            <w:tcW w:w="6384" w:type="dxa"/>
            <w:tcBorders>
              <w:top w:val="single" w:color="auto" w:sz="4" w:space="0"/>
            </w:tcBorders>
            <w:vAlign w:val="center"/>
          </w:tcPr>
          <w:p>
            <w:pPr>
              <w:spacing w:line="360" w:lineRule="auto"/>
              <w:rPr>
                <w:rFonts w:hint="default" w:ascii="黑体" w:hAnsi="黑体" w:eastAsia="黑体" w:cs="黑体"/>
                <w:b/>
                <w:bCs/>
                <w:sz w:val="28"/>
                <w:szCs w:val="28"/>
                <w:lang w:val="en-US" w:eastAsia="zh-CN"/>
              </w:rPr>
            </w:pPr>
            <w:r>
              <w:rPr>
                <w:rFonts w:hint="eastAsia" w:ascii="黑体" w:hAnsi="黑体" w:eastAsia="黑体" w:cs="黑体"/>
                <w:b/>
                <w:bCs/>
                <w:sz w:val="28"/>
                <w:szCs w:val="28"/>
              </w:rPr>
              <w:t>新疆</w:t>
            </w:r>
            <w:r>
              <w:rPr>
                <w:rFonts w:hint="eastAsia" w:ascii="黑体" w:hAnsi="黑体" w:eastAsia="黑体" w:cs="黑体"/>
                <w:b/>
                <w:bCs/>
                <w:sz w:val="28"/>
                <w:szCs w:val="28"/>
                <w:lang w:val="en-US" w:eastAsia="zh-CN"/>
              </w:rPr>
              <w:t>智联合创项目管理有限公司</w:t>
            </w:r>
          </w:p>
        </w:tc>
      </w:tr>
      <w:tr>
        <w:tblPrEx>
          <w:tblLayout w:type="fixed"/>
          <w:tblCellMar>
            <w:top w:w="0" w:type="dxa"/>
            <w:left w:w="108" w:type="dxa"/>
            <w:bottom w:w="0" w:type="dxa"/>
            <w:right w:w="108" w:type="dxa"/>
          </w:tblCellMar>
        </w:tblPrEx>
        <w:trPr>
          <w:trHeight w:val="458" w:hRule="atLeast"/>
        </w:trPr>
        <w:tc>
          <w:tcPr>
            <w:tcW w:w="2431" w:type="dxa"/>
            <w:vAlign w:val="center"/>
          </w:tcPr>
          <w:p>
            <w:pPr>
              <w:spacing w:line="360" w:lineRule="auto"/>
              <w:rPr>
                <w:rFonts w:ascii="黑体" w:hAnsi="黑体" w:eastAsia="黑体" w:cs="黑体"/>
                <w:b/>
                <w:bCs/>
                <w:sz w:val="28"/>
                <w:szCs w:val="28"/>
              </w:rPr>
            </w:pPr>
            <w:r>
              <w:rPr>
                <w:rFonts w:hint="eastAsia" w:ascii="黑体" w:hAnsi="黑体" w:eastAsia="黑体" w:cs="黑体"/>
                <w:b/>
                <w:bCs/>
                <w:spacing w:val="149"/>
                <w:kern w:val="0"/>
                <w:sz w:val="28"/>
                <w:szCs w:val="28"/>
              </w:rPr>
              <w:t>联系</w:t>
            </w:r>
            <w:r>
              <w:rPr>
                <w:rFonts w:hint="eastAsia" w:ascii="黑体" w:hAnsi="黑体" w:eastAsia="黑体" w:cs="黑体"/>
                <w:b/>
                <w:bCs/>
                <w:spacing w:val="1"/>
                <w:kern w:val="0"/>
                <w:sz w:val="28"/>
                <w:szCs w:val="28"/>
              </w:rPr>
              <w:t>人</w:t>
            </w:r>
          </w:p>
        </w:tc>
        <w:tc>
          <w:tcPr>
            <w:tcW w:w="616" w:type="dxa"/>
            <w:vAlign w:val="center"/>
          </w:tcPr>
          <w:p>
            <w:pPr>
              <w:spacing w:line="360" w:lineRule="auto"/>
              <w:rPr>
                <w:rFonts w:ascii="黑体" w:hAnsi="黑体" w:eastAsia="黑体" w:cs="黑体"/>
                <w:b/>
                <w:bCs/>
                <w:sz w:val="28"/>
                <w:szCs w:val="28"/>
              </w:rPr>
            </w:pPr>
            <w:r>
              <w:rPr>
                <w:rFonts w:hint="eastAsia" w:ascii="黑体" w:hAnsi="黑体" w:eastAsia="黑体" w:cs="黑体"/>
                <w:b/>
                <w:bCs/>
                <w:sz w:val="28"/>
                <w:szCs w:val="28"/>
              </w:rPr>
              <w:t>：</w:t>
            </w:r>
          </w:p>
        </w:tc>
        <w:tc>
          <w:tcPr>
            <w:tcW w:w="6384" w:type="dxa"/>
            <w:vAlign w:val="center"/>
          </w:tcPr>
          <w:p>
            <w:pPr>
              <w:spacing w:line="360" w:lineRule="auto"/>
              <w:rPr>
                <w:rFonts w:hint="eastAsia" w:ascii="黑体" w:hAnsi="黑体" w:eastAsia="黑体" w:cs="黑体"/>
                <w:b/>
                <w:bCs/>
                <w:sz w:val="28"/>
                <w:szCs w:val="28"/>
                <w:lang w:eastAsia="zh-CN"/>
              </w:rPr>
            </w:pPr>
            <w:r>
              <w:rPr>
                <w:rFonts w:hint="eastAsia" w:ascii="黑体" w:hAnsi="黑体" w:eastAsia="黑体" w:cs="黑体"/>
                <w:b/>
                <w:bCs/>
                <w:sz w:val="28"/>
                <w:szCs w:val="28"/>
                <w:lang w:val="en-US" w:eastAsia="zh-CN"/>
              </w:rPr>
              <w:t>杨维康</w:t>
            </w:r>
          </w:p>
        </w:tc>
      </w:tr>
      <w:tr>
        <w:tblPrEx>
          <w:tblLayout w:type="fixed"/>
          <w:tblCellMar>
            <w:top w:w="0" w:type="dxa"/>
            <w:left w:w="108" w:type="dxa"/>
            <w:bottom w:w="0" w:type="dxa"/>
            <w:right w:w="108" w:type="dxa"/>
          </w:tblCellMar>
        </w:tblPrEx>
        <w:trPr>
          <w:trHeight w:val="436" w:hRule="atLeast"/>
        </w:trPr>
        <w:tc>
          <w:tcPr>
            <w:tcW w:w="2431" w:type="dxa"/>
            <w:vAlign w:val="center"/>
          </w:tcPr>
          <w:p>
            <w:pPr>
              <w:spacing w:line="360" w:lineRule="auto"/>
              <w:rPr>
                <w:rFonts w:ascii="黑体" w:hAnsi="黑体" w:eastAsia="黑体" w:cs="黑体"/>
                <w:b/>
                <w:bCs/>
                <w:sz w:val="28"/>
                <w:szCs w:val="28"/>
              </w:rPr>
            </w:pPr>
            <w:r>
              <w:rPr>
                <w:rFonts w:hint="eastAsia" w:ascii="黑体" w:hAnsi="黑体" w:eastAsia="黑体" w:cs="黑体"/>
                <w:b/>
                <w:bCs/>
                <w:spacing w:val="59"/>
                <w:kern w:val="0"/>
                <w:sz w:val="28"/>
                <w:szCs w:val="28"/>
              </w:rPr>
              <w:t>联系电</w:t>
            </w:r>
            <w:r>
              <w:rPr>
                <w:rFonts w:hint="eastAsia" w:ascii="黑体" w:hAnsi="黑体" w:eastAsia="黑体" w:cs="黑体"/>
                <w:b/>
                <w:bCs/>
                <w:spacing w:val="1"/>
                <w:kern w:val="0"/>
                <w:sz w:val="28"/>
                <w:szCs w:val="28"/>
              </w:rPr>
              <w:t>话</w:t>
            </w:r>
          </w:p>
        </w:tc>
        <w:tc>
          <w:tcPr>
            <w:tcW w:w="616" w:type="dxa"/>
            <w:vAlign w:val="center"/>
          </w:tcPr>
          <w:p>
            <w:pPr>
              <w:spacing w:line="360" w:lineRule="auto"/>
              <w:rPr>
                <w:rFonts w:ascii="黑体" w:hAnsi="黑体" w:eastAsia="黑体" w:cs="黑体"/>
                <w:b/>
                <w:bCs/>
                <w:sz w:val="28"/>
                <w:szCs w:val="28"/>
              </w:rPr>
            </w:pPr>
            <w:r>
              <w:rPr>
                <w:rFonts w:hint="eastAsia" w:ascii="黑体" w:hAnsi="黑体" w:eastAsia="黑体" w:cs="黑体"/>
                <w:b/>
                <w:bCs/>
                <w:sz w:val="28"/>
                <w:szCs w:val="28"/>
              </w:rPr>
              <w:t>：</w:t>
            </w:r>
          </w:p>
        </w:tc>
        <w:tc>
          <w:tcPr>
            <w:tcW w:w="6384" w:type="dxa"/>
            <w:vAlign w:val="center"/>
          </w:tcPr>
          <w:p>
            <w:pPr>
              <w:spacing w:line="360" w:lineRule="auto"/>
              <w:rPr>
                <w:rFonts w:hint="default" w:ascii="黑体" w:hAnsi="黑体" w:eastAsia="黑体" w:cs="黑体"/>
                <w:b/>
                <w:bCs/>
                <w:sz w:val="28"/>
                <w:szCs w:val="28"/>
                <w:lang w:val="en-US" w:eastAsia="zh-CN"/>
              </w:rPr>
            </w:pPr>
            <w:r>
              <w:rPr>
                <w:rFonts w:hint="eastAsia" w:ascii="黑体" w:hAnsi="黑体" w:eastAsia="黑体" w:cs="黑体"/>
                <w:b/>
                <w:sz w:val="28"/>
                <w:szCs w:val="28"/>
                <w:lang w:val="en-US" w:eastAsia="zh-CN"/>
              </w:rPr>
              <w:t>13679987889</w:t>
            </w:r>
          </w:p>
        </w:tc>
      </w:tr>
    </w:tbl>
    <w:p>
      <w:pPr>
        <w:spacing w:line="360" w:lineRule="auto"/>
        <w:rPr>
          <w:rFonts w:ascii="仿宋" w:hAnsi="仿宋" w:eastAsia="仿宋" w:cs="仿宋"/>
          <w:b/>
          <w:sz w:val="32"/>
          <w:szCs w:val="32"/>
        </w:rPr>
      </w:pPr>
    </w:p>
    <w:p>
      <w:pPr>
        <w:spacing w:line="360" w:lineRule="auto"/>
        <w:ind w:right="17"/>
        <w:rPr>
          <w:rFonts w:ascii="仿宋" w:hAnsi="仿宋" w:eastAsia="仿宋" w:cs="仿宋"/>
        </w:rPr>
      </w:pPr>
    </w:p>
    <w:p>
      <w:pPr>
        <w:tabs>
          <w:tab w:val="left" w:pos="7849"/>
        </w:tabs>
        <w:spacing w:line="360" w:lineRule="auto"/>
        <w:jc w:val="center"/>
        <w:rPr>
          <w:rFonts w:ascii="黑体" w:hAnsi="黑体" w:eastAsia="黑体" w:cs="黑体"/>
          <w:bCs/>
          <w:color w:val="auto"/>
          <w:sz w:val="24"/>
          <w:highlight w:val="none"/>
        </w:rPr>
      </w:pPr>
      <w:r>
        <w:rPr>
          <w:rFonts w:hint="eastAsia" w:ascii="黑体" w:hAnsi="黑体" w:eastAsia="黑体" w:cs="黑体"/>
          <w:b/>
          <w:bCs/>
          <w:color w:val="auto"/>
          <w:sz w:val="28"/>
          <w:szCs w:val="28"/>
          <w:highlight w:val="none"/>
        </w:rPr>
        <w:t>二〇二</w:t>
      </w:r>
      <w:r>
        <w:rPr>
          <w:rFonts w:hint="eastAsia" w:ascii="黑体" w:hAnsi="黑体" w:eastAsia="黑体" w:cs="黑体"/>
          <w:b/>
          <w:bCs/>
          <w:color w:val="auto"/>
          <w:sz w:val="28"/>
          <w:szCs w:val="28"/>
          <w:highlight w:val="none"/>
          <w:lang w:val="en-US" w:eastAsia="zh-CN"/>
        </w:rPr>
        <w:t>二</w:t>
      </w:r>
      <w:r>
        <w:rPr>
          <w:rFonts w:hint="eastAsia" w:ascii="黑体" w:hAnsi="黑体" w:eastAsia="黑体" w:cs="黑体"/>
          <w:b/>
          <w:bCs/>
          <w:color w:val="auto"/>
          <w:sz w:val="28"/>
          <w:szCs w:val="28"/>
          <w:highlight w:val="none"/>
        </w:rPr>
        <w:t>年</w:t>
      </w:r>
      <w:r>
        <w:rPr>
          <w:rFonts w:hint="eastAsia" w:ascii="黑体" w:hAnsi="黑体" w:eastAsia="黑体" w:cs="黑体"/>
          <w:b/>
          <w:bCs/>
          <w:color w:val="auto"/>
          <w:sz w:val="28"/>
          <w:szCs w:val="28"/>
          <w:highlight w:val="none"/>
          <w:lang w:val="en-US" w:eastAsia="zh-CN"/>
        </w:rPr>
        <w:t>十一</w:t>
      </w:r>
      <w:r>
        <w:rPr>
          <w:rFonts w:hint="eastAsia" w:ascii="黑体" w:hAnsi="黑体" w:eastAsia="黑体" w:cs="黑体"/>
          <w:b/>
          <w:bCs/>
          <w:color w:val="auto"/>
          <w:sz w:val="28"/>
          <w:szCs w:val="28"/>
          <w:highlight w:val="none"/>
        </w:rPr>
        <w:t>月</w:t>
      </w:r>
    </w:p>
    <w:p>
      <w:pPr>
        <w:jc w:val="center"/>
        <w:rPr>
          <w:rFonts w:ascii="仿宋" w:hAnsi="仿宋" w:eastAsia="仿宋" w:cs="仿宋"/>
          <w:b/>
          <w:bCs/>
          <w:color w:val="auto"/>
          <w:sz w:val="32"/>
          <w:szCs w:val="32"/>
          <w:highlight w:val="none"/>
        </w:rPr>
        <w:sectPr>
          <w:headerReference r:id="rId3" w:type="default"/>
          <w:pgSz w:w="11906" w:h="16838"/>
          <w:pgMar w:top="1440" w:right="1800" w:bottom="1440" w:left="1800" w:header="851" w:footer="992" w:gutter="0"/>
          <w:cols w:space="720" w:num="1"/>
          <w:docGrid w:type="lines" w:linePitch="312" w:charSpace="0"/>
        </w:sectPr>
      </w:pPr>
    </w:p>
    <w:p>
      <w:pPr>
        <w:rPr>
          <w:rFonts w:ascii="仿宋" w:hAnsi="仿宋" w:eastAsia="仿宋" w:cs="仿宋"/>
        </w:rPr>
      </w:pPr>
    </w:p>
    <w:sdt>
      <w:sdtPr>
        <w:rPr>
          <w:rFonts w:hint="eastAsia" w:ascii="仿宋" w:hAnsi="仿宋" w:eastAsia="仿宋" w:cs="仿宋"/>
          <w:b/>
          <w:bCs/>
          <w:sz w:val="32"/>
          <w:szCs w:val="32"/>
        </w:rPr>
        <w:id w:val="147480267"/>
      </w:sdtPr>
      <w:sdtEndPr>
        <w:rPr>
          <w:rFonts w:hint="eastAsia" w:ascii="仿宋" w:hAnsi="仿宋" w:eastAsia="仿宋" w:cs="仿宋"/>
          <w:b/>
          <w:bCs/>
          <w:sz w:val="32"/>
          <w:szCs w:val="32"/>
        </w:rPr>
      </w:sdtEndPr>
      <w:sdtContent>
        <w:p>
          <w:pPr>
            <w:spacing w:line="360" w:lineRule="auto"/>
            <w:jc w:val="distribute"/>
            <w:rPr>
              <w:rFonts w:ascii="仿宋" w:hAnsi="仿宋" w:eastAsia="仿宋" w:cs="仿宋"/>
              <w:b/>
              <w:bCs/>
              <w:sz w:val="32"/>
              <w:szCs w:val="32"/>
            </w:rPr>
          </w:pPr>
        </w:p>
        <w:sdt>
          <w:sdtPr>
            <w:rPr>
              <w:rFonts w:hint="eastAsia" w:ascii="仿宋" w:hAnsi="仿宋" w:eastAsia="仿宋" w:cs="仿宋"/>
            </w:rPr>
            <w:id w:val="147477500"/>
            <w:docPartObj>
              <w:docPartGallery w:val="Table of Contents"/>
              <w:docPartUnique/>
            </w:docPartObj>
          </w:sdtPr>
          <w:sdtEndPr>
            <w:rPr>
              <w:rFonts w:hint="eastAsia" w:ascii="仿宋" w:hAnsi="仿宋" w:eastAsia="仿宋" w:cs="仿宋"/>
              <w:b/>
              <w:bCs/>
              <w:sz w:val="32"/>
              <w:szCs w:val="32"/>
            </w:rPr>
          </w:sdtEndPr>
          <w:sdtContent>
            <w:p>
              <w:pPr>
                <w:jc w:val="center"/>
                <w:rPr>
                  <w:rFonts w:ascii="仿宋" w:hAnsi="仿宋" w:eastAsia="仿宋" w:cs="仿宋"/>
                  <w:b/>
                  <w:bCs/>
                  <w:sz w:val="44"/>
                  <w:szCs w:val="44"/>
                </w:rPr>
              </w:pPr>
              <w:r>
                <w:rPr>
                  <w:rFonts w:hint="eastAsia" w:ascii="仿宋" w:hAnsi="仿宋" w:eastAsia="仿宋" w:cs="仿宋"/>
                  <w:b/>
                  <w:bCs/>
                  <w:sz w:val="44"/>
                  <w:szCs w:val="44"/>
                </w:rPr>
                <w:t>目  录</w:t>
              </w:r>
            </w:p>
            <w:p>
              <w:pPr>
                <w:pStyle w:val="19"/>
                <w:tabs>
                  <w:tab w:val="right" w:leader="dot" w:pos="8306"/>
                </w:tabs>
                <w:rPr>
                  <w:rFonts w:ascii="仿宋" w:hAnsi="仿宋" w:eastAsia="仿宋" w:cs="仿宋"/>
                  <w:b/>
                  <w:bCs/>
                  <w:sz w:val="32"/>
                  <w:szCs w:val="32"/>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TOC \o "1-1" \h \u </w:instrText>
              </w:r>
              <w:r>
                <w:rPr>
                  <w:rFonts w:hint="eastAsia" w:ascii="仿宋" w:hAnsi="仿宋" w:eastAsia="仿宋" w:cs="仿宋"/>
                  <w:b/>
                  <w:bCs/>
                  <w:sz w:val="32"/>
                  <w:szCs w:val="32"/>
                </w:rPr>
                <w:fldChar w:fldCharType="separate"/>
              </w:r>
              <w:r>
                <w:fldChar w:fldCharType="begin"/>
              </w:r>
              <w:r>
                <w:instrText xml:space="preserve"> HYPERLINK \l "_Toc12086" </w:instrText>
              </w:r>
              <w:r>
                <w:fldChar w:fldCharType="separate"/>
              </w:r>
              <w:r>
                <w:rPr>
                  <w:rFonts w:hint="eastAsia" w:ascii="仿宋" w:hAnsi="仿宋" w:eastAsia="仿宋" w:cs="仿宋"/>
                  <w:b/>
                  <w:bCs/>
                  <w:sz w:val="32"/>
                  <w:szCs w:val="32"/>
                </w:rPr>
                <w:t>第一部分  竞争性磋商公告</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_Toc12086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1</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19"/>
                <w:tabs>
                  <w:tab w:val="right" w:leader="dot" w:pos="8306"/>
                </w:tabs>
                <w:rPr>
                  <w:rFonts w:ascii="仿宋" w:hAnsi="仿宋" w:eastAsia="仿宋" w:cs="仿宋"/>
                  <w:b/>
                  <w:bCs/>
                  <w:sz w:val="32"/>
                  <w:szCs w:val="32"/>
                </w:rPr>
              </w:pPr>
              <w:r>
                <w:fldChar w:fldCharType="begin"/>
              </w:r>
              <w:r>
                <w:instrText xml:space="preserve"> HYPERLINK \l "_Toc32716" </w:instrText>
              </w:r>
              <w:r>
                <w:fldChar w:fldCharType="separate"/>
              </w:r>
              <w:r>
                <w:rPr>
                  <w:rFonts w:hint="eastAsia" w:ascii="仿宋" w:hAnsi="仿宋" w:eastAsia="仿宋" w:cs="仿宋"/>
                  <w:b/>
                  <w:bCs/>
                  <w:sz w:val="32"/>
                  <w:szCs w:val="32"/>
                </w:rPr>
                <w:t>第二部分  供应商须知</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_Toc32716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5</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19"/>
                <w:tabs>
                  <w:tab w:val="right" w:leader="dot" w:pos="8306"/>
                </w:tabs>
                <w:rPr>
                  <w:rFonts w:ascii="仿宋" w:hAnsi="仿宋" w:eastAsia="仿宋" w:cs="仿宋"/>
                  <w:b/>
                  <w:bCs/>
                  <w:sz w:val="32"/>
                  <w:szCs w:val="32"/>
                </w:rPr>
              </w:pPr>
              <w:r>
                <w:fldChar w:fldCharType="begin"/>
              </w:r>
              <w:r>
                <w:instrText xml:space="preserve"> HYPERLINK \l "_Toc7500" </w:instrText>
              </w:r>
              <w:r>
                <w:fldChar w:fldCharType="separate"/>
              </w:r>
              <w:r>
                <w:rPr>
                  <w:rFonts w:hint="eastAsia" w:ascii="仿宋" w:hAnsi="仿宋" w:eastAsia="仿宋" w:cs="仿宋"/>
                  <w:b/>
                  <w:bCs/>
                  <w:sz w:val="32"/>
                  <w:szCs w:val="32"/>
                </w:rPr>
                <w:t>第三部分  授予合同（仅供参考）</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_Toc7500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25</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19"/>
                <w:tabs>
                  <w:tab w:val="right" w:leader="dot" w:pos="8306"/>
                </w:tabs>
                <w:rPr>
                  <w:rFonts w:ascii="仿宋" w:hAnsi="仿宋" w:eastAsia="仿宋" w:cs="仿宋"/>
                  <w:b/>
                  <w:bCs/>
                  <w:sz w:val="32"/>
                  <w:szCs w:val="32"/>
                </w:rPr>
              </w:pPr>
              <w:r>
                <w:fldChar w:fldCharType="begin"/>
              </w:r>
              <w:r>
                <w:instrText xml:space="preserve"> HYPERLINK \l "_Toc23208" </w:instrText>
              </w:r>
              <w:r>
                <w:fldChar w:fldCharType="separate"/>
              </w:r>
              <w:r>
                <w:rPr>
                  <w:rFonts w:hint="eastAsia" w:ascii="仿宋" w:hAnsi="仿宋" w:eastAsia="仿宋" w:cs="仿宋"/>
                  <w:b/>
                  <w:bCs/>
                  <w:sz w:val="32"/>
                  <w:szCs w:val="32"/>
                </w:rPr>
                <w:t>第四部分  项目招标要求及说明</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_Toc23208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29</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19"/>
                <w:tabs>
                  <w:tab w:val="right" w:leader="dot" w:pos="8306"/>
                </w:tabs>
                <w:rPr>
                  <w:rFonts w:ascii="仿宋" w:hAnsi="仿宋" w:eastAsia="仿宋" w:cs="仿宋"/>
                  <w:b/>
                  <w:bCs/>
                  <w:sz w:val="32"/>
                  <w:szCs w:val="32"/>
                </w:rPr>
              </w:pPr>
              <w:r>
                <w:fldChar w:fldCharType="begin"/>
              </w:r>
              <w:r>
                <w:instrText xml:space="preserve"> HYPERLINK \l "_Toc23343" </w:instrText>
              </w:r>
              <w:r>
                <w:fldChar w:fldCharType="separate"/>
              </w:r>
              <w:r>
                <w:rPr>
                  <w:rFonts w:hint="eastAsia" w:ascii="仿宋" w:hAnsi="仿宋" w:eastAsia="仿宋" w:cs="仿宋"/>
                  <w:b/>
                  <w:bCs/>
                  <w:sz w:val="32"/>
                  <w:szCs w:val="32"/>
                </w:rPr>
                <w:t>第五部分  响应文件格式（示例）</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_Toc23343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30</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19"/>
                <w:tabs>
                  <w:tab w:val="right" w:leader="dot" w:pos="8306"/>
                </w:tabs>
                <w:rPr>
                  <w:rFonts w:ascii="仿宋" w:hAnsi="仿宋" w:eastAsia="仿宋" w:cs="仿宋"/>
                  <w:b/>
                  <w:bCs/>
                  <w:sz w:val="32"/>
                  <w:szCs w:val="32"/>
                </w:rPr>
              </w:pPr>
            </w:p>
            <w:p>
              <w:pPr>
                <w:rPr>
                  <w:rFonts w:ascii="仿宋" w:hAnsi="仿宋" w:eastAsia="仿宋" w:cs="仿宋"/>
                  <w:b/>
                  <w:bCs/>
                  <w:sz w:val="32"/>
                  <w:szCs w:val="32"/>
                </w:rPr>
              </w:pPr>
              <w:r>
                <w:rPr>
                  <w:rFonts w:hint="eastAsia" w:ascii="仿宋" w:hAnsi="仿宋" w:eastAsia="仿宋" w:cs="仿宋"/>
                  <w:b/>
                  <w:bCs/>
                  <w:sz w:val="32"/>
                  <w:szCs w:val="32"/>
                </w:rPr>
                <w:fldChar w:fldCharType="end"/>
              </w:r>
            </w:p>
          </w:sdtContent>
        </w:sdt>
        <w:p>
          <w:pPr>
            <w:spacing w:line="360" w:lineRule="auto"/>
            <w:jc w:val="distribute"/>
            <w:rPr>
              <w:rFonts w:ascii="仿宋" w:hAnsi="仿宋" w:eastAsia="仿宋" w:cs="仿宋"/>
              <w:b/>
              <w:bCs/>
              <w:sz w:val="32"/>
              <w:szCs w:val="32"/>
            </w:rPr>
          </w:pPr>
        </w:p>
      </w:sdtContent>
    </w:sdt>
    <w:p>
      <w:pPr>
        <w:pStyle w:val="12"/>
        <w:tabs>
          <w:tab w:val="right" w:leader="dot" w:pos="9070"/>
        </w:tabs>
        <w:rPr>
          <w:rFonts w:ascii="仿宋" w:hAnsi="仿宋" w:eastAsia="仿宋" w:cs="仿宋"/>
          <w:b/>
          <w:bCs/>
          <w:sz w:val="28"/>
          <w:szCs w:val="28"/>
        </w:rPr>
      </w:pPr>
      <w:bookmarkStart w:id="0" w:name="_Toc8469"/>
      <w:bookmarkStart w:id="1" w:name="_Toc22613"/>
    </w:p>
    <w:p>
      <w:pPr>
        <w:jc w:val="center"/>
        <w:rPr>
          <w:rFonts w:ascii="仿宋" w:hAnsi="仿宋" w:eastAsia="仿宋" w:cs="仿宋"/>
          <w:b/>
          <w:bCs/>
          <w:sz w:val="28"/>
          <w:szCs w:val="28"/>
        </w:rPr>
        <w:sectPr>
          <w:footerReference r:id="rId4" w:type="default"/>
          <w:pgSz w:w="11906" w:h="16838"/>
          <w:pgMar w:top="1440" w:right="1800" w:bottom="1440" w:left="1800" w:header="851" w:footer="992" w:gutter="0"/>
          <w:pgNumType w:start="1"/>
          <w:cols w:space="720" w:num="1"/>
          <w:docGrid w:type="lines" w:linePitch="312" w:charSpace="0"/>
        </w:sectPr>
      </w:pPr>
    </w:p>
    <w:p>
      <w:pPr>
        <w:jc w:val="center"/>
        <w:outlineLvl w:val="0"/>
        <w:rPr>
          <w:rFonts w:ascii="仿宋" w:hAnsi="仿宋" w:eastAsia="仿宋" w:cs="仿宋"/>
        </w:rPr>
      </w:pPr>
      <w:bookmarkStart w:id="2" w:name="_Toc12086"/>
      <w:r>
        <w:rPr>
          <w:rFonts w:hint="eastAsia" w:ascii="仿宋" w:hAnsi="仿宋" w:eastAsia="仿宋" w:cs="仿宋"/>
          <w:b/>
          <w:bCs/>
          <w:sz w:val="28"/>
          <w:szCs w:val="28"/>
        </w:rPr>
        <w:t>第一部分  竞争性磋商公告</w:t>
      </w:r>
      <w:bookmarkEnd w:id="0"/>
      <w:bookmarkEnd w:id="1"/>
      <w:bookmarkEnd w:id="2"/>
    </w:p>
    <w:p>
      <w:pPr>
        <w:pStyle w:val="3"/>
        <w:tabs>
          <w:tab w:val="left" w:pos="0"/>
        </w:tabs>
        <w:autoSpaceDE w:val="0"/>
        <w:autoSpaceDN w:val="0"/>
        <w:adjustRightInd w:val="0"/>
        <w:spacing w:before="0" w:after="0" w:line="360" w:lineRule="auto"/>
        <w:jc w:val="center"/>
        <w:rPr>
          <w:rFonts w:hint="eastAsia" w:ascii="宋体" w:hAnsi="宋体" w:eastAsia="宋体" w:cs="宋体"/>
          <w:i w:val="0"/>
          <w:iCs w:val="0"/>
          <w:sz w:val="24"/>
          <w:szCs w:val="24"/>
        </w:rPr>
      </w:pPr>
      <w:bookmarkStart w:id="3" w:name="_Toc16868"/>
      <w:bookmarkStart w:id="4" w:name="_Toc20127"/>
    </w:p>
    <w:p>
      <w:pPr>
        <w:rPr>
          <w:rFonts w:hint="eastAsia" w:ascii="宋体" w:hAnsi="宋体" w:eastAsia="宋体" w:cs="宋体"/>
          <w:i w:val="0"/>
          <w:iCs w:val="0"/>
          <w:sz w:val="24"/>
          <w:szCs w:val="24"/>
        </w:rPr>
      </w:pP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sz w:val="24"/>
          <w:szCs w:val="24"/>
          <w:u w:val="single"/>
        </w:rPr>
        <w:t>塔城地区体育馆管理中心场馆其他零星维修项目</w:t>
      </w:r>
      <w:r>
        <w:rPr>
          <w:rFonts w:hint="eastAsia" w:ascii="宋体" w:hAnsi="宋体" w:eastAsia="宋体" w:cs="宋体"/>
          <w:i w:val="0"/>
          <w:iCs w:val="0"/>
          <w:sz w:val="24"/>
          <w:szCs w:val="24"/>
        </w:rPr>
        <w:t>的潜在供应商应在</w:t>
      </w:r>
      <w:r>
        <w:rPr>
          <w:rFonts w:hint="eastAsia" w:ascii="宋体" w:hAnsi="宋体" w:eastAsia="宋体" w:cs="宋体"/>
          <w:i w:val="0"/>
          <w:iCs w:val="0"/>
          <w:sz w:val="24"/>
          <w:szCs w:val="24"/>
          <w:u w:val="single"/>
          <w:lang w:val="en-US" w:eastAsia="zh-CN"/>
        </w:rPr>
        <w:t>塔城市伊宁路170号1栋2层</w:t>
      </w:r>
      <w:r>
        <w:rPr>
          <w:rFonts w:hint="eastAsia" w:ascii="宋体" w:hAnsi="宋体" w:eastAsia="宋体" w:cs="宋体"/>
          <w:i w:val="0"/>
          <w:iCs w:val="0"/>
          <w:sz w:val="24"/>
          <w:szCs w:val="24"/>
          <w:u w:val="single"/>
          <w:lang w:eastAsia="zh-CN"/>
        </w:rPr>
        <w:t>。</w:t>
      </w:r>
      <w:r>
        <w:rPr>
          <w:rFonts w:hint="eastAsia" w:ascii="宋体" w:hAnsi="宋体" w:eastAsia="宋体" w:cs="宋体"/>
          <w:i w:val="0"/>
          <w:iCs w:val="0"/>
          <w:sz w:val="24"/>
          <w:szCs w:val="24"/>
        </w:rPr>
        <w:t>获取采购文件，并于</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color w:val="auto"/>
          <w:sz w:val="24"/>
          <w:szCs w:val="24"/>
          <w:u w:val="single"/>
        </w:rPr>
        <w:t xml:space="preserve"> </w:t>
      </w:r>
      <w:r>
        <w:rPr>
          <w:rFonts w:hint="eastAsia" w:ascii="宋体" w:hAnsi="宋体" w:cs="宋体"/>
          <w:i w:val="0"/>
          <w:iCs w:val="0"/>
          <w:color w:val="auto"/>
          <w:sz w:val="24"/>
          <w:szCs w:val="24"/>
          <w:u w:val="single"/>
          <w:lang w:val="en-US" w:eastAsia="zh-CN"/>
        </w:rPr>
        <w:t>202</w:t>
      </w:r>
      <w:r>
        <w:rPr>
          <w:rFonts w:hint="eastAsia" w:ascii="宋体" w:hAnsi="宋体" w:cs="宋体"/>
          <w:i w:val="0"/>
          <w:iCs w:val="0"/>
          <w:color w:val="C00000"/>
          <w:sz w:val="24"/>
          <w:szCs w:val="24"/>
          <w:u w:val="single"/>
          <w:lang w:val="en-US" w:eastAsia="zh-CN"/>
        </w:rPr>
        <w:t>2</w:t>
      </w:r>
      <w:r>
        <w:rPr>
          <w:rFonts w:hint="eastAsia" w:ascii="宋体" w:hAnsi="宋体" w:eastAsia="宋体" w:cs="宋体"/>
          <w:bCs/>
          <w:i w:val="0"/>
          <w:iCs w:val="0"/>
          <w:color w:val="C00000"/>
          <w:sz w:val="24"/>
          <w:szCs w:val="24"/>
          <w:u w:val="single"/>
        </w:rPr>
        <w:t>年</w:t>
      </w:r>
      <w:r>
        <w:rPr>
          <w:rFonts w:hint="eastAsia" w:ascii="宋体" w:hAnsi="宋体" w:eastAsia="宋体" w:cs="宋体"/>
          <w:bCs/>
          <w:i w:val="0"/>
          <w:iCs w:val="0"/>
          <w:color w:val="C00000"/>
          <w:sz w:val="24"/>
          <w:szCs w:val="24"/>
          <w:u w:val="single"/>
          <w:lang w:val="en-US" w:eastAsia="zh-CN"/>
        </w:rPr>
        <w:t>12</w:t>
      </w:r>
      <w:r>
        <w:rPr>
          <w:rFonts w:hint="eastAsia" w:ascii="宋体" w:hAnsi="宋体" w:eastAsia="宋体" w:cs="宋体"/>
          <w:bCs/>
          <w:i w:val="0"/>
          <w:iCs w:val="0"/>
          <w:color w:val="C00000"/>
          <w:sz w:val="24"/>
          <w:szCs w:val="24"/>
          <w:u w:val="single"/>
        </w:rPr>
        <w:t xml:space="preserve">月 </w:t>
      </w:r>
      <w:r>
        <w:rPr>
          <w:rFonts w:hint="eastAsia" w:ascii="宋体" w:hAnsi="宋体" w:eastAsia="宋体" w:cs="宋体"/>
          <w:bCs/>
          <w:i w:val="0"/>
          <w:iCs w:val="0"/>
          <w:color w:val="C00000"/>
          <w:sz w:val="24"/>
          <w:szCs w:val="24"/>
          <w:u w:val="single"/>
          <w:lang w:val="en-US" w:eastAsia="zh-CN"/>
        </w:rPr>
        <w:t>05</w:t>
      </w:r>
      <w:r>
        <w:rPr>
          <w:rFonts w:hint="eastAsia" w:ascii="宋体" w:hAnsi="宋体" w:eastAsia="宋体" w:cs="宋体"/>
          <w:bCs/>
          <w:i w:val="0"/>
          <w:iCs w:val="0"/>
          <w:color w:val="C00000"/>
          <w:sz w:val="24"/>
          <w:szCs w:val="24"/>
          <w:u w:val="single"/>
        </w:rPr>
        <w:t xml:space="preserve">日 </w:t>
      </w:r>
      <w:r>
        <w:rPr>
          <w:rFonts w:hint="eastAsia" w:ascii="宋体" w:hAnsi="宋体" w:cs="宋体"/>
          <w:bCs/>
          <w:i w:val="0"/>
          <w:iCs w:val="0"/>
          <w:color w:val="C00000"/>
          <w:sz w:val="24"/>
          <w:szCs w:val="24"/>
          <w:u w:val="single"/>
          <w:lang w:val="en-US" w:eastAsia="zh-CN"/>
        </w:rPr>
        <w:t>11</w:t>
      </w:r>
      <w:r>
        <w:rPr>
          <w:rFonts w:hint="eastAsia" w:ascii="宋体" w:hAnsi="宋体" w:eastAsia="宋体" w:cs="宋体"/>
          <w:bCs/>
          <w:i w:val="0"/>
          <w:iCs w:val="0"/>
          <w:color w:val="auto"/>
          <w:sz w:val="24"/>
          <w:szCs w:val="24"/>
          <w:u w:val="single"/>
        </w:rPr>
        <w:t>点</w:t>
      </w:r>
      <w:r>
        <w:rPr>
          <w:rFonts w:hint="eastAsia" w:ascii="宋体" w:hAnsi="宋体" w:cs="宋体"/>
          <w:bCs/>
          <w:i w:val="0"/>
          <w:iCs w:val="0"/>
          <w:color w:val="auto"/>
          <w:sz w:val="24"/>
          <w:szCs w:val="24"/>
          <w:u w:val="single"/>
          <w:lang w:val="en-US" w:eastAsia="zh-CN"/>
        </w:rPr>
        <w:t>00</w:t>
      </w:r>
      <w:r>
        <w:rPr>
          <w:rFonts w:hint="eastAsia" w:ascii="宋体" w:hAnsi="宋体" w:eastAsia="宋体" w:cs="宋体"/>
          <w:bCs/>
          <w:i w:val="0"/>
          <w:iCs w:val="0"/>
          <w:color w:val="auto"/>
          <w:sz w:val="24"/>
          <w:szCs w:val="24"/>
          <w:u w:val="single"/>
        </w:rPr>
        <w:t>分</w:t>
      </w:r>
      <w:r>
        <w:rPr>
          <w:rFonts w:hint="eastAsia" w:ascii="宋体" w:hAnsi="宋体" w:eastAsia="宋体" w:cs="宋体"/>
          <w:bCs/>
          <w:i w:val="0"/>
          <w:iCs w:val="0"/>
          <w:color w:val="auto"/>
          <w:sz w:val="24"/>
          <w:szCs w:val="24"/>
        </w:rPr>
        <w:t>（北京时间）前提交响应文件</w:t>
      </w:r>
      <w:r>
        <w:rPr>
          <w:rFonts w:hint="eastAsia" w:ascii="宋体" w:hAnsi="宋体" w:eastAsia="宋体" w:cs="宋体"/>
          <w:i w:val="0"/>
          <w:iCs w:val="0"/>
          <w:color w:val="auto"/>
          <w:sz w:val="24"/>
          <w:szCs w:val="24"/>
        </w:rPr>
        <w:t>。</w:t>
      </w:r>
    </w:p>
    <w:p>
      <w:pPr>
        <w:rPr>
          <w:rFonts w:hint="eastAsia" w:ascii="宋体" w:hAnsi="宋体" w:eastAsia="宋体" w:cs="宋体"/>
          <w:i w:val="0"/>
          <w:iCs w:val="0"/>
          <w:sz w:val="24"/>
          <w:szCs w:val="24"/>
        </w:rPr>
      </w:pPr>
    </w:p>
    <w:p>
      <w:pPr>
        <w:pStyle w:val="2"/>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b w:val="0"/>
          <w:i w:val="0"/>
          <w:iCs w:val="0"/>
          <w:sz w:val="24"/>
          <w:szCs w:val="24"/>
        </w:rPr>
      </w:pPr>
      <w:bookmarkStart w:id="5" w:name="_Toc28359012"/>
      <w:bookmarkStart w:id="6" w:name="_Toc35393798"/>
      <w:bookmarkStart w:id="7" w:name="_Toc35393629"/>
      <w:bookmarkStart w:id="8" w:name="_Toc28359089"/>
      <w:r>
        <w:rPr>
          <w:rFonts w:hint="eastAsia" w:ascii="宋体" w:hAnsi="宋体" w:eastAsia="宋体" w:cs="宋体"/>
          <w:b w:val="0"/>
          <w:i w:val="0"/>
          <w:iCs w:val="0"/>
          <w:sz w:val="24"/>
          <w:szCs w:val="24"/>
        </w:rPr>
        <w:t>一、项目基本情况</w:t>
      </w:r>
      <w:bookmarkEnd w:id="5"/>
      <w:bookmarkEnd w:id="6"/>
      <w:bookmarkEnd w:id="7"/>
      <w:bookmarkEnd w:id="8"/>
    </w:p>
    <w:p>
      <w:pPr>
        <w:keepNext w:val="0"/>
        <w:keepLines w:val="0"/>
        <w:pageBreakBefore w:val="0"/>
        <w:widowControl w:val="0"/>
        <w:numPr>
          <w:ilvl w:val="0"/>
          <w:numId w:val="1"/>
        </w:numPr>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项目编号：</w:t>
      </w:r>
      <w:r>
        <w:rPr>
          <w:rFonts w:hint="eastAsia" w:ascii="宋体" w:hAnsi="宋体"/>
          <w:color w:val="auto"/>
          <w:sz w:val="24"/>
          <w:lang w:val="en-US" w:eastAsia="zh-CN"/>
        </w:rPr>
        <w:t>NO.2022（ZLHC-ZB)027</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项目名称：塔城地区体育馆管理中心场馆其他零星维修项目</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采购方式：</w:t>
      </w:r>
      <w:r>
        <w:rPr>
          <w:rFonts w:hint="eastAsia" w:ascii="宋体" w:hAnsi="宋体" w:cs="宋体"/>
          <w:i w:val="0"/>
          <w:iCs w:val="0"/>
          <w:sz w:val="24"/>
          <w:szCs w:val="24"/>
          <w:lang w:eastAsia="zh-CN"/>
        </w:rPr>
        <w:t>□</w:t>
      </w:r>
      <w:r>
        <w:rPr>
          <w:rFonts w:hint="eastAsia" w:ascii="宋体" w:hAnsi="宋体" w:eastAsia="宋体" w:cs="宋体"/>
          <w:i w:val="0"/>
          <w:iCs w:val="0"/>
          <w:sz w:val="24"/>
          <w:szCs w:val="24"/>
        </w:rPr>
        <w:t xml:space="preserve">竞争性谈判 </w:t>
      </w:r>
      <w:r>
        <w:rPr>
          <w:rFonts w:hint="eastAsia" w:ascii="宋体" w:hAnsi="宋体" w:cs="宋体"/>
          <w:i w:val="0"/>
          <w:iCs w:val="0"/>
          <w:sz w:val="24"/>
          <w:szCs w:val="24"/>
          <w:lang w:eastAsia="zh-CN"/>
        </w:rPr>
        <w:t>☑</w:t>
      </w:r>
      <w:r>
        <w:rPr>
          <w:rFonts w:hint="eastAsia" w:ascii="宋体" w:hAnsi="宋体" w:eastAsia="宋体" w:cs="宋体"/>
          <w:i w:val="0"/>
          <w:iCs w:val="0"/>
          <w:sz w:val="24"/>
          <w:szCs w:val="24"/>
        </w:rPr>
        <w:t>竞争性磋商 □询价</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rPr>
        <w:t>预算金额：104564</w:t>
      </w:r>
      <w:r>
        <w:rPr>
          <w:rFonts w:hint="eastAsia" w:ascii="宋体" w:hAnsi="宋体" w:cs="宋体"/>
          <w:i w:val="0"/>
          <w:iCs w:val="0"/>
          <w:sz w:val="24"/>
          <w:szCs w:val="24"/>
          <w:lang w:val="en-US" w:eastAsia="zh-CN"/>
        </w:rPr>
        <w:t>元</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rPr>
        <w:t>最高限价：104564</w:t>
      </w:r>
      <w:r>
        <w:rPr>
          <w:rFonts w:hint="eastAsia" w:ascii="宋体" w:hAnsi="宋体" w:cs="宋体"/>
          <w:i w:val="0"/>
          <w:iCs w:val="0"/>
          <w:sz w:val="24"/>
          <w:szCs w:val="24"/>
          <w:lang w:val="en-US" w:eastAsia="zh-CN"/>
        </w:rPr>
        <w:t>元</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采购需求：1.游泳馆内塌陷地面拆除、重新铺设地面，2、铺设地暖，3、暖气罩拆除及新做，4、游泳馆内防火门、防盗门更换，5、游泳馆、训练馆外门更换，6、训练馆内浴室地面、排水槽维修，7、更换走廊及办公室地面部分瓷砖，游泳馆门外台阶面维修</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u w:val="single"/>
        </w:rPr>
      </w:pPr>
      <w:r>
        <w:rPr>
          <w:rFonts w:hint="eastAsia" w:ascii="宋体" w:hAnsi="宋体" w:eastAsia="宋体" w:cs="宋体"/>
          <w:i w:val="0"/>
          <w:iCs w:val="0"/>
          <w:color w:val="auto"/>
          <w:sz w:val="24"/>
          <w:szCs w:val="24"/>
        </w:rPr>
        <w:t>合同履行期限：</w:t>
      </w:r>
      <w:r>
        <w:rPr>
          <w:rFonts w:hint="eastAsia" w:ascii="宋体" w:hAnsi="宋体" w:eastAsia="宋体" w:cs="宋体"/>
          <w:i w:val="0"/>
          <w:iCs w:val="0"/>
          <w:color w:val="auto"/>
          <w:sz w:val="24"/>
          <w:szCs w:val="24"/>
          <w:lang w:val="en-US" w:eastAsia="zh-CN"/>
        </w:rPr>
        <w:t>30日</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本项目（否）接受联合体。</w:t>
      </w:r>
    </w:p>
    <w:p>
      <w:pPr>
        <w:pStyle w:val="2"/>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b w:val="0"/>
          <w:i w:val="0"/>
          <w:iCs w:val="0"/>
          <w:sz w:val="24"/>
          <w:szCs w:val="24"/>
        </w:rPr>
      </w:pPr>
      <w:bookmarkStart w:id="9" w:name="_Toc28359013"/>
      <w:bookmarkStart w:id="10" w:name="_Toc28359090"/>
      <w:bookmarkStart w:id="11" w:name="_Toc35393799"/>
      <w:bookmarkStart w:id="12" w:name="_Toc35393630"/>
      <w:r>
        <w:rPr>
          <w:rFonts w:hint="eastAsia" w:ascii="宋体" w:hAnsi="宋体" w:eastAsia="宋体" w:cs="宋体"/>
          <w:b w:val="0"/>
          <w:i w:val="0"/>
          <w:iCs w:val="0"/>
          <w:sz w:val="24"/>
          <w:szCs w:val="24"/>
        </w:rPr>
        <w:t>二、申请人的资格要求：</w:t>
      </w:r>
      <w:bookmarkEnd w:id="9"/>
      <w:bookmarkEnd w:id="10"/>
      <w:bookmarkEnd w:id="11"/>
      <w:bookmarkEnd w:id="12"/>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bookmarkStart w:id="13" w:name="_Toc28359091"/>
      <w:bookmarkStart w:id="14" w:name="_Toc28359014"/>
      <w:r>
        <w:rPr>
          <w:rFonts w:hint="eastAsia" w:ascii="宋体" w:hAnsi="宋体" w:eastAsia="宋体" w:cs="宋体"/>
          <w:i w:val="0"/>
          <w:iCs w:val="0"/>
          <w:sz w:val="24"/>
          <w:szCs w:val="24"/>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2.落实政府采购政策需满足的资格要求：1.财政部、国家发展改革委《关于印发〈节能产品政府采购实施意见〉的通知》（财库[2004]185号文）。</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2.《财政部、环保总局关于环境标志产品政府采购实施的意见》（财库[2006]90号）。</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4 .《关于调整优化节能产品、环境标志产品政府采购执行机制的通知》（财库[2019]9号）。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5. 财政部、工业和信息化部《关于印发〈政府采购促进中小企业展暂行办法〉的通知》（财库[2011]181号文）。</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 .财政部、司法部《关于政府采购支持监狱企业发展有关问题的通知》（财库[2014]68号文）。</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7. 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8. 扶持中小企业政策：评审时小型和微型企业产品享受6%的价格折扣。监狱企业、残疾人福利组织视同小型、微型企业。</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9. 《关于运用政府采购政策支持脱贫攻坚的通知》（财库【2019】27号文）。</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3.本项目的特定资格要求：（1）供应商具有合法经营范围且符合《中华人民共和国政府采购法》第二十二条规定； </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A、具有独立承担民事责任的能力（提供投标单位的营业执照副本）； </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B、具有履行合同所必需的设备和专业技术能力（根据项目需求提供履行合同所必需的的设备和专业技术能力的声明）； </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C、参加采购活动前三年内，在经营活动中没有重大违法记录；（提供参加本次政府采购活动前3年内在经营活动中没有重大违法记录的书面声明）；（复印件加盖公章编制到投标文件中）； </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D、法律、行政法规规定的其他条件； </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1）供应商须提供在“信用中国”（www.creditchina.gov.cn）和中国政府采购网（www.ccgp.gov.cn）网站上未列入失信被执行人、重大税收违法案件当事人名单以及政府采购严重违法失信行为记录名单的网页打印件并加盖公章。 </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（2）本次项目不接受联合体投标；</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 w:hAnsi="仿宋" w:eastAsia="仿宋" w:cs="Times New Roman"/>
          <w:kern w:val="2"/>
          <w:sz w:val="28"/>
          <w:szCs w:val="28"/>
          <w:lang w:val="en-US" w:eastAsia="zh-CN" w:bidi="ar-SA"/>
        </w:rPr>
      </w:pPr>
      <w:r>
        <w:rPr>
          <w:rFonts w:hint="eastAsia" w:ascii="宋体" w:hAnsi="宋体" w:eastAsia="宋体" w:cs="宋体"/>
          <w:i w:val="0"/>
          <w:iCs w:val="0"/>
          <w:sz w:val="24"/>
          <w:szCs w:val="24"/>
          <w:lang w:val="en-US" w:eastAsia="zh-CN"/>
        </w:rPr>
        <w:t>（3）供应商不得存在下列情形之一： 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3）受到刑事处罚，或者受到三万元以上的罚款、责令停产停业、在一至三年内禁止参加政府采购活动、暂扣或者吊销许可证等情形之一的行政处罚，或者存在财政部门认定的其他重大违法记录，不得参加投标。 </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u w:val="single"/>
        </w:rPr>
      </w:pPr>
    </w:p>
    <w:p>
      <w:pPr>
        <w:pStyle w:val="2"/>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b w:val="0"/>
          <w:i w:val="0"/>
          <w:iCs w:val="0"/>
          <w:sz w:val="24"/>
          <w:szCs w:val="24"/>
        </w:rPr>
      </w:pPr>
      <w:bookmarkStart w:id="15" w:name="_Toc35393631"/>
      <w:bookmarkStart w:id="16" w:name="_Toc35393800"/>
      <w:r>
        <w:rPr>
          <w:rFonts w:hint="eastAsia" w:ascii="宋体" w:hAnsi="宋体" w:eastAsia="宋体" w:cs="宋体"/>
          <w:b w:val="0"/>
          <w:i w:val="0"/>
          <w:iCs w:val="0"/>
          <w:sz w:val="24"/>
          <w:szCs w:val="24"/>
        </w:rPr>
        <w:t>三、获取采购文件</w:t>
      </w:r>
      <w:bookmarkEnd w:id="13"/>
      <w:bookmarkEnd w:id="14"/>
      <w:bookmarkEnd w:id="15"/>
      <w:bookmarkEnd w:id="16"/>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val="en-US" w:eastAsia="zh-CN"/>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 xml:space="preserve"> 月</w:t>
      </w:r>
      <w:r>
        <w:rPr>
          <w:rFonts w:hint="eastAsia" w:ascii="宋体" w:hAnsi="宋体" w:eastAsia="宋体" w:cs="宋体"/>
          <w:sz w:val="24"/>
          <w:szCs w:val="24"/>
          <w:lang w:val="en-US" w:eastAsia="zh-CN"/>
        </w:rPr>
        <w:t>23</w:t>
      </w:r>
      <w:r>
        <w:rPr>
          <w:rFonts w:hint="eastAsia" w:ascii="宋体" w:hAnsi="宋体" w:eastAsia="宋体" w:cs="宋体"/>
          <w:sz w:val="24"/>
          <w:szCs w:val="24"/>
        </w:rPr>
        <w:t xml:space="preserve">日至   </w:t>
      </w:r>
      <w:r>
        <w:rPr>
          <w:rFonts w:hint="eastAsia" w:ascii="宋体" w:hAnsi="宋体" w:eastAsia="宋体" w:cs="宋体"/>
          <w:sz w:val="24"/>
          <w:szCs w:val="24"/>
          <w:lang w:val="en-US" w:eastAsia="zh-CN"/>
        </w:rPr>
        <w:t>2022</w:t>
      </w:r>
      <w:r>
        <w:rPr>
          <w:rFonts w:hint="eastAsia" w:ascii="宋体" w:hAnsi="宋体" w:eastAsia="宋体" w:cs="宋体"/>
          <w:sz w:val="24"/>
          <w:szCs w:val="24"/>
        </w:rPr>
        <w:t xml:space="preserve">  年 </w:t>
      </w:r>
      <w:r>
        <w:rPr>
          <w:rFonts w:hint="eastAsia" w:ascii="宋体" w:hAnsi="宋体" w:eastAsia="宋体" w:cs="宋体"/>
          <w:sz w:val="24"/>
          <w:szCs w:val="24"/>
          <w:lang w:val="en-US" w:eastAsia="zh-CN"/>
        </w:rPr>
        <w:t>11</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29</w:t>
      </w:r>
      <w:r>
        <w:rPr>
          <w:rFonts w:hint="eastAsia" w:ascii="宋体" w:hAnsi="宋体" w:eastAsia="宋体" w:cs="宋体"/>
          <w:sz w:val="24"/>
          <w:szCs w:val="24"/>
        </w:rPr>
        <w:t>日，每天上午</w:t>
      </w:r>
      <w:r>
        <w:rPr>
          <w:rFonts w:hint="eastAsia" w:ascii="宋体" w:hAnsi="宋体" w:eastAsia="宋体" w:cs="宋体"/>
          <w:sz w:val="24"/>
          <w:szCs w:val="24"/>
          <w:lang w:val="en-US" w:eastAsia="zh-CN"/>
        </w:rPr>
        <w:t>10:00</w:t>
      </w:r>
      <w:r>
        <w:rPr>
          <w:rFonts w:hint="eastAsia" w:ascii="宋体" w:hAnsi="宋体" w:eastAsia="宋体" w:cs="宋体"/>
          <w:sz w:val="24"/>
          <w:szCs w:val="24"/>
        </w:rPr>
        <w:t>至</w:t>
      </w:r>
      <w:r>
        <w:rPr>
          <w:rFonts w:hint="eastAsia" w:ascii="宋体" w:hAnsi="宋体" w:eastAsia="宋体" w:cs="宋体"/>
          <w:sz w:val="24"/>
          <w:szCs w:val="24"/>
          <w:lang w:val="en-US" w:eastAsia="zh-CN"/>
        </w:rPr>
        <w:t>13：30</w:t>
      </w:r>
      <w:r>
        <w:rPr>
          <w:rFonts w:hint="eastAsia" w:ascii="宋体" w:hAnsi="宋体" w:eastAsia="宋体" w:cs="宋体"/>
          <w:sz w:val="24"/>
          <w:szCs w:val="24"/>
        </w:rPr>
        <w:t>，下午</w:t>
      </w:r>
      <w:r>
        <w:rPr>
          <w:rFonts w:hint="eastAsia" w:ascii="宋体" w:hAnsi="宋体" w:eastAsia="宋体" w:cs="宋体"/>
          <w:sz w:val="24"/>
          <w:szCs w:val="24"/>
          <w:lang w:val="en-US" w:eastAsia="zh-CN"/>
        </w:rPr>
        <w:t>16:00</w:t>
      </w:r>
      <w:r>
        <w:rPr>
          <w:rFonts w:hint="eastAsia" w:ascii="宋体" w:hAnsi="宋体" w:eastAsia="宋体" w:cs="宋体"/>
          <w:sz w:val="24"/>
          <w:szCs w:val="24"/>
        </w:rPr>
        <w:t>至</w:t>
      </w:r>
      <w:r>
        <w:rPr>
          <w:rFonts w:hint="eastAsia" w:ascii="宋体" w:hAnsi="宋体" w:eastAsia="宋体" w:cs="宋体"/>
          <w:sz w:val="24"/>
          <w:szCs w:val="24"/>
          <w:lang w:val="en-US" w:eastAsia="zh-CN"/>
        </w:rPr>
        <w:t>19:30</w:t>
      </w:r>
      <w:r>
        <w:rPr>
          <w:rFonts w:hint="eastAsia" w:ascii="宋体" w:hAnsi="宋体" w:eastAsia="宋体" w:cs="宋体"/>
          <w:sz w:val="24"/>
          <w:szCs w:val="24"/>
        </w:rPr>
        <w:t>（北京时间，法定节假日除外）</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lang w:val="en-US" w:eastAsia="zh-CN"/>
        </w:rPr>
        <w:t>塔城市伊宁路170号1栋2层</w:t>
      </w:r>
    </w:p>
    <w:p>
      <w:pPr>
        <w:keepNext w:val="0"/>
        <w:keepLines w:val="0"/>
        <w:pageBreakBefore w:val="0"/>
        <w:widowControl w:val="0"/>
        <w:kinsoku/>
        <w:wordWrap/>
        <w:overflowPunct/>
        <w:topLinePunct w:val="0"/>
        <w:autoSpaceDE/>
        <w:autoSpaceDN/>
        <w:bidi w:val="0"/>
        <w:spacing w:line="52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方式：</w:t>
      </w:r>
      <w:r>
        <w:rPr>
          <w:rFonts w:hint="eastAsia" w:ascii="宋体" w:hAnsi="宋体" w:eastAsia="宋体" w:cs="宋体"/>
          <w:sz w:val="24"/>
          <w:szCs w:val="24"/>
          <w:lang w:val="en-US" w:eastAsia="zh-CN"/>
        </w:rPr>
        <w:t>现场获取或线上获取</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售价：</w:t>
      </w:r>
      <w:r>
        <w:rPr>
          <w:rFonts w:hint="eastAsia" w:ascii="宋体" w:hAnsi="宋体" w:eastAsia="宋体" w:cs="宋体"/>
          <w:sz w:val="24"/>
          <w:szCs w:val="24"/>
          <w:lang w:val="en-US" w:eastAsia="zh-CN"/>
        </w:rPr>
        <w:t>200元</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bookmarkStart w:id="17" w:name="_Toc28359005"/>
      <w:bookmarkStart w:id="18" w:name="_Toc28359082"/>
      <w:bookmarkStart w:id="19" w:name="_Toc35393793"/>
      <w:bookmarkStart w:id="20" w:name="_Toc35393624"/>
      <w:r>
        <w:rPr>
          <w:rFonts w:hint="eastAsia" w:ascii="宋体" w:hAnsi="宋体" w:eastAsia="宋体" w:cs="宋体"/>
          <w:sz w:val="24"/>
          <w:szCs w:val="24"/>
        </w:rPr>
        <w:t>四、提交投标文件</w:t>
      </w:r>
      <w:bookmarkEnd w:id="17"/>
      <w:bookmarkEnd w:id="18"/>
      <w:r>
        <w:rPr>
          <w:rFonts w:hint="eastAsia" w:ascii="宋体" w:hAnsi="宋体" w:eastAsia="宋体" w:cs="宋体"/>
          <w:sz w:val="24"/>
          <w:szCs w:val="24"/>
        </w:rPr>
        <w:t>截止时间、开标时间和地点</w:t>
      </w:r>
      <w:bookmarkEnd w:id="19"/>
      <w:bookmarkEnd w:id="20"/>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时间：</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2022</w:t>
      </w:r>
      <w:r>
        <w:rPr>
          <w:rFonts w:hint="eastAsia" w:ascii="宋体" w:hAnsi="宋体" w:eastAsia="宋体" w:cs="宋体"/>
          <w:sz w:val="24"/>
          <w:szCs w:val="24"/>
        </w:rPr>
        <w:t xml:space="preserve">  年 </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05</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11</w:t>
      </w:r>
      <w:r>
        <w:rPr>
          <w:rFonts w:hint="eastAsia" w:ascii="宋体" w:hAnsi="宋体" w:eastAsia="宋体" w:cs="宋体"/>
          <w:sz w:val="24"/>
          <w:szCs w:val="24"/>
        </w:rPr>
        <w:t xml:space="preserve"> 点  </w:t>
      </w:r>
      <w:r>
        <w:rPr>
          <w:rFonts w:hint="eastAsia" w:ascii="宋体" w:hAnsi="宋体" w:eastAsia="宋体" w:cs="宋体"/>
          <w:sz w:val="24"/>
          <w:szCs w:val="24"/>
          <w:lang w:val="en-US" w:eastAsia="zh-CN"/>
        </w:rPr>
        <w:t>00</w:t>
      </w:r>
      <w:r>
        <w:rPr>
          <w:rFonts w:hint="eastAsia" w:ascii="宋体" w:hAnsi="宋体" w:eastAsia="宋体" w:cs="宋体"/>
          <w:sz w:val="24"/>
          <w:szCs w:val="24"/>
        </w:rPr>
        <w:t xml:space="preserve">  分（北京时间）</w:t>
      </w:r>
    </w:p>
    <w:p>
      <w:pPr>
        <w:keepNext w:val="0"/>
        <w:keepLines w:val="0"/>
        <w:pageBreakBefore w:val="0"/>
        <w:widowControl w:val="0"/>
        <w:kinsoku/>
        <w:wordWrap/>
        <w:overflowPunct/>
        <w:topLinePunct w:val="0"/>
        <w:autoSpaceDE/>
        <w:autoSpaceDN/>
        <w:bidi w:val="0"/>
        <w:spacing w:line="52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地点：</w:t>
      </w:r>
      <w:bookmarkStart w:id="21" w:name="_Toc35393625"/>
      <w:bookmarkStart w:id="22" w:name="_Toc28359084"/>
      <w:bookmarkStart w:id="23" w:name="_Toc28359007"/>
      <w:bookmarkStart w:id="24" w:name="_Toc35393794"/>
      <w:r>
        <w:rPr>
          <w:rFonts w:hint="eastAsia" w:ascii="仿宋" w:hAnsi="仿宋" w:eastAsia="仿宋" w:cs="仿宋"/>
          <w:b/>
          <w:color w:val="C00000"/>
          <w:sz w:val="24"/>
          <w:lang w:val="en-US" w:eastAsia="zh-CN"/>
        </w:rPr>
        <w:t>塔城地区政务服务与公共资源交易中心四楼</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五、公告期限</w:t>
      </w:r>
      <w:bookmarkEnd w:id="21"/>
      <w:bookmarkEnd w:id="22"/>
      <w:bookmarkEnd w:id="23"/>
      <w:bookmarkEnd w:id="24"/>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bookmarkStart w:id="25" w:name="_Toc35393795"/>
      <w:bookmarkStart w:id="26" w:name="_Toc35393626"/>
      <w:r>
        <w:rPr>
          <w:rFonts w:hint="eastAsia" w:ascii="宋体" w:hAnsi="宋体" w:eastAsia="宋体" w:cs="宋体"/>
          <w:sz w:val="24"/>
          <w:szCs w:val="24"/>
        </w:rPr>
        <w:t>六、其他补充事宜</w:t>
      </w:r>
      <w:bookmarkEnd w:id="25"/>
      <w:bookmarkEnd w:id="26"/>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bookmarkStart w:id="27" w:name="_Toc35393627"/>
      <w:bookmarkStart w:id="28" w:name="_Toc28359008"/>
      <w:bookmarkStart w:id="29" w:name="_Toc35393796"/>
      <w:bookmarkStart w:id="30" w:name="_Toc28359085"/>
      <w:r>
        <w:rPr>
          <w:rFonts w:hint="eastAsia" w:ascii="宋体" w:hAnsi="宋体" w:eastAsia="宋体" w:cs="宋体"/>
          <w:sz w:val="24"/>
          <w:szCs w:val="24"/>
        </w:rPr>
        <w:t>七、对本次招标提出询问，请按以下方式联系。</w:t>
      </w:r>
      <w:bookmarkEnd w:id="27"/>
      <w:bookmarkEnd w:id="28"/>
      <w:bookmarkEnd w:id="29"/>
      <w:bookmarkEnd w:id="30"/>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　　　1.采购人信息</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名 称：塔城地区体育馆管理中心</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地址：塔城地区体育馆</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联系方式：</w:t>
      </w:r>
      <w:bookmarkStart w:id="31" w:name="_Toc28359009"/>
      <w:bookmarkStart w:id="32" w:name="_Toc28359086"/>
      <w:r>
        <w:rPr>
          <w:rFonts w:hint="eastAsia" w:ascii="宋体" w:hAnsi="宋体" w:eastAsia="宋体" w:cs="宋体"/>
          <w:sz w:val="24"/>
          <w:szCs w:val="24"/>
        </w:rPr>
        <w:t>15509011333</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31"/>
      <w:bookmarkEnd w:id="32"/>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名 称： </w:t>
      </w:r>
      <w:r>
        <w:rPr>
          <w:rFonts w:hint="eastAsia" w:ascii="宋体" w:hAnsi="宋体" w:eastAsia="宋体" w:cs="宋体"/>
          <w:sz w:val="24"/>
          <w:szCs w:val="24"/>
          <w:lang w:eastAsia="zh-CN"/>
        </w:rPr>
        <w:t>新疆智联合创项目管理有限公司</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地　址：　</w:t>
      </w:r>
      <w:r>
        <w:rPr>
          <w:rFonts w:hint="eastAsia" w:ascii="宋体" w:hAnsi="宋体" w:eastAsia="宋体" w:cs="宋体"/>
          <w:sz w:val="24"/>
          <w:szCs w:val="24"/>
          <w:lang w:val="en-US" w:eastAsia="zh-CN"/>
        </w:rPr>
        <w:t>塔城市伊宁路170号1栋2层</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联系方式：</w:t>
      </w:r>
      <w:bookmarkStart w:id="33" w:name="_Toc28359010"/>
      <w:bookmarkStart w:id="34" w:name="_Toc28359087"/>
      <w:r>
        <w:rPr>
          <w:rFonts w:hint="eastAsia" w:ascii="宋体" w:hAnsi="宋体" w:eastAsia="宋体" w:cs="宋体"/>
          <w:sz w:val="24"/>
          <w:szCs w:val="24"/>
        </w:rPr>
        <w:t>　　</w:t>
      </w:r>
      <w:r>
        <w:rPr>
          <w:rFonts w:hint="eastAsia" w:ascii="宋体" w:hAnsi="宋体" w:eastAsia="宋体" w:cs="宋体"/>
          <w:sz w:val="24"/>
          <w:szCs w:val="24"/>
          <w:lang w:val="en-US" w:eastAsia="zh-CN"/>
        </w:rPr>
        <w:t>0901-6851333</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3.项目联系方式</w:t>
      </w:r>
      <w:bookmarkEnd w:id="33"/>
      <w:bookmarkEnd w:id="34"/>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史权</w:t>
      </w:r>
    </w:p>
    <w:p>
      <w:pPr>
        <w:keepNext w:val="0"/>
        <w:keepLines w:val="0"/>
        <w:pageBreakBefore w:val="0"/>
        <w:widowControl w:val="0"/>
        <w:kinsoku/>
        <w:wordWrap/>
        <w:overflowPunct/>
        <w:topLinePunct w:val="0"/>
        <w:autoSpaceDE/>
        <w:autoSpaceDN/>
        <w:bidi w:val="0"/>
        <w:spacing w:line="520" w:lineRule="exact"/>
        <w:textAlignment w:val="auto"/>
        <w:rPr>
          <w:rFonts w:hint="default" w:ascii="宋体" w:hAnsi="宋体" w:eastAsia="宋体" w:cs="宋体"/>
          <w:sz w:val="24"/>
          <w:szCs w:val="24"/>
          <w:lang w:val="en-US"/>
        </w:rPr>
      </w:pPr>
      <w:r>
        <w:rPr>
          <w:rFonts w:hint="eastAsia" w:ascii="宋体" w:hAnsi="宋体" w:eastAsia="宋体" w:cs="宋体"/>
          <w:sz w:val="24"/>
          <w:szCs w:val="24"/>
        </w:rPr>
        <w:t>电　话：</w:t>
      </w:r>
      <w:r>
        <w:rPr>
          <w:rFonts w:hint="eastAsia" w:ascii="宋体" w:hAnsi="宋体" w:eastAsia="宋体" w:cs="宋体"/>
          <w:sz w:val="24"/>
          <w:szCs w:val="24"/>
          <w:lang w:val="en-US" w:eastAsia="zh-CN"/>
        </w:rPr>
        <w:t>13679987889</w:t>
      </w:r>
    </w:p>
    <w:p>
      <w:pPr>
        <w:rPr>
          <w:rFonts w:hint="eastAsia" w:ascii="宋体" w:hAnsi="宋体" w:eastAsia="宋体" w:cs="宋体"/>
          <w:sz w:val="24"/>
          <w:szCs w:val="24"/>
        </w:rPr>
      </w:pPr>
    </w:p>
    <w:p>
      <w:pPr>
        <w:autoSpaceDE w:val="0"/>
        <w:autoSpaceDN w:val="0"/>
        <w:adjustRightInd w:val="0"/>
        <w:spacing w:line="400" w:lineRule="atLeast"/>
        <w:ind w:left="230" w:firstLine="560" w:firstLineChars="200"/>
        <w:rPr>
          <w:rFonts w:ascii="仿宋" w:hAnsi="仿宋" w:eastAsia="仿宋" w:cs="仿宋"/>
          <w:sz w:val="28"/>
          <w:szCs w:val="28"/>
        </w:rPr>
      </w:pPr>
    </w:p>
    <w:p>
      <w:pPr>
        <w:rPr>
          <w:rFonts w:ascii="仿宋" w:hAnsi="仿宋" w:eastAsia="仿宋" w:cs="仿宋"/>
        </w:rPr>
      </w:pPr>
    </w:p>
    <w:p>
      <w:pPr>
        <w:widowControl/>
        <w:jc w:val="left"/>
        <w:rPr>
          <w:rFonts w:ascii="仿宋" w:hAnsi="仿宋" w:eastAsia="仿宋" w:cs="仿宋"/>
          <w:b/>
          <w:bCs/>
          <w:sz w:val="28"/>
          <w:szCs w:val="28"/>
        </w:rPr>
      </w:pPr>
      <w:r>
        <w:rPr>
          <w:rFonts w:ascii="仿宋" w:hAnsi="仿宋" w:eastAsia="仿宋" w:cs="仿宋"/>
          <w:b/>
          <w:bCs/>
          <w:sz w:val="28"/>
          <w:szCs w:val="28"/>
        </w:rPr>
        <w:br w:type="page"/>
      </w:r>
    </w:p>
    <w:p>
      <w:pPr>
        <w:pStyle w:val="12"/>
        <w:tabs>
          <w:tab w:val="right" w:leader="dot" w:pos="9070"/>
        </w:tabs>
        <w:jc w:val="center"/>
        <w:outlineLvl w:val="0"/>
        <w:rPr>
          <w:rFonts w:ascii="仿宋" w:hAnsi="仿宋" w:eastAsia="仿宋" w:cs="仿宋"/>
          <w:b/>
          <w:bCs/>
          <w:sz w:val="28"/>
          <w:szCs w:val="28"/>
        </w:rPr>
      </w:pPr>
      <w:bookmarkStart w:id="35" w:name="_Toc32716"/>
      <w:r>
        <w:rPr>
          <w:rFonts w:hint="eastAsia" w:ascii="仿宋" w:hAnsi="仿宋" w:eastAsia="仿宋" w:cs="仿宋"/>
          <w:b/>
          <w:bCs/>
          <w:sz w:val="28"/>
          <w:szCs w:val="28"/>
        </w:rPr>
        <w:t>第二部分  供应商须知</w:t>
      </w:r>
      <w:bookmarkEnd w:id="3"/>
      <w:bookmarkEnd w:id="4"/>
      <w:bookmarkEnd w:id="35"/>
    </w:p>
    <w:p>
      <w:pPr>
        <w:spacing w:line="360" w:lineRule="auto"/>
        <w:jc w:val="center"/>
        <w:rPr>
          <w:rFonts w:ascii="仿宋" w:hAnsi="仿宋" w:eastAsia="仿宋" w:cs="仿宋"/>
          <w:b/>
          <w:sz w:val="24"/>
        </w:rPr>
      </w:pPr>
      <w:bookmarkStart w:id="36" w:name="_Toc1036"/>
      <w:bookmarkStart w:id="37" w:name="_Toc12517"/>
    </w:p>
    <w:p>
      <w:pPr>
        <w:spacing w:line="360" w:lineRule="auto"/>
        <w:jc w:val="center"/>
        <w:outlineLvl w:val="1"/>
        <w:rPr>
          <w:rFonts w:ascii="仿宋" w:hAnsi="仿宋" w:eastAsia="仿宋" w:cs="仿宋"/>
          <w:b/>
          <w:sz w:val="24"/>
        </w:rPr>
      </w:pPr>
      <w:r>
        <w:rPr>
          <w:rFonts w:hint="eastAsia" w:ascii="仿宋" w:hAnsi="仿宋" w:eastAsia="仿宋" w:cs="仿宋"/>
          <w:b/>
          <w:sz w:val="24"/>
        </w:rPr>
        <w:t>供应商须知前附表</w:t>
      </w:r>
      <w:bookmarkEnd w:id="36"/>
      <w:bookmarkEnd w:id="37"/>
    </w:p>
    <w:tbl>
      <w:tblPr>
        <w:tblStyle w:val="18"/>
        <w:tblW w:w="9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8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0" w:type="dxa"/>
            <w:vAlign w:val="center"/>
          </w:tcPr>
          <w:p>
            <w:pPr>
              <w:spacing w:line="360" w:lineRule="auto"/>
              <w:ind w:right="105" w:rightChars="50"/>
              <w:rPr>
                <w:rFonts w:ascii="仿宋" w:hAnsi="仿宋" w:eastAsia="仿宋" w:cs="仿宋"/>
                <w:b/>
                <w:bCs/>
                <w:sz w:val="24"/>
              </w:rPr>
            </w:pPr>
            <w:r>
              <w:rPr>
                <w:rFonts w:hint="eastAsia" w:ascii="仿宋" w:hAnsi="仿宋" w:eastAsia="仿宋" w:cs="仿宋"/>
                <w:b/>
                <w:bCs/>
                <w:sz w:val="24"/>
              </w:rPr>
              <w:t>项目</w:t>
            </w:r>
          </w:p>
        </w:tc>
        <w:tc>
          <w:tcPr>
            <w:tcW w:w="8730" w:type="dxa"/>
            <w:vAlign w:val="center"/>
          </w:tcPr>
          <w:p>
            <w:pPr>
              <w:spacing w:line="360" w:lineRule="auto"/>
              <w:ind w:right="105" w:rightChars="50"/>
              <w:jc w:val="center"/>
              <w:rPr>
                <w:rFonts w:ascii="仿宋" w:hAnsi="仿宋" w:eastAsia="仿宋" w:cs="仿宋"/>
                <w:b/>
                <w:bCs/>
                <w:sz w:val="24"/>
              </w:rPr>
            </w:pPr>
            <w:r>
              <w:rPr>
                <w:rFonts w:hint="eastAsia" w:ascii="仿宋" w:hAnsi="仿宋" w:eastAsia="仿宋" w:cs="仿宋"/>
                <w:b/>
                <w:bCs/>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w:t>
            </w:r>
          </w:p>
        </w:tc>
        <w:tc>
          <w:tcPr>
            <w:tcW w:w="8730" w:type="dxa"/>
            <w:vAlign w:val="center"/>
          </w:tcPr>
          <w:p>
            <w:pPr>
              <w:spacing w:line="360" w:lineRule="auto"/>
              <w:ind w:right="105" w:rightChars="50"/>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采购人：塔城地区体育馆管理中心</w:t>
            </w:r>
          </w:p>
          <w:p>
            <w:pPr>
              <w:spacing w:line="360" w:lineRule="auto"/>
              <w:ind w:right="105" w:rightChars="50"/>
              <w:rPr>
                <w:rFonts w:hint="default"/>
                <w:lang w:val="en-US" w:eastAsia="zh-CN"/>
              </w:rPr>
            </w:pPr>
            <w:r>
              <w:rPr>
                <w:rFonts w:hint="eastAsia" w:ascii="仿宋" w:hAnsi="仿宋" w:eastAsia="仿宋" w:cs="仿宋"/>
                <w:b/>
                <w:kern w:val="2"/>
                <w:sz w:val="24"/>
                <w:szCs w:val="24"/>
                <w:lang w:val="en-US" w:eastAsia="zh-CN" w:bidi="ar-SA"/>
              </w:rPr>
              <w:t>联系人：</w:t>
            </w:r>
            <w:r>
              <w:rPr>
                <w:rFonts w:hint="eastAsia" w:ascii="仿宋" w:hAnsi="仿宋" w:eastAsia="仿宋" w:cs="仿宋"/>
                <w:b/>
                <w:color w:val="auto"/>
                <w:kern w:val="2"/>
                <w:sz w:val="24"/>
                <w:szCs w:val="24"/>
                <w:lang w:val="en-US" w:eastAsia="zh-CN" w:bidi="ar-SA"/>
              </w:rPr>
              <w:t>张建勇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2</w:t>
            </w:r>
          </w:p>
        </w:tc>
        <w:tc>
          <w:tcPr>
            <w:tcW w:w="8730" w:type="dxa"/>
            <w:vAlign w:val="center"/>
          </w:tcPr>
          <w:p>
            <w:pPr>
              <w:spacing w:line="360" w:lineRule="auto"/>
              <w:ind w:right="105" w:rightChars="50"/>
              <w:rPr>
                <w:rFonts w:hint="eastAsia" w:ascii="仿宋" w:hAnsi="仿宋" w:eastAsia="仿宋" w:cs="仿宋"/>
                <w:b/>
                <w:bCs/>
                <w:sz w:val="24"/>
              </w:rPr>
            </w:pPr>
            <w:r>
              <w:rPr>
                <w:rFonts w:hint="eastAsia" w:ascii="仿宋" w:hAnsi="仿宋" w:eastAsia="仿宋" w:cs="仿宋"/>
                <w:b/>
                <w:bCs/>
                <w:sz w:val="24"/>
              </w:rPr>
              <w:t>采购代理机构：新疆智联合创项目管理有限任公司　 </w:t>
            </w:r>
          </w:p>
          <w:p>
            <w:pPr>
              <w:spacing w:line="360" w:lineRule="auto"/>
              <w:ind w:right="105" w:rightChars="50"/>
              <w:rPr>
                <w:rFonts w:hint="eastAsia" w:ascii="仿宋" w:hAnsi="仿宋" w:eastAsia="仿宋" w:cs="仿宋"/>
                <w:b/>
                <w:bCs/>
                <w:sz w:val="24"/>
                <w:lang w:val="en-US" w:eastAsia="zh-CN"/>
              </w:rPr>
            </w:pPr>
            <w:r>
              <w:rPr>
                <w:rFonts w:hint="eastAsia" w:ascii="仿宋" w:hAnsi="仿宋" w:eastAsia="仿宋" w:cs="仿宋"/>
                <w:b/>
                <w:bCs/>
                <w:sz w:val="24"/>
              </w:rPr>
              <w:t>联系人：</w:t>
            </w:r>
            <w:r>
              <w:rPr>
                <w:rFonts w:hint="eastAsia" w:ascii="仿宋" w:hAnsi="仿宋" w:eastAsia="仿宋" w:cs="仿宋"/>
                <w:b/>
                <w:bCs/>
                <w:sz w:val="24"/>
                <w:lang w:val="en-US" w:eastAsia="zh-CN"/>
              </w:rPr>
              <w:t>史权</w:t>
            </w:r>
          </w:p>
          <w:p>
            <w:pPr>
              <w:spacing w:line="360" w:lineRule="auto"/>
              <w:ind w:right="105" w:rightChars="50"/>
              <w:rPr>
                <w:rFonts w:hint="default" w:ascii="仿宋" w:hAnsi="仿宋" w:eastAsia="仿宋" w:cs="仿宋"/>
                <w:b/>
                <w:bCs/>
                <w:sz w:val="24"/>
                <w:lang w:val="en-US" w:eastAsia="zh-CN"/>
              </w:rPr>
            </w:pPr>
            <w:r>
              <w:rPr>
                <w:rFonts w:hint="eastAsia" w:ascii="仿宋" w:hAnsi="仿宋" w:eastAsia="仿宋" w:cs="仿宋"/>
                <w:b/>
                <w:bCs/>
                <w:sz w:val="24"/>
                <w:lang w:val="en-US" w:eastAsia="zh-CN"/>
              </w:rPr>
              <w:t>联系电话：13679987889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3</w:t>
            </w:r>
          </w:p>
        </w:tc>
        <w:tc>
          <w:tcPr>
            <w:tcW w:w="8730" w:type="dxa"/>
            <w:vAlign w:val="center"/>
          </w:tcPr>
          <w:p>
            <w:pPr>
              <w:pStyle w:val="13"/>
              <w:spacing w:beforeAutospacing="0" w:afterAutospacing="0" w:line="312" w:lineRule="auto"/>
              <w:ind w:right="84" w:rightChars="40"/>
              <w:rPr>
                <w:rFonts w:hint="eastAsia" w:ascii="仿宋" w:hAnsi="仿宋" w:eastAsia="仿宋" w:cs="仿宋"/>
                <w:b/>
                <w:bCs/>
                <w:lang w:val="en-US" w:eastAsia="zh-CN"/>
              </w:rPr>
            </w:pPr>
            <w:r>
              <w:rPr>
                <w:rFonts w:hint="eastAsia" w:ascii="仿宋" w:hAnsi="仿宋" w:eastAsia="仿宋" w:cs="仿宋"/>
                <w:b/>
                <w:bCs/>
              </w:rPr>
              <w:t>项目名称</w:t>
            </w:r>
            <w:r>
              <w:rPr>
                <w:rFonts w:hint="eastAsia" w:ascii="仿宋" w:hAnsi="仿宋" w:eastAsia="仿宋" w:cs="仿宋"/>
                <w:b/>
                <w:bCs/>
                <w:lang w:eastAsia="zh-CN"/>
              </w:rPr>
              <w:t>：塔城地区体育馆管理中心场馆其他零星维修项目</w:t>
            </w:r>
          </w:p>
          <w:p>
            <w:pPr>
              <w:pStyle w:val="13"/>
              <w:spacing w:beforeAutospacing="0" w:afterAutospacing="0" w:line="312" w:lineRule="auto"/>
              <w:ind w:right="84" w:rightChars="40"/>
              <w:rPr>
                <w:rFonts w:hint="default" w:ascii="仿宋" w:hAnsi="仿宋" w:eastAsia="仿宋" w:cs="仿宋"/>
                <w:lang w:val="en-US"/>
              </w:rPr>
            </w:pPr>
            <w:r>
              <w:rPr>
                <w:rFonts w:hint="eastAsia" w:ascii="仿宋" w:hAnsi="仿宋" w:eastAsia="仿宋" w:cs="仿宋"/>
                <w:b/>
                <w:bCs/>
              </w:rPr>
              <w:t>项目编号：</w:t>
            </w:r>
            <w:r>
              <w:rPr>
                <w:rFonts w:hint="eastAsia" w:ascii="仿宋" w:hAnsi="仿宋" w:eastAsia="仿宋" w:cs="仿宋"/>
                <w:b/>
                <w:bCs/>
                <w:lang w:val="en-US" w:eastAsia="zh-CN"/>
              </w:rPr>
              <w:t>NO.2022(ZLHC-ZB)027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4</w:t>
            </w:r>
          </w:p>
        </w:tc>
        <w:tc>
          <w:tcPr>
            <w:tcW w:w="8730" w:type="dxa"/>
            <w:vAlign w:val="center"/>
          </w:tcPr>
          <w:p>
            <w:pPr>
              <w:pStyle w:val="20"/>
              <w:spacing w:after="120"/>
              <w:ind w:firstLine="0" w:firstLineChars="0"/>
              <w:rPr>
                <w:rFonts w:ascii="仿宋" w:hAnsi="仿宋" w:eastAsia="仿宋" w:cs="仿宋"/>
                <w:b/>
              </w:rPr>
            </w:pPr>
            <w:r>
              <w:rPr>
                <w:rFonts w:hint="eastAsia" w:ascii="仿宋" w:hAnsi="仿宋" w:eastAsia="仿宋" w:cs="仿宋"/>
                <w:b/>
              </w:rPr>
              <w:t>采购内容及预算：</w:t>
            </w:r>
          </w:p>
          <w:p>
            <w:pPr>
              <w:pStyle w:val="13"/>
              <w:spacing w:beforeAutospacing="0" w:afterAutospacing="0" w:line="312" w:lineRule="auto"/>
              <w:ind w:right="84" w:rightChars="40"/>
              <w:rPr>
                <w:rFonts w:ascii="仿宋" w:hAnsi="仿宋" w:eastAsia="仿宋" w:cs="仿宋"/>
              </w:rPr>
            </w:pPr>
            <w:r>
              <w:rPr>
                <w:rFonts w:hint="eastAsia" w:ascii="仿宋" w:hAnsi="仿宋" w:eastAsia="仿宋" w:cs="仿宋"/>
                <w:lang w:val="en-US" w:eastAsia="zh-CN"/>
              </w:rPr>
              <w:t>1.游泳馆内塌陷地面拆除、重新铺设地面，2、铺设地暖，3、暖气罩拆除及新做，4、游泳馆内防火门、防盗门更换，5、游泳馆、训练馆外门更换，6、训练馆内浴室地面、排水槽维修，7、更换走廊及办公室地面部分瓷砖，游泳馆门外台阶面维修。</w:t>
            </w:r>
            <w:r>
              <w:rPr>
                <w:rFonts w:hint="eastAsia" w:ascii="仿宋" w:hAnsi="仿宋" w:eastAsia="仿宋" w:cs="仿宋"/>
              </w:rPr>
              <w:t>（预算金额：10.4564万元），详细内容见磋商文件第四部分。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5</w:t>
            </w:r>
          </w:p>
        </w:tc>
        <w:tc>
          <w:tcPr>
            <w:tcW w:w="8730" w:type="dxa"/>
            <w:vAlign w:val="center"/>
          </w:tcPr>
          <w:p>
            <w:pPr>
              <w:spacing w:line="360" w:lineRule="auto"/>
              <w:rPr>
                <w:rFonts w:ascii="仿宋" w:hAnsi="仿宋" w:eastAsia="仿宋" w:cs="仿宋"/>
                <w:sz w:val="24"/>
              </w:rPr>
            </w:pPr>
            <w:r>
              <w:rPr>
                <w:rFonts w:hint="eastAsia" w:ascii="仿宋" w:hAnsi="仿宋" w:eastAsia="仿宋" w:cs="仿宋"/>
                <w:b/>
                <w:sz w:val="24"/>
              </w:rPr>
              <w:t>供应商资格条件</w:t>
            </w:r>
            <w:r>
              <w:rPr>
                <w:rFonts w:hint="eastAsia" w:ascii="仿宋" w:hAnsi="仿宋" w:eastAsia="仿宋" w:cs="仿宋"/>
                <w:sz w:val="24"/>
              </w:rPr>
              <w:t xml:space="preserve">： </w:t>
            </w:r>
          </w:p>
          <w:p>
            <w:pPr>
              <w:pStyle w:val="13"/>
              <w:spacing w:beforeAutospacing="0" w:afterAutospacing="0" w:line="312" w:lineRule="auto"/>
              <w:ind w:right="84" w:rightChars="40"/>
              <w:rPr>
                <w:rFonts w:hint="eastAsia" w:ascii="仿宋" w:hAnsi="仿宋" w:eastAsia="仿宋" w:cs="仿宋"/>
              </w:rPr>
            </w:pPr>
            <w:r>
              <w:rPr>
                <w:rFonts w:hint="eastAsia" w:ascii="仿宋" w:hAnsi="仿宋" w:eastAsia="仿宋" w:cs="仿宋"/>
              </w:rPr>
              <w:t> 1.满足《中华人民共和国政府采购法》第二十二条规定；</w:t>
            </w:r>
          </w:p>
          <w:p>
            <w:pPr>
              <w:pStyle w:val="13"/>
              <w:spacing w:beforeAutospacing="0" w:afterAutospacing="0" w:line="312" w:lineRule="auto"/>
              <w:ind w:right="84" w:rightChars="40"/>
              <w:rPr>
                <w:rFonts w:hint="eastAsia" w:ascii="仿宋" w:hAnsi="仿宋" w:eastAsia="仿宋" w:cs="仿宋"/>
              </w:rPr>
            </w:pPr>
            <w:r>
              <w:rPr>
                <w:rFonts w:hint="eastAsia" w:ascii="仿宋" w:hAnsi="仿宋" w:eastAsia="仿宋" w:cs="仿宋"/>
              </w:rPr>
              <w:t>2.落实政府采购政策需满足的资格要求：</w:t>
            </w:r>
            <w:r>
              <w:rPr>
                <w:rFonts w:hint="eastAsia" w:ascii="仿宋" w:hAnsi="仿宋" w:eastAsia="仿宋" w:cs="仿宋"/>
                <w:lang w:val="en-US" w:eastAsia="zh-CN"/>
              </w:rPr>
              <w:t>1.</w:t>
            </w:r>
            <w:r>
              <w:rPr>
                <w:rFonts w:hint="eastAsia" w:ascii="仿宋" w:hAnsi="仿宋" w:eastAsia="仿宋" w:cs="仿宋"/>
              </w:rPr>
              <w:t>财政部、国家发展改革委《关于印发〈节能产品政府采购实施意见〉的通知》（财库[2004]185号文）。</w:t>
            </w:r>
          </w:p>
          <w:p>
            <w:pPr>
              <w:pStyle w:val="13"/>
              <w:spacing w:beforeAutospacing="0" w:afterAutospacing="0" w:line="312" w:lineRule="auto"/>
              <w:ind w:right="84" w:rightChars="40"/>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《财政部、环保总局关于环境标志产品政府采购实施的意见》（财库[2006]90号）。</w:t>
            </w:r>
          </w:p>
          <w:p>
            <w:pPr>
              <w:pStyle w:val="13"/>
              <w:spacing w:beforeAutospacing="0" w:afterAutospacing="0" w:line="312" w:lineRule="auto"/>
              <w:ind w:right="84" w:rightChars="4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w:t>
            </w:r>
            <w:r>
              <w:rPr>
                <w:rFonts w:hint="eastAsia" w:ascii="仿宋" w:hAnsi="仿宋" w:eastAsia="仿宋" w:cs="仿宋"/>
              </w:rPr>
              <w:t>《国务院办公厅关于建立政府强制采购节能产品制度的通知》（国办发[2007]51号）。</w:t>
            </w:r>
          </w:p>
          <w:p>
            <w:pPr>
              <w:pStyle w:val="13"/>
              <w:spacing w:beforeAutospacing="0" w:afterAutospacing="0" w:line="312" w:lineRule="auto"/>
              <w:ind w:right="84" w:rightChars="40"/>
              <w:rPr>
                <w:rFonts w:hint="eastAsia" w:ascii="仿宋" w:hAnsi="仿宋" w:eastAsia="仿宋" w:cs="仿宋"/>
              </w:rPr>
            </w:pPr>
            <w:r>
              <w:rPr>
                <w:rFonts w:hint="eastAsia" w:ascii="仿宋" w:hAnsi="仿宋" w:eastAsia="仿宋" w:cs="仿宋"/>
              </w:rPr>
              <w:t xml:space="preserve">4 </w:t>
            </w:r>
            <w:r>
              <w:rPr>
                <w:rFonts w:hint="eastAsia" w:ascii="仿宋" w:hAnsi="仿宋" w:eastAsia="仿宋" w:cs="仿宋"/>
                <w:lang w:val="en-US" w:eastAsia="zh-CN"/>
              </w:rPr>
              <w:t>.</w:t>
            </w:r>
            <w:r>
              <w:rPr>
                <w:rFonts w:hint="eastAsia" w:ascii="仿宋" w:hAnsi="仿宋" w:eastAsia="仿宋" w:cs="仿宋"/>
              </w:rPr>
              <w:t>《关于调整优化节能产品、环境标志产品政府采购执行机制的通知》（财库[2019]9号）。</w:t>
            </w:r>
          </w:p>
          <w:p>
            <w:pPr>
              <w:pStyle w:val="13"/>
              <w:spacing w:beforeAutospacing="0" w:afterAutospacing="0" w:line="312" w:lineRule="auto"/>
              <w:ind w:right="84" w:rightChars="40"/>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 xml:space="preserve"> 财政部、工业和信息化部《关于印发〈政府采购促进中小企业展暂行办法〉的通知》（财库[2011]181号文）。</w:t>
            </w:r>
          </w:p>
          <w:p>
            <w:pPr>
              <w:pStyle w:val="13"/>
              <w:spacing w:beforeAutospacing="0" w:afterAutospacing="0" w:line="312" w:lineRule="auto"/>
              <w:ind w:right="84" w:rightChars="40"/>
              <w:rPr>
                <w:rFonts w:hint="eastAsia" w:ascii="仿宋" w:hAnsi="仿宋" w:eastAsia="仿宋" w:cs="仿宋"/>
              </w:rPr>
            </w:pPr>
            <w:r>
              <w:rPr>
                <w:rFonts w:hint="eastAsia" w:ascii="仿宋" w:hAnsi="仿宋" w:eastAsia="仿宋" w:cs="仿宋"/>
              </w:rPr>
              <w:t xml:space="preserve">6 </w:t>
            </w:r>
            <w:r>
              <w:rPr>
                <w:rFonts w:hint="eastAsia" w:ascii="仿宋" w:hAnsi="仿宋" w:eastAsia="仿宋" w:cs="仿宋"/>
                <w:lang w:val="en-US" w:eastAsia="zh-CN"/>
              </w:rPr>
              <w:t>.</w:t>
            </w:r>
            <w:r>
              <w:rPr>
                <w:rFonts w:hint="eastAsia" w:ascii="仿宋" w:hAnsi="仿宋" w:eastAsia="仿宋" w:cs="仿宋"/>
              </w:rPr>
              <w:t>财政部、司法部《关于政府采购支持监狱企业发展有关问题的通知》（财库[2014]68号文）。</w:t>
            </w:r>
          </w:p>
          <w:p>
            <w:pPr>
              <w:pStyle w:val="13"/>
              <w:spacing w:beforeAutospacing="0" w:afterAutospacing="0" w:line="312" w:lineRule="auto"/>
              <w:ind w:right="84" w:rightChars="40"/>
              <w:rPr>
                <w:rFonts w:hint="eastAsia" w:ascii="仿宋" w:hAnsi="仿宋" w:eastAsia="仿宋" w:cs="仿宋"/>
              </w:rPr>
            </w:pPr>
            <w:r>
              <w:rPr>
                <w:rFonts w:hint="eastAsia" w:ascii="仿宋" w:hAnsi="仿宋" w:eastAsia="仿宋" w:cs="仿宋"/>
              </w:rPr>
              <w:t>7</w:t>
            </w:r>
            <w:r>
              <w:rPr>
                <w:rFonts w:hint="eastAsia" w:ascii="仿宋" w:hAnsi="仿宋" w:eastAsia="仿宋" w:cs="仿宋"/>
                <w:lang w:val="en-US" w:eastAsia="zh-CN"/>
              </w:rPr>
              <w:t>.</w:t>
            </w:r>
            <w:r>
              <w:rPr>
                <w:rFonts w:hint="eastAsia" w:ascii="仿宋" w:hAnsi="仿宋" w:eastAsia="仿宋" w:cs="仿宋"/>
              </w:rPr>
              <w:t xml:space="preserve"> 财政部、民政部、中国残疾人联合会《关于促进残疾人就业政府采购政策的通知》（财库[2017]141号）。</w:t>
            </w:r>
          </w:p>
          <w:p>
            <w:pPr>
              <w:pStyle w:val="13"/>
              <w:spacing w:beforeAutospacing="0" w:afterAutospacing="0" w:line="312" w:lineRule="auto"/>
              <w:ind w:right="84" w:rightChars="40"/>
              <w:rPr>
                <w:rFonts w:hint="eastAsia" w:ascii="仿宋" w:hAnsi="仿宋" w:eastAsia="仿宋" w:cs="仿宋"/>
              </w:rPr>
            </w:pPr>
            <w:r>
              <w:rPr>
                <w:rFonts w:hint="eastAsia" w:ascii="仿宋" w:hAnsi="仿宋" w:eastAsia="仿宋" w:cs="仿宋"/>
              </w:rPr>
              <w:t>8</w:t>
            </w:r>
            <w:r>
              <w:rPr>
                <w:rFonts w:hint="eastAsia" w:ascii="仿宋" w:hAnsi="仿宋" w:eastAsia="仿宋" w:cs="仿宋"/>
                <w:lang w:val="en-US" w:eastAsia="zh-CN"/>
              </w:rPr>
              <w:t>.</w:t>
            </w:r>
            <w:r>
              <w:rPr>
                <w:rFonts w:hint="eastAsia" w:ascii="仿宋" w:hAnsi="仿宋" w:eastAsia="仿宋" w:cs="仿宋"/>
              </w:rPr>
              <w:t xml:space="preserve"> 扶持中小企业政策：评审时小型和微型企业产品享受6%的价格折扣。监狱企业、残疾人福利组织视同小型、微型企业。</w:t>
            </w:r>
          </w:p>
          <w:p>
            <w:pPr>
              <w:pStyle w:val="13"/>
              <w:spacing w:beforeAutospacing="0" w:afterAutospacing="0" w:line="312" w:lineRule="auto"/>
              <w:ind w:right="84" w:rightChars="40"/>
              <w:rPr>
                <w:rFonts w:hint="eastAsia" w:ascii="仿宋" w:hAnsi="仿宋" w:eastAsia="仿宋" w:cs="仿宋"/>
              </w:rPr>
            </w:pPr>
            <w:r>
              <w:rPr>
                <w:rFonts w:hint="eastAsia" w:ascii="仿宋" w:hAnsi="仿宋" w:eastAsia="仿宋" w:cs="仿宋"/>
              </w:rPr>
              <w:t>9</w:t>
            </w:r>
            <w:r>
              <w:rPr>
                <w:rFonts w:hint="eastAsia" w:ascii="仿宋" w:hAnsi="仿宋" w:eastAsia="仿宋" w:cs="仿宋"/>
                <w:lang w:val="en-US" w:eastAsia="zh-CN"/>
              </w:rPr>
              <w:t>.</w:t>
            </w:r>
            <w:r>
              <w:rPr>
                <w:rFonts w:hint="eastAsia" w:ascii="仿宋" w:hAnsi="仿宋" w:eastAsia="仿宋" w:cs="仿宋"/>
              </w:rPr>
              <w:t xml:space="preserve"> 《关于运用政府采购政策支持脱贫攻坚的通知》（财库【2019】27号文）。</w:t>
            </w:r>
          </w:p>
          <w:p>
            <w:pPr>
              <w:pStyle w:val="13"/>
              <w:spacing w:beforeAutospacing="0" w:afterAutospacing="0" w:line="312" w:lineRule="auto"/>
              <w:ind w:right="84" w:rightChars="40"/>
              <w:rPr>
                <w:rFonts w:hint="eastAsia" w:ascii="仿宋" w:hAnsi="仿宋" w:eastAsia="仿宋" w:cs="仿宋"/>
                <w:lang w:val="en-US" w:eastAsia="zh-CN"/>
              </w:rPr>
            </w:pPr>
            <w:r>
              <w:rPr>
                <w:rFonts w:hint="eastAsia" w:ascii="仿宋" w:hAnsi="仿宋" w:eastAsia="仿宋" w:cs="仿宋"/>
              </w:rPr>
              <w:t>3.本项目的特定资格要求：</w:t>
            </w:r>
            <w:r>
              <w:rPr>
                <w:rFonts w:hint="eastAsia" w:ascii="仿宋" w:hAnsi="仿宋" w:eastAsia="仿宋" w:cs="仿宋"/>
                <w:lang w:val="en-US" w:eastAsia="zh-CN"/>
              </w:rPr>
              <w:t>（1）供应商具有合法经营范围且符合《中华人民共和国政府采购法》第二十二条规定； </w:t>
            </w:r>
          </w:p>
          <w:p>
            <w:pPr>
              <w:pStyle w:val="13"/>
              <w:spacing w:beforeAutospacing="0" w:afterAutospacing="0" w:line="312" w:lineRule="auto"/>
              <w:ind w:right="84" w:rightChars="40"/>
              <w:rPr>
                <w:rFonts w:hint="eastAsia" w:ascii="仿宋" w:hAnsi="仿宋" w:eastAsia="仿宋" w:cs="仿宋"/>
                <w:lang w:val="en-US" w:eastAsia="zh-CN"/>
              </w:rPr>
            </w:pPr>
            <w:r>
              <w:rPr>
                <w:rFonts w:hint="eastAsia" w:ascii="仿宋" w:hAnsi="仿宋" w:eastAsia="仿宋" w:cs="仿宋"/>
                <w:lang w:val="en-US" w:eastAsia="zh-CN"/>
              </w:rPr>
              <w:t>A、具有独立承担民事责任的能力（提供投标单位的营业执照副本）； </w:t>
            </w:r>
          </w:p>
          <w:p>
            <w:pPr>
              <w:pStyle w:val="13"/>
              <w:spacing w:beforeAutospacing="0" w:afterAutospacing="0" w:line="312" w:lineRule="auto"/>
              <w:ind w:right="84" w:rightChars="40"/>
              <w:rPr>
                <w:rFonts w:hint="eastAsia" w:ascii="仿宋" w:hAnsi="仿宋" w:eastAsia="仿宋" w:cs="仿宋"/>
                <w:lang w:val="en-US" w:eastAsia="zh-CN"/>
              </w:rPr>
            </w:pPr>
            <w:r>
              <w:rPr>
                <w:rFonts w:hint="eastAsia" w:ascii="仿宋" w:hAnsi="仿宋" w:eastAsia="仿宋" w:cs="仿宋"/>
                <w:lang w:val="en-US" w:eastAsia="zh-CN"/>
              </w:rPr>
              <w:t>B、具有履行合同所必需的设备和专业技术能力（根据项目需求提供履行合同所必需的的设备和专业技术能力的声明）； </w:t>
            </w:r>
          </w:p>
          <w:p>
            <w:pPr>
              <w:pStyle w:val="13"/>
              <w:spacing w:beforeAutospacing="0" w:afterAutospacing="0" w:line="312" w:lineRule="auto"/>
              <w:ind w:right="84" w:rightChars="40"/>
              <w:rPr>
                <w:rFonts w:hint="eastAsia" w:ascii="仿宋" w:hAnsi="仿宋" w:eastAsia="仿宋" w:cs="仿宋"/>
                <w:lang w:val="en-US" w:eastAsia="zh-CN"/>
              </w:rPr>
            </w:pPr>
            <w:r>
              <w:rPr>
                <w:rFonts w:hint="eastAsia" w:ascii="仿宋" w:hAnsi="仿宋" w:eastAsia="仿宋" w:cs="仿宋"/>
                <w:lang w:val="en-US" w:eastAsia="zh-CN"/>
              </w:rPr>
              <w:t>C、参加采购活动前三年内，在经营活动中没有重大违法记录；（提供参加本次政府采购活动前3年内在经营活动中没有重大违法记录的书面声明）；（复印件加盖公章编制到投标文件中）； </w:t>
            </w:r>
          </w:p>
          <w:p>
            <w:pPr>
              <w:pStyle w:val="13"/>
              <w:spacing w:beforeAutospacing="0" w:afterAutospacing="0" w:line="312" w:lineRule="auto"/>
              <w:ind w:right="84" w:rightChars="40"/>
              <w:rPr>
                <w:rFonts w:hint="eastAsia" w:ascii="仿宋" w:hAnsi="仿宋" w:eastAsia="仿宋" w:cs="仿宋"/>
                <w:lang w:val="en-US" w:eastAsia="zh-CN"/>
              </w:rPr>
            </w:pPr>
            <w:r>
              <w:rPr>
                <w:rFonts w:hint="eastAsia" w:ascii="仿宋" w:hAnsi="仿宋" w:eastAsia="仿宋" w:cs="仿宋"/>
                <w:lang w:val="en-US" w:eastAsia="zh-CN"/>
              </w:rPr>
              <w:t>D、法律、行政法规规定的其他条件； </w:t>
            </w:r>
          </w:p>
          <w:p>
            <w:pPr>
              <w:pStyle w:val="13"/>
              <w:spacing w:beforeAutospacing="0" w:afterAutospacing="0" w:line="312" w:lineRule="auto"/>
              <w:ind w:right="84" w:rightChars="40"/>
              <w:rPr>
                <w:rFonts w:hint="eastAsia" w:ascii="仿宋" w:hAnsi="仿宋" w:eastAsia="仿宋" w:cs="仿宋"/>
                <w:lang w:val="en-US" w:eastAsia="zh-CN"/>
              </w:rPr>
            </w:pPr>
            <w:r>
              <w:rPr>
                <w:rFonts w:hint="eastAsia" w:ascii="仿宋" w:hAnsi="仿宋" w:eastAsia="仿宋" w:cs="仿宋"/>
                <w:lang w:val="en-US" w:eastAsia="zh-CN"/>
              </w:rPr>
              <w:t>（1）供应商须提供在“信用中国”（www.creditchina.gov.cn）和中国政府采购网（www.ccgp.gov.cn）网站上未列入失信被执行人、重大税收违法案件当事人名单以及政府采购严重违法失信行为记录名单的网页打印件并加盖公章。 </w:t>
            </w:r>
          </w:p>
          <w:p>
            <w:pPr>
              <w:pStyle w:val="13"/>
              <w:spacing w:beforeAutospacing="0" w:afterAutospacing="0" w:line="312" w:lineRule="auto"/>
              <w:ind w:right="84" w:rightChars="40"/>
              <w:rPr>
                <w:rFonts w:hint="eastAsia" w:ascii="仿宋" w:hAnsi="仿宋" w:eastAsia="仿宋" w:cs="仿宋"/>
                <w:lang w:val="en-US" w:eastAsia="zh-CN"/>
              </w:rPr>
            </w:pPr>
            <w:r>
              <w:rPr>
                <w:rFonts w:hint="eastAsia" w:ascii="仿宋" w:hAnsi="仿宋" w:eastAsia="仿宋" w:cs="仿宋"/>
                <w:lang w:val="en-US" w:eastAsia="zh-CN"/>
              </w:rPr>
              <w:t>（2）本次项目不接受联合体投标；</w:t>
            </w:r>
          </w:p>
          <w:p>
            <w:pPr>
              <w:pStyle w:val="13"/>
              <w:spacing w:beforeAutospacing="0" w:afterAutospacing="0" w:line="312" w:lineRule="auto"/>
              <w:ind w:right="84" w:rightChars="40"/>
              <w:rPr>
                <w:rFonts w:ascii="仿宋" w:hAnsi="仿宋" w:eastAsia="仿宋" w:cs="仿宋"/>
              </w:rPr>
            </w:pPr>
            <w:r>
              <w:rPr>
                <w:rFonts w:hint="eastAsia" w:ascii="仿宋" w:hAnsi="仿宋" w:eastAsia="仿宋" w:cs="仿宋"/>
                <w:lang w:val="en-US" w:eastAsia="zh-CN"/>
              </w:rPr>
              <w:t>（3）供应商不得存在下列情形之一： 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3）受到刑事处罚，或者受到三万元以上的罚款、责令停产停业、在一至三年内禁止参加政府采购活动、暂扣或者吊销许可证等情形之一的行政处罚，或者存在财政部门认定的其他重大违法记录，不得参加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6</w:t>
            </w:r>
          </w:p>
        </w:tc>
        <w:tc>
          <w:tcPr>
            <w:tcW w:w="8730" w:type="dxa"/>
            <w:vAlign w:val="center"/>
          </w:tcPr>
          <w:p>
            <w:pPr>
              <w:spacing w:line="360" w:lineRule="auto"/>
              <w:ind w:right="105" w:rightChars="50"/>
              <w:rPr>
                <w:rFonts w:ascii="仿宋" w:hAnsi="仿宋" w:eastAsia="仿宋" w:cs="仿宋"/>
                <w:b/>
                <w:bCs/>
                <w:kern w:val="0"/>
                <w:sz w:val="24"/>
              </w:rPr>
            </w:pPr>
            <w:r>
              <w:rPr>
                <w:rFonts w:hint="eastAsia" w:ascii="仿宋" w:hAnsi="仿宋" w:eastAsia="仿宋" w:cs="仿宋"/>
                <w:b/>
                <w:bCs/>
                <w:kern w:val="0"/>
                <w:sz w:val="24"/>
              </w:rPr>
              <w:t>磋商保证金：</w:t>
            </w:r>
          </w:p>
          <w:p>
            <w:pPr>
              <w:spacing w:line="360" w:lineRule="auto"/>
              <w:rPr>
                <w:rFonts w:hint="default" w:ascii="仿宋" w:hAnsi="仿宋" w:eastAsia="仿宋" w:cs="仿宋"/>
                <w:b/>
                <w:bCs/>
                <w:sz w:val="24"/>
                <w:lang w:val="en-US" w:eastAsia="zh-CN"/>
              </w:rPr>
            </w:pPr>
            <w:r>
              <w:rPr>
                <w:rFonts w:hint="eastAsia" w:ascii="仿宋" w:hAnsi="仿宋" w:eastAsia="仿宋" w:cs="仿宋"/>
                <w:b/>
                <w:bCs/>
                <w:sz w:val="24"/>
                <w:lang w:val="zh-CN"/>
              </w:rPr>
              <w:t>金额：</w:t>
            </w:r>
            <w:r>
              <w:rPr>
                <w:rFonts w:hint="eastAsia" w:ascii="仿宋" w:hAnsi="仿宋" w:eastAsia="仿宋" w:cs="仿宋"/>
                <w:b/>
                <w:bCs/>
                <w:sz w:val="24"/>
                <w:lang w:val="en-US" w:eastAsia="zh-CN"/>
              </w:rPr>
              <w:t>2000元（大写：贰仟元整）</w:t>
            </w:r>
          </w:p>
          <w:p>
            <w:pPr>
              <w:spacing w:line="360" w:lineRule="auto"/>
              <w:rPr>
                <w:rFonts w:hint="eastAsia" w:ascii="仿宋" w:hAnsi="仿宋" w:eastAsia="仿宋" w:cs="仿宋"/>
                <w:sz w:val="24"/>
              </w:rPr>
            </w:pPr>
            <w:r>
              <w:rPr>
                <w:rFonts w:hint="eastAsia" w:ascii="仿宋" w:hAnsi="仿宋" w:eastAsia="仿宋" w:cs="仿宋"/>
                <w:sz w:val="24"/>
              </w:rPr>
              <w:t>开户名称：新疆智联合创项目管理有限公司</w:t>
            </w:r>
          </w:p>
          <w:p>
            <w:pPr>
              <w:spacing w:line="360" w:lineRule="auto"/>
              <w:rPr>
                <w:rFonts w:hint="eastAsia" w:ascii="仿宋" w:hAnsi="仿宋" w:eastAsia="仿宋" w:cs="仿宋"/>
                <w:sz w:val="24"/>
              </w:rPr>
            </w:pPr>
            <w:r>
              <w:rPr>
                <w:rFonts w:hint="eastAsia" w:ascii="仿宋" w:hAnsi="仿宋" w:eastAsia="仿宋" w:cs="仿宋"/>
                <w:sz w:val="24"/>
              </w:rPr>
              <w:t>开户银行：新疆塔城农村商业银行股份有限公司建新街支行</w:t>
            </w:r>
          </w:p>
          <w:p>
            <w:pPr>
              <w:spacing w:line="360" w:lineRule="auto"/>
              <w:rPr>
                <w:rFonts w:hint="default" w:ascii="仿宋" w:hAnsi="仿宋" w:eastAsia="仿宋" w:cs="仿宋"/>
                <w:sz w:val="24"/>
                <w:lang w:val="en-US" w:eastAsia="zh-CN"/>
              </w:rPr>
            </w:pPr>
            <w:r>
              <w:rPr>
                <w:rFonts w:hint="eastAsia" w:ascii="仿宋" w:hAnsi="仿宋" w:eastAsia="仿宋" w:cs="仿宋"/>
                <w:sz w:val="24"/>
              </w:rPr>
              <w:t>账号：828140012010100655257</w:t>
            </w:r>
          </w:p>
          <w:p>
            <w:pPr>
              <w:spacing w:line="360" w:lineRule="auto"/>
              <w:rPr>
                <w:rFonts w:hint="eastAsia" w:ascii="仿宋" w:hAnsi="仿宋" w:eastAsia="仿宋" w:cs="仿宋"/>
                <w:sz w:val="24"/>
              </w:rPr>
            </w:pPr>
            <w:r>
              <w:rPr>
                <w:rFonts w:hint="eastAsia" w:ascii="仿宋" w:hAnsi="仿宋" w:eastAsia="仿宋" w:cs="仿宋"/>
                <w:sz w:val="24"/>
              </w:rPr>
              <w:t>注：1、如果发现供应商有围标、串标行为，其投标无效，且投标保证金将被没收，不予退还；</w:t>
            </w:r>
          </w:p>
          <w:p>
            <w:pPr>
              <w:spacing w:line="360" w:lineRule="auto"/>
              <w:rPr>
                <w:rFonts w:hint="eastAsia" w:ascii="仿宋" w:hAnsi="仿宋" w:eastAsia="仿宋" w:cs="仿宋"/>
                <w:sz w:val="24"/>
              </w:rPr>
            </w:pPr>
            <w:r>
              <w:rPr>
                <w:rFonts w:hint="eastAsia" w:ascii="仿宋" w:hAnsi="仿宋" w:eastAsia="仿宋" w:cs="仿宋"/>
                <w:sz w:val="24"/>
              </w:rPr>
              <w:t>2、投标保证金未按规定时间缴纳或提交金额不足的，将被视为无效投标,其投标文件将不予接受。供应商应充分考虑资金在途时间）；</w:t>
            </w:r>
          </w:p>
          <w:p>
            <w:pPr>
              <w:spacing w:line="360" w:lineRule="auto"/>
              <w:rPr>
                <w:rFonts w:ascii="仿宋" w:hAnsi="仿宋" w:eastAsia="仿宋" w:cs="仿宋"/>
                <w:sz w:val="24"/>
              </w:rPr>
            </w:pPr>
            <w:r>
              <w:rPr>
                <w:rFonts w:hint="eastAsia" w:ascii="仿宋" w:hAnsi="仿宋" w:eastAsia="仿宋" w:cs="仿宋"/>
                <w:sz w:val="24"/>
              </w:rPr>
              <w:t>3、供应商缴纳投标保证金时，须备注所投项目名称及项目编号（或包号）。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7</w:t>
            </w:r>
          </w:p>
        </w:tc>
        <w:tc>
          <w:tcPr>
            <w:tcW w:w="8730" w:type="dxa"/>
            <w:vAlign w:val="center"/>
          </w:tcPr>
          <w:p>
            <w:pPr>
              <w:spacing w:line="360" w:lineRule="auto"/>
              <w:ind w:right="105" w:rightChars="50"/>
              <w:rPr>
                <w:rFonts w:ascii="仿宋" w:hAnsi="仿宋" w:eastAsia="仿宋" w:cs="仿宋"/>
                <w:b/>
                <w:sz w:val="24"/>
              </w:rPr>
            </w:pPr>
            <w:r>
              <w:rPr>
                <w:rFonts w:hint="eastAsia" w:ascii="仿宋" w:hAnsi="仿宋" w:eastAsia="仿宋" w:cs="仿宋"/>
                <w:b/>
                <w:sz w:val="24"/>
              </w:rPr>
              <w:t>竞争性磋商文件费用：</w:t>
            </w:r>
            <w:r>
              <w:rPr>
                <w:rFonts w:hint="eastAsia" w:ascii="仿宋" w:hAnsi="仿宋" w:eastAsia="仿宋" w:cs="仿宋"/>
                <w:sz w:val="24"/>
                <w:lang w:val="en-US" w:eastAsia="zh-CN"/>
              </w:rPr>
              <w:t>2</w:t>
            </w:r>
            <w:r>
              <w:rPr>
                <w:rFonts w:hint="eastAsia" w:ascii="仿宋" w:hAnsi="仿宋" w:eastAsia="仿宋" w:cs="仿宋"/>
                <w:sz w:val="24"/>
              </w:rPr>
              <w:t>00元/套，售后不退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8</w:t>
            </w:r>
          </w:p>
        </w:tc>
        <w:tc>
          <w:tcPr>
            <w:tcW w:w="8730" w:type="dxa"/>
            <w:vAlign w:val="center"/>
          </w:tcPr>
          <w:p>
            <w:pPr>
              <w:spacing w:line="360" w:lineRule="auto"/>
              <w:ind w:right="105" w:rightChars="50"/>
              <w:rPr>
                <w:rFonts w:hint="default" w:ascii="仿宋" w:hAnsi="仿宋" w:eastAsia="仿宋" w:cs="仿宋"/>
                <w:b/>
                <w:sz w:val="24"/>
                <w:lang w:val="en-US" w:eastAsia="zh-CN"/>
              </w:rPr>
            </w:pPr>
            <w:r>
              <w:rPr>
                <w:rFonts w:hint="eastAsia" w:ascii="仿宋" w:hAnsi="仿宋" w:eastAsia="仿宋" w:cs="仿宋"/>
                <w:b/>
                <w:sz w:val="24"/>
              </w:rPr>
              <w:t>项目地址：</w:t>
            </w:r>
            <w:r>
              <w:rPr>
                <w:rFonts w:hint="eastAsia" w:ascii="宋体" w:hAnsi="宋体" w:eastAsia="宋体" w:cs="宋体"/>
                <w:sz w:val="24"/>
                <w:szCs w:val="24"/>
              </w:rPr>
              <w:t>塔城地区体育馆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9</w:t>
            </w:r>
          </w:p>
        </w:tc>
        <w:tc>
          <w:tcPr>
            <w:tcW w:w="8730" w:type="dxa"/>
            <w:vAlign w:val="center"/>
          </w:tcPr>
          <w:p>
            <w:pPr>
              <w:spacing w:line="360" w:lineRule="auto"/>
              <w:ind w:right="105" w:rightChars="50"/>
              <w:rPr>
                <w:rFonts w:ascii="仿宋" w:hAnsi="仿宋" w:eastAsia="仿宋" w:cs="仿宋"/>
                <w:b/>
                <w:sz w:val="24"/>
              </w:rPr>
            </w:pPr>
            <w:r>
              <w:rPr>
                <w:rFonts w:hint="eastAsia" w:ascii="仿宋" w:hAnsi="仿宋" w:eastAsia="仿宋" w:cs="仿宋"/>
                <w:b/>
                <w:sz w:val="24"/>
              </w:rPr>
              <w:t>联合体投标：</w:t>
            </w:r>
            <w:r>
              <w:rPr>
                <w:rFonts w:hint="eastAsia" w:ascii="仿宋" w:hAnsi="仿宋" w:eastAsia="仿宋" w:cs="仿宋"/>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10</w:t>
            </w:r>
          </w:p>
        </w:tc>
        <w:tc>
          <w:tcPr>
            <w:tcW w:w="8730" w:type="dxa"/>
            <w:vAlign w:val="center"/>
          </w:tcPr>
          <w:p>
            <w:pPr>
              <w:spacing w:line="360" w:lineRule="auto"/>
              <w:ind w:right="105" w:rightChars="50"/>
              <w:rPr>
                <w:rFonts w:ascii="仿宋" w:hAnsi="仿宋" w:eastAsia="仿宋" w:cs="仿宋"/>
                <w:sz w:val="24"/>
              </w:rPr>
            </w:pPr>
            <w:r>
              <w:rPr>
                <w:rFonts w:hint="eastAsia" w:ascii="仿宋" w:hAnsi="仿宋" w:eastAsia="仿宋" w:cs="仿宋"/>
                <w:b/>
                <w:sz w:val="24"/>
              </w:rPr>
              <w:t>响应文件份数</w:t>
            </w:r>
            <w:r>
              <w:rPr>
                <w:rFonts w:hint="eastAsia" w:ascii="仿宋" w:hAnsi="仿宋" w:eastAsia="仿宋" w:cs="仿宋"/>
                <w:sz w:val="24"/>
              </w:rPr>
              <w:t>：正本1份，副本2份，报价一览表1份，</w:t>
            </w:r>
            <w:r>
              <w:rPr>
                <w:rFonts w:hint="eastAsia" w:ascii="仿宋" w:hAnsi="仿宋" w:eastAsia="仿宋" w:cs="仿宋"/>
                <w:bCs/>
                <w:sz w:val="24"/>
              </w:rPr>
              <w:t>一份电子版文档（U盘）。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1000" w:type="dxa"/>
            <w:vAlign w:val="center"/>
          </w:tcPr>
          <w:p>
            <w:pPr>
              <w:spacing w:line="360" w:lineRule="auto"/>
              <w:ind w:right="105" w:rightChars="50"/>
              <w:jc w:val="center"/>
              <w:rPr>
                <w:rFonts w:ascii="仿宋" w:hAnsi="仿宋" w:eastAsia="仿宋" w:cs="仿宋"/>
                <w:sz w:val="24"/>
              </w:rPr>
            </w:pPr>
          </w:p>
          <w:p>
            <w:pPr>
              <w:spacing w:line="360" w:lineRule="auto"/>
              <w:ind w:right="105" w:rightChars="50"/>
              <w:jc w:val="center"/>
              <w:rPr>
                <w:rFonts w:ascii="仿宋" w:hAnsi="仿宋" w:eastAsia="仿宋" w:cs="仿宋"/>
                <w:sz w:val="24"/>
              </w:rPr>
            </w:pPr>
          </w:p>
          <w:p>
            <w:pPr>
              <w:spacing w:line="360" w:lineRule="auto"/>
              <w:ind w:right="105" w:rightChars="50"/>
              <w:jc w:val="center"/>
              <w:rPr>
                <w:rFonts w:ascii="仿宋" w:hAnsi="仿宋" w:eastAsia="仿宋" w:cs="仿宋"/>
                <w:sz w:val="24"/>
              </w:rPr>
            </w:pPr>
            <w:r>
              <w:rPr>
                <w:rFonts w:hint="eastAsia" w:ascii="仿宋" w:hAnsi="仿宋" w:eastAsia="仿宋" w:cs="仿宋"/>
                <w:sz w:val="24"/>
              </w:rPr>
              <w:t>11</w:t>
            </w:r>
          </w:p>
          <w:p>
            <w:pPr>
              <w:spacing w:line="360" w:lineRule="auto"/>
              <w:ind w:right="105" w:rightChars="50"/>
              <w:jc w:val="center"/>
              <w:rPr>
                <w:rFonts w:ascii="仿宋" w:hAnsi="仿宋" w:eastAsia="仿宋" w:cs="仿宋"/>
                <w:sz w:val="24"/>
              </w:rPr>
            </w:pPr>
          </w:p>
          <w:p>
            <w:pPr>
              <w:spacing w:line="360" w:lineRule="auto"/>
              <w:ind w:right="105" w:rightChars="50"/>
              <w:jc w:val="center"/>
              <w:rPr>
                <w:rFonts w:ascii="仿宋" w:hAnsi="仿宋" w:eastAsia="仿宋" w:cs="仿宋"/>
                <w:sz w:val="24"/>
              </w:rPr>
            </w:pPr>
          </w:p>
        </w:tc>
        <w:tc>
          <w:tcPr>
            <w:tcW w:w="8730" w:type="dxa"/>
            <w:vAlign w:val="center"/>
          </w:tcPr>
          <w:p>
            <w:pPr>
              <w:spacing w:line="360" w:lineRule="auto"/>
              <w:jc w:val="left"/>
              <w:outlineLvl w:val="1"/>
              <w:rPr>
                <w:rFonts w:ascii="仿宋" w:hAnsi="仿宋" w:eastAsia="仿宋" w:cs="仿宋"/>
                <w:color w:val="auto"/>
                <w:sz w:val="24"/>
              </w:rPr>
            </w:pPr>
            <w:r>
              <w:rPr>
                <w:rFonts w:hint="eastAsia" w:ascii="仿宋" w:hAnsi="仿宋" w:eastAsia="仿宋" w:cs="仿宋"/>
                <w:b/>
                <w:bCs/>
                <w:iCs/>
                <w:sz w:val="24"/>
              </w:rPr>
              <w:t>投标时须携带资料：供应商须在规定的时间和地点准时参加磋商，并在响应文件接收截止时间前提供以下资料：</w:t>
            </w:r>
            <w:r>
              <w:rPr>
                <w:rFonts w:hint="eastAsia" w:ascii="仿宋" w:hAnsi="仿宋" w:eastAsia="仿宋" w:cs="仿宋"/>
                <w:color w:val="auto"/>
                <w:sz w:val="24"/>
              </w:rPr>
              <w:t>（1）响应文件；（2）企业营业执照副本原件、税务登记证副本原件、组织机构代码证副本原件(三证合一的单位仅需提供营业执照)；（</w:t>
            </w:r>
            <w:r>
              <w:rPr>
                <w:rFonts w:hint="eastAsia" w:ascii="仿宋" w:hAnsi="仿宋" w:eastAsia="仿宋" w:cs="仿宋"/>
                <w:color w:val="auto"/>
                <w:sz w:val="24"/>
                <w:lang w:val="en-US" w:eastAsia="zh-CN"/>
              </w:rPr>
              <w:t>3</w:t>
            </w:r>
            <w:r>
              <w:rPr>
                <w:rFonts w:hint="eastAsia" w:ascii="仿宋" w:hAnsi="仿宋" w:eastAsia="仿宋" w:cs="仿宋"/>
                <w:color w:val="auto"/>
                <w:sz w:val="24"/>
              </w:rPr>
              <w:t>）法人授权委托书（法定代表人授权委托书应当单独提供，并与响应文件中所提供的相一致）；（</w:t>
            </w:r>
            <w:r>
              <w:rPr>
                <w:rFonts w:hint="eastAsia" w:ascii="仿宋" w:hAnsi="仿宋" w:eastAsia="仿宋" w:cs="仿宋"/>
                <w:color w:val="auto"/>
                <w:sz w:val="24"/>
                <w:lang w:val="en-US" w:eastAsia="zh-CN"/>
              </w:rPr>
              <w:t>4</w:t>
            </w:r>
            <w:r>
              <w:rPr>
                <w:rFonts w:hint="eastAsia" w:ascii="仿宋" w:hAnsi="仿宋" w:eastAsia="仿宋" w:cs="仿宋"/>
                <w:color w:val="auto"/>
                <w:sz w:val="24"/>
              </w:rPr>
              <w:t>）法人代表身份证（或被授权人身份证）；（</w:t>
            </w:r>
            <w:r>
              <w:rPr>
                <w:rFonts w:hint="eastAsia" w:ascii="仿宋" w:hAnsi="仿宋" w:eastAsia="仿宋" w:cs="仿宋"/>
                <w:color w:val="auto"/>
                <w:sz w:val="24"/>
                <w:lang w:val="en-US" w:eastAsia="zh-CN"/>
              </w:rPr>
              <w:t>5</w:t>
            </w:r>
            <w:r>
              <w:rPr>
                <w:rFonts w:hint="eastAsia" w:ascii="仿宋" w:hAnsi="仿宋" w:eastAsia="仿宋" w:cs="仿宋"/>
                <w:color w:val="auto"/>
                <w:sz w:val="24"/>
              </w:rPr>
              <w:t>）磋商保证金收据；（</w:t>
            </w:r>
            <w:r>
              <w:rPr>
                <w:rFonts w:hint="eastAsia" w:ascii="仿宋" w:hAnsi="仿宋" w:eastAsia="仿宋" w:cs="仿宋"/>
                <w:color w:val="auto"/>
                <w:sz w:val="24"/>
                <w:lang w:val="en-US" w:eastAsia="zh-CN"/>
              </w:rPr>
              <w:t>6</w:t>
            </w:r>
            <w:r>
              <w:rPr>
                <w:rFonts w:hint="eastAsia" w:ascii="仿宋" w:hAnsi="仿宋" w:eastAsia="仿宋" w:cs="仿宋"/>
                <w:color w:val="auto"/>
                <w:sz w:val="24"/>
              </w:rPr>
              <w:t>）依据财库[2016]125号文件规定，供应商须符合《关于在政府采购活动中查询及使用信用记录有关问题的通知》的相关要求，即具有良好的信用记录。供应商须提供本单位近3年（至本项目递交响应文件截止日前）“信用中国”网站（www.creditchina.gov.cn）及中国政府采购网（www.ccgp.gov.cn）已公布的信用记录查询截图。（截图含1、未被列入失信被执行人名单；2、重大税收违法案件当事人名单；3、未列入政府采购严重违法失信行为记录名单）</w:t>
            </w:r>
          </w:p>
          <w:p>
            <w:pPr>
              <w:pStyle w:val="13"/>
              <w:spacing w:before="0" w:beforeAutospacing="0" w:after="0" w:afterAutospacing="0" w:line="360" w:lineRule="auto"/>
              <w:ind w:right="84" w:rightChars="40"/>
              <w:rPr>
                <w:rFonts w:ascii="仿宋" w:hAnsi="仿宋" w:eastAsia="仿宋" w:cs="仿宋"/>
              </w:rPr>
            </w:pPr>
            <w:r>
              <w:rPr>
                <w:rFonts w:hint="eastAsia" w:ascii="仿宋" w:hAnsi="仿宋" w:eastAsia="仿宋" w:cs="仿宋"/>
                <w:b/>
                <w:bCs/>
              </w:rPr>
              <w:t>以上资料</w:t>
            </w:r>
            <w:r>
              <w:rPr>
                <w:rFonts w:hint="eastAsia" w:ascii="仿宋" w:hAnsi="仿宋" w:eastAsia="仿宋" w:cs="仿宋"/>
                <w:b/>
                <w:bCs/>
                <w:lang w:eastAsia="zh-CN"/>
              </w:rPr>
              <w:t>（</w:t>
            </w:r>
            <w:r>
              <w:rPr>
                <w:rFonts w:hint="eastAsia" w:ascii="仿宋" w:hAnsi="仿宋" w:eastAsia="仿宋" w:cs="仿宋"/>
                <w:b/>
                <w:bCs/>
                <w:lang w:val="en-US" w:eastAsia="zh-CN"/>
              </w:rPr>
              <w:t>可复印件加盖公章</w:t>
            </w:r>
            <w:r>
              <w:rPr>
                <w:rFonts w:hint="eastAsia" w:ascii="仿宋" w:hAnsi="仿宋" w:eastAsia="仿宋" w:cs="仿宋"/>
                <w:b/>
                <w:bCs/>
                <w:lang w:eastAsia="zh-CN"/>
              </w:rPr>
              <w:t>）</w:t>
            </w:r>
            <w:r>
              <w:rPr>
                <w:rFonts w:hint="eastAsia" w:ascii="仿宋" w:hAnsi="仿宋" w:eastAsia="仿宋" w:cs="仿宋"/>
                <w:b/>
                <w:bCs/>
              </w:rPr>
              <w:t>开标时少带或不带，将视为资格审查不通过，将导致废标。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12</w:t>
            </w:r>
          </w:p>
        </w:tc>
        <w:tc>
          <w:tcPr>
            <w:tcW w:w="8730" w:type="dxa"/>
            <w:vAlign w:val="center"/>
          </w:tcPr>
          <w:p>
            <w:pPr>
              <w:snapToGrid w:val="0"/>
              <w:spacing w:line="360" w:lineRule="auto"/>
              <w:ind w:right="105" w:rightChars="50"/>
              <w:rPr>
                <w:rFonts w:ascii="仿宋" w:hAnsi="仿宋" w:eastAsia="仿宋" w:cs="仿宋"/>
                <w:sz w:val="24"/>
              </w:rPr>
            </w:pPr>
            <w:r>
              <w:rPr>
                <w:rFonts w:hint="eastAsia" w:ascii="仿宋" w:hAnsi="仿宋" w:eastAsia="仿宋" w:cs="仿宋"/>
                <w:b/>
                <w:bCs/>
                <w:sz w:val="24"/>
              </w:rPr>
              <w:t>竞争性磋商文件的装订及密封要求：</w:t>
            </w:r>
            <w:r>
              <w:rPr>
                <w:rFonts w:hint="eastAsia" w:ascii="仿宋" w:hAnsi="仿宋" w:eastAsia="仿宋" w:cs="仿宋"/>
                <w:sz w:val="24"/>
              </w:rPr>
              <w:t>正本壹份，副本贰份（共叁份），报价一览表壹份，一份电子版文档（U盘）。</w:t>
            </w:r>
          </w:p>
          <w:p>
            <w:pPr>
              <w:snapToGrid w:val="0"/>
              <w:spacing w:line="360" w:lineRule="auto"/>
              <w:ind w:right="105" w:rightChars="50"/>
              <w:rPr>
                <w:rFonts w:ascii="仿宋" w:hAnsi="仿宋" w:eastAsia="仿宋" w:cs="仿宋"/>
                <w:sz w:val="24"/>
              </w:rPr>
            </w:pPr>
            <w:r>
              <w:rPr>
                <w:rFonts w:hint="eastAsia" w:ascii="仿宋" w:hAnsi="仿宋" w:eastAsia="仿宋" w:cs="仿宋"/>
                <w:sz w:val="24"/>
              </w:rPr>
              <w:t>1、响应文件的装订要求：响应文件不得以活页方式装订，不可拆装。装订应牢固、胶粘不易拆散和换页。</w:t>
            </w:r>
          </w:p>
          <w:p>
            <w:pPr>
              <w:snapToGrid w:val="0"/>
              <w:spacing w:line="360" w:lineRule="auto"/>
              <w:ind w:right="105" w:rightChars="50"/>
              <w:rPr>
                <w:rFonts w:ascii="仿宋" w:hAnsi="仿宋" w:eastAsia="仿宋" w:cs="仿宋"/>
                <w:sz w:val="24"/>
              </w:rPr>
            </w:pPr>
            <w:r>
              <w:rPr>
                <w:rFonts w:hint="eastAsia" w:ascii="仿宋" w:hAnsi="仿宋" w:eastAsia="仿宋" w:cs="仿宋"/>
                <w:sz w:val="24"/>
              </w:rPr>
              <w:t>2、响应文件的密封要求：</w:t>
            </w:r>
          </w:p>
          <w:p>
            <w:pPr>
              <w:snapToGrid w:val="0"/>
              <w:spacing w:line="360" w:lineRule="auto"/>
              <w:ind w:right="105" w:rightChars="50"/>
              <w:rPr>
                <w:rFonts w:ascii="仿宋" w:hAnsi="仿宋" w:eastAsia="仿宋" w:cs="仿宋"/>
                <w:sz w:val="24"/>
              </w:rPr>
            </w:pPr>
            <w:r>
              <w:rPr>
                <w:rFonts w:hint="eastAsia" w:ascii="仿宋" w:hAnsi="仿宋" w:eastAsia="仿宋" w:cs="仿宋"/>
                <w:sz w:val="24"/>
              </w:rPr>
              <w:t>(1)供应商应将响应文件密封，封面应注明供应商的名称、地址、委托代理人、联系电话等。</w:t>
            </w:r>
          </w:p>
          <w:p>
            <w:pPr>
              <w:spacing w:line="360" w:lineRule="auto"/>
              <w:ind w:right="105" w:rightChars="50"/>
              <w:rPr>
                <w:rFonts w:ascii="仿宋" w:hAnsi="仿宋" w:eastAsia="仿宋" w:cs="仿宋"/>
                <w:sz w:val="24"/>
              </w:rPr>
            </w:pPr>
            <w:r>
              <w:rPr>
                <w:rFonts w:hint="eastAsia" w:ascii="仿宋" w:hAnsi="仿宋" w:eastAsia="仿宋" w:cs="仿宋"/>
                <w:sz w:val="24"/>
              </w:rPr>
              <w:t>(2)</w:t>
            </w:r>
            <w:r>
              <w:rPr>
                <w:rFonts w:hint="eastAsia" w:ascii="仿宋" w:hAnsi="仿宋" w:eastAsia="仿宋" w:cs="仿宋"/>
                <w:bCs/>
                <w:sz w:val="24"/>
              </w:rPr>
              <w:t>报价一览表和电子档文件单独密封（报价一览表和电子档文件封装在一个档案袋里），正本和副本封装在一个密封袋里。注：</w:t>
            </w:r>
            <w:r>
              <w:rPr>
                <w:rFonts w:hint="eastAsia" w:ascii="仿宋" w:hAnsi="仿宋" w:eastAsia="仿宋" w:cs="仿宋"/>
                <w:sz w:val="24"/>
              </w:rPr>
              <w:t>电子版响应文件与纸质版正本响应文件不一致的，以纸质版正本响应文件为准，本次招标不退还响应文件。</w:t>
            </w:r>
          </w:p>
          <w:p>
            <w:pPr>
              <w:spacing w:line="360" w:lineRule="auto"/>
              <w:ind w:right="105" w:rightChars="50"/>
              <w:rPr>
                <w:rFonts w:ascii="仿宋" w:hAnsi="仿宋" w:eastAsia="仿宋" w:cs="仿宋"/>
                <w:sz w:val="24"/>
              </w:rPr>
            </w:pPr>
            <w:r>
              <w:rPr>
                <w:rFonts w:hint="eastAsia" w:ascii="仿宋" w:hAnsi="仿宋" w:eastAsia="仿宋" w:cs="仿宋"/>
                <w:sz w:val="24"/>
              </w:rPr>
              <w:t>(3)未按要求密封的文件，采购人或采购代理机构应拒收。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13</w:t>
            </w:r>
          </w:p>
        </w:tc>
        <w:tc>
          <w:tcPr>
            <w:tcW w:w="8730" w:type="dxa"/>
            <w:vAlign w:val="center"/>
          </w:tcPr>
          <w:p>
            <w:pPr>
              <w:spacing w:line="360" w:lineRule="auto"/>
              <w:ind w:right="105" w:rightChars="50"/>
              <w:rPr>
                <w:rFonts w:ascii="仿宋" w:hAnsi="仿宋" w:eastAsia="仿宋" w:cs="仿宋"/>
                <w:color w:val="auto"/>
                <w:sz w:val="24"/>
              </w:rPr>
            </w:pPr>
            <w:r>
              <w:rPr>
                <w:rFonts w:hint="eastAsia" w:ascii="仿宋" w:hAnsi="仿宋" w:eastAsia="仿宋" w:cs="仿宋"/>
                <w:b/>
                <w:color w:val="auto"/>
                <w:sz w:val="24"/>
              </w:rPr>
              <w:t>响应文件递交时间：</w:t>
            </w:r>
            <w:r>
              <w:rPr>
                <w:rFonts w:hint="eastAsia" w:ascii="仿宋" w:hAnsi="仿宋" w:eastAsia="仿宋" w:cs="仿宋"/>
                <w:color w:val="C00000"/>
                <w:sz w:val="24"/>
              </w:rPr>
              <w:t>202</w:t>
            </w:r>
            <w:r>
              <w:rPr>
                <w:rFonts w:hint="eastAsia" w:ascii="仿宋" w:hAnsi="仿宋" w:eastAsia="仿宋" w:cs="仿宋"/>
                <w:color w:val="C00000"/>
                <w:sz w:val="24"/>
                <w:lang w:val="en-US" w:eastAsia="zh-CN"/>
              </w:rPr>
              <w:t>2</w:t>
            </w:r>
            <w:r>
              <w:rPr>
                <w:rFonts w:hint="eastAsia" w:ascii="仿宋" w:hAnsi="仿宋" w:eastAsia="仿宋" w:cs="仿宋"/>
                <w:color w:val="C00000"/>
                <w:sz w:val="24"/>
              </w:rPr>
              <w:t>年</w:t>
            </w:r>
            <w:r>
              <w:rPr>
                <w:rFonts w:hint="eastAsia" w:ascii="仿宋" w:hAnsi="仿宋" w:eastAsia="仿宋" w:cs="仿宋"/>
                <w:color w:val="C00000"/>
                <w:sz w:val="24"/>
                <w:lang w:val="en-US" w:eastAsia="zh-CN"/>
              </w:rPr>
              <w:t>12</w:t>
            </w:r>
            <w:r>
              <w:rPr>
                <w:rFonts w:hint="eastAsia" w:ascii="仿宋" w:hAnsi="仿宋" w:eastAsia="仿宋" w:cs="仿宋"/>
                <w:color w:val="C00000"/>
                <w:sz w:val="24"/>
              </w:rPr>
              <w:t>月</w:t>
            </w:r>
            <w:r>
              <w:rPr>
                <w:rFonts w:hint="eastAsia" w:ascii="仿宋" w:hAnsi="仿宋" w:eastAsia="仿宋" w:cs="仿宋"/>
                <w:color w:val="C00000"/>
                <w:sz w:val="24"/>
                <w:lang w:val="en-US" w:eastAsia="zh-CN"/>
              </w:rPr>
              <w:t>05</w:t>
            </w:r>
            <w:r>
              <w:rPr>
                <w:rFonts w:hint="eastAsia" w:ascii="仿宋" w:hAnsi="仿宋" w:eastAsia="仿宋" w:cs="仿宋"/>
                <w:color w:val="auto"/>
                <w:sz w:val="24"/>
              </w:rPr>
              <w:t>日1</w:t>
            </w:r>
            <w:r>
              <w:rPr>
                <w:rFonts w:hint="eastAsia" w:ascii="仿宋" w:hAnsi="仿宋" w:eastAsia="仿宋" w:cs="仿宋"/>
                <w:color w:val="auto"/>
                <w:sz w:val="24"/>
                <w:lang w:val="en-US" w:eastAsia="zh-CN"/>
              </w:rPr>
              <w:t>1</w:t>
            </w:r>
            <w:r>
              <w:rPr>
                <w:rFonts w:hint="eastAsia" w:ascii="仿宋" w:hAnsi="仿宋" w:eastAsia="仿宋" w:cs="仿宋"/>
                <w:color w:val="auto"/>
                <w:sz w:val="24"/>
              </w:rPr>
              <w:t>：</w:t>
            </w:r>
            <w:r>
              <w:rPr>
                <w:rFonts w:hint="eastAsia" w:ascii="仿宋" w:hAnsi="仿宋" w:eastAsia="仿宋" w:cs="仿宋"/>
                <w:color w:val="auto"/>
                <w:sz w:val="24"/>
                <w:lang w:val="en-US" w:eastAsia="zh-CN"/>
              </w:rPr>
              <w:t>0</w:t>
            </w:r>
            <w:r>
              <w:rPr>
                <w:rFonts w:hint="eastAsia" w:ascii="仿宋" w:hAnsi="仿宋" w:eastAsia="仿宋" w:cs="仿宋"/>
                <w:color w:val="auto"/>
                <w:sz w:val="24"/>
              </w:rPr>
              <w:t>0（北京时间）止，之后所提交的文件将被拒绝接收。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14</w:t>
            </w:r>
          </w:p>
        </w:tc>
        <w:tc>
          <w:tcPr>
            <w:tcW w:w="8730" w:type="dxa"/>
            <w:vAlign w:val="center"/>
          </w:tcPr>
          <w:p>
            <w:pPr>
              <w:spacing w:line="360" w:lineRule="auto"/>
              <w:ind w:right="105" w:rightChars="50"/>
              <w:rPr>
                <w:rFonts w:ascii="仿宋" w:hAnsi="仿宋" w:eastAsia="仿宋" w:cs="仿宋"/>
                <w:b/>
                <w:color w:val="auto"/>
                <w:sz w:val="24"/>
              </w:rPr>
            </w:pPr>
            <w:r>
              <w:rPr>
                <w:rFonts w:hint="eastAsia" w:ascii="仿宋" w:hAnsi="仿宋" w:eastAsia="仿宋" w:cs="仿宋"/>
                <w:b/>
                <w:color w:val="auto"/>
                <w:sz w:val="24"/>
              </w:rPr>
              <w:t>响应文件有效期：</w:t>
            </w:r>
            <w:r>
              <w:rPr>
                <w:rFonts w:hint="eastAsia" w:ascii="仿宋" w:hAnsi="仿宋" w:eastAsia="仿宋" w:cs="仿宋"/>
                <w:color w:val="auto"/>
                <w:sz w:val="24"/>
              </w:rPr>
              <w:t>自递交响应文件截止之日起90日。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15</w:t>
            </w:r>
          </w:p>
        </w:tc>
        <w:tc>
          <w:tcPr>
            <w:tcW w:w="8730" w:type="dxa"/>
            <w:vAlign w:val="center"/>
          </w:tcPr>
          <w:p>
            <w:pPr>
              <w:spacing w:line="360" w:lineRule="auto"/>
              <w:ind w:right="105" w:rightChars="50"/>
              <w:rPr>
                <w:rFonts w:ascii="仿宋" w:hAnsi="仿宋" w:eastAsia="仿宋" w:cs="仿宋"/>
                <w:b/>
                <w:color w:val="auto"/>
                <w:sz w:val="24"/>
              </w:rPr>
            </w:pPr>
            <w:r>
              <w:rPr>
                <w:rFonts w:hint="eastAsia" w:ascii="仿宋" w:hAnsi="仿宋" w:eastAsia="仿宋" w:cs="仿宋"/>
                <w:b/>
                <w:color w:val="auto"/>
                <w:sz w:val="24"/>
              </w:rPr>
              <w:t>评标委员会组成：</w:t>
            </w:r>
            <w:r>
              <w:rPr>
                <w:rFonts w:hint="eastAsia" w:ascii="仿宋" w:hAnsi="仿宋" w:eastAsia="仿宋" w:cs="仿宋"/>
                <w:color w:val="auto"/>
                <w:sz w:val="24"/>
                <w:u w:val="single"/>
                <w:lang w:val="en-US" w:eastAsia="zh-CN"/>
              </w:rPr>
              <w:t>3</w:t>
            </w:r>
            <w:r>
              <w:rPr>
                <w:rFonts w:hint="eastAsia" w:ascii="仿宋" w:hAnsi="仿宋" w:eastAsia="仿宋" w:cs="仿宋"/>
                <w:color w:val="auto"/>
                <w:sz w:val="24"/>
              </w:rPr>
              <w:t>人，其中采购人代表</w:t>
            </w:r>
            <w:bookmarkStart w:id="38" w:name="_Toc256694591"/>
            <w:bookmarkStart w:id="39" w:name="_Toc256690715"/>
            <w:r>
              <w:rPr>
                <w:rFonts w:hint="eastAsia" w:ascii="仿宋" w:hAnsi="仿宋" w:eastAsia="仿宋" w:cs="仿宋"/>
                <w:color w:val="auto"/>
                <w:sz w:val="24"/>
                <w:u w:val="single"/>
                <w:lang w:val="en-US" w:eastAsia="zh-CN"/>
              </w:rPr>
              <w:t>0</w:t>
            </w:r>
            <w:r>
              <w:rPr>
                <w:rFonts w:hint="eastAsia" w:ascii="仿宋" w:hAnsi="仿宋" w:eastAsia="仿宋" w:cs="仿宋"/>
                <w:color w:val="auto"/>
                <w:sz w:val="24"/>
              </w:rPr>
              <w:t>人,专家</w:t>
            </w:r>
            <w:r>
              <w:rPr>
                <w:rFonts w:hint="eastAsia" w:ascii="仿宋" w:hAnsi="仿宋" w:eastAsia="仿宋" w:cs="仿宋"/>
                <w:color w:val="auto"/>
                <w:sz w:val="24"/>
                <w:u w:val="single"/>
                <w:lang w:val="en-US" w:eastAsia="zh-CN"/>
              </w:rPr>
              <w:t>3</w:t>
            </w:r>
            <w:r>
              <w:rPr>
                <w:rFonts w:hint="eastAsia" w:ascii="仿宋" w:hAnsi="仿宋" w:eastAsia="仿宋" w:cs="仿宋"/>
                <w:color w:val="auto"/>
                <w:sz w:val="24"/>
              </w:rPr>
              <w:t>人</w:t>
            </w:r>
            <w:bookmarkEnd w:id="38"/>
            <w:bookmarkEnd w:id="39"/>
            <w:r>
              <w:rPr>
                <w:rFonts w:hint="eastAsia" w:ascii="仿宋" w:hAnsi="仿宋" w:eastAsia="仿宋" w:cs="仿宋"/>
                <w:color w:val="auto"/>
                <w:sz w:val="24"/>
              </w:rPr>
              <w:t>；从专家库随机抽取。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16</w:t>
            </w:r>
          </w:p>
        </w:tc>
        <w:tc>
          <w:tcPr>
            <w:tcW w:w="8730" w:type="dxa"/>
            <w:vAlign w:val="center"/>
          </w:tcPr>
          <w:p>
            <w:pPr>
              <w:spacing w:line="360" w:lineRule="auto"/>
              <w:ind w:right="105" w:rightChars="50"/>
              <w:rPr>
                <w:rFonts w:ascii="仿宋" w:hAnsi="仿宋" w:eastAsia="仿宋" w:cs="仿宋"/>
                <w:color w:val="auto"/>
                <w:sz w:val="24"/>
              </w:rPr>
            </w:pPr>
            <w:r>
              <w:rPr>
                <w:rFonts w:hint="eastAsia" w:ascii="仿宋" w:hAnsi="仿宋" w:eastAsia="仿宋" w:cs="仿宋"/>
                <w:b/>
                <w:color w:val="auto"/>
                <w:sz w:val="24"/>
              </w:rPr>
              <w:t>响应文件以密封形式递交至：</w:t>
            </w:r>
            <w:r>
              <w:rPr>
                <w:rFonts w:hint="eastAsia" w:ascii="仿宋" w:hAnsi="仿宋" w:eastAsia="仿宋" w:cs="仿宋"/>
                <w:b/>
                <w:color w:val="C00000"/>
                <w:sz w:val="24"/>
                <w:lang w:val="en-US" w:eastAsia="zh-CN"/>
              </w:rPr>
              <w:t>塔城地区政务服务与公共资源交易中心四楼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17</w:t>
            </w:r>
          </w:p>
        </w:tc>
        <w:tc>
          <w:tcPr>
            <w:tcW w:w="8730" w:type="dxa"/>
            <w:vAlign w:val="center"/>
          </w:tcPr>
          <w:p>
            <w:pPr>
              <w:tabs>
                <w:tab w:val="left" w:pos="6139"/>
              </w:tabs>
              <w:spacing w:line="360" w:lineRule="auto"/>
              <w:ind w:right="105" w:rightChars="50"/>
              <w:jc w:val="left"/>
              <w:rPr>
                <w:rFonts w:ascii="仿宋" w:hAnsi="仿宋" w:eastAsia="仿宋" w:cs="仿宋"/>
                <w:b/>
                <w:color w:val="auto"/>
                <w:sz w:val="24"/>
              </w:rPr>
            </w:pPr>
            <w:r>
              <w:rPr>
                <w:rFonts w:hint="eastAsia" w:ascii="仿宋" w:hAnsi="仿宋" w:eastAsia="仿宋" w:cs="仿宋"/>
                <w:b/>
                <w:color w:val="auto"/>
                <w:sz w:val="24"/>
              </w:rPr>
              <w:t>磋商日期：</w:t>
            </w:r>
            <w:r>
              <w:rPr>
                <w:rFonts w:hint="eastAsia" w:ascii="仿宋" w:hAnsi="仿宋" w:eastAsia="仿宋" w:cs="仿宋"/>
                <w:b/>
                <w:bCs/>
                <w:color w:val="auto"/>
                <w:sz w:val="24"/>
              </w:rPr>
              <w:t>20</w:t>
            </w:r>
            <w:r>
              <w:rPr>
                <w:rFonts w:hint="eastAsia" w:ascii="仿宋" w:hAnsi="仿宋" w:eastAsia="仿宋" w:cs="仿宋"/>
                <w:b/>
                <w:bCs/>
                <w:color w:val="C00000"/>
                <w:sz w:val="24"/>
              </w:rPr>
              <w:t>2</w:t>
            </w:r>
            <w:r>
              <w:rPr>
                <w:rFonts w:hint="eastAsia" w:ascii="仿宋" w:hAnsi="仿宋" w:eastAsia="仿宋" w:cs="仿宋"/>
                <w:b/>
                <w:bCs/>
                <w:color w:val="C00000"/>
                <w:sz w:val="24"/>
                <w:lang w:val="en-US" w:eastAsia="zh-CN"/>
              </w:rPr>
              <w:t>2</w:t>
            </w:r>
            <w:r>
              <w:rPr>
                <w:rFonts w:hint="eastAsia" w:ascii="仿宋" w:hAnsi="仿宋" w:eastAsia="仿宋" w:cs="仿宋"/>
                <w:b/>
                <w:bCs/>
                <w:color w:val="C00000"/>
                <w:sz w:val="24"/>
              </w:rPr>
              <w:t>年</w:t>
            </w:r>
            <w:r>
              <w:rPr>
                <w:rFonts w:hint="eastAsia" w:ascii="仿宋" w:hAnsi="仿宋" w:eastAsia="仿宋" w:cs="仿宋"/>
                <w:b/>
                <w:bCs/>
                <w:color w:val="C00000"/>
                <w:sz w:val="24"/>
                <w:lang w:val="en-US" w:eastAsia="zh-CN"/>
              </w:rPr>
              <w:t>12</w:t>
            </w:r>
            <w:r>
              <w:rPr>
                <w:rFonts w:hint="eastAsia" w:ascii="仿宋" w:hAnsi="仿宋" w:eastAsia="仿宋" w:cs="仿宋"/>
                <w:b/>
                <w:bCs/>
                <w:color w:val="C00000"/>
                <w:sz w:val="24"/>
              </w:rPr>
              <w:t>月</w:t>
            </w:r>
            <w:r>
              <w:rPr>
                <w:rFonts w:hint="eastAsia" w:ascii="仿宋" w:hAnsi="仿宋" w:eastAsia="仿宋" w:cs="仿宋"/>
                <w:b/>
                <w:bCs/>
                <w:color w:val="C00000"/>
                <w:sz w:val="24"/>
                <w:lang w:val="en-US" w:eastAsia="zh-CN"/>
              </w:rPr>
              <w:t>05</w:t>
            </w:r>
            <w:bookmarkStart w:id="151" w:name="_GoBack"/>
            <w:bookmarkEnd w:id="151"/>
            <w:r>
              <w:rPr>
                <w:rFonts w:hint="eastAsia" w:ascii="仿宋" w:hAnsi="仿宋" w:eastAsia="仿宋" w:cs="仿宋"/>
                <w:b/>
                <w:bCs/>
                <w:color w:val="auto"/>
                <w:sz w:val="24"/>
              </w:rPr>
              <w:t>日1</w:t>
            </w:r>
            <w:r>
              <w:rPr>
                <w:rFonts w:hint="eastAsia" w:ascii="仿宋" w:hAnsi="仿宋" w:eastAsia="仿宋" w:cs="仿宋"/>
                <w:b/>
                <w:bCs/>
                <w:color w:val="auto"/>
                <w:sz w:val="24"/>
                <w:lang w:val="en-US" w:eastAsia="zh-CN"/>
              </w:rPr>
              <w:t>1</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00</w:t>
            </w:r>
            <w:r>
              <w:rPr>
                <w:rFonts w:hint="eastAsia" w:ascii="仿宋" w:hAnsi="仿宋" w:eastAsia="仿宋" w:cs="仿宋"/>
                <w:b/>
                <w:bCs/>
                <w:color w:val="auto"/>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18</w:t>
            </w:r>
          </w:p>
        </w:tc>
        <w:tc>
          <w:tcPr>
            <w:tcW w:w="8730" w:type="dxa"/>
            <w:vAlign w:val="center"/>
          </w:tcPr>
          <w:p>
            <w:pPr>
              <w:spacing w:line="360" w:lineRule="auto"/>
              <w:ind w:right="105" w:rightChars="50"/>
              <w:jc w:val="left"/>
              <w:rPr>
                <w:rFonts w:ascii="仿宋" w:hAnsi="仿宋" w:eastAsia="仿宋" w:cs="仿宋"/>
                <w:b/>
                <w:color w:val="auto"/>
                <w:sz w:val="24"/>
              </w:rPr>
            </w:pPr>
            <w:r>
              <w:rPr>
                <w:rFonts w:hint="eastAsia" w:ascii="仿宋" w:hAnsi="仿宋" w:eastAsia="仿宋" w:cs="仿宋"/>
                <w:b/>
                <w:color w:val="auto"/>
                <w:sz w:val="24"/>
              </w:rPr>
              <w:t>供货时间：</w:t>
            </w:r>
            <w:r>
              <w:rPr>
                <w:rFonts w:hint="eastAsia" w:ascii="仿宋" w:hAnsi="仿宋" w:eastAsia="仿宋" w:cs="仿宋"/>
                <w:b/>
                <w:color w:val="auto"/>
                <w:sz w:val="24"/>
                <w:lang w:val="en-US" w:eastAsia="zh-CN"/>
              </w:rPr>
              <w:t>30日</w:t>
            </w:r>
            <w:r>
              <w:rPr>
                <w:rFonts w:hint="eastAsia" w:ascii="仿宋" w:hAnsi="仿宋" w:eastAsia="仿宋" w:cs="仿宋"/>
                <w:b/>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19</w:t>
            </w:r>
          </w:p>
        </w:tc>
        <w:tc>
          <w:tcPr>
            <w:tcW w:w="8730" w:type="dxa"/>
            <w:vAlign w:val="center"/>
          </w:tcPr>
          <w:p>
            <w:pPr>
              <w:spacing w:line="360" w:lineRule="auto"/>
              <w:ind w:right="105" w:rightChars="50"/>
              <w:jc w:val="left"/>
              <w:rPr>
                <w:rFonts w:hint="default" w:ascii="仿宋" w:hAnsi="仿宋" w:eastAsia="仿宋" w:cs="仿宋"/>
                <w:b/>
                <w:color w:val="auto"/>
                <w:sz w:val="24"/>
                <w:lang w:val="en-US" w:eastAsia="zh-CN"/>
              </w:rPr>
            </w:pPr>
            <w:r>
              <w:rPr>
                <w:rFonts w:hint="eastAsia" w:ascii="仿宋" w:hAnsi="仿宋" w:eastAsia="仿宋" w:cs="仿宋"/>
                <w:b/>
                <w:color w:val="auto"/>
                <w:sz w:val="24"/>
              </w:rPr>
              <w:t>付款方式：</w:t>
            </w:r>
            <w:r>
              <w:rPr>
                <w:rFonts w:hint="eastAsia" w:ascii="仿宋" w:hAnsi="仿宋" w:eastAsia="仿宋" w:cs="仿宋"/>
                <w:bCs/>
                <w:color w:val="auto"/>
                <w:sz w:val="24"/>
                <w:lang w:val="en-US" w:eastAsia="zh-CN"/>
              </w:rPr>
              <w:t>按项目进度付款。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20</w:t>
            </w:r>
          </w:p>
        </w:tc>
        <w:tc>
          <w:tcPr>
            <w:tcW w:w="8730" w:type="dxa"/>
            <w:vAlign w:val="center"/>
          </w:tcPr>
          <w:p>
            <w:pPr>
              <w:spacing w:line="360" w:lineRule="auto"/>
              <w:ind w:right="105" w:rightChars="50"/>
              <w:rPr>
                <w:rFonts w:ascii="仿宋" w:hAnsi="仿宋" w:eastAsia="仿宋" w:cs="仿宋"/>
                <w:b/>
                <w:sz w:val="24"/>
              </w:rPr>
            </w:pPr>
            <w:r>
              <w:rPr>
                <w:rFonts w:hint="eastAsia" w:ascii="仿宋" w:hAnsi="仿宋" w:eastAsia="仿宋" w:cs="仿宋"/>
                <w:bCs/>
                <w:sz w:val="24"/>
                <w:szCs w:val="21"/>
              </w:rPr>
              <w:t>各供应商的调研费、差旅费等费用自理。</w:t>
            </w:r>
            <w:r>
              <w:rPr>
                <w:rFonts w:hint="eastAsia" w:ascii="仿宋" w:hAnsi="仿宋" w:eastAsia="仿宋" w:cs="仿宋"/>
                <w:bCs/>
                <w:sz w:val="24"/>
              </w:rPr>
              <w:t>无论投标结果如何，供应商均应自行承担投标所需一切费用。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21</w:t>
            </w:r>
          </w:p>
        </w:tc>
        <w:tc>
          <w:tcPr>
            <w:tcW w:w="8730" w:type="dxa"/>
            <w:vAlign w:val="center"/>
          </w:tcPr>
          <w:p>
            <w:pPr>
              <w:spacing w:line="360" w:lineRule="auto"/>
              <w:rPr>
                <w:rFonts w:ascii="仿宋" w:hAnsi="仿宋" w:eastAsia="仿宋" w:cs="仿宋"/>
                <w:sz w:val="24"/>
              </w:rPr>
            </w:pPr>
            <w:r>
              <w:rPr>
                <w:rFonts w:hint="eastAsia" w:ascii="仿宋" w:hAnsi="仿宋" w:eastAsia="仿宋" w:cs="仿宋"/>
                <w:b/>
                <w:sz w:val="24"/>
              </w:rPr>
              <w:t>成交原则：</w:t>
            </w:r>
            <w:r>
              <w:rPr>
                <w:rFonts w:hint="eastAsia" w:ascii="仿宋" w:hAnsi="仿宋" w:eastAsia="仿宋" w:cs="仿宋"/>
                <w:sz w:val="24"/>
              </w:rPr>
              <w:t>本项目采用综合评分法。</w:t>
            </w:r>
          </w:p>
          <w:p>
            <w:pPr>
              <w:spacing w:line="360" w:lineRule="auto"/>
              <w:ind w:firstLine="480" w:firstLineChars="200"/>
              <w:rPr>
                <w:rFonts w:ascii="仿宋" w:hAnsi="仿宋" w:eastAsia="仿宋" w:cs="仿宋"/>
                <w:sz w:val="24"/>
              </w:rPr>
            </w:pPr>
            <w:r>
              <w:rPr>
                <w:rFonts w:hint="eastAsia" w:ascii="仿宋" w:hAnsi="仿宋" w:eastAsia="仿宋" w:cs="仿宋"/>
                <w:sz w:val="24"/>
              </w:rPr>
              <w:t>经磋商确定最终招标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22</w:t>
            </w:r>
          </w:p>
        </w:tc>
        <w:tc>
          <w:tcPr>
            <w:tcW w:w="8730" w:type="dxa"/>
            <w:vAlign w:val="center"/>
          </w:tcPr>
          <w:p>
            <w:pPr>
              <w:spacing w:line="360" w:lineRule="auto"/>
              <w:ind w:right="105" w:rightChars="50"/>
              <w:rPr>
                <w:rFonts w:ascii="仿宋" w:hAnsi="仿宋" w:eastAsia="仿宋" w:cs="仿宋"/>
                <w:sz w:val="24"/>
              </w:rPr>
            </w:pPr>
            <w:r>
              <w:rPr>
                <w:rFonts w:hint="eastAsia" w:ascii="仿宋" w:hAnsi="仿宋" w:eastAsia="仿宋" w:cs="仿宋"/>
                <w:b/>
                <w:sz w:val="24"/>
              </w:rPr>
              <w:t>合同签订：</w:t>
            </w:r>
            <w:r>
              <w:rPr>
                <w:rFonts w:hint="eastAsia" w:ascii="仿宋" w:hAnsi="仿宋" w:eastAsia="仿宋" w:cs="仿宋"/>
                <w:bCs/>
                <w:sz w:val="24"/>
              </w:rPr>
              <w:t xml:space="preserve">自成交通知书发出之日起 </w:t>
            </w:r>
            <w:r>
              <w:rPr>
                <w:rFonts w:hint="eastAsia" w:ascii="仿宋" w:hAnsi="仿宋" w:eastAsia="仿宋" w:cs="仿宋"/>
                <w:bCs/>
                <w:sz w:val="24"/>
                <w:lang w:val="en-US" w:eastAsia="zh-CN"/>
              </w:rPr>
              <w:t>6</w:t>
            </w:r>
            <w:r>
              <w:rPr>
                <w:rFonts w:hint="eastAsia" w:ascii="仿宋" w:hAnsi="仿宋" w:eastAsia="仿宋" w:cs="仿宋"/>
                <w:bCs/>
                <w:sz w:val="24"/>
              </w:rPr>
              <w:t>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23</w:t>
            </w:r>
          </w:p>
        </w:tc>
        <w:tc>
          <w:tcPr>
            <w:tcW w:w="8730" w:type="dxa"/>
            <w:vAlign w:val="center"/>
          </w:tcPr>
          <w:p>
            <w:pPr>
              <w:spacing w:line="360" w:lineRule="auto"/>
              <w:ind w:right="105" w:rightChars="50"/>
              <w:rPr>
                <w:rFonts w:ascii="仿宋" w:hAnsi="仿宋" w:eastAsia="仿宋" w:cs="仿宋"/>
                <w:sz w:val="24"/>
              </w:rPr>
            </w:pPr>
            <w:r>
              <w:rPr>
                <w:rFonts w:hint="eastAsia" w:ascii="仿宋" w:hAnsi="仿宋" w:eastAsia="仿宋" w:cs="仿宋"/>
                <w:sz w:val="24"/>
              </w:rPr>
              <w:t>特别说明：</w:t>
            </w:r>
          </w:p>
          <w:p>
            <w:pPr>
              <w:spacing w:line="360" w:lineRule="auto"/>
              <w:ind w:right="105" w:rightChars="50"/>
              <w:rPr>
                <w:rFonts w:ascii="仿宋" w:hAnsi="仿宋" w:eastAsia="仿宋" w:cs="仿宋"/>
                <w:sz w:val="24"/>
              </w:rPr>
            </w:pPr>
            <w:r>
              <w:rPr>
                <w:rFonts w:hint="eastAsia" w:ascii="仿宋" w:hAnsi="仿宋" w:eastAsia="仿宋" w:cs="仿宋"/>
                <w:sz w:val="24"/>
              </w:rPr>
              <w:t>1、为保证本项目质量，良好的售后服务，最低报价不作为成交的唯一依据。</w:t>
            </w:r>
          </w:p>
          <w:p>
            <w:pPr>
              <w:spacing w:line="360" w:lineRule="auto"/>
              <w:ind w:right="105" w:rightChars="50"/>
              <w:rPr>
                <w:rFonts w:ascii="仿宋" w:hAnsi="仿宋" w:eastAsia="仿宋" w:cs="仿宋"/>
                <w:sz w:val="24"/>
              </w:rPr>
            </w:pPr>
            <w:r>
              <w:rPr>
                <w:rFonts w:hint="eastAsia" w:ascii="仿宋" w:hAnsi="仿宋" w:eastAsia="仿宋" w:cs="仿宋"/>
                <w:sz w:val="24"/>
              </w:rPr>
              <w:t>2、采购人若发现成交候选人在投标过程中提供虚假证明文件，故意隐瞒公司不良信誉和财务状况，以及存在可能对合同圆满履行造成风险的其他因素等，则按规定取消其成交资格，监管部门依法进行处理。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24</w:t>
            </w:r>
          </w:p>
        </w:tc>
        <w:tc>
          <w:tcPr>
            <w:tcW w:w="8730" w:type="dxa"/>
            <w:vAlign w:val="center"/>
          </w:tcPr>
          <w:p>
            <w:pPr>
              <w:snapToGrid w:val="0"/>
              <w:spacing w:line="360" w:lineRule="auto"/>
              <w:ind w:right="105" w:rightChars="50"/>
              <w:rPr>
                <w:rFonts w:ascii="仿宋" w:hAnsi="仿宋" w:eastAsia="仿宋" w:cs="仿宋"/>
                <w:sz w:val="24"/>
              </w:rPr>
            </w:pPr>
            <w:r>
              <w:rPr>
                <w:rFonts w:hint="eastAsia" w:ascii="仿宋" w:hAnsi="仿宋" w:eastAsia="仿宋" w:cs="仿宋"/>
                <w:b/>
                <w:sz w:val="24"/>
              </w:rPr>
              <w:t>供应商须知前附表与磋商文件正文内容不一致时以供应商须知前附表为准</w:t>
            </w:r>
            <w:r>
              <w:rPr>
                <w:rFonts w:hint="eastAsia" w:ascii="仿宋" w:hAnsi="仿宋" w:eastAsia="仿宋" w:cs="仿宋"/>
                <w:b/>
                <w:sz w:val="28"/>
                <w:szCs w:val="28"/>
              </w:rPr>
              <w:t>。</w:t>
            </w:r>
          </w:p>
        </w:tc>
      </w:tr>
    </w:tbl>
    <w:p>
      <w:pPr>
        <w:spacing w:line="360" w:lineRule="auto"/>
        <w:ind w:firstLine="3654" w:firstLineChars="1300"/>
        <w:outlineLvl w:val="1"/>
        <w:rPr>
          <w:rFonts w:ascii="仿宋" w:hAnsi="仿宋" w:eastAsia="仿宋" w:cs="仿宋"/>
          <w:b/>
          <w:sz w:val="28"/>
          <w:szCs w:val="28"/>
        </w:rPr>
      </w:pPr>
      <w:bookmarkStart w:id="40" w:name="_Toc20870"/>
      <w:bookmarkStart w:id="41" w:name="_Toc21138"/>
    </w:p>
    <w:p>
      <w:pPr>
        <w:spacing w:line="360" w:lineRule="auto"/>
        <w:ind w:firstLine="3654" w:firstLineChars="1300"/>
        <w:outlineLvl w:val="1"/>
        <w:rPr>
          <w:rFonts w:ascii="仿宋" w:hAnsi="仿宋" w:eastAsia="仿宋" w:cs="仿宋"/>
          <w:b/>
          <w:sz w:val="32"/>
          <w:szCs w:val="32"/>
        </w:rPr>
      </w:pPr>
      <w:r>
        <w:rPr>
          <w:rFonts w:hint="eastAsia" w:ascii="仿宋" w:hAnsi="仿宋" w:eastAsia="仿宋" w:cs="仿宋"/>
          <w:b/>
          <w:sz w:val="28"/>
          <w:szCs w:val="28"/>
        </w:rPr>
        <w:t>一、总则</w:t>
      </w:r>
      <w:bookmarkEnd w:id="40"/>
      <w:bookmarkEnd w:id="41"/>
    </w:p>
    <w:p>
      <w:pPr>
        <w:spacing w:line="360" w:lineRule="auto"/>
        <w:ind w:firstLine="482" w:firstLineChars="200"/>
        <w:jc w:val="left"/>
        <w:rPr>
          <w:rFonts w:ascii="仿宋" w:hAnsi="仿宋" w:eastAsia="仿宋" w:cs="仿宋"/>
          <w:sz w:val="24"/>
        </w:rPr>
      </w:pPr>
      <w:bookmarkStart w:id="42" w:name="_Toc3132"/>
      <w:r>
        <w:rPr>
          <w:rFonts w:hint="eastAsia" w:ascii="仿宋" w:hAnsi="仿宋" w:eastAsia="仿宋" w:cs="仿宋"/>
          <w:b/>
          <w:bCs/>
          <w:sz w:val="24"/>
        </w:rPr>
        <w:t>（一）采购方式</w:t>
      </w:r>
      <w:bookmarkEnd w:id="42"/>
    </w:p>
    <w:p>
      <w:pPr>
        <w:spacing w:line="360" w:lineRule="auto"/>
        <w:ind w:firstLine="480" w:firstLineChars="200"/>
        <w:rPr>
          <w:rFonts w:ascii="仿宋" w:hAnsi="仿宋" w:eastAsia="仿宋" w:cs="仿宋"/>
          <w:sz w:val="24"/>
        </w:rPr>
      </w:pPr>
      <w:r>
        <w:rPr>
          <w:rFonts w:hint="eastAsia" w:ascii="仿宋" w:hAnsi="仿宋" w:eastAsia="仿宋" w:cs="仿宋"/>
          <w:sz w:val="24"/>
        </w:rPr>
        <w:t>本项目采取竞争性磋商的招标方式采购。</w:t>
      </w:r>
    </w:p>
    <w:p>
      <w:pPr>
        <w:spacing w:line="360" w:lineRule="auto"/>
        <w:ind w:firstLine="482" w:firstLineChars="200"/>
        <w:jc w:val="left"/>
        <w:rPr>
          <w:rFonts w:ascii="仿宋" w:hAnsi="仿宋" w:eastAsia="仿宋" w:cs="仿宋"/>
          <w:b/>
          <w:bCs/>
          <w:sz w:val="24"/>
        </w:rPr>
      </w:pPr>
      <w:bookmarkStart w:id="43" w:name="_Toc14076"/>
      <w:r>
        <w:rPr>
          <w:rFonts w:hint="eastAsia" w:ascii="仿宋" w:hAnsi="仿宋" w:eastAsia="仿宋" w:cs="仿宋"/>
          <w:b/>
          <w:bCs/>
          <w:sz w:val="24"/>
        </w:rPr>
        <w:t>（二）合格的竞标人</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1、合格的竞标人必须是有能力按照本竞争性磋商文件规定的要求提供服务，且具有独立承担民事等法律责任的法人或其它经济组织，本次磋商不接受联合体投标。</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2、合格的竞标人必须符合竞争性磋商文件第一部分《竞争性磋商招标公告》第5条规定，且具备独立完成本项目的能力。</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3、合格的竞标人应遵守中华人民共和国《政府招标法》、《招标法》、《合同法》和《反不正当竞争法》等有关法律、法规。</w:t>
      </w:r>
    </w:p>
    <w:p>
      <w:pPr>
        <w:spacing w:line="360" w:lineRule="auto"/>
        <w:ind w:firstLine="482" w:firstLineChars="200"/>
        <w:jc w:val="left"/>
        <w:rPr>
          <w:rFonts w:ascii="仿宋" w:hAnsi="仿宋" w:eastAsia="仿宋" w:cs="仿宋"/>
          <w:sz w:val="24"/>
        </w:rPr>
      </w:pPr>
      <w:r>
        <w:rPr>
          <w:rFonts w:hint="eastAsia" w:ascii="仿宋" w:hAnsi="仿宋" w:eastAsia="仿宋" w:cs="仿宋"/>
          <w:b/>
          <w:bCs/>
          <w:sz w:val="24"/>
        </w:rPr>
        <w:t>（三）适用法律</w:t>
      </w:r>
      <w:bookmarkEnd w:id="43"/>
    </w:p>
    <w:p>
      <w:pPr>
        <w:spacing w:line="360" w:lineRule="auto"/>
        <w:ind w:firstLine="480" w:firstLineChars="200"/>
        <w:jc w:val="left"/>
        <w:rPr>
          <w:rFonts w:ascii="仿宋" w:hAnsi="仿宋" w:eastAsia="仿宋" w:cs="仿宋"/>
          <w:sz w:val="24"/>
        </w:rPr>
      </w:pPr>
      <w:bookmarkStart w:id="44" w:name="_Toc24127"/>
      <w:r>
        <w:rPr>
          <w:rFonts w:hint="eastAsia" w:ascii="仿宋" w:hAnsi="仿宋" w:eastAsia="仿宋" w:cs="仿宋"/>
          <w:sz w:val="24"/>
        </w:rPr>
        <w:t>本次磋商及由本次磋商产生的合同受中华人民共和国的相关法律、法规制约和保护。</w:t>
      </w:r>
    </w:p>
    <w:p>
      <w:pPr>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（四）</w:t>
      </w:r>
      <w:bookmarkEnd w:id="44"/>
      <w:bookmarkStart w:id="45" w:name="_Toc15005"/>
      <w:r>
        <w:rPr>
          <w:rFonts w:hint="eastAsia" w:ascii="仿宋" w:hAnsi="仿宋" w:eastAsia="仿宋" w:cs="仿宋"/>
          <w:b/>
          <w:bCs/>
          <w:sz w:val="24"/>
        </w:rPr>
        <w:t>竞争性磋商文件的约束力</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竞标人一旦报名参加本项目竞标，即被认为接受了本竞争性磋商文件中的所有条件和规定。</w:t>
      </w:r>
    </w:p>
    <w:p>
      <w:pPr>
        <w:spacing w:line="360" w:lineRule="auto"/>
        <w:ind w:firstLine="482" w:firstLineChars="200"/>
        <w:jc w:val="left"/>
        <w:rPr>
          <w:rFonts w:ascii="仿宋" w:hAnsi="仿宋" w:eastAsia="仿宋" w:cs="仿宋"/>
          <w:sz w:val="24"/>
        </w:rPr>
      </w:pPr>
      <w:r>
        <w:rPr>
          <w:rFonts w:hint="eastAsia" w:ascii="仿宋" w:hAnsi="仿宋" w:eastAsia="仿宋" w:cs="仿宋"/>
          <w:b/>
          <w:bCs/>
          <w:sz w:val="24"/>
        </w:rPr>
        <w:t>（五）竞争性磋商文件的约束力</w:t>
      </w:r>
      <w:bookmarkEnd w:id="45"/>
    </w:p>
    <w:p>
      <w:pPr>
        <w:spacing w:line="360" w:lineRule="auto"/>
        <w:ind w:firstLine="480" w:firstLineChars="200"/>
        <w:rPr>
          <w:rFonts w:ascii="仿宋" w:hAnsi="仿宋" w:eastAsia="仿宋" w:cs="仿宋"/>
          <w:sz w:val="24"/>
        </w:rPr>
      </w:pPr>
      <w:r>
        <w:rPr>
          <w:rFonts w:hint="eastAsia" w:ascii="仿宋" w:hAnsi="仿宋" w:eastAsia="仿宋" w:cs="仿宋"/>
          <w:sz w:val="24"/>
        </w:rPr>
        <w:t>供应商一旦报名参加本项目投标，即被认为接受了本竞争性磋商文件中的所有条件和规定。</w:t>
      </w:r>
    </w:p>
    <w:p>
      <w:pPr>
        <w:spacing w:line="360" w:lineRule="auto"/>
        <w:ind w:firstLine="643" w:firstLineChars="200"/>
        <w:jc w:val="left"/>
        <w:rPr>
          <w:rFonts w:ascii="仿宋" w:hAnsi="仿宋" w:eastAsia="仿宋" w:cs="仿宋"/>
          <w:b/>
          <w:sz w:val="28"/>
          <w:szCs w:val="28"/>
        </w:rPr>
      </w:pPr>
      <w:bookmarkStart w:id="46" w:name="_Toc22908"/>
      <w:bookmarkStart w:id="47" w:name="_Toc26674"/>
      <w:r>
        <w:rPr>
          <w:rFonts w:hint="eastAsia" w:ascii="仿宋" w:hAnsi="仿宋" w:eastAsia="仿宋" w:cs="仿宋"/>
          <w:b/>
          <w:sz w:val="32"/>
          <w:szCs w:val="32"/>
        </w:rPr>
        <w:t xml:space="preserve">              </w:t>
      </w:r>
      <w:r>
        <w:rPr>
          <w:rFonts w:hint="eastAsia" w:ascii="仿宋" w:hAnsi="仿宋" w:eastAsia="仿宋" w:cs="仿宋"/>
          <w:b/>
          <w:sz w:val="28"/>
          <w:szCs w:val="28"/>
        </w:rPr>
        <w:t xml:space="preserve">  </w:t>
      </w:r>
    </w:p>
    <w:p>
      <w:pPr>
        <w:spacing w:line="360" w:lineRule="auto"/>
        <w:ind w:firstLine="562" w:firstLineChars="200"/>
        <w:jc w:val="center"/>
        <w:outlineLvl w:val="1"/>
        <w:rPr>
          <w:rFonts w:ascii="仿宋" w:hAnsi="仿宋" w:eastAsia="仿宋" w:cs="仿宋"/>
          <w:b/>
          <w:sz w:val="32"/>
          <w:szCs w:val="32"/>
        </w:rPr>
      </w:pPr>
      <w:r>
        <w:rPr>
          <w:rFonts w:hint="eastAsia" w:ascii="仿宋" w:hAnsi="仿宋" w:eastAsia="仿宋" w:cs="仿宋"/>
          <w:b/>
          <w:sz w:val="28"/>
          <w:szCs w:val="28"/>
        </w:rPr>
        <w:t>二、</w:t>
      </w:r>
      <w:bookmarkEnd w:id="46"/>
      <w:bookmarkEnd w:id="47"/>
      <w:r>
        <w:rPr>
          <w:rFonts w:hint="eastAsia" w:ascii="仿宋" w:hAnsi="仿宋" w:eastAsia="仿宋" w:cs="仿宋"/>
          <w:b/>
          <w:sz w:val="28"/>
          <w:szCs w:val="28"/>
        </w:rPr>
        <w:t>竞争性磋商文件</w:t>
      </w:r>
    </w:p>
    <w:p>
      <w:pPr>
        <w:spacing w:line="360" w:lineRule="auto"/>
        <w:ind w:firstLine="482" w:firstLineChars="200"/>
        <w:jc w:val="left"/>
        <w:rPr>
          <w:rFonts w:ascii="仿宋" w:hAnsi="仿宋" w:eastAsia="仿宋" w:cs="仿宋"/>
          <w:sz w:val="24"/>
        </w:rPr>
      </w:pPr>
      <w:bookmarkStart w:id="48" w:name="_Toc8615"/>
      <w:r>
        <w:rPr>
          <w:rFonts w:hint="eastAsia" w:ascii="仿宋" w:hAnsi="仿宋" w:eastAsia="仿宋" w:cs="仿宋"/>
          <w:b/>
          <w:bCs/>
          <w:sz w:val="24"/>
        </w:rPr>
        <w:t>（六）竞争性磋商文件构成</w:t>
      </w:r>
      <w:bookmarkEnd w:id="48"/>
    </w:p>
    <w:p>
      <w:pPr>
        <w:spacing w:line="360" w:lineRule="auto"/>
        <w:ind w:firstLine="480" w:firstLineChars="200"/>
        <w:rPr>
          <w:rFonts w:ascii="仿宋" w:hAnsi="仿宋" w:eastAsia="仿宋" w:cs="仿宋"/>
          <w:sz w:val="24"/>
        </w:rPr>
      </w:pPr>
      <w:bookmarkStart w:id="49" w:name="_Toc22722"/>
      <w:r>
        <w:rPr>
          <w:rFonts w:hint="eastAsia" w:ascii="仿宋" w:hAnsi="仿宋" w:eastAsia="仿宋" w:cs="仿宋"/>
          <w:sz w:val="24"/>
        </w:rPr>
        <w:t>竞争性磋商招标公告；</w:t>
      </w:r>
    </w:p>
    <w:p>
      <w:pPr>
        <w:spacing w:line="360" w:lineRule="auto"/>
        <w:ind w:firstLine="480" w:firstLineChars="200"/>
        <w:rPr>
          <w:rFonts w:ascii="仿宋" w:hAnsi="仿宋" w:eastAsia="仿宋" w:cs="仿宋"/>
          <w:sz w:val="24"/>
        </w:rPr>
      </w:pPr>
      <w:r>
        <w:rPr>
          <w:rFonts w:hint="eastAsia" w:ascii="仿宋" w:hAnsi="仿宋" w:eastAsia="仿宋" w:cs="仿宋"/>
          <w:sz w:val="24"/>
        </w:rPr>
        <w:t>供应商须知；</w:t>
      </w:r>
    </w:p>
    <w:p>
      <w:pPr>
        <w:spacing w:line="360" w:lineRule="auto"/>
        <w:ind w:firstLine="480" w:firstLineChars="200"/>
        <w:rPr>
          <w:rFonts w:ascii="仿宋" w:hAnsi="仿宋" w:eastAsia="仿宋" w:cs="仿宋"/>
          <w:sz w:val="24"/>
        </w:rPr>
      </w:pPr>
      <w:r>
        <w:rPr>
          <w:rFonts w:hint="eastAsia" w:ascii="仿宋" w:hAnsi="仿宋" w:eastAsia="仿宋" w:cs="仿宋"/>
          <w:sz w:val="24"/>
        </w:rPr>
        <w:t>授予合同；</w:t>
      </w:r>
    </w:p>
    <w:p>
      <w:pPr>
        <w:spacing w:line="360" w:lineRule="auto"/>
        <w:ind w:firstLine="480" w:firstLineChars="200"/>
        <w:rPr>
          <w:rFonts w:ascii="仿宋" w:hAnsi="仿宋" w:eastAsia="仿宋" w:cs="仿宋"/>
          <w:sz w:val="24"/>
        </w:rPr>
      </w:pPr>
      <w:r>
        <w:rPr>
          <w:rFonts w:hint="eastAsia" w:ascii="仿宋" w:hAnsi="仿宋" w:eastAsia="仿宋" w:cs="仿宋"/>
          <w:sz w:val="24"/>
        </w:rPr>
        <w:t>项目招标要求及说明；</w:t>
      </w:r>
    </w:p>
    <w:p>
      <w:pPr>
        <w:spacing w:line="360" w:lineRule="auto"/>
        <w:ind w:firstLine="480" w:firstLineChars="200"/>
        <w:rPr>
          <w:rFonts w:ascii="仿宋" w:hAnsi="仿宋" w:eastAsia="仿宋" w:cs="仿宋"/>
          <w:sz w:val="24"/>
        </w:rPr>
      </w:pPr>
      <w:r>
        <w:rPr>
          <w:rFonts w:hint="eastAsia" w:ascii="仿宋" w:hAnsi="仿宋" w:eastAsia="仿宋" w:cs="仿宋"/>
          <w:sz w:val="24"/>
        </w:rPr>
        <w:t>响应文件格式。</w:t>
      </w:r>
    </w:p>
    <w:p>
      <w:pPr>
        <w:spacing w:line="360" w:lineRule="auto"/>
        <w:ind w:firstLine="480" w:firstLineChars="200"/>
        <w:rPr>
          <w:rFonts w:ascii="仿宋" w:hAnsi="仿宋" w:eastAsia="仿宋" w:cs="仿宋"/>
          <w:sz w:val="24"/>
        </w:rPr>
      </w:pPr>
      <w:r>
        <w:rPr>
          <w:rFonts w:hint="eastAsia" w:ascii="仿宋" w:hAnsi="仿宋" w:eastAsia="仿宋" w:cs="仿宋"/>
          <w:sz w:val="24"/>
        </w:rPr>
        <w:t>竞标人获取竞争性磋商文件后，应仔细检查竞争性磋商文件页数和附件数量，如发现有缺漏，请及时与采购代理机构联系补全。如果竞标人不按上述要求操作而造成不良后果，采购代理机构不承担责任。</w:t>
      </w:r>
    </w:p>
    <w:p>
      <w:pPr>
        <w:spacing w:line="360" w:lineRule="auto"/>
        <w:ind w:firstLine="482" w:firstLineChars="200"/>
        <w:rPr>
          <w:rFonts w:ascii="仿宋" w:hAnsi="仿宋" w:eastAsia="仿宋" w:cs="仿宋"/>
          <w:sz w:val="24"/>
        </w:rPr>
      </w:pPr>
      <w:r>
        <w:rPr>
          <w:rFonts w:hint="eastAsia" w:ascii="仿宋" w:hAnsi="仿宋" w:eastAsia="仿宋" w:cs="仿宋"/>
          <w:b/>
          <w:bCs/>
          <w:sz w:val="24"/>
        </w:rPr>
        <w:t>（七）竞争性磋商文件的澄清</w:t>
      </w:r>
      <w:bookmarkEnd w:id="49"/>
    </w:p>
    <w:p>
      <w:pPr>
        <w:spacing w:line="360" w:lineRule="auto"/>
        <w:ind w:firstLine="480" w:firstLineChars="200"/>
        <w:jc w:val="left"/>
        <w:rPr>
          <w:rFonts w:ascii="仿宋" w:hAnsi="仿宋" w:eastAsia="仿宋" w:cs="仿宋"/>
          <w:sz w:val="24"/>
        </w:rPr>
      </w:pPr>
      <w:bookmarkStart w:id="50" w:name="_Toc19148"/>
      <w:r>
        <w:rPr>
          <w:rFonts w:hint="eastAsia" w:ascii="仿宋" w:hAnsi="仿宋" w:eastAsia="仿宋" w:cs="仿宋"/>
          <w:sz w:val="24"/>
        </w:rPr>
        <w:t>任何要求对竞争性磋商文件澄清的竞标人，均应在投标文件递交截止日三个工作日前按公告中的通讯地址，以书面形式（如信函、传真等）通知采购代理机构，采购代理机构对规定时间内收到的澄清要求以书面形式予以答复，答复不包括问题的来源。</w:t>
      </w:r>
    </w:p>
    <w:p>
      <w:pPr>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（八）竞争性磋商文件的修改</w:t>
      </w:r>
      <w:bookmarkEnd w:id="50"/>
    </w:p>
    <w:p>
      <w:pPr>
        <w:spacing w:line="360" w:lineRule="auto"/>
        <w:ind w:firstLine="480" w:firstLineChars="200"/>
        <w:jc w:val="left"/>
        <w:rPr>
          <w:rFonts w:ascii="仿宋" w:hAnsi="仿宋" w:eastAsia="仿宋" w:cs="仿宋"/>
          <w:sz w:val="24"/>
        </w:rPr>
      </w:pPr>
      <w:bookmarkStart w:id="51" w:name="_Toc13840"/>
      <w:bookmarkStart w:id="52" w:name="_Toc7177"/>
      <w:r>
        <w:rPr>
          <w:rFonts w:hint="eastAsia" w:ascii="仿宋" w:hAnsi="仿宋" w:eastAsia="仿宋" w:cs="仿宋"/>
          <w:sz w:val="24"/>
        </w:rPr>
        <w:t>1、在响应文件接收截止日期前，采购人可以更正公告或补充文件的形式对竞争性磋商文件进行修改。</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2、竞争性磋商文件的修改将以书面形式通知所有已报名竞标人，并对竞标人具有约束力。竞标人收到修改文件后，应于1个工作日内回复采购人，逾期不回的，视同已收。</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3、为使竞标人有充分的时间对竞争性磋商文件的修改部分进行分析、研究，采购人有权推迟响应文件接收截止日期和磋商时间，并将此变更书面通知所有购买竞争性磋商文件的竞标人。</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4、采购人发出的所有补充、修改和变更文件均作为竞争性磋商文件的组成部分，与竞争性磋商文件具有同等法律效力。</w:t>
      </w:r>
    </w:p>
    <w:p>
      <w:pPr>
        <w:spacing w:line="360" w:lineRule="auto"/>
        <w:ind w:firstLine="562" w:firstLineChars="200"/>
        <w:jc w:val="center"/>
        <w:rPr>
          <w:rFonts w:ascii="仿宋" w:hAnsi="仿宋" w:eastAsia="仿宋" w:cs="仿宋"/>
          <w:b/>
          <w:sz w:val="28"/>
          <w:szCs w:val="28"/>
        </w:rPr>
      </w:pPr>
    </w:p>
    <w:p>
      <w:pPr>
        <w:spacing w:line="360" w:lineRule="auto"/>
        <w:ind w:firstLine="562" w:firstLineChars="200"/>
        <w:jc w:val="center"/>
        <w:outlineLvl w:val="1"/>
        <w:rPr>
          <w:rFonts w:ascii="仿宋" w:hAnsi="仿宋" w:eastAsia="仿宋" w:cs="仿宋"/>
          <w:b/>
          <w:sz w:val="28"/>
          <w:szCs w:val="28"/>
        </w:rPr>
      </w:pPr>
      <w:r>
        <w:rPr>
          <w:rFonts w:hint="eastAsia" w:ascii="仿宋" w:hAnsi="仿宋" w:eastAsia="仿宋" w:cs="仿宋"/>
          <w:b/>
          <w:sz w:val="28"/>
          <w:szCs w:val="28"/>
        </w:rPr>
        <w:t>三、响应文件的编制</w:t>
      </w:r>
      <w:bookmarkEnd w:id="51"/>
      <w:bookmarkEnd w:id="52"/>
    </w:p>
    <w:p>
      <w:pPr>
        <w:spacing w:line="360" w:lineRule="auto"/>
        <w:ind w:firstLine="482" w:firstLineChars="200"/>
        <w:jc w:val="left"/>
        <w:rPr>
          <w:rFonts w:ascii="仿宋" w:hAnsi="仿宋" w:eastAsia="仿宋" w:cs="仿宋"/>
          <w:b/>
          <w:bCs/>
          <w:sz w:val="24"/>
        </w:rPr>
      </w:pPr>
      <w:bookmarkStart w:id="53" w:name="_Toc10740"/>
      <w:r>
        <w:rPr>
          <w:rFonts w:hint="eastAsia" w:ascii="仿宋" w:hAnsi="仿宋" w:eastAsia="仿宋" w:cs="仿宋"/>
          <w:b/>
          <w:bCs/>
          <w:sz w:val="24"/>
        </w:rPr>
        <w:t>（九）响应文件的编制要求</w:t>
      </w:r>
      <w:bookmarkEnd w:id="53"/>
    </w:p>
    <w:p>
      <w:pPr>
        <w:spacing w:line="360" w:lineRule="auto"/>
        <w:ind w:firstLine="480" w:firstLineChars="200"/>
        <w:jc w:val="left"/>
        <w:rPr>
          <w:rFonts w:ascii="仿宋" w:hAnsi="仿宋" w:eastAsia="仿宋" w:cs="仿宋"/>
          <w:sz w:val="24"/>
        </w:rPr>
      </w:pPr>
      <w:bookmarkStart w:id="54" w:name="_Toc21565"/>
      <w:r>
        <w:rPr>
          <w:rFonts w:hint="eastAsia" w:ascii="仿宋" w:hAnsi="仿宋" w:eastAsia="仿宋" w:cs="仿宋"/>
          <w:sz w:val="24"/>
        </w:rPr>
        <w:t>竞标人应仔细阅读“竞争性磋商文件”的所有内容，按“竞争性磋商文件”的要求编制“响应文件”，并保证所提供的全部资料的真实性、完整性及有效性，以使其竞标对“竞争性磋商文件”做出实质性响应。否则，可能被拒绝。</w:t>
      </w:r>
    </w:p>
    <w:p>
      <w:pPr>
        <w:spacing w:line="360" w:lineRule="auto"/>
        <w:ind w:firstLine="482" w:firstLineChars="200"/>
        <w:jc w:val="left"/>
        <w:rPr>
          <w:rFonts w:ascii="仿宋" w:hAnsi="仿宋" w:eastAsia="仿宋" w:cs="仿宋"/>
          <w:sz w:val="24"/>
        </w:rPr>
      </w:pPr>
      <w:r>
        <w:rPr>
          <w:rFonts w:hint="eastAsia" w:ascii="仿宋" w:hAnsi="仿宋" w:eastAsia="仿宋" w:cs="仿宋"/>
          <w:b/>
          <w:bCs/>
          <w:sz w:val="24"/>
        </w:rPr>
        <w:t>（十）响应文件构成</w:t>
      </w:r>
      <w:bookmarkEnd w:id="54"/>
    </w:p>
    <w:p>
      <w:pPr>
        <w:spacing w:line="360" w:lineRule="auto"/>
        <w:ind w:firstLine="482" w:firstLineChars="200"/>
        <w:jc w:val="left"/>
        <w:rPr>
          <w:rFonts w:ascii="仿宋" w:hAnsi="仿宋" w:eastAsia="仿宋" w:cs="仿宋"/>
          <w:sz w:val="24"/>
        </w:rPr>
      </w:pPr>
      <w:bookmarkStart w:id="55" w:name="_Toc3696"/>
      <w:r>
        <w:rPr>
          <w:rFonts w:hint="eastAsia" w:ascii="仿宋" w:hAnsi="仿宋" w:eastAsia="仿宋" w:cs="仿宋"/>
          <w:b/>
          <w:bCs/>
          <w:sz w:val="24"/>
        </w:rPr>
        <w:t>1、商务文件</w:t>
      </w:r>
      <w:bookmarkEnd w:id="55"/>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（1）法定代表人或其授权代理人签署的竞标函；</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（2）法人代表证明或法定代表人授权委托书；</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（3）报价一览表；</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（4）公司简介；</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（5）供应商资信声明（后附营业执照，税务登记证，组织机构代码证</w:t>
      </w:r>
      <w:r>
        <w:rPr>
          <w:rFonts w:hint="eastAsia" w:ascii="仿宋" w:hAnsi="仿宋" w:eastAsia="仿宋" w:cs="仿宋"/>
          <w:bCs/>
          <w:sz w:val="24"/>
          <w:lang w:eastAsia="zh-CN"/>
        </w:rPr>
        <w:t>，</w:t>
      </w:r>
      <w:r>
        <w:rPr>
          <w:rFonts w:hint="eastAsia" w:ascii="仿宋" w:hAnsi="仿宋" w:eastAsia="仿宋" w:cs="仿宋"/>
          <w:bCs/>
          <w:sz w:val="24"/>
          <w:lang w:val="en-US" w:eastAsia="zh-CN"/>
        </w:rPr>
        <w:t>事业单位法人证书</w:t>
      </w:r>
      <w:r>
        <w:rPr>
          <w:rFonts w:hint="eastAsia" w:ascii="仿宋" w:hAnsi="仿宋" w:eastAsia="仿宋" w:cs="仿宋"/>
          <w:bCs/>
          <w:sz w:val="24"/>
        </w:rPr>
        <w:t>等）；</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（6）近三年</w:t>
      </w:r>
      <w:r>
        <w:rPr>
          <w:rFonts w:hint="eastAsia" w:ascii="仿宋" w:hAnsi="仿宋" w:eastAsia="仿宋" w:cs="仿宋"/>
          <w:bCs/>
          <w:sz w:val="24"/>
          <w:lang w:val="en-US" w:eastAsia="zh-CN"/>
        </w:rPr>
        <w:t>同类</w:t>
      </w:r>
      <w:r>
        <w:rPr>
          <w:rFonts w:hint="eastAsia" w:ascii="仿宋" w:hAnsi="仿宋" w:eastAsia="仿宋" w:cs="仿宋"/>
          <w:bCs/>
          <w:sz w:val="24"/>
        </w:rPr>
        <w:t>项目业绩一览表（近三年指20</w:t>
      </w:r>
      <w:r>
        <w:rPr>
          <w:rFonts w:hint="eastAsia" w:ascii="仿宋" w:hAnsi="仿宋" w:eastAsia="仿宋" w:cs="仿宋"/>
          <w:bCs/>
          <w:sz w:val="24"/>
          <w:lang w:val="en-US" w:eastAsia="zh-CN"/>
        </w:rPr>
        <w:t>20</w:t>
      </w:r>
      <w:r>
        <w:rPr>
          <w:rFonts w:hint="eastAsia" w:ascii="仿宋" w:hAnsi="仿宋" w:eastAsia="仿宋" w:cs="仿宋"/>
          <w:bCs/>
          <w:sz w:val="24"/>
        </w:rPr>
        <w:t>年</w:t>
      </w:r>
      <w:r>
        <w:rPr>
          <w:rFonts w:hint="eastAsia" w:ascii="仿宋" w:hAnsi="仿宋" w:eastAsia="仿宋" w:cs="仿宋"/>
          <w:bCs/>
          <w:sz w:val="24"/>
          <w:lang w:val="en-US" w:eastAsia="zh-CN"/>
        </w:rPr>
        <w:t>1</w:t>
      </w:r>
      <w:r>
        <w:rPr>
          <w:rFonts w:hint="eastAsia" w:ascii="仿宋" w:hAnsi="仿宋" w:eastAsia="仿宋" w:cs="仿宋"/>
          <w:bCs/>
          <w:sz w:val="24"/>
        </w:rPr>
        <w:t xml:space="preserve">月至今）； </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7</w:t>
      </w:r>
      <w:r>
        <w:rPr>
          <w:rFonts w:hint="eastAsia" w:ascii="仿宋" w:hAnsi="仿宋" w:eastAsia="仿宋" w:cs="仿宋"/>
          <w:bCs/>
          <w:sz w:val="24"/>
        </w:rPr>
        <w:t>）投标单位反商业贿赂承诺书；</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8</w:t>
      </w:r>
      <w:r>
        <w:rPr>
          <w:rFonts w:hint="eastAsia" w:ascii="仿宋" w:hAnsi="仿宋" w:eastAsia="仿宋" w:cs="仿宋"/>
          <w:bCs/>
          <w:sz w:val="24"/>
        </w:rPr>
        <w:t>）诚信经营信用承诺；</w:t>
      </w:r>
    </w:p>
    <w:p>
      <w:pPr>
        <w:spacing w:line="360" w:lineRule="auto"/>
        <w:ind w:firstLine="480" w:firstLineChars="200"/>
        <w:jc w:val="left"/>
        <w:rPr>
          <w:rFonts w:ascii="仿宋" w:hAnsi="仿宋" w:eastAsia="仿宋" w:cs="仿宋"/>
          <w:bCs/>
          <w:sz w:val="24"/>
          <w:lang w:val="zh-CN"/>
        </w:rPr>
      </w:pPr>
      <w:r>
        <w:rPr>
          <w:rFonts w:hint="eastAsia" w:ascii="仿宋" w:hAnsi="仿宋" w:eastAsia="仿宋" w:cs="仿宋"/>
          <w:bCs/>
          <w:sz w:val="24"/>
          <w:lang w:val="zh-CN"/>
        </w:rPr>
        <w:t>（</w:t>
      </w:r>
      <w:r>
        <w:rPr>
          <w:rFonts w:hint="eastAsia" w:ascii="仿宋" w:hAnsi="仿宋" w:eastAsia="仿宋" w:cs="仿宋"/>
          <w:bCs/>
          <w:sz w:val="24"/>
          <w:lang w:val="en-US" w:eastAsia="zh-CN"/>
        </w:rPr>
        <w:t>9</w:t>
      </w:r>
      <w:r>
        <w:rPr>
          <w:rFonts w:hint="eastAsia" w:ascii="仿宋" w:hAnsi="仿宋" w:eastAsia="仿宋" w:cs="仿宋"/>
          <w:bCs/>
          <w:sz w:val="24"/>
          <w:lang w:val="zh-CN"/>
        </w:rPr>
        <w:t>）商务条款偏离表；</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0</w:t>
      </w:r>
      <w:r>
        <w:rPr>
          <w:rFonts w:hint="eastAsia" w:ascii="仿宋" w:hAnsi="仿宋" w:eastAsia="仿宋" w:cs="仿宋"/>
          <w:bCs/>
          <w:sz w:val="24"/>
        </w:rPr>
        <w:t>）信用记录；</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1</w:t>
      </w:r>
      <w:r>
        <w:rPr>
          <w:rFonts w:hint="eastAsia" w:ascii="仿宋" w:hAnsi="仿宋" w:eastAsia="仿宋" w:cs="仿宋"/>
          <w:bCs/>
          <w:sz w:val="24"/>
        </w:rPr>
        <w:t>）供应商认为有必要的其它资料</w:t>
      </w:r>
      <w:r>
        <w:rPr>
          <w:rStyle w:val="17"/>
          <w:rFonts w:hint="eastAsia" w:ascii="仿宋" w:hAnsi="仿宋" w:eastAsia="仿宋" w:cs="仿宋"/>
        </w:rPr>
        <w:t>。</w:t>
      </w:r>
    </w:p>
    <w:p>
      <w:pPr>
        <w:spacing w:line="360" w:lineRule="auto"/>
        <w:ind w:firstLine="482" w:firstLineChars="200"/>
        <w:jc w:val="left"/>
        <w:rPr>
          <w:rFonts w:ascii="仿宋" w:hAnsi="仿宋" w:eastAsia="仿宋" w:cs="仿宋"/>
          <w:b/>
          <w:sz w:val="24"/>
        </w:rPr>
      </w:pPr>
      <w:r>
        <w:rPr>
          <w:rFonts w:hint="eastAsia" w:ascii="仿宋" w:hAnsi="仿宋" w:eastAsia="仿宋" w:cs="仿宋"/>
          <w:b/>
          <w:sz w:val="24"/>
        </w:rPr>
        <w:t>2、技术文件</w:t>
      </w:r>
    </w:p>
    <w:p>
      <w:pPr>
        <w:spacing w:line="360" w:lineRule="auto"/>
        <w:ind w:firstLine="480" w:firstLineChars="200"/>
        <w:jc w:val="left"/>
        <w:rPr>
          <w:rFonts w:ascii="仿宋" w:hAnsi="仿宋" w:eastAsia="仿宋" w:cs="仿宋"/>
          <w:bCs/>
          <w:sz w:val="24"/>
        </w:rPr>
      </w:pPr>
      <w:r>
        <w:rPr>
          <w:rFonts w:hint="eastAsia" w:ascii="仿宋" w:hAnsi="仿宋" w:eastAsia="仿宋" w:cs="仿宋"/>
          <w:iCs/>
          <w:sz w:val="24"/>
        </w:rPr>
        <w:t>（1）</w:t>
      </w:r>
      <w:r>
        <w:rPr>
          <w:rFonts w:hint="eastAsia" w:ascii="仿宋" w:hAnsi="仿宋" w:eastAsia="仿宋" w:cs="仿宋"/>
          <w:bCs/>
          <w:sz w:val="24"/>
        </w:rPr>
        <w:t>履行合同所必需的能力和专业技术证明材料；</w:t>
      </w:r>
    </w:p>
    <w:p>
      <w:pPr>
        <w:spacing w:line="360" w:lineRule="auto"/>
        <w:ind w:firstLine="480" w:firstLineChars="200"/>
        <w:jc w:val="left"/>
        <w:rPr>
          <w:rFonts w:ascii="仿宋" w:hAnsi="仿宋" w:eastAsia="仿宋" w:cs="仿宋"/>
          <w:iCs/>
          <w:sz w:val="24"/>
        </w:rPr>
      </w:pPr>
      <w:r>
        <w:rPr>
          <w:rFonts w:hint="eastAsia" w:ascii="仿宋" w:hAnsi="仿宋" w:eastAsia="仿宋" w:cs="仿宋"/>
          <w:iCs/>
          <w:sz w:val="24"/>
        </w:rPr>
        <w:t>（2）项目负责人简历表及拟投入本项目主要成员表；</w:t>
      </w:r>
    </w:p>
    <w:p>
      <w:pPr>
        <w:spacing w:line="360" w:lineRule="auto"/>
        <w:ind w:firstLine="480" w:firstLineChars="200"/>
        <w:jc w:val="left"/>
        <w:rPr>
          <w:rFonts w:ascii="仿宋" w:hAnsi="仿宋" w:eastAsia="仿宋" w:cs="仿宋"/>
          <w:iCs/>
          <w:sz w:val="24"/>
        </w:rPr>
      </w:pPr>
      <w:r>
        <w:rPr>
          <w:rFonts w:hint="eastAsia" w:ascii="仿宋" w:hAnsi="仿宋" w:eastAsia="仿宋" w:cs="仿宋"/>
          <w:iCs/>
          <w:sz w:val="24"/>
        </w:rPr>
        <w:t>（3</w:t>
      </w:r>
      <w:r>
        <w:rPr>
          <w:rFonts w:hint="eastAsia" w:ascii="仿宋" w:hAnsi="仿宋" w:eastAsia="仿宋" w:cs="仿宋"/>
          <w:iCs/>
          <w:color w:val="auto"/>
          <w:sz w:val="24"/>
        </w:rPr>
        <w:t>）抽检工作方案；</w:t>
      </w:r>
    </w:p>
    <w:p>
      <w:pPr>
        <w:spacing w:line="360" w:lineRule="auto"/>
        <w:ind w:firstLine="480" w:firstLineChars="200"/>
        <w:jc w:val="left"/>
        <w:rPr>
          <w:rFonts w:ascii="仿宋" w:hAnsi="仿宋" w:eastAsia="仿宋" w:cs="仿宋"/>
          <w:iCs/>
          <w:sz w:val="24"/>
        </w:rPr>
      </w:pPr>
      <w:r>
        <w:rPr>
          <w:rFonts w:hint="eastAsia" w:ascii="仿宋" w:hAnsi="仿宋" w:eastAsia="仿宋" w:cs="仿宋"/>
          <w:iCs/>
          <w:sz w:val="24"/>
        </w:rPr>
        <w:t>（4）服务承诺书；</w:t>
      </w:r>
    </w:p>
    <w:p>
      <w:pPr>
        <w:spacing w:line="360" w:lineRule="auto"/>
        <w:ind w:firstLine="480" w:firstLineChars="200"/>
        <w:jc w:val="left"/>
        <w:rPr>
          <w:rFonts w:ascii="仿宋" w:hAnsi="仿宋" w:eastAsia="仿宋" w:cs="仿宋"/>
          <w:iCs/>
          <w:sz w:val="24"/>
        </w:rPr>
      </w:pPr>
      <w:r>
        <w:rPr>
          <w:rFonts w:hint="eastAsia" w:ascii="仿宋" w:hAnsi="仿宋" w:eastAsia="仿宋" w:cs="仿宋"/>
          <w:iCs/>
          <w:sz w:val="24"/>
        </w:rPr>
        <w:t>（5）供应商认为有必要提供的其它材料。</w:t>
      </w:r>
    </w:p>
    <w:p>
      <w:pPr>
        <w:spacing w:line="360" w:lineRule="auto"/>
        <w:ind w:firstLine="482" w:firstLineChars="200"/>
        <w:jc w:val="left"/>
        <w:rPr>
          <w:rFonts w:ascii="仿宋" w:hAnsi="仿宋" w:eastAsia="仿宋" w:cs="仿宋"/>
          <w:b/>
          <w:iCs/>
          <w:sz w:val="24"/>
          <w:u w:val="single"/>
        </w:rPr>
      </w:pPr>
      <w:r>
        <w:rPr>
          <w:rFonts w:hint="eastAsia" w:ascii="仿宋" w:hAnsi="仿宋" w:eastAsia="仿宋" w:cs="仿宋"/>
          <w:b/>
          <w:bCs/>
          <w:iCs/>
          <w:sz w:val="24"/>
          <w:u w:val="single"/>
        </w:rPr>
        <w:t>注：以上材料须加盖单位公章，</w:t>
      </w:r>
      <w:r>
        <w:rPr>
          <w:rFonts w:hint="eastAsia" w:ascii="仿宋" w:hAnsi="仿宋" w:eastAsia="仿宋" w:cs="仿宋"/>
          <w:b/>
          <w:iCs/>
          <w:sz w:val="24"/>
          <w:u w:val="single"/>
        </w:rPr>
        <w:t>供应商需将响应文件按上述顺序装订成册，编制页码，目录，未按照以上内容提供的响应文件视为不响应竞争性磋商文件要求，将拒绝其响应文件。</w:t>
      </w:r>
    </w:p>
    <w:p>
      <w:pPr>
        <w:spacing w:line="360" w:lineRule="auto"/>
        <w:ind w:firstLine="482" w:firstLineChars="200"/>
        <w:jc w:val="left"/>
        <w:rPr>
          <w:rFonts w:ascii="仿宋" w:hAnsi="仿宋" w:eastAsia="仿宋" w:cs="仿宋"/>
          <w:sz w:val="24"/>
        </w:rPr>
      </w:pPr>
      <w:bookmarkStart w:id="56" w:name="_Toc21791"/>
      <w:r>
        <w:rPr>
          <w:rFonts w:hint="eastAsia" w:ascii="仿宋" w:hAnsi="仿宋" w:eastAsia="仿宋" w:cs="仿宋"/>
          <w:b/>
          <w:bCs/>
          <w:sz w:val="24"/>
        </w:rPr>
        <w:t>（十一）响应文件格式</w:t>
      </w:r>
      <w:bookmarkEnd w:id="56"/>
    </w:p>
    <w:p>
      <w:pPr>
        <w:spacing w:line="360" w:lineRule="auto"/>
        <w:ind w:firstLine="480" w:firstLineChars="200"/>
        <w:rPr>
          <w:rFonts w:ascii="仿宋" w:hAnsi="仿宋" w:eastAsia="仿宋" w:cs="仿宋"/>
          <w:b/>
          <w:bCs/>
          <w:sz w:val="24"/>
        </w:rPr>
      </w:pPr>
      <w:bookmarkStart w:id="57" w:name="_Toc32746"/>
      <w:r>
        <w:rPr>
          <w:rFonts w:hint="eastAsia" w:ascii="仿宋" w:hAnsi="仿宋" w:eastAsia="仿宋" w:cs="仿宋"/>
          <w:sz w:val="24"/>
        </w:rPr>
        <w:t>竞标人需按照上述响应文件构成顺序编制响应文件并编制页码，并按竞争性磋商文件中提供的格式填写竞标函、授权委托书、报价一览表等材料。</w:t>
      </w:r>
    </w:p>
    <w:p>
      <w:pPr>
        <w:spacing w:line="360" w:lineRule="auto"/>
        <w:ind w:firstLine="482" w:firstLineChars="200"/>
        <w:rPr>
          <w:rFonts w:ascii="仿宋" w:hAnsi="仿宋" w:eastAsia="仿宋" w:cs="仿宋"/>
          <w:sz w:val="24"/>
        </w:rPr>
      </w:pPr>
      <w:r>
        <w:rPr>
          <w:rFonts w:hint="eastAsia" w:ascii="仿宋" w:hAnsi="仿宋" w:eastAsia="仿宋" w:cs="仿宋"/>
          <w:b/>
          <w:bCs/>
          <w:sz w:val="24"/>
        </w:rPr>
        <w:t>（十二）竞标报价</w:t>
      </w:r>
    </w:p>
    <w:p>
      <w:pPr>
        <w:spacing w:line="360" w:lineRule="auto"/>
        <w:ind w:firstLine="480" w:firstLineChars="200"/>
        <w:rPr>
          <w:rFonts w:ascii="仿宋" w:hAnsi="仿宋" w:eastAsia="仿宋" w:cs="仿宋"/>
          <w:sz w:val="24"/>
        </w:rPr>
      </w:pPr>
      <w:r>
        <w:rPr>
          <w:rFonts w:hint="eastAsia" w:ascii="仿宋" w:hAnsi="仿宋" w:eastAsia="仿宋" w:cs="仿宋"/>
          <w:sz w:val="24"/>
        </w:rPr>
        <w:t>1、竞标人的报价应为所确定的招标范围内的全部工作内容的价格体现，实际费用以招标价格为准。</w:t>
      </w:r>
    </w:p>
    <w:p>
      <w:pPr>
        <w:spacing w:line="360" w:lineRule="auto"/>
        <w:ind w:firstLine="480" w:firstLineChars="200"/>
        <w:rPr>
          <w:rFonts w:ascii="仿宋" w:hAnsi="仿宋" w:eastAsia="仿宋" w:cs="仿宋"/>
          <w:sz w:val="24"/>
        </w:rPr>
      </w:pPr>
      <w:r>
        <w:rPr>
          <w:rFonts w:hint="eastAsia" w:ascii="仿宋" w:hAnsi="仿宋" w:eastAsia="仿宋" w:cs="仿宋"/>
          <w:sz w:val="24"/>
        </w:rPr>
        <w:t>2. 成交竞标人必须无条件且无偿的根据采购人的要求对方案进行优化且进行深化设计，该项费用采购人不再另行支付。</w:t>
      </w:r>
    </w:p>
    <w:p>
      <w:pPr>
        <w:spacing w:line="360" w:lineRule="auto"/>
        <w:ind w:firstLine="480" w:firstLineChars="200"/>
        <w:rPr>
          <w:rFonts w:ascii="仿宋" w:hAnsi="仿宋" w:eastAsia="仿宋" w:cs="仿宋"/>
          <w:sz w:val="24"/>
        </w:rPr>
      </w:pPr>
      <w:r>
        <w:rPr>
          <w:rFonts w:hint="eastAsia" w:ascii="仿宋" w:hAnsi="仿宋" w:eastAsia="仿宋" w:cs="仿宋"/>
          <w:sz w:val="24"/>
        </w:rPr>
        <w:t>3. 凡要求竞标人考虑在报价中的内容竞标人在响应文件中没有考虑、没有计入的或未单独列出，采购人认为竞标人已将此项费用涵盖在其它费用、价格中。</w:t>
      </w:r>
    </w:p>
    <w:p>
      <w:pPr>
        <w:spacing w:line="360" w:lineRule="auto"/>
        <w:ind w:firstLine="480" w:firstLineChars="200"/>
        <w:rPr>
          <w:rFonts w:ascii="仿宋" w:hAnsi="仿宋" w:eastAsia="仿宋" w:cs="仿宋"/>
          <w:sz w:val="24"/>
        </w:rPr>
      </w:pPr>
      <w:r>
        <w:rPr>
          <w:rFonts w:hint="eastAsia" w:ascii="仿宋" w:hAnsi="仿宋" w:eastAsia="仿宋" w:cs="仿宋"/>
          <w:sz w:val="24"/>
        </w:rPr>
        <w:t>4、采购人不接受备选的竞标方案或有选择的报价，只允许有一个报价。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5、报价注意事项：</w:t>
      </w:r>
    </w:p>
    <w:p>
      <w:pPr>
        <w:spacing w:line="360" w:lineRule="auto"/>
        <w:ind w:firstLine="480" w:firstLineChars="200"/>
        <w:rPr>
          <w:rFonts w:ascii="仿宋" w:hAnsi="仿宋" w:eastAsia="仿宋" w:cs="仿宋"/>
          <w:sz w:val="24"/>
        </w:rPr>
      </w:pPr>
      <w:r>
        <w:rPr>
          <w:rFonts w:hint="eastAsia" w:ascii="仿宋" w:hAnsi="仿宋" w:eastAsia="仿宋" w:cs="仿宋"/>
          <w:sz w:val="24"/>
        </w:rPr>
        <w:t>（1）价格一律以人民币计算，以元为单位标准；</w:t>
      </w:r>
    </w:p>
    <w:p>
      <w:pPr>
        <w:spacing w:line="360" w:lineRule="auto"/>
        <w:ind w:firstLine="480" w:firstLineChars="200"/>
        <w:rPr>
          <w:rFonts w:ascii="仿宋" w:hAnsi="仿宋" w:eastAsia="仿宋" w:cs="仿宋"/>
          <w:sz w:val="24"/>
        </w:rPr>
      </w:pPr>
      <w:r>
        <w:rPr>
          <w:rFonts w:hint="eastAsia" w:ascii="仿宋" w:hAnsi="仿宋" w:eastAsia="仿宋" w:cs="仿宋"/>
          <w:sz w:val="24"/>
        </w:rPr>
        <w:t>（2）竞标人报价时应充分考虑所有可能影响到报价的报价因素，一旦磋商结束最终成交，总价将包定，不予调整。如发生漏、缺、少项，都将被认为是成交人的报价让利行为，损失自负。</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响应文件中的报价应包含项目实施过程中涉及到的一切费用。</w:t>
      </w:r>
    </w:p>
    <w:p>
      <w:pPr>
        <w:spacing w:line="360" w:lineRule="auto"/>
        <w:ind w:firstLine="482" w:firstLineChars="200"/>
        <w:rPr>
          <w:rFonts w:ascii="仿宋" w:hAnsi="仿宋" w:eastAsia="仿宋" w:cs="仿宋"/>
          <w:sz w:val="24"/>
        </w:rPr>
      </w:pPr>
      <w:r>
        <w:rPr>
          <w:rFonts w:hint="eastAsia" w:ascii="仿宋" w:hAnsi="仿宋" w:eastAsia="仿宋" w:cs="仿宋"/>
          <w:b/>
          <w:sz w:val="24"/>
        </w:rPr>
        <w:t>（十三）成交服务费</w:t>
      </w:r>
      <w:bookmarkEnd w:id="57"/>
    </w:p>
    <w:p>
      <w:pPr>
        <w:pStyle w:val="21"/>
        <w:spacing w:line="360" w:lineRule="auto"/>
        <w:ind w:right="-13" w:rightChars="-6" w:firstLine="588" w:firstLineChars="245"/>
        <w:rPr>
          <w:rFonts w:ascii="仿宋" w:hAnsi="仿宋" w:eastAsia="仿宋" w:cs="仿宋"/>
          <w:sz w:val="24"/>
        </w:rPr>
      </w:pPr>
      <w:r>
        <w:rPr>
          <w:rFonts w:hint="eastAsia" w:ascii="仿宋" w:hAnsi="仿宋" w:eastAsia="仿宋" w:cs="仿宋"/>
          <w:sz w:val="24"/>
        </w:rPr>
        <w:t>成交人应交纳成交服务费。</w:t>
      </w:r>
    </w:p>
    <w:p>
      <w:pPr>
        <w:pStyle w:val="21"/>
        <w:spacing w:line="360" w:lineRule="auto"/>
        <w:ind w:right="-13" w:rightChars="-6" w:firstLine="588" w:firstLineChars="245"/>
        <w:rPr>
          <w:rFonts w:ascii="仿宋" w:hAnsi="仿宋" w:eastAsia="仿宋" w:cs="仿宋"/>
          <w:sz w:val="24"/>
        </w:rPr>
      </w:pPr>
      <w:r>
        <w:rPr>
          <w:rFonts w:hint="eastAsia" w:ascii="仿宋" w:hAnsi="仿宋" w:eastAsia="仿宋" w:cs="仿宋"/>
          <w:sz w:val="24"/>
        </w:rPr>
        <w:t>取费标准例：</w:t>
      </w:r>
    </w:p>
    <w:p>
      <w:pPr>
        <w:pStyle w:val="21"/>
        <w:spacing w:line="360" w:lineRule="auto"/>
        <w:ind w:right="-13" w:rightChars="-6" w:firstLine="0" w:firstLineChars="0"/>
        <w:jc w:val="center"/>
        <w:rPr>
          <w:rFonts w:ascii="仿宋" w:hAnsi="仿宋" w:eastAsia="仿宋" w:cs="仿宋"/>
        </w:rPr>
      </w:pPr>
      <w:r>
        <w:rPr>
          <w:rFonts w:hint="eastAsia" w:ascii="仿宋" w:hAnsi="仿宋" w:eastAsia="仿宋" w:cs="仿宋"/>
          <w:b/>
          <w:sz w:val="32"/>
          <w:szCs w:val="32"/>
        </w:rPr>
        <w:t>招标代理服务收费标准</w:t>
      </w:r>
    </w:p>
    <w:tbl>
      <w:tblPr>
        <w:tblStyle w:val="18"/>
        <w:tblW w:w="8385" w:type="dxa"/>
        <w:tblInd w:w="15" w:type="dxa"/>
        <w:tblLayout w:type="fixed"/>
        <w:tblCellMar>
          <w:top w:w="15" w:type="dxa"/>
          <w:left w:w="15" w:type="dxa"/>
          <w:bottom w:w="15" w:type="dxa"/>
          <w:right w:w="15" w:type="dxa"/>
        </w:tblCellMar>
      </w:tblPr>
      <w:tblGrid>
        <w:gridCol w:w="2445"/>
        <w:gridCol w:w="1980"/>
        <w:gridCol w:w="1980"/>
        <w:gridCol w:w="1980"/>
      </w:tblGrid>
      <w:tr>
        <w:tblPrEx>
          <w:tblLayout w:type="fixed"/>
          <w:tblCellMar>
            <w:top w:w="15" w:type="dxa"/>
            <w:left w:w="15" w:type="dxa"/>
            <w:bottom w:w="15" w:type="dxa"/>
            <w:right w:w="15" w:type="dxa"/>
          </w:tblCellMar>
        </w:tblPrEx>
        <w:tc>
          <w:tcPr>
            <w:tcW w:w="2445" w:type="dxa"/>
            <w:tcBorders>
              <w:top w:val="single" w:color="000000" w:sz="6" w:space="0"/>
              <w:left w:val="single" w:color="000000" w:sz="6" w:space="0"/>
              <w:bottom w:val="single" w:color="000000" w:sz="6" w:space="0"/>
              <w:right w:val="single" w:color="000000" w:sz="6" w:space="0"/>
            </w:tcBorders>
            <w:shd w:val="clear" w:color="auto" w:fill="auto"/>
          </w:tcPr>
          <w:p>
            <w:pPr>
              <w:pStyle w:val="13"/>
              <w:rPr>
                <w:rFonts w:ascii="仿宋" w:hAnsi="仿宋" w:eastAsia="仿宋" w:cs="仿宋"/>
              </w:rPr>
            </w:pPr>
            <w:r>
              <w:rPr>
                <w:rFonts w:hint="eastAsia" w:ascii="仿宋" w:hAnsi="仿宋" w:eastAsia="仿宋" w:cs="仿宋"/>
                <w:b/>
                <w:sz w:val="21"/>
                <w:szCs w:val="21"/>
              </w:rPr>
              <w:t>    服务类型</w:t>
            </w:r>
            <w:r>
              <w:rPr>
                <w:rFonts w:hint="eastAsia" w:ascii="仿宋" w:hAnsi="仿宋" w:eastAsia="仿宋" w:cs="仿宋"/>
              </w:rPr>
              <w:t xml:space="preserve"> </w:t>
            </w:r>
          </w:p>
          <w:p>
            <w:pPr>
              <w:pStyle w:val="13"/>
              <w:rPr>
                <w:rFonts w:ascii="仿宋" w:hAnsi="仿宋" w:eastAsia="仿宋" w:cs="仿宋"/>
              </w:rPr>
            </w:pPr>
            <w:r>
              <w:rPr>
                <w:rFonts w:hint="eastAsia" w:ascii="仿宋" w:hAnsi="仿宋" w:eastAsia="仿宋" w:cs="仿宋"/>
                <w:b/>
                <w:sz w:val="21"/>
                <w:szCs w:val="21"/>
              </w:rPr>
              <w:t xml:space="preserve">   费率 </w:t>
            </w:r>
          </w:p>
          <w:p>
            <w:pPr>
              <w:pStyle w:val="13"/>
              <w:rPr>
                <w:rFonts w:ascii="仿宋" w:hAnsi="仿宋" w:eastAsia="仿宋" w:cs="仿宋"/>
              </w:rPr>
            </w:pPr>
            <w:r>
              <w:rPr>
                <w:rFonts w:hint="eastAsia" w:ascii="仿宋" w:hAnsi="仿宋" w:eastAsia="仿宋" w:cs="仿宋"/>
                <w:b/>
                <w:sz w:val="21"/>
                <w:szCs w:val="21"/>
              </w:rPr>
              <w:t>成交金额（万元）</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仿宋" w:hAnsi="仿宋" w:eastAsia="仿宋" w:cs="仿宋"/>
              </w:rPr>
            </w:pPr>
            <w:r>
              <w:rPr>
                <w:rFonts w:hint="eastAsia" w:ascii="仿宋" w:hAnsi="仿宋" w:eastAsia="仿宋" w:cs="仿宋"/>
                <w:b/>
                <w:sz w:val="21"/>
                <w:szCs w:val="21"/>
              </w:rPr>
              <w:t>货物招标</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仿宋" w:hAnsi="仿宋" w:eastAsia="仿宋" w:cs="仿宋"/>
              </w:rPr>
            </w:pPr>
            <w:r>
              <w:rPr>
                <w:rFonts w:hint="eastAsia" w:ascii="仿宋" w:hAnsi="仿宋" w:eastAsia="仿宋" w:cs="仿宋"/>
                <w:b/>
                <w:sz w:val="21"/>
                <w:szCs w:val="21"/>
              </w:rPr>
              <w:t>服务招标</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仿宋" w:hAnsi="仿宋" w:eastAsia="仿宋" w:cs="仿宋"/>
              </w:rPr>
            </w:pPr>
            <w:r>
              <w:rPr>
                <w:rFonts w:hint="eastAsia" w:ascii="仿宋" w:hAnsi="仿宋" w:eastAsia="仿宋" w:cs="仿宋"/>
                <w:b/>
                <w:sz w:val="21"/>
                <w:szCs w:val="21"/>
              </w:rPr>
              <w:t>工程招标</w:t>
            </w:r>
            <w:r>
              <w:rPr>
                <w:rFonts w:hint="eastAsia" w:ascii="仿宋" w:hAnsi="仿宋" w:eastAsia="仿宋" w:cs="仿宋"/>
              </w:rPr>
              <w:t xml:space="preserve"> </w:t>
            </w:r>
          </w:p>
        </w:tc>
      </w:tr>
      <w:tr>
        <w:tblPrEx>
          <w:tblLayout w:type="fixed"/>
          <w:tblCellMar>
            <w:top w:w="15" w:type="dxa"/>
            <w:left w:w="15" w:type="dxa"/>
            <w:bottom w:w="15" w:type="dxa"/>
            <w:right w:w="15" w:type="dxa"/>
          </w:tblCellMar>
        </w:tblPrEx>
        <w:tc>
          <w:tcPr>
            <w:tcW w:w="2445"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100以下</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1.5%</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1.5%</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1.0%</w:t>
            </w:r>
            <w:r>
              <w:rPr>
                <w:rFonts w:hint="eastAsia" w:ascii="仿宋" w:hAnsi="仿宋" w:eastAsia="仿宋" w:cs="仿宋"/>
              </w:rPr>
              <w:t xml:space="preserve"> </w:t>
            </w:r>
          </w:p>
        </w:tc>
      </w:tr>
      <w:tr>
        <w:tblPrEx>
          <w:tblLayout w:type="fixed"/>
          <w:tblCellMar>
            <w:top w:w="15" w:type="dxa"/>
            <w:left w:w="15" w:type="dxa"/>
            <w:bottom w:w="15" w:type="dxa"/>
            <w:right w:w="15" w:type="dxa"/>
          </w:tblCellMar>
        </w:tblPrEx>
        <w:tc>
          <w:tcPr>
            <w:tcW w:w="2445"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100-500</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1.1%</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0.8%</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0.7%</w:t>
            </w:r>
            <w:r>
              <w:rPr>
                <w:rFonts w:hint="eastAsia" w:ascii="仿宋" w:hAnsi="仿宋" w:eastAsia="仿宋" w:cs="仿宋"/>
              </w:rPr>
              <w:t xml:space="preserve"> </w:t>
            </w:r>
          </w:p>
        </w:tc>
      </w:tr>
      <w:tr>
        <w:tblPrEx>
          <w:tblLayout w:type="fixed"/>
          <w:tblCellMar>
            <w:top w:w="15" w:type="dxa"/>
            <w:left w:w="15" w:type="dxa"/>
            <w:bottom w:w="15" w:type="dxa"/>
            <w:right w:w="15" w:type="dxa"/>
          </w:tblCellMar>
        </w:tblPrEx>
        <w:tc>
          <w:tcPr>
            <w:tcW w:w="2445"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500-1000</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0.8%</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0.45%</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0.55%</w:t>
            </w:r>
            <w:r>
              <w:rPr>
                <w:rFonts w:hint="eastAsia" w:ascii="仿宋" w:hAnsi="仿宋" w:eastAsia="仿宋" w:cs="仿宋"/>
              </w:rPr>
              <w:t xml:space="preserve"> </w:t>
            </w:r>
          </w:p>
        </w:tc>
      </w:tr>
      <w:tr>
        <w:tblPrEx>
          <w:tblLayout w:type="fixed"/>
          <w:tblCellMar>
            <w:top w:w="15" w:type="dxa"/>
            <w:left w:w="15" w:type="dxa"/>
            <w:bottom w:w="15" w:type="dxa"/>
            <w:right w:w="15" w:type="dxa"/>
          </w:tblCellMar>
        </w:tblPrEx>
        <w:tc>
          <w:tcPr>
            <w:tcW w:w="2445"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1000-5000</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0.5%</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0.25%</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0.35%</w:t>
            </w:r>
            <w:r>
              <w:rPr>
                <w:rFonts w:hint="eastAsia" w:ascii="仿宋" w:hAnsi="仿宋" w:eastAsia="仿宋" w:cs="仿宋"/>
              </w:rPr>
              <w:t xml:space="preserve"> </w:t>
            </w:r>
          </w:p>
        </w:tc>
      </w:tr>
      <w:tr>
        <w:tblPrEx>
          <w:tblLayout w:type="fixed"/>
          <w:tblCellMar>
            <w:top w:w="15" w:type="dxa"/>
            <w:left w:w="15" w:type="dxa"/>
            <w:bottom w:w="15" w:type="dxa"/>
            <w:right w:w="15" w:type="dxa"/>
          </w:tblCellMar>
        </w:tblPrEx>
        <w:tc>
          <w:tcPr>
            <w:tcW w:w="2445"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5000-10000</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0.25%</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0.1%</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0.2%</w:t>
            </w:r>
            <w:r>
              <w:rPr>
                <w:rFonts w:hint="eastAsia" w:ascii="仿宋" w:hAnsi="仿宋" w:eastAsia="仿宋" w:cs="仿宋"/>
              </w:rPr>
              <w:t xml:space="preserve"> </w:t>
            </w:r>
          </w:p>
        </w:tc>
      </w:tr>
      <w:tr>
        <w:tblPrEx>
          <w:tblLayout w:type="fixed"/>
          <w:tblCellMar>
            <w:top w:w="15" w:type="dxa"/>
            <w:left w:w="15" w:type="dxa"/>
            <w:bottom w:w="15" w:type="dxa"/>
            <w:right w:w="15" w:type="dxa"/>
          </w:tblCellMar>
        </w:tblPrEx>
        <w:tc>
          <w:tcPr>
            <w:tcW w:w="2445"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10000-100000</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0.05%</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0.05%</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0.05%</w:t>
            </w:r>
            <w:r>
              <w:rPr>
                <w:rFonts w:hint="eastAsia" w:ascii="仿宋" w:hAnsi="仿宋" w:eastAsia="仿宋" w:cs="仿宋"/>
              </w:rPr>
              <w:t xml:space="preserve"> </w:t>
            </w:r>
          </w:p>
        </w:tc>
      </w:tr>
      <w:tr>
        <w:tblPrEx>
          <w:tblLayout w:type="fixed"/>
          <w:tblCellMar>
            <w:top w:w="15" w:type="dxa"/>
            <w:left w:w="15" w:type="dxa"/>
            <w:bottom w:w="15" w:type="dxa"/>
            <w:right w:w="15" w:type="dxa"/>
          </w:tblCellMar>
        </w:tblPrEx>
        <w:tc>
          <w:tcPr>
            <w:tcW w:w="2445"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1000000以上</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0.01%</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0.01%</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0.01%</w:t>
            </w:r>
            <w:r>
              <w:rPr>
                <w:rFonts w:hint="eastAsia" w:ascii="仿宋" w:hAnsi="仿宋" w:eastAsia="仿宋" w:cs="仿宋"/>
              </w:rPr>
              <w:t xml:space="preserve"> </w:t>
            </w:r>
          </w:p>
        </w:tc>
      </w:tr>
    </w:tbl>
    <w:p>
      <w:pPr>
        <w:pStyle w:val="13"/>
        <w:autoSpaceDE w:val="0"/>
        <w:spacing w:line="440" w:lineRule="atLeast"/>
        <w:rPr>
          <w:rFonts w:ascii="仿宋" w:hAnsi="仿宋" w:eastAsia="仿宋" w:cs="仿宋"/>
        </w:rPr>
      </w:pPr>
      <w:r>
        <w:rPr>
          <w:rFonts w:hint="eastAsia" w:ascii="仿宋" w:hAnsi="仿宋" w:eastAsia="仿宋" w:cs="仿宋"/>
        </w:rPr>
        <w:t xml:space="preserve">注：1.按本表费率计算的收费为招标代理服务全过程的收费基准价格，单独提供编制竞争性磋商文件（有标底的含标底）服务的，可按规定标准的30%计收。 </w:t>
      </w:r>
    </w:p>
    <w:p>
      <w:pPr>
        <w:pStyle w:val="13"/>
        <w:autoSpaceDE w:val="0"/>
        <w:spacing w:line="440" w:lineRule="atLeast"/>
        <w:rPr>
          <w:rFonts w:ascii="仿宋" w:hAnsi="仿宋" w:eastAsia="仿宋" w:cs="仿宋"/>
        </w:rPr>
      </w:pPr>
      <w:r>
        <w:rPr>
          <w:rFonts w:hint="eastAsia" w:ascii="仿宋" w:hAnsi="仿宋" w:eastAsia="仿宋" w:cs="仿宋"/>
        </w:rPr>
        <w:t xml:space="preserve">2.招标代理服务收费按差额定率累进法计算。例如：某工程招标代理业务成交金额为6000万元，计算招标代理服务收费额如下： </w:t>
      </w:r>
    </w:p>
    <w:p>
      <w:pPr>
        <w:pStyle w:val="13"/>
        <w:autoSpaceDE w:val="0"/>
        <w:spacing w:line="440" w:lineRule="atLeast"/>
        <w:ind w:firstLine="2880" w:firstLineChars="1200"/>
        <w:jc w:val="both"/>
        <w:rPr>
          <w:rFonts w:ascii="仿宋" w:hAnsi="仿宋" w:eastAsia="仿宋" w:cs="仿宋"/>
        </w:rPr>
      </w:pPr>
      <w:r>
        <w:rPr>
          <w:rFonts w:hint="eastAsia" w:ascii="仿宋" w:hAnsi="仿宋" w:eastAsia="仿宋" w:cs="仿宋"/>
        </w:rPr>
        <w:t>100万元×1.0%=1万元</w:t>
      </w:r>
    </w:p>
    <w:p>
      <w:pPr>
        <w:pStyle w:val="13"/>
        <w:autoSpaceDE w:val="0"/>
        <w:spacing w:line="440" w:lineRule="atLeast"/>
        <w:jc w:val="center"/>
        <w:rPr>
          <w:rFonts w:ascii="仿宋" w:hAnsi="仿宋" w:eastAsia="仿宋" w:cs="仿宋"/>
        </w:rPr>
      </w:pPr>
      <w:r>
        <w:rPr>
          <w:rFonts w:hint="eastAsia" w:ascii="仿宋" w:hAnsi="仿宋" w:eastAsia="仿宋" w:cs="仿宋"/>
        </w:rPr>
        <w:t>（500-100）万元×0.7%=2.8万元</w:t>
      </w:r>
    </w:p>
    <w:p>
      <w:pPr>
        <w:pStyle w:val="13"/>
        <w:autoSpaceDE w:val="0"/>
        <w:spacing w:line="440" w:lineRule="atLeast"/>
        <w:jc w:val="center"/>
        <w:rPr>
          <w:rFonts w:ascii="仿宋" w:hAnsi="仿宋" w:eastAsia="仿宋" w:cs="仿宋"/>
        </w:rPr>
      </w:pPr>
      <w:r>
        <w:rPr>
          <w:rFonts w:hint="eastAsia" w:ascii="仿宋" w:hAnsi="仿宋" w:eastAsia="仿宋" w:cs="仿宋"/>
        </w:rPr>
        <w:t>（1000-500）×0.55%=2.75万元</w:t>
      </w:r>
    </w:p>
    <w:p>
      <w:pPr>
        <w:pStyle w:val="13"/>
        <w:autoSpaceDE w:val="0"/>
        <w:spacing w:line="440" w:lineRule="atLeast"/>
        <w:jc w:val="center"/>
        <w:rPr>
          <w:rFonts w:ascii="仿宋" w:hAnsi="仿宋" w:eastAsia="仿宋" w:cs="仿宋"/>
        </w:rPr>
      </w:pPr>
      <w:r>
        <w:rPr>
          <w:rFonts w:hint="eastAsia" w:ascii="仿宋" w:hAnsi="仿宋" w:eastAsia="仿宋" w:cs="仿宋"/>
        </w:rPr>
        <w:t>（5000-1000）×0.35%=14万元</w:t>
      </w:r>
    </w:p>
    <w:p>
      <w:pPr>
        <w:pStyle w:val="13"/>
        <w:autoSpaceDE w:val="0"/>
        <w:spacing w:line="440" w:lineRule="atLeast"/>
        <w:jc w:val="center"/>
        <w:rPr>
          <w:rFonts w:ascii="仿宋" w:hAnsi="仿宋" w:eastAsia="仿宋" w:cs="仿宋"/>
        </w:rPr>
      </w:pPr>
      <w:r>
        <w:rPr>
          <w:rFonts w:hint="eastAsia" w:ascii="仿宋" w:hAnsi="仿宋" w:eastAsia="仿宋" w:cs="仿宋"/>
        </w:rPr>
        <w:t>（6000-5000）×0.2%=2万元</w:t>
      </w:r>
    </w:p>
    <w:p>
      <w:pPr>
        <w:pStyle w:val="13"/>
        <w:autoSpaceDE w:val="0"/>
        <w:spacing w:line="440" w:lineRule="atLeast"/>
        <w:jc w:val="center"/>
        <w:rPr>
          <w:rFonts w:ascii="仿宋" w:hAnsi="仿宋" w:eastAsia="仿宋" w:cs="仿宋"/>
          <w:b/>
          <w:bCs/>
          <w:sz w:val="24"/>
        </w:rPr>
      </w:pPr>
      <w:r>
        <w:rPr>
          <w:rFonts w:hint="eastAsia" w:ascii="仿宋" w:hAnsi="仿宋" w:eastAsia="仿宋" w:cs="仿宋"/>
        </w:rPr>
        <w:t>  合计收费=1+2.8+2.75+14+2=22.55（万元）</w:t>
      </w:r>
      <w:bookmarkStart w:id="58" w:name="_Toc9968"/>
    </w:p>
    <w:p>
      <w:pPr>
        <w:spacing w:line="360" w:lineRule="auto"/>
        <w:rPr>
          <w:rFonts w:ascii="仿宋" w:hAnsi="仿宋" w:eastAsia="仿宋" w:cs="仿宋"/>
          <w:b/>
          <w:bCs/>
          <w:sz w:val="24"/>
        </w:rPr>
      </w:pPr>
      <w:r>
        <w:rPr>
          <w:rFonts w:hint="eastAsia" w:ascii="仿宋" w:hAnsi="仿宋" w:eastAsia="仿宋" w:cs="仿宋"/>
          <w:b/>
          <w:bCs/>
          <w:sz w:val="24"/>
        </w:rPr>
        <w:t>（十四）</w:t>
      </w:r>
      <w:bookmarkEnd w:id="58"/>
      <w:r>
        <w:rPr>
          <w:rFonts w:hint="eastAsia" w:ascii="仿宋" w:hAnsi="仿宋" w:eastAsia="仿宋" w:cs="仿宋"/>
          <w:b/>
          <w:bCs/>
          <w:sz w:val="24"/>
        </w:rPr>
        <w:t>磋商保证金</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1、供应商需提交投标保证金（须在响应文件接收截止时间前48小时到账，投标保证金额、银行账号见前附表），并作为投标组成部分之一。</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2、对于未按要求提交投标保证金的，将被视为非响应性投标而予以拒绝。</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3、下列任何情况发生时，投标保证金将被没收:</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（1）供应商在投标有效期内撤回其响应文件的；</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（2）成交人未在规定期限内及时签订项目合同的；</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（3）其它违反政府采购法律法规的有关情况。</w:t>
      </w:r>
    </w:p>
    <w:p>
      <w:pPr>
        <w:spacing w:line="360" w:lineRule="auto"/>
        <w:jc w:val="left"/>
        <w:rPr>
          <w:rFonts w:ascii="仿宋" w:hAnsi="仿宋" w:eastAsia="仿宋" w:cs="仿宋"/>
          <w:sz w:val="24"/>
        </w:rPr>
      </w:pPr>
      <w:bookmarkStart w:id="59" w:name="_Toc4057"/>
      <w:r>
        <w:rPr>
          <w:rFonts w:hint="eastAsia" w:ascii="仿宋" w:hAnsi="仿宋" w:eastAsia="仿宋" w:cs="仿宋"/>
          <w:b/>
          <w:bCs/>
          <w:sz w:val="24"/>
        </w:rPr>
        <w:t>（十五）磋商有效期</w:t>
      </w:r>
      <w:bookmarkEnd w:id="59"/>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1、投标有效期为竞争性磋商文件规定的供应商提交响应文件截止之日起</w:t>
      </w:r>
      <w:r>
        <w:rPr>
          <w:rFonts w:hint="eastAsia" w:ascii="仿宋" w:hAnsi="仿宋" w:eastAsia="仿宋" w:cs="仿宋"/>
          <w:sz w:val="24"/>
          <w:u w:val="single"/>
        </w:rPr>
        <w:t>90</w:t>
      </w:r>
      <w:r>
        <w:rPr>
          <w:rFonts w:hint="eastAsia" w:ascii="仿宋" w:hAnsi="仿宋" w:eastAsia="仿宋" w:cs="仿宋"/>
          <w:sz w:val="24"/>
        </w:rPr>
        <w:t>天。磋商有效期不满足竞争性磋商文件要求的将视为非响应性文件而予以拒绝。</w:t>
      </w:r>
    </w:p>
    <w:p>
      <w:pPr>
        <w:spacing w:line="360" w:lineRule="auto"/>
        <w:ind w:firstLine="475" w:firstLineChars="198"/>
        <w:jc w:val="left"/>
        <w:rPr>
          <w:rFonts w:ascii="仿宋" w:hAnsi="仿宋" w:eastAsia="仿宋" w:cs="仿宋"/>
          <w:sz w:val="24"/>
        </w:rPr>
      </w:pPr>
      <w:r>
        <w:rPr>
          <w:rFonts w:hint="eastAsia" w:ascii="仿宋" w:hAnsi="仿宋" w:eastAsia="仿宋" w:cs="仿宋"/>
          <w:sz w:val="24"/>
        </w:rPr>
        <w:t>2、</w:t>
      </w:r>
      <w:bookmarkStart w:id="60" w:name="_Toc32415"/>
      <w:r>
        <w:rPr>
          <w:rFonts w:hint="eastAsia" w:ascii="仿宋" w:hAnsi="仿宋" w:eastAsia="仿宋" w:cs="仿宋"/>
          <w:sz w:val="24"/>
        </w:rPr>
        <w:t>在特殊情况下，采购人于原磋商有效期满之前，可向竞标人提出延长磋商有效期的要求，这种要求与答复均应采用书面形式（如信件、传真或电报等），竞标人可以拒绝采购人的这一要求而放弃参与磋商，磋商保证金予以退回；同意延长的竞标人既不能要求也不允许修改其响应文件。第十四条有关磋商保证金的没收和退还的规定在延长期内继续有效。</w:t>
      </w:r>
    </w:p>
    <w:p>
      <w:pPr>
        <w:spacing w:line="360" w:lineRule="auto"/>
        <w:ind w:firstLine="241" w:firstLineChars="100"/>
        <w:jc w:val="left"/>
        <w:rPr>
          <w:rFonts w:ascii="仿宋" w:hAnsi="仿宋" w:eastAsia="仿宋" w:cs="仿宋"/>
          <w:sz w:val="24"/>
        </w:rPr>
      </w:pPr>
      <w:r>
        <w:rPr>
          <w:rFonts w:hint="eastAsia" w:ascii="仿宋" w:hAnsi="仿宋" w:eastAsia="仿宋" w:cs="仿宋"/>
          <w:b/>
          <w:bCs/>
          <w:sz w:val="24"/>
        </w:rPr>
        <w:t>（十六）响应文件份数和签署</w:t>
      </w:r>
      <w:bookmarkEnd w:id="60"/>
    </w:p>
    <w:p>
      <w:pPr>
        <w:spacing w:line="360" w:lineRule="auto"/>
        <w:ind w:firstLine="480" w:firstLineChars="200"/>
        <w:jc w:val="left"/>
        <w:rPr>
          <w:rFonts w:ascii="仿宋" w:hAnsi="仿宋" w:eastAsia="仿宋" w:cs="仿宋"/>
          <w:sz w:val="24"/>
        </w:rPr>
      </w:pPr>
      <w:bookmarkStart w:id="61" w:name="_Toc11128"/>
      <w:r>
        <w:rPr>
          <w:rFonts w:hint="eastAsia" w:ascii="仿宋" w:hAnsi="仿宋" w:eastAsia="仿宋" w:cs="仿宋"/>
          <w:sz w:val="24"/>
        </w:rPr>
        <w:t>1、竞标人应严格按照竞标人须知的要求准备响应文件，每份响应文件封面显著处必须清楚地标明“正本”或“副本”字样。响应文件的正本和副本均需打印，正本和副本不符的，以正本为准。响应文件包括：正本壹份，副本贰份，报价一览表壹份、电子版响应文件（U盘）壹份。</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2、除竞标人对错处做必要修改外，响应文件不得行间插字、涂改或增删，必要的修改处必须有竞标人法人代表或其授权代表人签字并加盖公章。</w:t>
      </w:r>
    </w:p>
    <w:p>
      <w:pPr>
        <w:spacing w:line="360" w:lineRule="auto"/>
        <w:ind w:firstLine="241" w:firstLineChars="100"/>
        <w:jc w:val="left"/>
        <w:rPr>
          <w:rFonts w:ascii="仿宋" w:hAnsi="仿宋" w:eastAsia="仿宋" w:cs="仿宋"/>
          <w:b/>
          <w:bCs/>
          <w:sz w:val="24"/>
        </w:rPr>
      </w:pPr>
      <w:r>
        <w:rPr>
          <w:rFonts w:hint="eastAsia" w:ascii="仿宋" w:hAnsi="仿宋" w:eastAsia="仿宋" w:cs="仿宋"/>
          <w:b/>
          <w:bCs/>
          <w:sz w:val="24"/>
        </w:rPr>
        <w:t>（十七）响应文件装订</w:t>
      </w:r>
      <w:bookmarkEnd w:id="61"/>
    </w:p>
    <w:p>
      <w:pPr>
        <w:spacing w:line="360" w:lineRule="auto"/>
        <w:ind w:firstLine="480" w:firstLineChars="200"/>
        <w:rPr>
          <w:rFonts w:ascii="仿宋" w:hAnsi="仿宋" w:eastAsia="仿宋" w:cs="仿宋"/>
          <w:b/>
          <w:sz w:val="24"/>
        </w:rPr>
      </w:pPr>
      <w:r>
        <w:rPr>
          <w:rFonts w:hint="eastAsia" w:ascii="仿宋" w:hAnsi="仿宋" w:eastAsia="仿宋" w:cs="仿宋"/>
          <w:sz w:val="24"/>
        </w:rPr>
        <w:t>1、除特别说明外，全套响应文件的书面部分均使用A4规格纸张无线胶装方式装订，</w:t>
      </w:r>
      <w:r>
        <w:rPr>
          <w:rFonts w:hint="eastAsia" w:ascii="仿宋" w:hAnsi="仿宋" w:eastAsia="仿宋" w:cs="仿宋"/>
          <w:b/>
          <w:sz w:val="24"/>
        </w:rPr>
        <w:t>不得采用活页夹等可随时拆换的方式装订。</w:t>
      </w:r>
    </w:p>
    <w:p>
      <w:pPr>
        <w:spacing w:line="360" w:lineRule="auto"/>
        <w:ind w:firstLine="480" w:firstLineChars="200"/>
        <w:rPr>
          <w:rFonts w:ascii="仿宋" w:hAnsi="仿宋" w:eastAsia="仿宋" w:cs="仿宋"/>
          <w:sz w:val="24"/>
        </w:rPr>
      </w:pPr>
      <w:r>
        <w:rPr>
          <w:rFonts w:hint="eastAsia" w:ascii="仿宋" w:hAnsi="仿宋" w:eastAsia="仿宋" w:cs="仿宋"/>
          <w:sz w:val="24"/>
        </w:rPr>
        <w:t>2、密封件外层正面应注明供应商名称、投标项目名称、项目编号等字样，并在骑缝处加盖公章，因标注不清而产生的一切后果由供应商自负。</w:t>
      </w:r>
    </w:p>
    <w:p>
      <w:pPr>
        <w:spacing w:line="360" w:lineRule="auto"/>
        <w:ind w:firstLine="480" w:firstLineChars="200"/>
        <w:rPr>
          <w:rFonts w:ascii="仿宋" w:hAnsi="仿宋" w:eastAsia="仿宋" w:cs="仿宋"/>
          <w:sz w:val="24"/>
        </w:rPr>
      </w:pPr>
      <w:r>
        <w:rPr>
          <w:rFonts w:hint="eastAsia" w:ascii="仿宋" w:hAnsi="仿宋" w:eastAsia="仿宋" w:cs="仿宋"/>
          <w:sz w:val="24"/>
        </w:rPr>
        <w:t>3、供应商应按每个标段分别装订、标记、密封响应文件。</w:t>
      </w:r>
    </w:p>
    <w:p>
      <w:pPr>
        <w:spacing w:line="360" w:lineRule="auto"/>
        <w:ind w:firstLine="480" w:firstLineChars="200"/>
        <w:rPr>
          <w:rFonts w:ascii="仿宋" w:hAnsi="仿宋" w:eastAsia="仿宋" w:cs="仿宋"/>
          <w:b/>
          <w:sz w:val="28"/>
          <w:szCs w:val="28"/>
        </w:rPr>
      </w:pPr>
      <w:r>
        <w:rPr>
          <w:rFonts w:hint="eastAsia" w:ascii="仿宋" w:hAnsi="仿宋" w:eastAsia="仿宋" w:cs="仿宋"/>
          <w:sz w:val="24"/>
        </w:rPr>
        <w:t>若响应文件未按第（十六）条款和第（十七）条款要求密封和加写标记，将作为无效标处理。</w:t>
      </w:r>
      <w:bookmarkStart w:id="62" w:name="_Toc10561"/>
      <w:bookmarkStart w:id="63" w:name="_Toc6236"/>
    </w:p>
    <w:p>
      <w:pPr>
        <w:spacing w:line="360" w:lineRule="auto"/>
        <w:jc w:val="center"/>
        <w:rPr>
          <w:rFonts w:ascii="仿宋" w:hAnsi="仿宋" w:eastAsia="仿宋" w:cs="仿宋"/>
          <w:b/>
          <w:sz w:val="28"/>
          <w:szCs w:val="28"/>
        </w:rPr>
      </w:pPr>
      <w:r>
        <w:rPr>
          <w:rFonts w:hint="eastAsia" w:ascii="仿宋" w:hAnsi="仿宋" w:eastAsia="仿宋" w:cs="仿宋"/>
          <w:b/>
          <w:sz w:val="28"/>
          <w:szCs w:val="28"/>
        </w:rPr>
        <w:t>四、响应文件的递交</w:t>
      </w:r>
      <w:bookmarkEnd w:id="62"/>
      <w:bookmarkEnd w:id="63"/>
    </w:p>
    <w:p>
      <w:pPr>
        <w:spacing w:line="360" w:lineRule="auto"/>
        <w:ind w:firstLine="482" w:firstLineChars="200"/>
        <w:rPr>
          <w:rFonts w:ascii="仿宋" w:hAnsi="仿宋" w:eastAsia="仿宋" w:cs="仿宋"/>
          <w:b/>
          <w:sz w:val="24"/>
        </w:rPr>
      </w:pPr>
      <w:bookmarkStart w:id="64" w:name="_Toc6804"/>
      <w:r>
        <w:rPr>
          <w:rFonts w:hint="eastAsia" w:ascii="仿宋" w:hAnsi="仿宋" w:eastAsia="仿宋" w:cs="仿宋"/>
          <w:b/>
          <w:sz w:val="24"/>
        </w:rPr>
        <w:t>（十八）</w:t>
      </w:r>
      <w:bookmarkEnd w:id="64"/>
      <w:bookmarkStart w:id="65" w:name="_Toc27048"/>
      <w:bookmarkStart w:id="66" w:name="_Toc213839734"/>
      <w:bookmarkStart w:id="67" w:name="_Toc16896"/>
      <w:r>
        <w:rPr>
          <w:rFonts w:hint="eastAsia" w:ascii="仿宋" w:hAnsi="仿宋" w:eastAsia="仿宋" w:cs="仿宋"/>
          <w:b/>
          <w:sz w:val="24"/>
        </w:rPr>
        <w:t>响应文件递交截止日期及方式</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1、所有响应文件都必须在竞争性磋商文件规定的递交截止时间前送达指定磋商地点，采购人对误投概不负责。</w:t>
      </w:r>
    </w:p>
    <w:p>
      <w:pPr>
        <w:spacing w:line="360" w:lineRule="auto"/>
        <w:ind w:firstLine="480" w:firstLineChars="200"/>
        <w:rPr>
          <w:rFonts w:ascii="仿宋" w:hAnsi="仿宋" w:eastAsia="仿宋" w:cs="仿宋"/>
          <w:b w:val="0"/>
          <w:bCs/>
          <w:sz w:val="24"/>
        </w:rPr>
      </w:pPr>
      <w:r>
        <w:rPr>
          <w:rFonts w:hint="eastAsia" w:ascii="仿宋" w:hAnsi="仿宋" w:eastAsia="仿宋" w:cs="仿宋"/>
          <w:bCs/>
          <w:sz w:val="24"/>
        </w:rPr>
        <w:t>2、采购代理机构将在竞争性磋商文件规定的时间和地点组织磋商会议</w:t>
      </w:r>
      <w:r>
        <w:rPr>
          <w:rFonts w:hint="eastAsia" w:ascii="仿宋" w:hAnsi="仿宋" w:eastAsia="仿宋" w:cs="仿宋"/>
          <w:b w:val="0"/>
          <w:bCs/>
          <w:sz w:val="24"/>
        </w:rPr>
        <w:t>，竞标人必须派法定代表人或其授权的委托人出席会议。</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3、采购人可以通过修改竞争性磋商文件酌情延长响应文件接收截止日期，在此情况下，竞标人的所有权利和义务以及竞标人受制约的截止日期均应以延长后新的截止日期为准。</w:t>
      </w:r>
    </w:p>
    <w:p>
      <w:pPr>
        <w:spacing w:line="360" w:lineRule="auto"/>
        <w:ind w:firstLine="482" w:firstLineChars="200"/>
        <w:rPr>
          <w:rFonts w:ascii="仿宋" w:hAnsi="仿宋" w:eastAsia="仿宋" w:cs="仿宋"/>
          <w:b/>
          <w:sz w:val="24"/>
        </w:rPr>
      </w:pPr>
      <w:r>
        <w:rPr>
          <w:rFonts w:hint="eastAsia" w:ascii="仿宋" w:hAnsi="仿宋" w:eastAsia="仿宋" w:cs="仿宋"/>
          <w:b/>
          <w:sz w:val="24"/>
        </w:rPr>
        <w:t>（十九）迟交的响应文件</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采购人将拒绝接收在规定的截止日期后递交的任何响应文件。</w:t>
      </w:r>
      <w:bookmarkStart w:id="68" w:name="_Toc213839733"/>
    </w:p>
    <w:p>
      <w:pPr>
        <w:spacing w:line="360" w:lineRule="auto"/>
        <w:ind w:firstLine="482" w:firstLineChars="200"/>
        <w:rPr>
          <w:rFonts w:ascii="仿宋" w:hAnsi="仿宋" w:eastAsia="仿宋" w:cs="仿宋"/>
          <w:b/>
          <w:sz w:val="24"/>
        </w:rPr>
      </w:pPr>
      <w:r>
        <w:rPr>
          <w:rFonts w:hint="eastAsia" w:ascii="仿宋" w:hAnsi="仿宋" w:eastAsia="仿宋" w:cs="仿宋"/>
          <w:b/>
          <w:sz w:val="24"/>
        </w:rPr>
        <w:t>（二十）响应文件的修改</w:t>
      </w:r>
      <w:bookmarkEnd w:id="68"/>
    </w:p>
    <w:p>
      <w:pPr>
        <w:spacing w:line="360" w:lineRule="auto"/>
        <w:ind w:firstLine="480" w:firstLineChars="200"/>
        <w:rPr>
          <w:rFonts w:ascii="仿宋" w:hAnsi="仿宋" w:eastAsia="仿宋" w:cs="仿宋"/>
          <w:b/>
          <w:sz w:val="28"/>
          <w:szCs w:val="28"/>
        </w:rPr>
      </w:pPr>
      <w:r>
        <w:rPr>
          <w:rFonts w:hint="eastAsia" w:ascii="仿宋" w:hAnsi="仿宋" w:eastAsia="仿宋" w:cs="仿宋"/>
          <w:bCs/>
          <w:sz w:val="24"/>
        </w:rPr>
        <w:t>竞标人在递交响应文件截止时间之前，对所递交的响应文件可以补充、修改，补充、修改的内容为响应文件的组成部分，对竞标人具有约束力。</w:t>
      </w:r>
      <w:bookmarkStart w:id="69" w:name="_Toc5405"/>
    </w:p>
    <w:p>
      <w:pPr>
        <w:snapToGrid w:val="0"/>
        <w:spacing w:line="360" w:lineRule="auto"/>
        <w:ind w:firstLine="200"/>
        <w:jc w:val="center"/>
        <w:outlineLvl w:val="1"/>
        <w:rPr>
          <w:rFonts w:ascii="仿宋" w:hAnsi="仿宋" w:eastAsia="仿宋" w:cs="仿宋"/>
          <w:b/>
          <w:sz w:val="28"/>
          <w:szCs w:val="28"/>
        </w:rPr>
      </w:pPr>
      <w:r>
        <w:rPr>
          <w:rFonts w:hint="eastAsia" w:ascii="仿宋" w:hAnsi="仿宋" w:eastAsia="仿宋" w:cs="仿宋"/>
          <w:b/>
          <w:sz w:val="28"/>
          <w:szCs w:val="28"/>
        </w:rPr>
        <w:t>五、无效标、废标条款</w:t>
      </w:r>
      <w:bookmarkEnd w:id="69"/>
    </w:p>
    <w:p>
      <w:pPr>
        <w:snapToGri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（二十一）无效竞标条款</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1、竞标人资格不符合竞争性磋商文件规定或未按规定提交资质证件的；</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2、竞标人未在规定的时间内提交磋商保证金收据的；</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3、响应文件密封、签署、盖章不符合竞争性磋商文件要求的；</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4、响应文件出现重大偏差，未对竞争性磋商文件进行实质性响应；</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5、被授权人不参加磋商仪式及质询事宜的；</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6、其它磋商小组认为有必要取消的投标；</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7、法律、法规规定的其他情况。</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（二十二）废标条款</w:t>
      </w:r>
    </w:p>
    <w:p>
      <w:pPr>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1、符合专业条件的竞标人或者对竞争性磋商文件作实质响应的竞标人不足三家的；</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2、出现影响招标公正的违法、违规行为的；</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3、竞标人的报价均超过了招标预算，采购人不能支付的；</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4、因重大变故，招标任务取消的。</w:t>
      </w:r>
    </w:p>
    <w:p>
      <w:pPr>
        <w:snapToGri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（二十三）参与竞标人不得少于三家</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根据《政府招标竞争性磋商招标方式管理暂行办法》的规定，参与项目的竞标人不得少于三家。</w:t>
      </w:r>
    </w:p>
    <w:p>
      <w:pPr>
        <w:snapToGrid w:val="0"/>
        <w:spacing w:line="360" w:lineRule="auto"/>
        <w:ind w:firstLine="482" w:firstLineChars="200"/>
        <w:rPr>
          <w:rFonts w:ascii="仿宋" w:hAnsi="仿宋" w:eastAsia="仿宋" w:cs="仿宋"/>
          <w:sz w:val="24"/>
        </w:rPr>
      </w:pPr>
      <w:r>
        <w:rPr>
          <w:rFonts w:hint="eastAsia" w:ascii="仿宋" w:hAnsi="仿宋" w:eastAsia="仿宋" w:cs="仿宋"/>
          <w:b/>
          <w:bCs/>
          <w:sz w:val="24"/>
        </w:rPr>
        <w:t>（二十四）取消成交候选人资格条款</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1、提供虚假材料谋取成交的；</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2、采取不正当手段诋毁、排挤其他竞标人的；</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3、与采购人、其他竞标人或者采购代理机构恶意串通的；</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4、向采购人、采购代理机构行贿或者提供其他不正当利益的；</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5、在规定的时间内未与采购人签订招标合同的；</w:t>
      </w:r>
    </w:p>
    <w:p>
      <w:pPr>
        <w:snapToGrid w:val="0"/>
        <w:spacing w:line="360" w:lineRule="auto"/>
        <w:ind w:firstLine="480" w:firstLineChars="200"/>
        <w:rPr>
          <w:rFonts w:ascii="仿宋" w:hAnsi="仿宋" w:eastAsia="仿宋" w:cs="仿宋"/>
          <w:b/>
          <w:sz w:val="28"/>
          <w:szCs w:val="28"/>
        </w:rPr>
      </w:pPr>
      <w:r>
        <w:rPr>
          <w:rFonts w:hint="eastAsia" w:ascii="仿宋" w:hAnsi="仿宋" w:eastAsia="仿宋" w:cs="仿宋"/>
          <w:sz w:val="24"/>
        </w:rPr>
        <w:t>6、法律、法规规定的其他情况。</w:t>
      </w:r>
      <w:bookmarkEnd w:id="65"/>
      <w:bookmarkEnd w:id="66"/>
      <w:bookmarkEnd w:id="67"/>
      <w:bookmarkStart w:id="70" w:name="_Toc11937"/>
      <w:r>
        <w:rPr>
          <w:rFonts w:hint="eastAsia" w:ascii="仿宋" w:hAnsi="仿宋" w:eastAsia="仿宋" w:cs="仿宋"/>
          <w:b/>
          <w:sz w:val="28"/>
          <w:szCs w:val="28"/>
        </w:rPr>
        <w:br w:type="page"/>
      </w:r>
    </w:p>
    <w:p>
      <w:pPr>
        <w:snapToGrid w:val="0"/>
        <w:spacing w:line="360" w:lineRule="auto"/>
        <w:jc w:val="center"/>
        <w:outlineLvl w:val="1"/>
        <w:rPr>
          <w:rFonts w:ascii="仿宋" w:hAnsi="仿宋" w:eastAsia="仿宋" w:cs="仿宋"/>
          <w:b/>
          <w:sz w:val="28"/>
          <w:szCs w:val="28"/>
        </w:rPr>
      </w:pPr>
      <w:r>
        <w:rPr>
          <w:rFonts w:hint="eastAsia" w:ascii="仿宋" w:hAnsi="仿宋" w:eastAsia="仿宋" w:cs="仿宋"/>
          <w:b/>
          <w:sz w:val="28"/>
          <w:szCs w:val="28"/>
        </w:rPr>
        <w:t>六、磋商程序及最终报价</w:t>
      </w:r>
      <w:bookmarkEnd w:id="70"/>
    </w:p>
    <w:p>
      <w:pPr>
        <w:snapToGrid w:val="0"/>
        <w:spacing w:line="360" w:lineRule="auto"/>
        <w:ind w:firstLine="472" w:firstLineChars="196"/>
        <w:rPr>
          <w:rFonts w:ascii="仿宋" w:hAnsi="仿宋" w:eastAsia="仿宋" w:cs="仿宋"/>
          <w:b/>
          <w:bCs/>
          <w:sz w:val="24"/>
        </w:rPr>
      </w:pPr>
      <w:r>
        <w:rPr>
          <w:rFonts w:hint="eastAsia" w:ascii="仿宋" w:hAnsi="仿宋" w:eastAsia="仿宋" w:cs="仿宋"/>
          <w:b/>
          <w:bCs/>
          <w:sz w:val="24"/>
        </w:rPr>
        <w:t>（二十五）磋商原则</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评、定标依据《中华人民共和国政府招标法》、《政府招标非招标招标方式管理办法》及新疆维吾尔自治区财政厅等相关规定，遵循公开、公平、公正、竞争的原则。</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1、严格执行《中华人民共和国政府招标法》及自治区有关法规、政策、维护采购人、竞标人的合法权益，选择对采购人最为有利的竞标人或候选竞标人。</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2、磋商小组所有成员应当集中与单一竞标人分别进行磋商，并给予所有参加磋商的竞标人平等的磋商机会。不应谈及与竞标人所提供的服务质量、技术、价格等无关的话题。</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在磋商过程中，磋商小组可以根据竞争性磋商文件和磋商情况实质性变动招标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竞标人。</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4、坚持价格合理、方案第一的原则，不以最低报价作为中标唯一标准。</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5、磋商工作由评审专家及采购人代表共同组建的磋商小组承担。评审专家占磋商小组总数的三分之二以上。</w:t>
      </w:r>
    </w:p>
    <w:p>
      <w:pPr>
        <w:adjustRightInd w:val="0"/>
        <w:snapToGrid w:val="0"/>
        <w:spacing w:line="360" w:lineRule="auto"/>
        <w:ind w:firstLine="354" w:firstLineChars="147"/>
        <w:rPr>
          <w:rFonts w:ascii="仿宋" w:hAnsi="仿宋" w:eastAsia="仿宋" w:cs="仿宋"/>
          <w:b/>
          <w:sz w:val="24"/>
        </w:rPr>
      </w:pPr>
      <w:r>
        <w:rPr>
          <w:rFonts w:hint="eastAsia" w:ascii="仿宋" w:hAnsi="仿宋" w:eastAsia="仿宋" w:cs="仿宋"/>
          <w:b/>
          <w:bCs/>
          <w:sz w:val="24"/>
        </w:rPr>
        <w:t>（二十六）</w:t>
      </w:r>
      <w:r>
        <w:rPr>
          <w:rFonts w:hint="eastAsia" w:ascii="仿宋" w:hAnsi="仿宋" w:eastAsia="仿宋" w:cs="仿宋"/>
          <w:b/>
          <w:sz w:val="24"/>
        </w:rPr>
        <w:t>磋商小组</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采购人根据本项目的特点，于开标前24小时内，从评审专家库中随机抽取组建磋商小组，其成员由有关技术、经济等方面的</w:t>
      </w:r>
      <w:r>
        <w:rPr>
          <w:rFonts w:hint="eastAsia" w:ascii="仿宋" w:hAnsi="仿宋" w:eastAsia="仿宋" w:cs="仿宋"/>
          <w:color w:val="auto"/>
          <w:sz w:val="24"/>
        </w:rPr>
        <w:t>专家</w:t>
      </w:r>
      <w:r>
        <w:rPr>
          <w:rFonts w:hint="eastAsia" w:ascii="仿宋" w:hAnsi="仿宋" w:eastAsia="仿宋" w:cs="仿宋"/>
          <w:color w:val="auto"/>
          <w:sz w:val="24"/>
          <w:lang w:val="en-US" w:eastAsia="zh-CN"/>
        </w:rPr>
        <w:t>3</w:t>
      </w:r>
      <w:r>
        <w:rPr>
          <w:rFonts w:hint="eastAsia" w:ascii="仿宋" w:hAnsi="仿宋" w:eastAsia="仿宋" w:cs="仿宋"/>
          <w:color w:val="auto"/>
          <w:sz w:val="24"/>
        </w:rPr>
        <w:t>人，业主代表</w:t>
      </w:r>
      <w:r>
        <w:rPr>
          <w:rFonts w:hint="eastAsia" w:ascii="仿宋" w:hAnsi="仿宋" w:eastAsia="仿宋" w:cs="仿宋"/>
          <w:color w:val="auto"/>
          <w:sz w:val="24"/>
          <w:lang w:val="en-US" w:eastAsia="zh-CN"/>
        </w:rPr>
        <w:t>0</w:t>
      </w:r>
      <w:r>
        <w:rPr>
          <w:rFonts w:hint="eastAsia" w:ascii="仿宋" w:hAnsi="仿宋" w:eastAsia="仿宋" w:cs="仿宋"/>
          <w:color w:val="auto"/>
          <w:sz w:val="24"/>
        </w:rPr>
        <w:t>人组成。</w:t>
      </w:r>
      <w:r>
        <w:rPr>
          <w:rFonts w:hint="eastAsia" w:ascii="仿宋" w:hAnsi="仿宋" w:eastAsia="仿宋" w:cs="仿宋"/>
          <w:sz w:val="24"/>
        </w:rPr>
        <w:t>磋商小组在监督部门的监督下独立完成磋商工作，负责对响应文件进行审查、质询、评审、推选成交候选竞标人。</w:t>
      </w:r>
    </w:p>
    <w:p>
      <w:pPr>
        <w:snapToGrid w:val="0"/>
        <w:spacing w:line="360" w:lineRule="auto"/>
        <w:ind w:firstLine="354" w:firstLineChars="147"/>
        <w:rPr>
          <w:rFonts w:ascii="仿宋" w:hAnsi="仿宋" w:eastAsia="仿宋" w:cs="仿宋"/>
          <w:b/>
          <w:bCs/>
          <w:sz w:val="24"/>
        </w:rPr>
      </w:pPr>
      <w:r>
        <w:rPr>
          <w:rFonts w:hint="eastAsia" w:ascii="仿宋" w:hAnsi="仿宋" w:eastAsia="仿宋" w:cs="仿宋"/>
          <w:b/>
          <w:bCs/>
          <w:sz w:val="24"/>
        </w:rPr>
        <w:t>（二十七）磋商程序</w:t>
      </w:r>
    </w:p>
    <w:p>
      <w:pPr>
        <w:widowControl/>
        <w:snapToGrid w:val="0"/>
        <w:spacing w:line="360" w:lineRule="auto"/>
        <w:ind w:firstLine="480" w:firstLineChars="200"/>
        <w:rPr>
          <w:rFonts w:ascii="仿宋" w:hAnsi="仿宋" w:eastAsia="仿宋" w:cs="仿宋"/>
          <w:sz w:val="24"/>
        </w:rPr>
      </w:pPr>
      <w:r>
        <w:rPr>
          <w:rFonts w:hint="eastAsia" w:ascii="仿宋" w:hAnsi="仿宋" w:eastAsia="仿宋" w:cs="仿宋"/>
          <w:sz w:val="24"/>
        </w:rPr>
        <w:t>1、代理机构按竞争性磋商文件规定的时间、地点组织开标、磋商。招标单位代表及有关工作人员参加，政府招标监管部门视情况参与。</w:t>
      </w:r>
    </w:p>
    <w:p>
      <w:pPr>
        <w:widowControl/>
        <w:snapToGrid w:val="0"/>
        <w:spacing w:line="360" w:lineRule="auto"/>
        <w:ind w:firstLine="480" w:firstLineChars="200"/>
        <w:rPr>
          <w:rFonts w:ascii="仿宋" w:hAnsi="仿宋" w:eastAsia="仿宋" w:cs="仿宋"/>
          <w:b/>
          <w:sz w:val="24"/>
          <w:u w:val="single"/>
        </w:rPr>
      </w:pPr>
      <w:r>
        <w:rPr>
          <w:rFonts w:hint="eastAsia" w:ascii="仿宋" w:hAnsi="仿宋" w:eastAsia="仿宋" w:cs="仿宋"/>
          <w:sz w:val="24"/>
        </w:rPr>
        <w:t>2、竞标人应委派法人或授权代表磋商活动，</w:t>
      </w:r>
      <w:r>
        <w:rPr>
          <w:rFonts w:hint="eastAsia" w:ascii="仿宋" w:hAnsi="仿宋" w:eastAsia="仿宋" w:cs="仿宋"/>
          <w:b/>
          <w:sz w:val="24"/>
          <w:u w:val="single"/>
        </w:rPr>
        <w:t>参加磋商的人员须持本人身份证原件签名报到，授权代表还需提供法人授权委托书。</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3、开标会议由代理机构主持。开标时，由采购人、监管部门及竞标人代表检查竞标人的资格条件、磋商保证金提交、响应文件的密封等。对检查未通过的，采购人将拒绝并原封退回其响应文件。</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4、磋商会议由磋商小组组长主持。磋商小组首先对各响应文件进行初步审查，初步审查包括资格性审查和符合性审查，未通过审查的为无效标。</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⑴资格性检查：磋商小组将根据法律法规和竞争性磋商文件的规定，对响应文件的资格证明文件、磋商保证金等进行审查，以确定竞标人是否具备竞争性磋商资格。</w:t>
      </w:r>
    </w:p>
    <w:p>
      <w:pPr>
        <w:widowControl/>
        <w:tabs>
          <w:tab w:val="left" w:pos="540"/>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竞标人响应文件中所述服务质量、技术、规格、数量、交货期等和服务明显不能满足竞争性磋商文件要求。重大偏离的认定须经竞争性磋商小组三分之二以上组员同意。</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5、磋商小组判断“响应文件”的响应性，仅基于“响应文件”本身而不靠外部证据。对非实质性响应的响应文件，竞标人不能通过修正或撤销不符之处，而使其成为实质性响应。</w:t>
      </w:r>
    </w:p>
    <w:p>
      <w:pPr>
        <w:pStyle w:val="9"/>
        <w:tabs>
          <w:tab w:val="left" w:pos="126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6、磋商小组根据竞争性磋商文件要求，讨论、通过磋商工作流程和磋商要点。</w:t>
      </w:r>
    </w:p>
    <w:p>
      <w:pPr>
        <w:pStyle w:val="9"/>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7、采购人按照签到逆顺序通知有效竞标人磋商。</w:t>
      </w:r>
    </w:p>
    <w:p>
      <w:pPr>
        <w:pStyle w:val="9"/>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u w:val="single"/>
        </w:rPr>
        <w:t>参与二次及多次报价及服务承诺的人员须是竞标人法定代表人或其授权代表（核对身份证）。</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8、围绕磋商要点，磋商小组全体成员集中与单一竞标人分别进行磋商，逐家磋商一次为一个轮次，磋商轮次原则上为两轮，具体由磋商小组视情况决定。</w:t>
      </w:r>
    </w:p>
    <w:p>
      <w:pPr>
        <w:pStyle w:val="9"/>
        <w:snapToGrid w:val="0"/>
        <w:spacing w:line="360" w:lineRule="auto"/>
        <w:ind w:firstLine="480" w:firstLineChars="200"/>
        <w:rPr>
          <w:rFonts w:ascii="仿宋" w:hAnsi="仿宋" w:eastAsia="仿宋" w:cs="仿宋"/>
          <w:b/>
          <w:sz w:val="24"/>
          <w:szCs w:val="24"/>
          <w:u w:val="single"/>
        </w:rPr>
      </w:pPr>
      <w:r>
        <w:rPr>
          <w:rFonts w:hint="eastAsia" w:ascii="仿宋" w:hAnsi="仿宋" w:eastAsia="仿宋" w:cs="仿宋"/>
          <w:sz w:val="24"/>
          <w:szCs w:val="24"/>
        </w:rPr>
        <w:t>9、竞争性磋商文件有较大变动的，磋商小组将以书面形式通知所有参加磋商的竞标人。</w:t>
      </w:r>
    </w:p>
    <w:p>
      <w:pPr>
        <w:pStyle w:val="9"/>
        <w:snapToGrid w:val="0"/>
        <w:spacing w:line="360" w:lineRule="auto"/>
        <w:ind w:left="359" w:leftChars="171" w:firstLine="120" w:firstLineChars="50"/>
        <w:rPr>
          <w:rFonts w:ascii="仿宋" w:hAnsi="仿宋" w:eastAsia="仿宋" w:cs="仿宋"/>
          <w:b/>
          <w:sz w:val="24"/>
          <w:szCs w:val="24"/>
          <w:u w:val="single"/>
        </w:rPr>
      </w:pPr>
      <w:r>
        <w:rPr>
          <w:rFonts w:hint="eastAsia" w:ascii="仿宋" w:hAnsi="仿宋" w:eastAsia="仿宋" w:cs="仿宋"/>
          <w:b/>
          <w:sz w:val="24"/>
          <w:szCs w:val="24"/>
          <w:u w:val="single"/>
        </w:rPr>
        <w:t>10、竞标人未及时参与磋商或多次报价的，视为自动放弃参与磋商谈判的资格。</w:t>
      </w:r>
    </w:p>
    <w:p>
      <w:pPr>
        <w:pStyle w:val="9"/>
        <w:snapToGrid w:val="0"/>
        <w:spacing w:line="360" w:lineRule="auto"/>
        <w:ind w:firstLine="354" w:firstLineChars="147"/>
        <w:rPr>
          <w:rFonts w:ascii="仿宋" w:hAnsi="仿宋" w:eastAsia="仿宋" w:cs="仿宋"/>
          <w:b/>
          <w:sz w:val="24"/>
          <w:szCs w:val="24"/>
        </w:rPr>
      </w:pPr>
      <w:bookmarkStart w:id="71" w:name="_Toc213839741"/>
      <w:r>
        <w:rPr>
          <w:rFonts w:hint="eastAsia" w:ascii="仿宋" w:hAnsi="仿宋" w:eastAsia="仿宋" w:cs="仿宋"/>
          <w:b/>
          <w:sz w:val="24"/>
          <w:szCs w:val="24"/>
        </w:rPr>
        <w:t>（二十八）最终报价</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磋商结束后，磋商小组将要求所有有效竞标人在规定时间内提交最终报价及服务承诺。</w:t>
      </w:r>
    </w:p>
    <w:p>
      <w:pPr>
        <w:snapToGrid w:val="0"/>
        <w:spacing w:line="360" w:lineRule="auto"/>
        <w:ind w:firstLine="354" w:firstLineChars="147"/>
        <w:rPr>
          <w:rFonts w:ascii="仿宋" w:hAnsi="仿宋" w:eastAsia="仿宋" w:cs="仿宋"/>
          <w:b/>
          <w:sz w:val="24"/>
        </w:rPr>
      </w:pPr>
      <w:r>
        <w:rPr>
          <w:rFonts w:hint="eastAsia" w:ascii="仿宋" w:hAnsi="仿宋" w:eastAsia="仿宋" w:cs="仿宋"/>
          <w:b/>
          <w:sz w:val="24"/>
        </w:rPr>
        <w:t>（二十九）确定成交候选竞标人</w:t>
      </w:r>
    </w:p>
    <w:p>
      <w:pPr>
        <w:snapToGrid w:val="0"/>
        <w:spacing w:line="360" w:lineRule="auto"/>
        <w:ind w:firstLine="472" w:firstLineChars="197"/>
        <w:rPr>
          <w:rFonts w:ascii="仿宋" w:hAnsi="仿宋" w:eastAsia="仿宋" w:cs="仿宋"/>
          <w:sz w:val="24"/>
        </w:rPr>
      </w:pPr>
      <w:r>
        <w:rPr>
          <w:rFonts w:hint="eastAsia" w:ascii="仿宋" w:hAnsi="仿宋" w:eastAsia="仿宋" w:cs="仿宋"/>
          <w:sz w:val="24"/>
        </w:rPr>
        <w:t>经磋商确定最终招标需求和提交最后报价的竞标人后，由磋商小组采用综合评分法对提交最后报价的竞标人的响应文件和最后报价进行综合评分。</w:t>
      </w:r>
    </w:p>
    <w:p>
      <w:pPr>
        <w:snapToGrid w:val="0"/>
        <w:spacing w:line="360" w:lineRule="auto"/>
        <w:ind w:firstLine="472" w:firstLineChars="197"/>
        <w:rPr>
          <w:rFonts w:ascii="仿宋" w:hAnsi="仿宋" w:eastAsia="仿宋" w:cs="仿宋"/>
          <w:sz w:val="24"/>
        </w:rPr>
      </w:pPr>
      <w:r>
        <w:rPr>
          <w:rFonts w:hint="eastAsia" w:ascii="仿宋" w:hAnsi="仿宋" w:eastAsia="仿宋" w:cs="仿宋"/>
          <w:sz w:val="24"/>
        </w:rPr>
        <w:t>综合评分法，是指响应文件满足磋商文件全部实质性要求且按评审因素的量化指标评审得分最高的竞标人为成交候选竞标人的评审方法。</w:t>
      </w:r>
    </w:p>
    <w:p>
      <w:pPr>
        <w:snapToGrid w:val="0"/>
        <w:spacing w:line="360" w:lineRule="auto"/>
        <w:ind w:firstLine="354" w:firstLineChars="147"/>
        <w:rPr>
          <w:rFonts w:ascii="仿宋" w:hAnsi="仿宋" w:eastAsia="仿宋" w:cs="仿宋"/>
          <w:b/>
          <w:sz w:val="24"/>
        </w:rPr>
      </w:pPr>
      <w:r>
        <w:rPr>
          <w:rFonts w:hint="eastAsia" w:ascii="仿宋" w:hAnsi="仿宋" w:eastAsia="仿宋" w:cs="仿宋"/>
          <w:b/>
          <w:sz w:val="24"/>
        </w:rPr>
        <w:t>（三十）磋商过程</w:t>
      </w:r>
      <w:bookmarkEnd w:id="71"/>
      <w:r>
        <w:rPr>
          <w:rFonts w:hint="eastAsia" w:ascii="仿宋" w:hAnsi="仿宋" w:eastAsia="仿宋" w:cs="仿宋"/>
          <w:b/>
          <w:sz w:val="24"/>
        </w:rPr>
        <w:t>保密</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1、在宣布成交结果之前，凡属于审查、澄清、评价、比较竞争性磋商文件等有关信息，相关当事人均不得泄露给任何磋商竞标人或与磋商工作无关的人员。</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2、竞标人不得探听上述信息，不得以任何行为影响磋商过程，否则其响应文件将被作为无效响应文件。</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3、在磋商期间，代理机构有专门工作人员与竞标人进行联络。</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4、采购人和磋商小组不向未成交的竞标人解释未成交原因，也不对磋商过程中的细节问题进行公布。</w:t>
      </w:r>
    </w:p>
    <w:p>
      <w:pPr>
        <w:snapToGrid w:val="0"/>
        <w:spacing w:line="360" w:lineRule="auto"/>
        <w:ind w:firstLine="200"/>
        <w:jc w:val="center"/>
        <w:rPr>
          <w:rFonts w:ascii="仿宋" w:hAnsi="仿宋" w:eastAsia="仿宋" w:cs="仿宋"/>
          <w:b/>
          <w:sz w:val="30"/>
          <w:szCs w:val="30"/>
        </w:rPr>
      </w:pPr>
    </w:p>
    <w:p>
      <w:pPr>
        <w:snapToGrid w:val="0"/>
        <w:spacing w:line="360" w:lineRule="auto"/>
        <w:ind w:firstLine="200"/>
        <w:jc w:val="center"/>
        <w:rPr>
          <w:rFonts w:ascii="仿宋" w:hAnsi="仿宋" w:eastAsia="仿宋" w:cs="仿宋"/>
          <w:b/>
          <w:sz w:val="30"/>
          <w:szCs w:val="30"/>
        </w:rPr>
      </w:pPr>
    </w:p>
    <w:p>
      <w:pPr>
        <w:snapToGrid w:val="0"/>
        <w:spacing w:line="360" w:lineRule="auto"/>
        <w:ind w:firstLine="200"/>
        <w:jc w:val="center"/>
        <w:rPr>
          <w:rFonts w:ascii="仿宋" w:hAnsi="仿宋" w:eastAsia="仿宋" w:cs="仿宋"/>
          <w:b/>
          <w:sz w:val="30"/>
          <w:szCs w:val="30"/>
        </w:rPr>
      </w:pPr>
    </w:p>
    <w:p>
      <w:pPr>
        <w:snapToGrid w:val="0"/>
        <w:spacing w:line="360" w:lineRule="auto"/>
        <w:ind w:firstLine="200"/>
        <w:jc w:val="center"/>
        <w:rPr>
          <w:rFonts w:ascii="仿宋" w:hAnsi="仿宋" w:eastAsia="仿宋" w:cs="仿宋"/>
          <w:b/>
          <w:sz w:val="30"/>
          <w:szCs w:val="30"/>
        </w:rPr>
      </w:pPr>
    </w:p>
    <w:p>
      <w:pPr>
        <w:snapToGrid w:val="0"/>
        <w:spacing w:line="360" w:lineRule="auto"/>
        <w:jc w:val="center"/>
        <w:rPr>
          <w:rFonts w:ascii="仿宋" w:hAnsi="仿宋" w:eastAsia="仿宋" w:cs="仿宋"/>
          <w:b/>
          <w:sz w:val="28"/>
          <w:szCs w:val="28"/>
        </w:rPr>
      </w:pPr>
      <w:bookmarkStart w:id="72" w:name="_Toc3891"/>
      <w:bookmarkStart w:id="73" w:name="_Toc6582"/>
    </w:p>
    <w:p>
      <w:pPr>
        <w:snapToGrid w:val="0"/>
        <w:spacing w:line="360" w:lineRule="auto"/>
        <w:jc w:val="center"/>
        <w:rPr>
          <w:rFonts w:ascii="仿宋" w:hAnsi="仿宋" w:eastAsia="仿宋" w:cs="仿宋"/>
          <w:b/>
          <w:sz w:val="28"/>
          <w:szCs w:val="28"/>
        </w:rPr>
      </w:pPr>
    </w:p>
    <w:p>
      <w:pPr>
        <w:snapToGrid w:val="0"/>
        <w:spacing w:line="360" w:lineRule="auto"/>
        <w:jc w:val="center"/>
        <w:rPr>
          <w:rFonts w:ascii="仿宋" w:hAnsi="仿宋" w:eastAsia="仿宋" w:cs="仿宋"/>
          <w:b/>
          <w:sz w:val="28"/>
          <w:szCs w:val="28"/>
        </w:rPr>
      </w:pPr>
    </w:p>
    <w:p>
      <w:pPr>
        <w:snapToGrid w:val="0"/>
        <w:spacing w:line="360" w:lineRule="auto"/>
        <w:jc w:val="center"/>
        <w:rPr>
          <w:rFonts w:ascii="仿宋" w:hAnsi="仿宋" w:eastAsia="仿宋" w:cs="仿宋"/>
          <w:b/>
          <w:sz w:val="28"/>
          <w:szCs w:val="28"/>
        </w:rPr>
      </w:pPr>
    </w:p>
    <w:p>
      <w:pPr>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br w:type="page"/>
      </w:r>
    </w:p>
    <w:p>
      <w:pPr>
        <w:snapToGrid w:val="0"/>
        <w:spacing w:line="360" w:lineRule="auto"/>
        <w:jc w:val="center"/>
        <w:outlineLvl w:val="1"/>
        <w:rPr>
          <w:rFonts w:ascii="仿宋" w:hAnsi="仿宋" w:eastAsia="仿宋" w:cs="仿宋"/>
          <w:b/>
          <w:sz w:val="28"/>
          <w:szCs w:val="28"/>
        </w:rPr>
      </w:pPr>
      <w:r>
        <w:rPr>
          <w:rFonts w:hint="eastAsia" w:ascii="仿宋" w:hAnsi="仿宋" w:eastAsia="仿宋" w:cs="仿宋"/>
          <w:b/>
          <w:sz w:val="28"/>
          <w:szCs w:val="28"/>
        </w:rPr>
        <w:t>七、评标办法</w:t>
      </w:r>
    </w:p>
    <w:p>
      <w:pPr>
        <w:snapToGrid w:val="0"/>
        <w:spacing w:line="360" w:lineRule="auto"/>
        <w:rPr>
          <w:rFonts w:ascii="仿宋" w:hAnsi="仿宋" w:eastAsia="仿宋" w:cs="仿宋"/>
          <w:b/>
          <w:bCs/>
          <w:sz w:val="24"/>
        </w:rPr>
      </w:pPr>
      <w:r>
        <w:rPr>
          <w:rFonts w:hint="eastAsia" w:ascii="仿宋" w:hAnsi="仿宋" w:eastAsia="仿宋" w:cs="仿宋"/>
          <w:b/>
          <w:sz w:val="24"/>
        </w:rPr>
        <w:t>（三十一）</w:t>
      </w:r>
      <w:r>
        <w:rPr>
          <w:rFonts w:hint="eastAsia" w:ascii="仿宋" w:hAnsi="仿宋" w:eastAsia="仿宋" w:cs="仿宋"/>
          <w:b/>
          <w:bCs/>
          <w:sz w:val="24"/>
        </w:rPr>
        <w:t>初步审查</w:t>
      </w:r>
    </w:p>
    <w:p>
      <w:pPr>
        <w:snapToGrid w:val="0"/>
        <w:spacing w:line="360" w:lineRule="auto"/>
        <w:jc w:val="center"/>
        <w:rPr>
          <w:rFonts w:ascii="仿宋" w:hAnsi="仿宋" w:eastAsia="仿宋" w:cs="仿宋"/>
          <w:b/>
          <w:bCs/>
          <w:sz w:val="24"/>
        </w:rPr>
      </w:pPr>
      <w:r>
        <w:rPr>
          <w:rFonts w:hint="eastAsia" w:ascii="仿宋" w:hAnsi="仿宋" w:eastAsia="仿宋" w:cs="仿宋"/>
          <w:b/>
          <w:bCs/>
          <w:sz w:val="24"/>
        </w:rPr>
        <w:t>初步审查表</w:t>
      </w:r>
    </w:p>
    <w:tbl>
      <w:tblPr>
        <w:tblStyle w:val="18"/>
        <w:tblW w:w="90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567"/>
        <w:gridCol w:w="7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082" w:type="dxa"/>
            <w:vMerge w:val="restart"/>
            <w:vAlign w:val="center"/>
          </w:tcPr>
          <w:p>
            <w:pPr>
              <w:snapToGrid w:val="0"/>
              <w:spacing w:line="360" w:lineRule="auto"/>
              <w:outlineLvl w:val="0"/>
              <w:rPr>
                <w:rFonts w:ascii="仿宋" w:hAnsi="仿宋" w:eastAsia="仿宋" w:cs="仿宋"/>
                <w:sz w:val="24"/>
              </w:rPr>
            </w:pPr>
            <w:bookmarkStart w:id="74" w:name="_Toc26072"/>
            <w:r>
              <w:rPr>
                <w:rFonts w:hint="eastAsia" w:ascii="仿宋" w:hAnsi="仿宋" w:eastAsia="仿宋" w:cs="仿宋"/>
                <w:sz w:val="24"/>
              </w:rPr>
              <w:t>资格性审查</w:t>
            </w:r>
            <w:bookmarkEnd w:id="74"/>
          </w:p>
        </w:tc>
        <w:tc>
          <w:tcPr>
            <w:tcW w:w="567" w:type="dxa"/>
            <w:vAlign w:val="center"/>
          </w:tcPr>
          <w:p>
            <w:pPr>
              <w:snapToGrid w:val="0"/>
              <w:spacing w:line="360" w:lineRule="auto"/>
              <w:jc w:val="center"/>
              <w:outlineLvl w:val="0"/>
              <w:rPr>
                <w:rFonts w:ascii="仿宋" w:hAnsi="仿宋" w:eastAsia="仿宋" w:cs="仿宋"/>
                <w:sz w:val="24"/>
              </w:rPr>
            </w:pPr>
            <w:bookmarkStart w:id="75" w:name="_Toc23674"/>
            <w:r>
              <w:rPr>
                <w:rFonts w:hint="eastAsia" w:ascii="仿宋" w:hAnsi="仿宋" w:eastAsia="仿宋" w:cs="仿宋"/>
                <w:sz w:val="24"/>
              </w:rPr>
              <w:t>1</w:t>
            </w:r>
            <w:bookmarkEnd w:id="75"/>
          </w:p>
        </w:tc>
        <w:tc>
          <w:tcPr>
            <w:tcW w:w="7441" w:type="dxa"/>
            <w:vAlign w:val="center"/>
          </w:tcPr>
          <w:p>
            <w:pPr>
              <w:snapToGrid w:val="0"/>
              <w:spacing w:line="360" w:lineRule="auto"/>
              <w:rPr>
                <w:rFonts w:ascii="仿宋" w:hAnsi="仿宋" w:eastAsia="仿宋" w:cs="仿宋"/>
                <w:sz w:val="24"/>
              </w:rPr>
            </w:pPr>
            <w:r>
              <w:rPr>
                <w:rFonts w:hint="eastAsia" w:ascii="仿宋" w:hAnsi="仿宋" w:eastAsia="仿宋" w:cs="仿宋"/>
                <w:sz w:val="24"/>
              </w:rPr>
              <w:t>法定代表人身份证明或授权委托书及被授权人身份证是否提供且有效；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jc w:val="center"/>
        </w:trPr>
        <w:tc>
          <w:tcPr>
            <w:tcW w:w="1082" w:type="dxa"/>
            <w:vMerge w:val="continue"/>
            <w:vAlign w:val="center"/>
          </w:tcPr>
          <w:p>
            <w:pPr>
              <w:snapToGrid w:val="0"/>
              <w:spacing w:line="360" w:lineRule="auto"/>
              <w:rPr>
                <w:rFonts w:ascii="仿宋" w:hAnsi="仿宋" w:eastAsia="仿宋" w:cs="仿宋"/>
                <w:sz w:val="24"/>
              </w:rPr>
            </w:pPr>
          </w:p>
        </w:tc>
        <w:tc>
          <w:tcPr>
            <w:tcW w:w="567" w:type="dxa"/>
            <w:vAlign w:val="center"/>
          </w:tcPr>
          <w:p>
            <w:pPr>
              <w:snapToGrid w:val="0"/>
              <w:spacing w:line="360" w:lineRule="auto"/>
              <w:jc w:val="center"/>
              <w:outlineLvl w:val="0"/>
              <w:rPr>
                <w:rFonts w:ascii="仿宋" w:hAnsi="仿宋" w:eastAsia="仿宋" w:cs="仿宋"/>
                <w:sz w:val="24"/>
              </w:rPr>
            </w:pPr>
            <w:bookmarkStart w:id="76" w:name="_Toc11701"/>
            <w:r>
              <w:rPr>
                <w:rFonts w:hint="eastAsia" w:ascii="仿宋" w:hAnsi="仿宋" w:eastAsia="仿宋" w:cs="仿宋"/>
                <w:sz w:val="24"/>
              </w:rPr>
              <w:t>2</w:t>
            </w:r>
            <w:bookmarkEnd w:id="76"/>
          </w:p>
        </w:tc>
        <w:tc>
          <w:tcPr>
            <w:tcW w:w="7441" w:type="dxa"/>
            <w:vAlign w:val="center"/>
          </w:tcPr>
          <w:p>
            <w:pPr>
              <w:snapToGrid w:val="0"/>
              <w:spacing w:line="360" w:lineRule="auto"/>
              <w:rPr>
                <w:rFonts w:ascii="仿宋" w:hAnsi="仿宋" w:eastAsia="仿宋" w:cs="仿宋"/>
                <w:sz w:val="24"/>
              </w:rPr>
            </w:pPr>
            <w:r>
              <w:rPr>
                <w:rFonts w:hint="eastAsia" w:ascii="仿宋" w:hAnsi="仿宋" w:eastAsia="仿宋" w:cs="仿宋"/>
                <w:sz w:val="24"/>
              </w:rPr>
              <w:t>营业执照、组织机构代码证、税务登记证、资质证书是否和竞标人一致且有效；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jc w:val="center"/>
        </w:trPr>
        <w:tc>
          <w:tcPr>
            <w:tcW w:w="1082" w:type="dxa"/>
            <w:vMerge w:val="continue"/>
            <w:vAlign w:val="center"/>
          </w:tcPr>
          <w:p>
            <w:pPr>
              <w:snapToGrid w:val="0"/>
              <w:spacing w:line="360" w:lineRule="auto"/>
              <w:rPr>
                <w:rFonts w:ascii="仿宋" w:hAnsi="仿宋" w:eastAsia="仿宋" w:cs="仿宋"/>
                <w:sz w:val="24"/>
              </w:rPr>
            </w:pPr>
          </w:p>
        </w:tc>
        <w:tc>
          <w:tcPr>
            <w:tcW w:w="567" w:type="dxa"/>
            <w:vAlign w:val="center"/>
          </w:tcPr>
          <w:p>
            <w:pPr>
              <w:snapToGrid w:val="0"/>
              <w:spacing w:line="360" w:lineRule="auto"/>
              <w:jc w:val="center"/>
              <w:outlineLvl w:val="0"/>
              <w:rPr>
                <w:rFonts w:ascii="仿宋" w:hAnsi="仿宋" w:eastAsia="仿宋" w:cs="仿宋"/>
                <w:sz w:val="24"/>
              </w:rPr>
            </w:pPr>
            <w:bookmarkStart w:id="77" w:name="_Toc19536"/>
            <w:r>
              <w:rPr>
                <w:rFonts w:hint="eastAsia" w:ascii="仿宋" w:hAnsi="仿宋" w:eastAsia="仿宋" w:cs="仿宋"/>
                <w:sz w:val="24"/>
              </w:rPr>
              <w:t>3</w:t>
            </w:r>
            <w:bookmarkEnd w:id="77"/>
          </w:p>
        </w:tc>
        <w:tc>
          <w:tcPr>
            <w:tcW w:w="7441" w:type="dxa"/>
            <w:vAlign w:val="center"/>
          </w:tcPr>
          <w:p>
            <w:pPr>
              <w:snapToGrid w:val="0"/>
              <w:spacing w:line="360" w:lineRule="auto"/>
              <w:rPr>
                <w:rFonts w:ascii="仿宋" w:hAnsi="仿宋" w:eastAsia="仿宋" w:cs="仿宋"/>
                <w:sz w:val="24"/>
              </w:rPr>
            </w:pPr>
            <w:r>
              <w:rPr>
                <w:rFonts w:hint="eastAsia" w:ascii="仿宋" w:hAnsi="仿宋" w:eastAsia="仿宋" w:cs="仿宋"/>
                <w:sz w:val="24"/>
              </w:rPr>
              <w:t>磋商保证金是否足额交纳；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jc w:val="center"/>
        </w:trPr>
        <w:tc>
          <w:tcPr>
            <w:tcW w:w="1082" w:type="dxa"/>
            <w:vMerge w:val="continue"/>
            <w:vAlign w:val="center"/>
          </w:tcPr>
          <w:p>
            <w:pPr>
              <w:snapToGrid w:val="0"/>
              <w:spacing w:line="360" w:lineRule="auto"/>
              <w:rPr>
                <w:rFonts w:ascii="仿宋" w:hAnsi="仿宋" w:eastAsia="仿宋" w:cs="仿宋"/>
                <w:sz w:val="24"/>
              </w:rPr>
            </w:pPr>
          </w:p>
        </w:tc>
        <w:tc>
          <w:tcPr>
            <w:tcW w:w="567" w:type="dxa"/>
            <w:tcBorders>
              <w:bottom w:val="single" w:color="auto" w:sz="4" w:space="0"/>
            </w:tcBorders>
            <w:vAlign w:val="center"/>
          </w:tcPr>
          <w:p>
            <w:pPr>
              <w:snapToGrid w:val="0"/>
              <w:spacing w:line="360" w:lineRule="auto"/>
              <w:jc w:val="center"/>
              <w:outlineLvl w:val="0"/>
              <w:rPr>
                <w:rFonts w:ascii="仿宋" w:hAnsi="仿宋" w:eastAsia="仿宋" w:cs="仿宋"/>
                <w:sz w:val="24"/>
              </w:rPr>
            </w:pPr>
            <w:bookmarkStart w:id="78" w:name="_Toc25735"/>
            <w:r>
              <w:rPr>
                <w:rFonts w:hint="eastAsia" w:ascii="仿宋" w:hAnsi="仿宋" w:eastAsia="仿宋" w:cs="仿宋"/>
                <w:sz w:val="24"/>
              </w:rPr>
              <w:t>4</w:t>
            </w:r>
            <w:bookmarkEnd w:id="78"/>
          </w:p>
        </w:tc>
        <w:tc>
          <w:tcPr>
            <w:tcW w:w="7441" w:type="dxa"/>
            <w:tcBorders>
              <w:bottom w:val="single" w:color="auto" w:sz="4" w:space="0"/>
            </w:tcBorders>
            <w:vAlign w:val="center"/>
          </w:tcPr>
          <w:p>
            <w:pPr>
              <w:snapToGrid w:val="0"/>
              <w:spacing w:line="360" w:lineRule="auto"/>
              <w:rPr>
                <w:rFonts w:ascii="仿宋" w:hAnsi="仿宋" w:eastAsia="仿宋" w:cs="仿宋"/>
                <w:sz w:val="24"/>
              </w:rPr>
            </w:pPr>
            <w:r>
              <w:rPr>
                <w:rFonts w:hint="eastAsia" w:ascii="仿宋" w:hAnsi="仿宋" w:eastAsia="仿宋" w:cs="仿宋"/>
                <w:sz w:val="24"/>
              </w:rPr>
              <w:t>“信用中国”网站失信被执行人、重大税收违法案件当事人名单及“中国政府采购网”网站政府采购严重违法失信行为记录名单查询截图是否提供并加盖公章；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1082" w:type="dxa"/>
            <w:vMerge w:val="restart"/>
            <w:tcBorders>
              <w:top w:val="single" w:color="auto" w:sz="4" w:space="0"/>
              <w:bottom w:val="single" w:color="auto" w:sz="4" w:space="0"/>
            </w:tcBorders>
            <w:vAlign w:val="center"/>
          </w:tcPr>
          <w:p>
            <w:pPr>
              <w:snapToGrid w:val="0"/>
              <w:spacing w:line="360" w:lineRule="auto"/>
              <w:jc w:val="left"/>
              <w:outlineLvl w:val="0"/>
              <w:rPr>
                <w:rFonts w:ascii="仿宋" w:hAnsi="仿宋" w:eastAsia="仿宋" w:cs="仿宋"/>
                <w:sz w:val="24"/>
              </w:rPr>
            </w:pPr>
            <w:bookmarkStart w:id="79" w:name="_Toc32512"/>
            <w:r>
              <w:rPr>
                <w:rFonts w:hint="eastAsia" w:ascii="仿宋" w:hAnsi="仿宋" w:eastAsia="仿宋" w:cs="仿宋"/>
                <w:sz w:val="24"/>
              </w:rPr>
              <w:t>符合性审查</w:t>
            </w:r>
            <w:bookmarkEnd w:id="79"/>
          </w:p>
        </w:tc>
        <w:tc>
          <w:tcPr>
            <w:tcW w:w="567" w:type="dxa"/>
            <w:tcBorders>
              <w:top w:val="single" w:color="auto" w:sz="4" w:space="0"/>
              <w:bottom w:val="single" w:color="auto" w:sz="4" w:space="0"/>
            </w:tcBorders>
            <w:vAlign w:val="center"/>
          </w:tcPr>
          <w:p>
            <w:pPr>
              <w:snapToGrid w:val="0"/>
              <w:spacing w:line="360" w:lineRule="auto"/>
              <w:jc w:val="center"/>
              <w:outlineLvl w:val="0"/>
              <w:rPr>
                <w:rFonts w:ascii="仿宋" w:hAnsi="仿宋" w:eastAsia="仿宋" w:cs="仿宋"/>
                <w:sz w:val="24"/>
              </w:rPr>
            </w:pPr>
            <w:bookmarkStart w:id="80" w:name="_Toc2220"/>
            <w:r>
              <w:rPr>
                <w:rFonts w:hint="eastAsia" w:ascii="仿宋" w:hAnsi="仿宋" w:eastAsia="仿宋" w:cs="仿宋"/>
                <w:sz w:val="24"/>
              </w:rPr>
              <w:t>1</w:t>
            </w:r>
            <w:bookmarkEnd w:id="80"/>
          </w:p>
        </w:tc>
        <w:tc>
          <w:tcPr>
            <w:tcW w:w="7441" w:type="dxa"/>
            <w:tcBorders>
              <w:top w:val="single" w:color="auto" w:sz="4" w:space="0"/>
              <w:bottom w:val="single" w:color="auto" w:sz="4" w:space="0"/>
            </w:tcBorders>
            <w:vAlign w:val="center"/>
          </w:tcPr>
          <w:p>
            <w:pPr>
              <w:snapToGrid w:val="0"/>
              <w:spacing w:line="360" w:lineRule="auto"/>
              <w:outlineLvl w:val="0"/>
              <w:rPr>
                <w:rFonts w:ascii="仿宋" w:hAnsi="仿宋" w:eastAsia="仿宋" w:cs="仿宋"/>
                <w:sz w:val="24"/>
              </w:rPr>
            </w:pPr>
            <w:bookmarkStart w:id="81" w:name="_Toc6419"/>
            <w:r>
              <w:rPr>
                <w:rFonts w:hint="eastAsia" w:ascii="仿宋" w:hAnsi="仿宋" w:eastAsia="仿宋" w:cs="仿宋"/>
                <w:sz w:val="24"/>
              </w:rPr>
              <w:t>报价是否唯一；</w:t>
            </w:r>
            <w:bookmarkEnd w:id="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1082" w:type="dxa"/>
            <w:vMerge w:val="continue"/>
            <w:tcBorders>
              <w:top w:val="single" w:color="auto" w:sz="4" w:space="0"/>
            </w:tcBorders>
            <w:vAlign w:val="center"/>
          </w:tcPr>
          <w:p>
            <w:pPr>
              <w:snapToGrid w:val="0"/>
              <w:spacing w:line="360" w:lineRule="auto"/>
              <w:rPr>
                <w:rFonts w:ascii="仿宋" w:hAnsi="仿宋" w:eastAsia="仿宋" w:cs="仿宋"/>
                <w:sz w:val="24"/>
              </w:rPr>
            </w:pPr>
          </w:p>
        </w:tc>
        <w:tc>
          <w:tcPr>
            <w:tcW w:w="567" w:type="dxa"/>
            <w:tcBorders>
              <w:top w:val="single" w:color="auto" w:sz="4" w:space="0"/>
            </w:tcBorders>
            <w:vAlign w:val="center"/>
          </w:tcPr>
          <w:p>
            <w:pPr>
              <w:snapToGrid w:val="0"/>
              <w:spacing w:line="360" w:lineRule="auto"/>
              <w:jc w:val="center"/>
              <w:outlineLvl w:val="0"/>
              <w:rPr>
                <w:rFonts w:ascii="仿宋" w:hAnsi="仿宋" w:eastAsia="仿宋" w:cs="仿宋"/>
                <w:sz w:val="24"/>
              </w:rPr>
            </w:pPr>
            <w:bookmarkStart w:id="82" w:name="_Toc30088"/>
            <w:r>
              <w:rPr>
                <w:rFonts w:hint="eastAsia" w:ascii="仿宋" w:hAnsi="仿宋" w:eastAsia="仿宋" w:cs="仿宋"/>
                <w:sz w:val="24"/>
              </w:rPr>
              <w:t>2</w:t>
            </w:r>
            <w:bookmarkEnd w:id="82"/>
          </w:p>
        </w:tc>
        <w:tc>
          <w:tcPr>
            <w:tcW w:w="7441" w:type="dxa"/>
            <w:tcBorders>
              <w:top w:val="single" w:color="auto" w:sz="4" w:space="0"/>
            </w:tcBorders>
            <w:vAlign w:val="center"/>
          </w:tcPr>
          <w:p>
            <w:pPr>
              <w:snapToGrid w:val="0"/>
              <w:spacing w:line="360" w:lineRule="auto"/>
              <w:outlineLvl w:val="0"/>
              <w:rPr>
                <w:rFonts w:ascii="仿宋" w:hAnsi="仿宋" w:eastAsia="仿宋" w:cs="仿宋"/>
                <w:sz w:val="24"/>
              </w:rPr>
            </w:pPr>
            <w:bookmarkStart w:id="83" w:name="_Toc13659"/>
            <w:r>
              <w:rPr>
                <w:rFonts w:hint="eastAsia" w:ascii="仿宋" w:hAnsi="仿宋" w:eastAsia="仿宋" w:cs="仿宋"/>
                <w:sz w:val="24"/>
              </w:rPr>
              <w:t>响应文件是否注明“正本”或“副本”字样；</w:t>
            </w:r>
            <w:bookmarkEnd w:id="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1082" w:type="dxa"/>
            <w:vMerge w:val="continue"/>
            <w:vAlign w:val="center"/>
          </w:tcPr>
          <w:p>
            <w:pPr>
              <w:snapToGrid w:val="0"/>
              <w:spacing w:line="360" w:lineRule="auto"/>
              <w:rPr>
                <w:rFonts w:ascii="仿宋" w:hAnsi="仿宋" w:eastAsia="仿宋" w:cs="仿宋"/>
                <w:sz w:val="24"/>
              </w:rPr>
            </w:pPr>
          </w:p>
        </w:tc>
        <w:tc>
          <w:tcPr>
            <w:tcW w:w="567" w:type="dxa"/>
            <w:vAlign w:val="center"/>
          </w:tcPr>
          <w:p>
            <w:pPr>
              <w:snapToGrid w:val="0"/>
              <w:spacing w:line="360" w:lineRule="auto"/>
              <w:jc w:val="center"/>
              <w:outlineLvl w:val="0"/>
              <w:rPr>
                <w:rFonts w:ascii="仿宋" w:hAnsi="仿宋" w:eastAsia="仿宋" w:cs="仿宋"/>
                <w:sz w:val="24"/>
              </w:rPr>
            </w:pPr>
            <w:bookmarkStart w:id="84" w:name="_Toc15290"/>
            <w:r>
              <w:rPr>
                <w:rFonts w:hint="eastAsia" w:ascii="仿宋" w:hAnsi="仿宋" w:eastAsia="仿宋" w:cs="仿宋"/>
                <w:sz w:val="24"/>
              </w:rPr>
              <w:t>3</w:t>
            </w:r>
            <w:bookmarkEnd w:id="84"/>
          </w:p>
        </w:tc>
        <w:tc>
          <w:tcPr>
            <w:tcW w:w="7441" w:type="dxa"/>
            <w:vAlign w:val="center"/>
          </w:tcPr>
          <w:p>
            <w:pPr>
              <w:snapToGrid w:val="0"/>
              <w:spacing w:line="360" w:lineRule="auto"/>
              <w:outlineLvl w:val="0"/>
              <w:rPr>
                <w:rFonts w:ascii="仿宋" w:hAnsi="仿宋" w:eastAsia="仿宋" w:cs="仿宋"/>
                <w:sz w:val="24"/>
              </w:rPr>
            </w:pPr>
            <w:bookmarkStart w:id="85" w:name="_Toc18119"/>
            <w:r>
              <w:rPr>
                <w:rFonts w:hint="eastAsia" w:ascii="仿宋" w:hAnsi="仿宋" w:eastAsia="仿宋" w:cs="仿宋"/>
                <w:sz w:val="24"/>
              </w:rPr>
              <w:t>响应文件封皮是否有竞标人法定代表人或其授权代表签字，并加盖了竞标人的公章；</w:t>
            </w:r>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1082" w:type="dxa"/>
            <w:vMerge w:val="continue"/>
            <w:vAlign w:val="center"/>
          </w:tcPr>
          <w:p>
            <w:pPr>
              <w:snapToGrid w:val="0"/>
              <w:spacing w:line="360" w:lineRule="auto"/>
              <w:rPr>
                <w:rFonts w:ascii="仿宋" w:hAnsi="仿宋" w:eastAsia="仿宋" w:cs="仿宋"/>
                <w:sz w:val="24"/>
              </w:rPr>
            </w:pPr>
          </w:p>
        </w:tc>
        <w:tc>
          <w:tcPr>
            <w:tcW w:w="567" w:type="dxa"/>
            <w:vAlign w:val="center"/>
          </w:tcPr>
          <w:p>
            <w:pPr>
              <w:snapToGrid w:val="0"/>
              <w:spacing w:line="360" w:lineRule="auto"/>
              <w:jc w:val="center"/>
              <w:outlineLvl w:val="0"/>
              <w:rPr>
                <w:rFonts w:ascii="仿宋" w:hAnsi="仿宋" w:eastAsia="仿宋" w:cs="仿宋"/>
                <w:sz w:val="24"/>
              </w:rPr>
            </w:pPr>
            <w:bookmarkStart w:id="86" w:name="_Toc15384"/>
            <w:r>
              <w:rPr>
                <w:rFonts w:hint="eastAsia" w:ascii="仿宋" w:hAnsi="仿宋" w:eastAsia="仿宋" w:cs="仿宋"/>
                <w:sz w:val="24"/>
              </w:rPr>
              <w:t>4</w:t>
            </w:r>
            <w:bookmarkEnd w:id="86"/>
          </w:p>
        </w:tc>
        <w:tc>
          <w:tcPr>
            <w:tcW w:w="7441" w:type="dxa"/>
            <w:vAlign w:val="center"/>
          </w:tcPr>
          <w:p>
            <w:pPr>
              <w:snapToGrid w:val="0"/>
              <w:spacing w:line="360" w:lineRule="auto"/>
              <w:outlineLvl w:val="0"/>
              <w:rPr>
                <w:rFonts w:ascii="仿宋" w:hAnsi="仿宋" w:eastAsia="仿宋" w:cs="仿宋"/>
                <w:sz w:val="24"/>
              </w:rPr>
            </w:pPr>
            <w:bookmarkStart w:id="87" w:name="_Toc1511"/>
            <w:r>
              <w:rPr>
                <w:rFonts w:hint="eastAsia" w:ascii="仿宋" w:hAnsi="仿宋" w:eastAsia="仿宋" w:cs="仿宋"/>
                <w:sz w:val="24"/>
              </w:rPr>
              <w:t>服务及要求是否满足竞争性磋商文件；</w:t>
            </w:r>
            <w:bookmark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jc w:val="center"/>
        </w:trPr>
        <w:tc>
          <w:tcPr>
            <w:tcW w:w="1082" w:type="dxa"/>
            <w:vMerge w:val="continue"/>
            <w:vAlign w:val="center"/>
          </w:tcPr>
          <w:p>
            <w:pPr>
              <w:snapToGrid w:val="0"/>
              <w:spacing w:line="360" w:lineRule="auto"/>
              <w:rPr>
                <w:rFonts w:ascii="仿宋" w:hAnsi="仿宋" w:eastAsia="仿宋" w:cs="仿宋"/>
                <w:sz w:val="24"/>
              </w:rPr>
            </w:pPr>
          </w:p>
        </w:tc>
        <w:tc>
          <w:tcPr>
            <w:tcW w:w="567" w:type="dxa"/>
            <w:vAlign w:val="center"/>
          </w:tcPr>
          <w:p>
            <w:pPr>
              <w:snapToGrid w:val="0"/>
              <w:spacing w:line="360" w:lineRule="auto"/>
              <w:jc w:val="center"/>
              <w:outlineLvl w:val="0"/>
              <w:rPr>
                <w:rFonts w:ascii="仿宋" w:hAnsi="仿宋" w:eastAsia="仿宋" w:cs="仿宋"/>
                <w:sz w:val="24"/>
              </w:rPr>
            </w:pPr>
            <w:bookmarkStart w:id="88" w:name="_Toc9121"/>
            <w:r>
              <w:rPr>
                <w:rFonts w:hint="eastAsia" w:ascii="仿宋" w:hAnsi="仿宋" w:eastAsia="仿宋" w:cs="仿宋"/>
                <w:sz w:val="24"/>
              </w:rPr>
              <w:t>5</w:t>
            </w:r>
            <w:bookmarkEnd w:id="88"/>
          </w:p>
        </w:tc>
        <w:tc>
          <w:tcPr>
            <w:tcW w:w="7441" w:type="dxa"/>
            <w:vAlign w:val="center"/>
          </w:tcPr>
          <w:p>
            <w:pPr>
              <w:snapToGrid w:val="0"/>
              <w:spacing w:line="360" w:lineRule="auto"/>
              <w:outlineLvl w:val="0"/>
              <w:rPr>
                <w:rFonts w:ascii="仿宋" w:hAnsi="仿宋" w:eastAsia="仿宋" w:cs="仿宋"/>
                <w:sz w:val="24"/>
              </w:rPr>
            </w:pPr>
            <w:bookmarkStart w:id="89" w:name="_Toc12211"/>
            <w:r>
              <w:rPr>
                <w:rFonts w:hint="eastAsia" w:ascii="仿宋" w:hAnsi="仿宋" w:eastAsia="仿宋" w:cs="仿宋"/>
                <w:sz w:val="24"/>
              </w:rPr>
              <w:t>服务方案是否符合竞争性磋商文件要求；</w:t>
            </w:r>
            <w:bookmarkEnd w:id="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 w:hRule="atLeast"/>
          <w:jc w:val="center"/>
        </w:trPr>
        <w:tc>
          <w:tcPr>
            <w:tcW w:w="1082" w:type="dxa"/>
            <w:vMerge w:val="continue"/>
            <w:vAlign w:val="center"/>
          </w:tcPr>
          <w:p>
            <w:pPr>
              <w:snapToGrid w:val="0"/>
              <w:spacing w:line="360" w:lineRule="auto"/>
              <w:rPr>
                <w:rFonts w:ascii="仿宋" w:hAnsi="仿宋" w:eastAsia="仿宋" w:cs="仿宋"/>
                <w:sz w:val="24"/>
              </w:rPr>
            </w:pPr>
          </w:p>
        </w:tc>
        <w:tc>
          <w:tcPr>
            <w:tcW w:w="567" w:type="dxa"/>
            <w:vAlign w:val="center"/>
          </w:tcPr>
          <w:p>
            <w:pPr>
              <w:snapToGrid w:val="0"/>
              <w:spacing w:line="360" w:lineRule="auto"/>
              <w:jc w:val="center"/>
              <w:outlineLvl w:val="0"/>
              <w:rPr>
                <w:rFonts w:ascii="仿宋" w:hAnsi="仿宋" w:eastAsia="仿宋" w:cs="仿宋"/>
                <w:sz w:val="24"/>
              </w:rPr>
            </w:pPr>
            <w:bookmarkStart w:id="90" w:name="_Toc6066"/>
            <w:r>
              <w:rPr>
                <w:rFonts w:hint="eastAsia" w:ascii="仿宋" w:hAnsi="仿宋" w:eastAsia="仿宋" w:cs="仿宋"/>
                <w:sz w:val="24"/>
              </w:rPr>
              <w:t>6</w:t>
            </w:r>
            <w:bookmarkEnd w:id="90"/>
          </w:p>
        </w:tc>
        <w:tc>
          <w:tcPr>
            <w:tcW w:w="7441" w:type="dxa"/>
            <w:vAlign w:val="center"/>
          </w:tcPr>
          <w:p>
            <w:pPr>
              <w:snapToGrid w:val="0"/>
              <w:spacing w:line="360" w:lineRule="auto"/>
              <w:outlineLvl w:val="0"/>
              <w:rPr>
                <w:rFonts w:ascii="仿宋" w:hAnsi="仿宋" w:eastAsia="仿宋" w:cs="仿宋"/>
                <w:sz w:val="24"/>
              </w:rPr>
            </w:pPr>
            <w:bookmarkStart w:id="91" w:name="_Toc18245"/>
            <w:r>
              <w:rPr>
                <w:rFonts w:hint="eastAsia" w:ascii="仿宋" w:hAnsi="仿宋" w:eastAsia="仿宋" w:cs="仿宋"/>
                <w:sz w:val="24"/>
              </w:rPr>
              <w:t>响应文件是否含有采购人不能接受的条件；</w:t>
            </w:r>
            <w:bookmarkEnd w:id="91"/>
          </w:p>
        </w:tc>
      </w:tr>
    </w:tbl>
    <w:p>
      <w:pPr>
        <w:snapToGrid w:val="0"/>
        <w:spacing w:line="360" w:lineRule="auto"/>
        <w:rPr>
          <w:rFonts w:ascii="仿宋" w:hAnsi="仿宋" w:eastAsia="仿宋" w:cs="仿宋"/>
          <w:sz w:val="24"/>
        </w:rPr>
      </w:pPr>
    </w:p>
    <w:p>
      <w:pPr>
        <w:snapToGrid w:val="0"/>
        <w:spacing w:line="360" w:lineRule="auto"/>
        <w:rPr>
          <w:rFonts w:ascii="仿宋" w:hAnsi="仿宋" w:eastAsia="仿宋" w:cs="仿宋"/>
          <w:sz w:val="24"/>
        </w:rPr>
      </w:pPr>
      <w:r>
        <w:rPr>
          <w:rFonts w:hint="eastAsia" w:ascii="仿宋" w:hAnsi="仿宋" w:eastAsia="仿宋" w:cs="仿宋"/>
          <w:sz w:val="24"/>
        </w:rPr>
        <w:t>备注：如果竞标人提供的响应文件中初步审查有一项未通过上述审查标准，磋商小组将认定整个响应文件不响应竞争性磋商文件而予以废标，</w:t>
      </w:r>
      <w:r>
        <w:rPr>
          <w:rFonts w:hint="eastAsia" w:ascii="仿宋" w:hAnsi="仿宋" w:eastAsia="仿宋" w:cs="仿宋"/>
          <w:sz w:val="24"/>
          <w:lang w:val="en-US" w:eastAsia="zh-CN"/>
        </w:rPr>
        <w:t>不进行下一项评审，</w:t>
      </w:r>
      <w:r>
        <w:rPr>
          <w:rFonts w:hint="eastAsia" w:ascii="仿宋" w:hAnsi="仿宋" w:eastAsia="仿宋" w:cs="仿宋"/>
          <w:sz w:val="24"/>
        </w:rPr>
        <w:t>并且不允许竞标人通过修改或撤销其不符合要求的差异或保留，使之成为具有响应性的竞标。</w:t>
      </w:r>
    </w:p>
    <w:p>
      <w:pPr>
        <w:snapToGrid w:val="0"/>
        <w:spacing w:line="360" w:lineRule="auto"/>
        <w:rPr>
          <w:rFonts w:ascii="仿宋" w:hAnsi="仿宋" w:eastAsia="仿宋" w:cs="仿宋"/>
          <w:sz w:val="24"/>
        </w:rPr>
      </w:pPr>
    </w:p>
    <w:p>
      <w:pPr>
        <w:pStyle w:val="4"/>
        <w:rPr>
          <w:rFonts w:ascii="仿宋" w:hAnsi="仿宋" w:eastAsia="仿宋" w:cs="仿宋"/>
          <w:bCs/>
          <w:u w:val="single"/>
        </w:rPr>
      </w:pPr>
      <w:r>
        <w:rPr>
          <w:rFonts w:hint="eastAsia" w:ascii="仿宋" w:hAnsi="仿宋" w:eastAsia="仿宋" w:cs="仿宋"/>
          <w:bCs/>
          <w:u w:val="single"/>
        </w:rPr>
        <w:t>评标方法和评标标准说明</w:t>
      </w:r>
    </w:p>
    <w:p>
      <w:pPr>
        <w:snapToGrid w:val="0"/>
        <w:spacing w:line="360" w:lineRule="auto"/>
        <w:rPr>
          <w:rFonts w:ascii="仿宋" w:hAnsi="仿宋" w:eastAsia="仿宋" w:cs="仿宋"/>
          <w:sz w:val="24"/>
        </w:rPr>
      </w:pPr>
      <w:r>
        <w:rPr>
          <w:rFonts w:hint="eastAsia" w:ascii="仿宋" w:hAnsi="仿宋" w:eastAsia="仿宋" w:cs="仿宋"/>
          <w:sz w:val="24"/>
        </w:rPr>
        <w:t>（1）价格部分（满分</w:t>
      </w:r>
      <w:r>
        <w:rPr>
          <w:rFonts w:hint="eastAsia" w:ascii="仿宋" w:hAnsi="仿宋" w:eastAsia="仿宋" w:cs="仿宋"/>
          <w:sz w:val="24"/>
          <w:lang w:val="en-US" w:eastAsia="zh-CN"/>
        </w:rPr>
        <w:t>30</w:t>
      </w:r>
      <w:r>
        <w:rPr>
          <w:rFonts w:hint="eastAsia" w:ascii="仿宋" w:hAnsi="仿宋" w:eastAsia="仿宋" w:cs="仿宋"/>
          <w:sz w:val="24"/>
        </w:rPr>
        <w:t>分）</w:t>
      </w:r>
    </w:p>
    <w:p>
      <w:pPr>
        <w:snapToGrid w:val="0"/>
        <w:spacing w:line="360" w:lineRule="auto"/>
        <w:ind w:firstLine="240" w:firstLineChars="100"/>
        <w:rPr>
          <w:rFonts w:ascii="仿宋" w:hAnsi="仿宋" w:eastAsia="仿宋" w:cs="仿宋"/>
          <w:sz w:val="24"/>
        </w:rPr>
      </w:pPr>
      <w:r>
        <w:rPr>
          <w:rFonts w:hint="eastAsia" w:ascii="仿宋" w:hAnsi="仿宋" w:eastAsia="仿宋" w:cs="仿宋"/>
          <w:sz w:val="24"/>
        </w:rPr>
        <w:t>1 为发挥政府采购促进中小企业发展的政策功能，根据《政府促进中小企业发展暂行办法》（财库[2011]181 号）的规定，供应商为小型、微型企业的，享受6%的价格扣除优惠，用扣除后的价格作为其参与评审的价格。</w:t>
      </w:r>
      <w:r>
        <w:rPr>
          <w:rFonts w:hint="eastAsia" w:ascii="仿宋" w:hAnsi="仿宋" w:eastAsia="仿宋" w:cs="仿宋"/>
          <w:sz w:val="24"/>
        </w:rPr>
        <w:br w:type="textWrapping"/>
      </w:r>
      <w:r>
        <w:rPr>
          <w:rFonts w:hint="eastAsia" w:ascii="仿宋" w:hAnsi="仿宋" w:eastAsia="仿宋" w:cs="仿宋"/>
          <w:sz w:val="24"/>
        </w:rPr>
        <w:t xml:space="preserve">   2 享受价格扣除政策的小型、微型企业必须同时满足以下两个条件：</w:t>
      </w:r>
      <w:r>
        <w:rPr>
          <w:rFonts w:hint="eastAsia" w:ascii="仿宋" w:hAnsi="仿宋" w:eastAsia="仿宋" w:cs="仿宋"/>
          <w:sz w:val="24"/>
        </w:rPr>
        <w:br w:type="textWrapping"/>
      </w:r>
      <w:r>
        <w:rPr>
          <w:rFonts w:hint="eastAsia" w:ascii="仿宋" w:hAnsi="仿宋" w:eastAsia="仿宋" w:cs="仿宋"/>
          <w:sz w:val="24"/>
        </w:rPr>
        <w:t xml:space="preserve">   2.1 符合小型、微型企业划分标准（按照《中小企业划型标准规定》（工信部联企业[2011]300 号）的规定划分）；</w:t>
      </w:r>
      <w:r>
        <w:rPr>
          <w:rFonts w:hint="eastAsia" w:ascii="仿宋" w:hAnsi="仿宋" w:eastAsia="仿宋" w:cs="仿宋"/>
          <w:sz w:val="24"/>
        </w:rPr>
        <w:br w:type="textWrapping"/>
      </w:r>
      <w:r>
        <w:rPr>
          <w:rFonts w:hint="eastAsia" w:ascii="仿宋" w:hAnsi="仿宋" w:eastAsia="仿宋" w:cs="仿宋"/>
          <w:sz w:val="24"/>
        </w:rPr>
        <w:t xml:space="preserve">   2.2 提供本企业生产的产品或者提供其他小型、微型企业生产的产品。</w:t>
      </w:r>
      <w:r>
        <w:rPr>
          <w:rFonts w:hint="eastAsia" w:ascii="仿宋" w:hAnsi="仿宋" w:eastAsia="仿宋" w:cs="仿宋"/>
          <w:sz w:val="24"/>
        </w:rPr>
        <w:br w:type="textWrapping"/>
      </w:r>
      <w:r>
        <w:rPr>
          <w:rFonts w:hint="eastAsia" w:ascii="仿宋" w:hAnsi="仿宋" w:eastAsia="仿宋" w:cs="仿宋"/>
          <w:sz w:val="24"/>
        </w:rPr>
        <w:t xml:space="preserve">   3 参加政府采购活动的小型、微型企业应当提供《中小企业声明函》（见响应文件格式），否则不予认可。供应商对其承诺的企业规模真实性自行负责。供应商在《中小企业声明函》中的承诺如有虚假，其中标资格将被取消。</w:t>
      </w:r>
      <w:r>
        <w:rPr>
          <w:rFonts w:hint="eastAsia" w:ascii="仿宋" w:hAnsi="仿宋" w:eastAsia="仿宋" w:cs="仿宋"/>
          <w:sz w:val="24"/>
        </w:rPr>
        <w:br w:type="textWrapping"/>
      </w:r>
      <w:r>
        <w:rPr>
          <w:rFonts w:hint="eastAsia" w:ascii="仿宋" w:hAnsi="仿宋" w:eastAsia="仿宋" w:cs="仿宋"/>
          <w:sz w:val="24"/>
        </w:rPr>
        <w:t xml:space="preserve">   4 参加政府采购活动的小型、微型企业，若其投标产品仅部分符合优惠评审要求，应提供满足要求的货物的名称和分项报价，否则不予认可。</w:t>
      </w:r>
      <w:r>
        <w:rPr>
          <w:rFonts w:hint="eastAsia" w:ascii="仿宋" w:hAnsi="仿宋" w:eastAsia="仿宋" w:cs="仿宋"/>
          <w:sz w:val="24"/>
        </w:rPr>
        <w:br w:type="textWrapping"/>
      </w:r>
      <w:r>
        <w:rPr>
          <w:rFonts w:hint="eastAsia" w:ascii="仿宋" w:hAnsi="仿宋" w:eastAsia="仿宋" w:cs="仿宋"/>
          <w:sz w:val="24"/>
        </w:rPr>
        <w:t xml:space="preserve">   5若所供应产品为进口产品的，不适用《政府采购促进中小企业发展暂行办法》</w:t>
      </w:r>
      <w:r>
        <w:rPr>
          <w:rFonts w:hint="eastAsia" w:ascii="仿宋" w:hAnsi="仿宋" w:eastAsia="仿宋" w:cs="仿宋"/>
          <w:sz w:val="24"/>
        </w:rPr>
        <w:br w:type="textWrapping"/>
      </w:r>
      <w:r>
        <w:rPr>
          <w:rFonts w:hint="eastAsia" w:ascii="仿宋" w:hAnsi="仿宋" w:eastAsia="仿宋" w:cs="仿宋"/>
          <w:sz w:val="24"/>
        </w:rPr>
        <w:t xml:space="preserve">   6监狱企业视同小型、微型企业，享受一定比例的价格扣除优惠，用扣除后的价格作为其参与评审的价格。</w:t>
      </w:r>
      <w:r>
        <w:rPr>
          <w:rFonts w:hint="eastAsia" w:ascii="仿宋" w:hAnsi="仿宋" w:eastAsia="仿宋" w:cs="仿宋"/>
          <w:sz w:val="24"/>
        </w:rPr>
        <w:br w:type="textWrapping"/>
      </w:r>
      <w:r>
        <w:rPr>
          <w:rFonts w:hint="eastAsia" w:ascii="仿宋" w:hAnsi="仿宋" w:eastAsia="仿宋" w:cs="仿宋"/>
          <w:sz w:val="24"/>
        </w:rPr>
        <w:t xml:space="preserve">   6.1 监狱企业参加政府采购活动时，应当提供由省级以上监狱管理局、戒毒管理局（含新疆生产建设兵团）出具的属于监狱企业的证明文件，否则不予认可。</w:t>
      </w:r>
      <w:r>
        <w:rPr>
          <w:rFonts w:hint="eastAsia" w:ascii="仿宋" w:hAnsi="仿宋" w:eastAsia="仿宋" w:cs="仿宋"/>
          <w:sz w:val="24"/>
        </w:rPr>
        <w:br w:type="textWrapping"/>
      </w:r>
      <w:r>
        <w:rPr>
          <w:rFonts w:hint="eastAsia" w:ascii="仿宋" w:hAnsi="仿宋" w:eastAsia="仿宋" w:cs="仿宋"/>
          <w:sz w:val="24"/>
        </w:rPr>
        <w:t xml:space="preserve">   7 促进残疾人福利性单位政策</w:t>
      </w:r>
      <w:r>
        <w:rPr>
          <w:rFonts w:hint="eastAsia" w:ascii="仿宋" w:hAnsi="仿宋" w:eastAsia="仿宋" w:cs="仿宋"/>
          <w:sz w:val="24"/>
        </w:rPr>
        <w:br w:type="textWrapping"/>
      </w:r>
      <w:r>
        <w:rPr>
          <w:rFonts w:hint="eastAsia" w:ascii="仿宋" w:hAnsi="仿宋" w:eastAsia="仿宋" w:cs="仿宋"/>
          <w:sz w:val="24"/>
        </w:rPr>
        <w:t xml:space="preserve">   7.1 为发挥政府采购促进残疾人就业的作用，根据《关于促进残疾人就业政府采购政策的通知》（财库[2017]141 号）的规定，在政府采购活动中，残疾人福利性单位视同小型、微型企业，享受一定比例的价格扣除优惠，用扣除后的价格作为其参与评审的价格。残疾人福利性单位属于小型、微型企业的，不重复享受政策；</w:t>
      </w:r>
      <w:r>
        <w:rPr>
          <w:rFonts w:hint="eastAsia" w:ascii="仿宋" w:hAnsi="仿宋" w:eastAsia="仿宋" w:cs="仿宋"/>
          <w:sz w:val="24"/>
        </w:rPr>
        <w:br w:type="textWrapping"/>
      </w:r>
      <w:r>
        <w:rPr>
          <w:rFonts w:hint="eastAsia" w:ascii="仿宋" w:hAnsi="仿宋" w:eastAsia="仿宋" w:cs="仿宋"/>
          <w:sz w:val="24"/>
        </w:rPr>
        <w:t xml:space="preserve">   7.2 残疾人福利性单位参加政府采购活动时，应当提供《残疾人福利性单位声明函》，否则不予认可。供应商在《残疾人福利性单位声明函》中的承诺如有虚假，其中标资格将被取消。</w:t>
      </w:r>
    </w:p>
    <w:p>
      <w:pPr>
        <w:snapToGrid w:val="0"/>
        <w:spacing w:line="360" w:lineRule="auto"/>
        <w:jc w:val="center"/>
        <w:rPr>
          <w:rFonts w:ascii="仿宋" w:hAnsi="仿宋" w:eastAsia="仿宋" w:cs="仿宋"/>
          <w:b/>
          <w:bCs/>
          <w:sz w:val="28"/>
          <w:szCs w:val="28"/>
        </w:rPr>
      </w:pPr>
    </w:p>
    <w:p>
      <w:pPr>
        <w:snapToGrid w:val="0"/>
        <w:spacing w:line="360" w:lineRule="auto"/>
        <w:jc w:val="center"/>
        <w:rPr>
          <w:rFonts w:ascii="仿宋" w:hAnsi="仿宋" w:eastAsia="仿宋" w:cs="仿宋"/>
          <w:b/>
          <w:bCs/>
          <w:sz w:val="28"/>
          <w:szCs w:val="28"/>
        </w:rPr>
      </w:pPr>
    </w:p>
    <w:p>
      <w:pPr>
        <w:snapToGrid w:val="0"/>
        <w:spacing w:line="360" w:lineRule="auto"/>
        <w:jc w:val="center"/>
        <w:rPr>
          <w:rFonts w:ascii="仿宋" w:hAnsi="仿宋" w:eastAsia="仿宋" w:cs="仿宋"/>
          <w:b/>
          <w:bCs/>
          <w:sz w:val="28"/>
          <w:szCs w:val="28"/>
        </w:rPr>
      </w:pPr>
    </w:p>
    <w:p>
      <w:pPr>
        <w:snapToGrid w:val="0"/>
        <w:spacing w:line="360" w:lineRule="auto"/>
        <w:jc w:val="center"/>
        <w:rPr>
          <w:rFonts w:ascii="仿宋" w:hAnsi="仿宋" w:eastAsia="仿宋" w:cs="仿宋"/>
          <w:b/>
          <w:bCs/>
          <w:sz w:val="28"/>
          <w:szCs w:val="28"/>
        </w:rPr>
      </w:pPr>
    </w:p>
    <w:p>
      <w:pPr>
        <w:snapToGrid w:val="0"/>
        <w:spacing w:line="360" w:lineRule="auto"/>
        <w:jc w:val="center"/>
        <w:rPr>
          <w:rFonts w:ascii="仿宋" w:hAnsi="仿宋" w:eastAsia="仿宋" w:cs="仿宋"/>
          <w:b/>
          <w:bCs/>
          <w:sz w:val="28"/>
          <w:szCs w:val="28"/>
        </w:rPr>
      </w:pPr>
    </w:p>
    <w:p>
      <w:pPr>
        <w:pStyle w:val="4"/>
        <w:jc w:val="both"/>
        <w:rPr>
          <w:rFonts w:ascii="仿宋" w:hAnsi="仿宋" w:eastAsia="仿宋" w:cs="仿宋"/>
          <w:bCs/>
          <w:sz w:val="32"/>
          <w:szCs w:val="32"/>
        </w:rPr>
      </w:pPr>
    </w:p>
    <w:p>
      <w:pPr>
        <w:pStyle w:val="4"/>
        <w:jc w:val="center"/>
        <w:rPr>
          <w:rFonts w:ascii="仿宋" w:hAnsi="仿宋" w:eastAsia="仿宋" w:cs="仿宋"/>
          <w:sz w:val="32"/>
          <w:szCs w:val="32"/>
        </w:rPr>
      </w:pPr>
      <w:r>
        <w:rPr>
          <w:rFonts w:hint="eastAsia" w:ascii="仿宋" w:hAnsi="仿宋" w:eastAsia="仿宋" w:cs="仿宋"/>
          <w:bCs/>
          <w:sz w:val="32"/>
          <w:szCs w:val="32"/>
        </w:rPr>
        <w:t>评标方法和评标标准</w:t>
      </w:r>
    </w:p>
    <w:p>
      <w:pPr>
        <w:rPr>
          <w:rFonts w:ascii="仿宋" w:hAnsi="仿宋" w:eastAsia="仿宋" w:cs="仿宋"/>
        </w:rPr>
      </w:pPr>
      <w:r>
        <w:rPr>
          <w:rFonts w:hint="eastAsia" w:ascii="仿宋" w:hAnsi="仿宋" w:eastAsia="仿宋" w:cs="仿宋"/>
          <w:b/>
          <w:sz w:val="24"/>
        </w:rPr>
        <w:t>1、价格部分</w:t>
      </w:r>
      <w:r>
        <w:rPr>
          <w:rFonts w:hint="eastAsia" w:ascii="仿宋" w:hAnsi="仿宋" w:eastAsia="仿宋" w:cs="仿宋"/>
          <w:b/>
          <w:sz w:val="24"/>
          <w:lang w:val="en-US" w:eastAsia="zh-CN"/>
        </w:rPr>
        <w:t>30</w:t>
      </w:r>
      <w:r>
        <w:rPr>
          <w:rFonts w:hint="eastAsia" w:ascii="仿宋" w:hAnsi="仿宋" w:eastAsia="仿宋" w:cs="仿宋"/>
          <w:b/>
          <w:sz w:val="24"/>
        </w:rPr>
        <w:t>分</w:t>
      </w:r>
    </w:p>
    <w:tbl>
      <w:tblPr>
        <w:tblStyle w:val="18"/>
        <w:tblW w:w="9933" w:type="dxa"/>
        <w:jc w:val="center"/>
        <w:tblInd w:w="0" w:type="dxa"/>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6"/>
        <w:gridCol w:w="1410"/>
        <w:gridCol w:w="1140"/>
        <w:gridCol w:w="6547"/>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836" w:type="dxa"/>
            <w:tcBorders>
              <w:top w:val="single" w:color="auto" w:sz="6" w:space="0"/>
              <w:left w:val="single" w:color="auto" w:sz="6" w:space="0"/>
              <w:bottom w:val="single" w:color="auto" w:sz="6" w:space="0"/>
              <w:right w:val="single" w:color="auto" w:sz="6" w:space="0"/>
            </w:tcBorders>
            <w:vAlign w:val="center"/>
          </w:tcPr>
          <w:p>
            <w:pPr>
              <w:pStyle w:val="22"/>
              <w:spacing w:before="0" w:after="0" w:line="360" w:lineRule="auto"/>
              <w:ind w:firstLine="0"/>
              <w:rPr>
                <w:rFonts w:ascii="仿宋" w:hAnsi="仿宋" w:eastAsia="仿宋" w:cs="仿宋"/>
                <w:sz w:val="21"/>
                <w:szCs w:val="21"/>
              </w:rPr>
            </w:pPr>
            <w:r>
              <w:rPr>
                <w:rFonts w:hint="eastAsia" w:ascii="仿宋" w:hAnsi="仿宋" w:eastAsia="仿宋" w:cs="仿宋"/>
                <w:sz w:val="21"/>
                <w:szCs w:val="21"/>
              </w:rPr>
              <w:t>序号</w:t>
            </w:r>
          </w:p>
        </w:tc>
        <w:tc>
          <w:tcPr>
            <w:tcW w:w="1410" w:type="dxa"/>
            <w:tcBorders>
              <w:top w:val="single" w:color="auto" w:sz="6" w:space="0"/>
              <w:left w:val="single" w:color="auto" w:sz="6" w:space="0"/>
              <w:bottom w:val="single" w:color="auto" w:sz="6" w:space="0"/>
              <w:right w:val="single" w:color="auto" w:sz="6" w:space="0"/>
            </w:tcBorders>
            <w:vAlign w:val="center"/>
          </w:tcPr>
          <w:p>
            <w:pPr>
              <w:pStyle w:val="22"/>
              <w:spacing w:before="0" w:after="0" w:line="360" w:lineRule="auto"/>
              <w:ind w:firstLine="0"/>
              <w:jc w:val="center"/>
              <w:rPr>
                <w:rFonts w:ascii="仿宋" w:hAnsi="仿宋" w:eastAsia="仿宋" w:cs="仿宋"/>
                <w:sz w:val="21"/>
                <w:szCs w:val="21"/>
              </w:rPr>
            </w:pPr>
            <w:r>
              <w:rPr>
                <w:rFonts w:hint="eastAsia" w:ascii="仿宋" w:hAnsi="仿宋" w:eastAsia="仿宋" w:cs="仿宋"/>
                <w:sz w:val="21"/>
                <w:szCs w:val="21"/>
              </w:rPr>
              <w:t>评审项目</w:t>
            </w:r>
          </w:p>
        </w:tc>
        <w:tc>
          <w:tcPr>
            <w:tcW w:w="1140" w:type="dxa"/>
            <w:tcBorders>
              <w:top w:val="single" w:color="auto" w:sz="6" w:space="0"/>
              <w:left w:val="single" w:color="auto" w:sz="6" w:space="0"/>
              <w:bottom w:val="single" w:color="auto" w:sz="6" w:space="0"/>
              <w:right w:val="single" w:color="auto" w:sz="6" w:space="0"/>
            </w:tcBorders>
            <w:vAlign w:val="center"/>
          </w:tcPr>
          <w:p>
            <w:pPr>
              <w:pStyle w:val="22"/>
              <w:spacing w:before="0" w:after="0" w:line="360" w:lineRule="auto"/>
              <w:ind w:firstLine="0"/>
              <w:jc w:val="center"/>
              <w:rPr>
                <w:rFonts w:ascii="仿宋" w:hAnsi="仿宋" w:eastAsia="仿宋" w:cs="仿宋"/>
                <w:sz w:val="21"/>
                <w:szCs w:val="21"/>
              </w:rPr>
            </w:pPr>
            <w:r>
              <w:rPr>
                <w:rFonts w:hint="eastAsia" w:ascii="仿宋" w:hAnsi="仿宋" w:eastAsia="仿宋" w:cs="仿宋"/>
                <w:sz w:val="21"/>
                <w:szCs w:val="21"/>
              </w:rPr>
              <w:t>评分标准</w:t>
            </w:r>
          </w:p>
        </w:tc>
        <w:tc>
          <w:tcPr>
            <w:tcW w:w="6547" w:type="dxa"/>
            <w:tcBorders>
              <w:top w:val="single" w:color="auto" w:sz="6" w:space="0"/>
              <w:left w:val="single" w:color="auto" w:sz="6" w:space="0"/>
              <w:bottom w:val="single" w:color="auto" w:sz="6" w:space="0"/>
              <w:right w:val="single" w:color="auto" w:sz="6" w:space="0"/>
            </w:tcBorders>
            <w:vAlign w:val="center"/>
          </w:tcPr>
          <w:p>
            <w:pPr>
              <w:pStyle w:val="22"/>
              <w:spacing w:before="0" w:after="0" w:line="360" w:lineRule="auto"/>
              <w:ind w:firstLine="0"/>
              <w:jc w:val="center"/>
              <w:rPr>
                <w:rFonts w:ascii="仿宋" w:hAnsi="仿宋" w:eastAsia="仿宋" w:cs="仿宋"/>
                <w:sz w:val="21"/>
                <w:szCs w:val="21"/>
              </w:rPr>
            </w:pPr>
            <w:r>
              <w:rPr>
                <w:rFonts w:hint="eastAsia" w:ascii="仿宋" w:hAnsi="仿宋" w:eastAsia="仿宋" w:cs="仿宋"/>
                <w:sz w:val="21"/>
                <w:szCs w:val="21"/>
              </w:rPr>
              <w:t>分值</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836" w:type="dxa"/>
            <w:tcBorders>
              <w:top w:val="single" w:color="auto" w:sz="6" w:space="0"/>
              <w:left w:val="single" w:color="auto" w:sz="6" w:space="0"/>
              <w:bottom w:val="single" w:color="auto" w:sz="6" w:space="0"/>
              <w:right w:val="single" w:color="auto" w:sz="6" w:space="0"/>
            </w:tcBorders>
            <w:vAlign w:val="center"/>
          </w:tcPr>
          <w:p>
            <w:pPr>
              <w:pStyle w:val="22"/>
              <w:spacing w:before="0" w:after="0" w:line="360" w:lineRule="auto"/>
              <w:ind w:firstLine="0"/>
              <w:jc w:val="center"/>
              <w:rPr>
                <w:rFonts w:ascii="仿宋" w:hAnsi="仿宋" w:eastAsia="仿宋" w:cs="仿宋"/>
                <w:sz w:val="21"/>
                <w:szCs w:val="21"/>
              </w:rPr>
            </w:pPr>
            <w:r>
              <w:rPr>
                <w:rFonts w:hint="eastAsia" w:ascii="仿宋" w:hAnsi="仿宋" w:eastAsia="仿宋" w:cs="仿宋"/>
                <w:sz w:val="21"/>
                <w:szCs w:val="21"/>
              </w:rPr>
              <w:t>１</w:t>
            </w:r>
          </w:p>
        </w:tc>
        <w:tc>
          <w:tcPr>
            <w:tcW w:w="1410" w:type="dxa"/>
            <w:tcBorders>
              <w:top w:val="single" w:color="auto" w:sz="6" w:space="0"/>
              <w:left w:val="single" w:color="auto" w:sz="6" w:space="0"/>
              <w:bottom w:val="single" w:color="auto" w:sz="6" w:space="0"/>
              <w:right w:val="single" w:color="auto" w:sz="6" w:space="0"/>
            </w:tcBorders>
            <w:vAlign w:val="center"/>
          </w:tcPr>
          <w:p>
            <w:pPr>
              <w:pStyle w:val="22"/>
              <w:spacing w:before="0" w:after="0" w:line="360" w:lineRule="auto"/>
              <w:ind w:left="1" w:firstLine="0"/>
              <w:jc w:val="center"/>
              <w:rPr>
                <w:rFonts w:ascii="仿宋" w:hAnsi="仿宋" w:eastAsia="仿宋" w:cs="仿宋"/>
                <w:sz w:val="21"/>
                <w:szCs w:val="21"/>
              </w:rPr>
            </w:pPr>
            <w:r>
              <w:rPr>
                <w:rFonts w:hint="eastAsia" w:ascii="仿宋" w:hAnsi="仿宋" w:eastAsia="仿宋" w:cs="仿宋"/>
                <w:sz w:val="21"/>
                <w:szCs w:val="21"/>
              </w:rPr>
              <w:t>价格部分</w:t>
            </w:r>
          </w:p>
        </w:tc>
        <w:tc>
          <w:tcPr>
            <w:tcW w:w="1140" w:type="dxa"/>
            <w:tcBorders>
              <w:top w:val="single" w:color="auto" w:sz="6" w:space="0"/>
              <w:left w:val="single" w:color="auto" w:sz="6" w:space="0"/>
              <w:bottom w:val="single" w:color="auto" w:sz="6" w:space="0"/>
              <w:right w:val="single" w:color="auto" w:sz="6" w:space="0"/>
            </w:tcBorders>
            <w:vAlign w:val="center"/>
          </w:tcPr>
          <w:p>
            <w:pPr>
              <w:pStyle w:val="22"/>
              <w:spacing w:before="0" w:after="0" w:line="360" w:lineRule="auto"/>
              <w:ind w:left="1" w:firstLine="0"/>
              <w:jc w:val="center"/>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30</w:t>
            </w:r>
            <w:r>
              <w:rPr>
                <w:rFonts w:hint="eastAsia" w:ascii="仿宋" w:hAnsi="仿宋" w:eastAsia="仿宋" w:cs="仿宋"/>
                <w:sz w:val="21"/>
                <w:szCs w:val="21"/>
              </w:rPr>
              <w:t>分）</w:t>
            </w:r>
          </w:p>
        </w:tc>
        <w:tc>
          <w:tcPr>
            <w:tcW w:w="6547" w:type="dxa"/>
            <w:tcBorders>
              <w:top w:val="single" w:color="auto" w:sz="6" w:space="0"/>
              <w:left w:val="single" w:color="auto" w:sz="6" w:space="0"/>
              <w:bottom w:val="single" w:color="auto" w:sz="6" w:space="0"/>
              <w:right w:val="single" w:color="auto" w:sz="6" w:space="0"/>
            </w:tcBorders>
            <w:vAlign w:val="center"/>
          </w:tcPr>
          <w:p>
            <w:pPr>
              <w:pStyle w:val="22"/>
              <w:spacing w:before="0" w:after="0" w:line="360" w:lineRule="auto"/>
              <w:ind w:left="1" w:firstLine="0"/>
              <w:jc w:val="left"/>
              <w:rPr>
                <w:rFonts w:ascii="仿宋" w:hAnsi="仿宋" w:eastAsia="仿宋" w:cs="仿宋"/>
                <w:sz w:val="21"/>
                <w:szCs w:val="21"/>
              </w:rPr>
            </w:pPr>
            <w:r>
              <w:rPr>
                <w:rFonts w:hint="eastAsia" w:ascii="仿宋" w:hAnsi="仿宋" w:eastAsia="仿宋" w:cs="仿宋"/>
                <w:sz w:val="21"/>
                <w:szCs w:val="21"/>
              </w:rPr>
              <w:t>经评标委员会审核，满足招标文件要求且报价最低的投标人的价格为评标基准价，其价格分为满分。其他投标人的价格分统一按下列公式折算递减。即：</w:t>
            </w:r>
          </w:p>
          <w:p>
            <w:pPr>
              <w:pStyle w:val="22"/>
              <w:spacing w:before="0" w:after="0" w:line="360" w:lineRule="auto"/>
              <w:ind w:left="1" w:firstLine="0"/>
              <w:jc w:val="left"/>
              <w:rPr>
                <w:rFonts w:ascii="仿宋" w:hAnsi="仿宋" w:eastAsia="仿宋" w:cs="仿宋"/>
                <w:sz w:val="21"/>
                <w:szCs w:val="21"/>
              </w:rPr>
            </w:pPr>
            <w:r>
              <w:rPr>
                <w:rFonts w:hint="eastAsia" w:ascii="仿宋" w:hAnsi="仿宋" w:eastAsia="仿宋" w:cs="仿宋"/>
                <w:sz w:val="21"/>
                <w:szCs w:val="21"/>
              </w:rPr>
              <w:t>评标价格分数=（评标基准价/投标报价）×价格权重(</w:t>
            </w:r>
            <w:r>
              <w:rPr>
                <w:rFonts w:hint="eastAsia" w:ascii="仿宋" w:hAnsi="仿宋" w:eastAsia="仿宋" w:cs="仿宋"/>
                <w:sz w:val="21"/>
                <w:szCs w:val="21"/>
                <w:lang w:val="en-US" w:eastAsia="zh-CN"/>
              </w:rPr>
              <w:t>3</w:t>
            </w:r>
            <w:r>
              <w:rPr>
                <w:rFonts w:hint="eastAsia" w:ascii="仿宋" w:hAnsi="仿宋" w:eastAsia="仿宋" w:cs="仿宋"/>
                <w:sz w:val="21"/>
                <w:szCs w:val="21"/>
              </w:rPr>
              <w:t>0%)×100</w:t>
            </w:r>
          </w:p>
          <w:p>
            <w:pPr>
              <w:pStyle w:val="22"/>
              <w:spacing w:before="0" w:after="0" w:line="360" w:lineRule="auto"/>
              <w:ind w:left="1" w:firstLine="0"/>
              <w:jc w:val="left"/>
              <w:rPr>
                <w:rFonts w:ascii="仿宋" w:hAnsi="仿宋" w:eastAsia="仿宋" w:cs="仿宋"/>
                <w:sz w:val="21"/>
                <w:szCs w:val="21"/>
              </w:rPr>
            </w:pPr>
            <w:r>
              <w:rPr>
                <w:rFonts w:hint="eastAsia" w:ascii="仿宋" w:hAnsi="仿宋" w:eastAsia="仿宋" w:cs="仿宋"/>
                <w:sz w:val="21"/>
                <w:szCs w:val="21"/>
              </w:rPr>
              <w:t>根据《政府采购促进中小企业发展暂行办法》（财库[2011]181号）的规定，对满足价格扣除条件且在响应文件中提交了《供应商企业类型声明函》的供应商，其投标报价扣除6%后参与评审。</w:t>
            </w:r>
          </w:p>
        </w:tc>
      </w:tr>
    </w:tbl>
    <w:p>
      <w:pPr>
        <w:spacing w:line="360" w:lineRule="auto"/>
        <w:rPr>
          <w:rFonts w:ascii="仿宋" w:hAnsi="仿宋" w:eastAsia="仿宋" w:cs="仿宋"/>
          <w:b/>
          <w:sz w:val="24"/>
        </w:rPr>
      </w:pPr>
    </w:p>
    <w:p>
      <w:pPr>
        <w:spacing w:line="360" w:lineRule="auto"/>
        <w:rPr>
          <w:rFonts w:ascii="仿宋" w:hAnsi="仿宋" w:eastAsia="仿宋" w:cs="仿宋"/>
          <w:b/>
          <w:sz w:val="28"/>
          <w:szCs w:val="28"/>
        </w:rPr>
      </w:pPr>
      <w:r>
        <w:rPr>
          <w:rFonts w:hint="eastAsia" w:ascii="仿宋" w:hAnsi="仿宋" w:eastAsia="仿宋" w:cs="仿宋"/>
          <w:b/>
          <w:sz w:val="24"/>
        </w:rPr>
        <w:t>2、商务技术部分</w:t>
      </w:r>
      <w:r>
        <w:rPr>
          <w:rFonts w:hint="eastAsia" w:ascii="仿宋" w:hAnsi="仿宋" w:eastAsia="仿宋" w:cs="仿宋"/>
          <w:b/>
          <w:sz w:val="24"/>
          <w:lang w:val="en-US" w:eastAsia="zh-CN"/>
        </w:rPr>
        <w:t>7</w:t>
      </w:r>
      <w:r>
        <w:rPr>
          <w:rFonts w:hint="eastAsia" w:ascii="仿宋" w:hAnsi="仿宋" w:eastAsia="仿宋" w:cs="仿宋"/>
          <w:b/>
          <w:sz w:val="24"/>
        </w:rPr>
        <w:t>0分</w:t>
      </w:r>
    </w:p>
    <w:tbl>
      <w:tblPr>
        <w:tblStyle w:val="18"/>
        <w:tblW w:w="9967" w:type="dxa"/>
        <w:tblInd w:w="-5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0"/>
        <w:gridCol w:w="1384"/>
        <w:gridCol w:w="1166"/>
        <w:gridCol w:w="6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2" w:hRule="atLeast"/>
        </w:trPr>
        <w:tc>
          <w:tcPr>
            <w:tcW w:w="850"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序号</w:t>
            </w:r>
          </w:p>
        </w:tc>
        <w:tc>
          <w:tcPr>
            <w:tcW w:w="1384"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评分项目</w:t>
            </w:r>
          </w:p>
        </w:tc>
        <w:tc>
          <w:tcPr>
            <w:tcW w:w="1166"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标准分</w:t>
            </w:r>
          </w:p>
        </w:tc>
        <w:tc>
          <w:tcPr>
            <w:tcW w:w="6567"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4" w:hRule="atLeast"/>
        </w:trPr>
        <w:tc>
          <w:tcPr>
            <w:tcW w:w="850" w:type="dxa"/>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1</w:t>
            </w:r>
          </w:p>
        </w:tc>
        <w:tc>
          <w:tcPr>
            <w:tcW w:w="1384" w:type="dxa"/>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企业的基本概况</w:t>
            </w:r>
          </w:p>
        </w:tc>
        <w:tc>
          <w:tcPr>
            <w:tcW w:w="1166" w:type="dxa"/>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5分</w:t>
            </w:r>
          </w:p>
        </w:tc>
        <w:tc>
          <w:tcPr>
            <w:tcW w:w="6567" w:type="dxa"/>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企业信誉、企业经营状况等方面，优得5分，一般3-4分，差1-2分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2" w:hRule="atLeast"/>
        </w:trPr>
        <w:tc>
          <w:tcPr>
            <w:tcW w:w="850"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2</w:t>
            </w:r>
          </w:p>
        </w:tc>
        <w:tc>
          <w:tcPr>
            <w:tcW w:w="1384"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企业实力及履约能力</w:t>
            </w:r>
          </w:p>
        </w:tc>
        <w:tc>
          <w:tcPr>
            <w:tcW w:w="1166"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5</w:t>
            </w:r>
            <w:r>
              <w:rPr>
                <w:rFonts w:hint="eastAsia" w:ascii="仿宋" w:hAnsi="仿宋" w:eastAsia="仿宋" w:cs="仿宋"/>
                <w:kern w:val="0"/>
                <w:szCs w:val="21"/>
              </w:rPr>
              <w:t>分</w:t>
            </w:r>
          </w:p>
        </w:tc>
        <w:tc>
          <w:tcPr>
            <w:tcW w:w="6567"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企业的承诺、优惠条件、合理化建议等承诺及履约能力的证明文件，综合对比优得</w:t>
            </w:r>
            <w:r>
              <w:rPr>
                <w:rFonts w:hint="eastAsia" w:ascii="仿宋" w:hAnsi="仿宋" w:eastAsia="仿宋" w:cs="仿宋"/>
                <w:kern w:val="0"/>
                <w:szCs w:val="21"/>
                <w:lang w:val="en-US" w:eastAsia="zh-CN"/>
              </w:rPr>
              <w:t>4</w:t>
            </w:r>
            <w:r>
              <w:rPr>
                <w:rFonts w:hint="eastAsia" w:ascii="仿宋" w:hAnsi="仿宋" w:eastAsia="仿宋" w:cs="仿宋"/>
                <w:kern w:val="0"/>
                <w:szCs w:val="21"/>
              </w:rPr>
              <w:t>-</w:t>
            </w:r>
            <w:r>
              <w:rPr>
                <w:rFonts w:hint="eastAsia" w:ascii="仿宋" w:hAnsi="仿宋" w:eastAsia="仿宋" w:cs="仿宋"/>
                <w:kern w:val="0"/>
                <w:szCs w:val="21"/>
                <w:lang w:val="en-US" w:eastAsia="zh-CN"/>
              </w:rPr>
              <w:t>5</w:t>
            </w:r>
            <w:r>
              <w:rPr>
                <w:rFonts w:hint="eastAsia" w:ascii="仿宋" w:hAnsi="仿宋" w:eastAsia="仿宋" w:cs="仿宋"/>
                <w:kern w:val="0"/>
                <w:szCs w:val="21"/>
              </w:rPr>
              <w:t>分，一般</w:t>
            </w:r>
            <w:r>
              <w:rPr>
                <w:rFonts w:hint="eastAsia" w:ascii="仿宋" w:hAnsi="仿宋" w:eastAsia="仿宋" w:cs="仿宋"/>
                <w:kern w:val="0"/>
                <w:szCs w:val="21"/>
                <w:lang w:val="en-US" w:eastAsia="zh-CN"/>
              </w:rPr>
              <w:t>2</w:t>
            </w:r>
            <w:r>
              <w:rPr>
                <w:rFonts w:hint="eastAsia" w:ascii="仿宋" w:hAnsi="仿宋" w:eastAsia="仿宋" w:cs="仿宋"/>
                <w:kern w:val="0"/>
                <w:szCs w:val="21"/>
              </w:rPr>
              <w:t>-</w:t>
            </w:r>
            <w:r>
              <w:rPr>
                <w:rFonts w:hint="eastAsia" w:ascii="仿宋" w:hAnsi="仿宋" w:eastAsia="仿宋" w:cs="仿宋"/>
                <w:kern w:val="0"/>
                <w:szCs w:val="21"/>
                <w:lang w:val="en-US" w:eastAsia="zh-CN"/>
              </w:rPr>
              <w:t>3</w:t>
            </w:r>
            <w:r>
              <w:rPr>
                <w:rFonts w:hint="eastAsia" w:ascii="仿宋" w:hAnsi="仿宋" w:eastAsia="仿宋" w:cs="仿宋"/>
                <w:kern w:val="0"/>
                <w:szCs w:val="21"/>
              </w:rPr>
              <w:t>分，差1分。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6" w:hRule="atLeast"/>
        </w:trPr>
        <w:tc>
          <w:tcPr>
            <w:tcW w:w="850" w:type="dxa"/>
            <w:vMerge w:val="restart"/>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3</w:t>
            </w:r>
          </w:p>
        </w:tc>
        <w:tc>
          <w:tcPr>
            <w:tcW w:w="1384" w:type="dxa"/>
            <w:vMerge w:val="restart"/>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施工</w:t>
            </w:r>
            <w:r>
              <w:rPr>
                <w:rFonts w:hint="eastAsia" w:ascii="仿宋" w:hAnsi="仿宋" w:eastAsia="仿宋" w:cs="仿宋"/>
                <w:kern w:val="0"/>
                <w:szCs w:val="21"/>
              </w:rPr>
              <w:t>工作方案</w:t>
            </w:r>
          </w:p>
        </w:tc>
        <w:tc>
          <w:tcPr>
            <w:tcW w:w="1166"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5</w:t>
            </w:r>
            <w:r>
              <w:rPr>
                <w:rFonts w:hint="eastAsia" w:ascii="仿宋" w:hAnsi="仿宋" w:eastAsia="仿宋" w:cs="仿宋"/>
                <w:kern w:val="0"/>
                <w:szCs w:val="21"/>
              </w:rPr>
              <w:t>分</w:t>
            </w:r>
          </w:p>
        </w:tc>
        <w:tc>
          <w:tcPr>
            <w:tcW w:w="6567"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施工</w:t>
            </w:r>
            <w:r>
              <w:rPr>
                <w:rFonts w:hint="eastAsia" w:ascii="仿宋" w:hAnsi="仿宋" w:eastAsia="仿宋" w:cs="仿宋"/>
                <w:kern w:val="0"/>
                <w:szCs w:val="21"/>
              </w:rPr>
              <w:t>工作方案中工作计划清晰明确、时间安排充分合理，优得</w:t>
            </w:r>
            <w:r>
              <w:rPr>
                <w:rFonts w:hint="eastAsia" w:ascii="仿宋" w:hAnsi="仿宋" w:eastAsia="仿宋" w:cs="仿宋"/>
                <w:kern w:val="0"/>
                <w:szCs w:val="21"/>
                <w:lang w:val="en-US" w:eastAsia="zh-CN"/>
              </w:rPr>
              <w:t>11</w:t>
            </w:r>
            <w:r>
              <w:rPr>
                <w:rFonts w:hint="eastAsia" w:ascii="仿宋" w:hAnsi="仿宋" w:eastAsia="仿宋" w:cs="仿宋"/>
                <w:kern w:val="0"/>
                <w:szCs w:val="21"/>
              </w:rPr>
              <w:t>-</w:t>
            </w:r>
            <w:r>
              <w:rPr>
                <w:rFonts w:hint="eastAsia" w:ascii="仿宋" w:hAnsi="仿宋" w:eastAsia="仿宋" w:cs="仿宋"/>
                <w:kern w:val="0"/>
                <w:szCs w:val="21"/>
                <w:lang w:val="en-US" w:eastAsia="zh-CN"/>
              </w:rPr>
              <w:t>15</w:t>
            </w:r>
            <w:r>
              <w:rPr>
                <w:rFonts w:hint="eastAsia" w:ascii="仿宋" w:hAnsi="仿宋" w:eastAsia="仿宋" w:cs="仿宋"/>
                <w:kern w:val="0"/>
                <w:szCs w:val="21"/>
              </w:rPr>
              <w:t>分，一般</w:t>
            </w:r>
            <w:r>
              <w:rPr>
                <w:rFonts w:hint="eastAsia" w:ascii="仿宋" w:hAnsi="仿宋" w:eastAsia="仿宋" w:cs="仿宋"/>
                <w:kern w:val="0"/>
                <w:szCs w:val="21"/>
                <w:lang w:val="en-US" w:eastAsia="zh-CN"/>
              </w:rPr>
              <w:t>5</w:t>
            </w:r>
            <w:r>
              <w:rPr>
                <w:rFonts w:hint="eastAsia" w:ascii="仿宋" w:hAnsi="仿宋" w:eastAsia="仿宋" w:cs="仿宋"/>
                <w:kern w:val="0"/>
                <w:szCs w:val="21"/>
              </w:rPr>
              <w:t>-</w:t>
            </w:r>
            <w:r>
              <w:rPr>
                <w:rFonts w:hint="eastAsia" w:ascii="仿宋" w:hAnsi="仿宋" w:eastAsia="仿宋" w:cs="仿宋"/>
                <w:kern w:val="0"/>
                <w:szCs w:val="21"/>
                <w:lang w:val="en-US" w:eastAsia="zh-CN"/>
              </w:rPr>
              <w:t>10</w:t>
            </w:r>
            <w:r>
              <w:rPr>
                <w:rFonts w:hint="eastAsia" w:ascii="仿宋" w:hAnsi="仿宋" w:eastAsia="仿宋" w:cs="仿宋"/>
                <w:kern w:val="0"/>
                <w:szCs w:val="21"/>
              </w:rPr>
              <w:t>分，差1-</w:t>
            </w:r>
            <w:r>
              <w:rPr>
                <w:rFonts w:hint="eastAsia" w:ascii="仿宋" w:hAnsi="仿宋" w:eastAsia="仿宋" w:cs="仿宋"/>
                <w:kern w:val="0"/>
                <w:szCs w:val="21"/>
                <w:lang w:val="en-US" w:eastAsia="zh-CN"/>
              </w:rPr>
              <w:t>4</w:t>
            </w:r>
            <w:r>
              <w:rPr>
                <w:rFonts w:hint="eastAsia" w:ascii="仿宋" w:hAnsi="仿宋" w:eastAsia="仿宋" w:cs="仿宋"/>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3" w:hRule="atLeast"/>
        </w:trPr>
        <w:tc>
          <w:tcPr>
            <w:tcW w:w="850" w:type="dxa"/>
            <w:vMerge w:val="continue"/>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p>
        </w:tc>
        <w:tc>
          <w:tcPr>
            <w:tcW w:w="1384" w:type="dxa"/>
            <w:vMerge w:val="continue"/>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p>
        </w:tc>
        <w:tc>
          <w:tcPr>
            <w:tcW w:w="1166" w:type="dxa"/>
            <w:shd w:val="clear" w:color="auto" w:fill="auto"/>
            <w:tcMar>
              <w:top w:w="0" w:type="dxa"/>
              <w:left w:w="108" w:type="dxa"/>
              <w:bottom w:w="0" w:type="dxa"/>
              <w:right w:w="108" w:type="dxa"/>
            </w:tcMar>
            <w:vAlign w:val="center"/>
          </w:tcPr>
          <w:p>
            <w:pPr>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15</w:t>
            </w:r>
            <w:r>
              <w:rPr>
                <w:rFonts w:hint="eastAsia" w:ascii="仿宋" w:hAnsi="仿宋" w:eastAsia="仿宋" w:cs="仿宋"/>
                <w:kern w:val="0"/>
                <w:szCs w:val="21"/>
              </w:rPr>
              <w:t>分</w:t>
            </w:r>
          </w:p>
        </w:tc>
        <w:tc>
          <w:tcPr>
            <w:tcW w:w="6567" w:type="dxa"/>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施工</w:t>
            </w:r>
            <w:r>
              <w:rPr>
                <w:rFonts w:hint="eastAsia" w:ascii="仿宋" w:hAnsi="仿宋" w:eastAsia="仿宋" w:cs="仿宋"/>
                <w:kern w:val="0"/>
                <w:szCs w:val="21"/>
              </w:rPr>
              <w:t>工作方案合理，部署全面，针对性强，具有较强的指导性，优得</w:t>
            </w:r>
            <w:r>
              <w:rPr>
                <w:rFonts w:hint="eastAsia" w:ascii="仿宋" w:hAnsi="仿宋" w:eastAsia="仿宋" w:cs="仿宋"/>
                <w:kern w:val="0"/>
                <w:szCs w:val="21"/>
                <w:lang w:val="en-US" w:eastAsia="zh-CN"/>
              </w:rPr>
              <w:t>11</w:t>
            </w:r>
            <w:r>
              <w:rPr>
                <w:rFonts w:hint="eastAsia" w:ascii="仿宋" w:hAnsi="仿宋" w:eastAsia="仿宋" w:cs="仿宋"/>
                <w:kern w:val="0"/>
                <w:szCs w:val="21"/>
              </w:rPr>
              <w:t>-</w:t>
            </w:r>
            <w:r>
              <w:rPr>
                <w:rFonts w:hint="eastAsia" w:ascii="仿宋" w:hAnsi="仿宋" w:eastAsia="仿宋" w:cs="仿宋"/>
                <w:kern w:val="0"/>
                <w:szCs w:val="21"/>
                <w:lang w:val="en-US" w:eastAsia="zh-CN"/>
              </w:rPr>
              <w:t>15</w:t>
            </w:r>
            <w:r>
              <w:rPr>
                <w:rFonts w:hint="eastAsia" w:ascii="仿宋" w:hAnsi="仿宋" w:eastAsia="仿宋" w:cs="仿宋"/>
                <w:kern w:val="0"/>
                <w:szCs w:val="21"/>
              </w:rPr>
              <w:t>分，一般</w:t>
            </w:r>
            <w:r>
              <w:rPr>
                <w:rFonts w:hint="eastAsia" w:ascii="仿宋" w:hAnsi="仿宋" w:eastAsia="仿宋" w:cs="仿宋"/>
                <w:kern w:val="0"/>
                <w:szCs w:val="21"/>
                <w:lang w:val="en-US" w:eastAsia="zh-CN"/>
              </w:rPr>
              <w:t>5</w:t>
            </w:r>
            <w:r>
              <w:rPr>
                <w:rFonts w:hint="eastAsia" w:ascii="仿宋" w:hAnsi="仿宋" w:eastAsia="仿宋" w:cs="仿宋"/>
                <w:kern w:val="0"/>
                <w:szCs w:val="21"/>
              </w:rPr>
              <w:t>-</w:t>
            </w:r>
            <w:r>
              <w:rPr>
                <w:rFonts w:hint="eastAsia" w:ascii="仿宋" w:hAnsi="仿宋" w:eastAsia="仿宋" w:cs="仿宋"/>
                <w:kern w:val="0"/>
                <w:szCs w:val="21"/>
                <w:lang w:val="en-US" w:eastAsia="zh-CN"/>
              </w:rPr>
              <w:t>10</w:t>
            </w:r>
            <w:r>
              <w:rPr>
                <w:rFonts w:hint="eastAsia" w:ascii="仿宋" w:hAnsi="仿宋" w:eastAsia="仿宋" w:cs="仿宋"/>
                <w:kern w:val="0"/>
                <w:szCs w:val="21"/>
              </w:rPr>
              <w:t>分，差1-</w:t>
            </w:r>
            <w:r>
              <w:rPr>
                <w:rFonts w:hint="eastAsia" w:ascii="仿宋" w:hAnsi="仿宋" w:eastAsia="仿宋" w:cs="仿宋"/>
                <w:kern w:val="0"/>
                <w:szCs w:val="21"/>
                <w:lang w:val="en-US" w:eastAsia="zh-CN"/>
              </w:rPr>
              <w:t>4</w:t>
            </w:r>
            <w:r>
              <w:rPr>
                <w:rFonts w:hint="eastAsia" w:ascii="仿宋" w:hAnsi="仿宋" w:eastAsia="仿宋" w:cs="仿宋"/>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8" w:hRule="atLeast"/>
        </w:trPr>
        <w:tc>
          <w:tcPr>
            <w:tcW w:w="850" w:type="dxa"/>
            <w:vMerge w:val="continue"/>
            <w:vAlign w:val="center"/>
          </w:tcPr>
          <w:p>
            <w:pPr>
              <w:widowControl/>
              <w:spacing w:line="330" w:lineRule="atLeast"/>
              <w:jc w:val="center"/>
              <w:rPr>
                <w:rFonts w:ascii="仿宋" w:hAnsi="仿宋" w:eastAsia="仿宋" w:cs="仿宋"/>
                <w:kern w:val="0"/>
                <w:szCs w:val="21"/>
              </w:rPr>
            </w:pPr>
          </w:p>
        </w:tc>
        <w:tc>
          <w:tcPr>
            <w:tcW w:w="1384" w:type="dxa"/>
            <w:vMerge w:val="continue"/>
            <w:vAlign w:val="center"/>
          </w:tcPr>
          <w:p>
            <w:pPr>
              <w:widowControl/>
              <w:spacing w:line="330" w:lineRule="atLeast"/>
              <w:jc w:val="center"/>
              <w:rPr>
                <w:rFonts w:ascii="仿宋" w:hAnsi="仿宋" w:eastAsia="仿宋" w:cs="仿宋"/>
                <w:kern w:val="0"/>
                <w:szCs w:val="21"/>
              </w:rPr>
            </w:pPr>
          </w:p>
        </w:tc>
        <w:tc>
          <w:tcPr>
            <w:tcW w:w="1166"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15</w:t>
            </w:r>
            <w:r>
              <w:rPr>
                <w:rFonts w:hint="eastAsia" w:ascii="仿宋" w:hAnsi="仿宋" w:eastAsia="仿宋" w:cs="仿宋"/>
                <w:kern w:val="0"/>
                <w:szCs w:val="21"/>
              </w:rPr>
              <w:t>分</w:t>
            </w:r>
          </w:p>
        </w:tc>
        <w:tc>
          <w:tcPr>
            <w:tcW w:w="6567"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施工</w:t>
            </w:r>
            <w:r>
              <w:rPr>
                <w:rFonts w:hint="eastAsia" w:ascii="仿宋" w:hAnsi="仿宋" w:eastAsia="仿宋" w:cs="仿宋"/>
                <w:kern w:val="0"/>
                <w:szCs w:val="21"/>
              </w:rPr>
              <w:t>工作方案工作的关键控制点工作及相关建议及保证措施，优得</w:t>
            </w:r>
            <w:r>
              <w:rPr>
                <w:rFonts w:hint="eastAsia" w:ascii="仿宋" w:hAnsi="仿宋" w:eastAsia="仿宋" w:cs="仿宋"/>
                <w:kern w:val="0"/>
                <w:szCs w:val="21"/>
                <w:lang w:val="en-US" w:eastAsia="zh-CN"/>
              </w:rPr>
              <w:t>11</w:t>
            </w:r>
            <w:r>
              <w:rPr>
                <w:rFonts w:hint="eastAsia" w:ascii="仿宋" w:hAnsi="仿宋" w:eastAsia="仿宋" w:cs="仿宋"/>
                <w:kern w:val="0"/>
                <w:szCs w:val="21"/>
              </w:rPr>
              <w:t>-</w:t>
            </w:r>
            <w:r>
              <w:rPr>
                <w:rFonts w:hint="eastAsia" w:ascii="仿宋" w:hAnsi="仿宋" w:eastAsia="仿宋" w:cs="仿宋"/>
                <w:kern w:val="0"/>
                <w:szCs w:val="21"/>
                <w:lang w:val="en-US" w:eastAsia="zh-CN"/>
              </w:rPr>
              <w:t>15</w:t>
            </w:r>
            <w:r>
              <w:rPr>
                <w:rFonts w:hint="eastAsia" w:ascii="仿宋" w:hAnsi="仿宋" w:eastAsia="仿宋" w:cs="仿宋"/>
                <w:kern w:val="0"/>
                <w:szCs w:val="21"/>
              </w:rPr>
              <w:t>分，一般</w:t>
            </w:r>
            <w:r>
              <w:rPr>
                <w:rFonts w:hint="eastAsia" w:ascii="仿宋" w:hAnsi="仿宋" w:eastAsia="仿宋" w:cs="仿宋"/>
                <w:kern w:val="0"/>
                <w:szCs w:val="21"/>
                <w:lang w:val="en-US" w:eastAsia="zh-CN"/>
              </w:rPr>
              <w:t>5</w:t>
            </w:r>
            <w:r>
              <w:rPr>
                <w:rFonts w:hint="eastAsia" w:ascii="仿宋" w:hAnsi="仿宋" w:eastAsia="仿宋" w:cs="仿宋"/>
                <w:kern w:val="0"/>
                <w:szCs w:val="21"/>
              </w:rPr>
              <w:t>-</w:t>
            </w:r>
            <w:r>
              <w:rPr>
                <w:rFonts w:hint="eastAsia" w:ascii="仿宋" w:hAnsi="仿宋" w:eastAsia="仿宋" w:cs="仿宋"/>
                <w:kern w:val="0"/>
                <w:szCs w:val="21"/>
                <w:lang w:val="en-US" w:eastAsia="zh-CN"/>
              </w:rPr>
              <w:t>10</w:t>
            </w:r>
            <w:r>
              <w:rPr>
                <w:rFonts w:hint="eastAsia" w:ascii="仿宋" w:hAnsi="仿宋" w:eastAsia="仿宋" w:cs="仿宋"/>
                <w:kern w:val="0"/>
                <w:szCs w:val="21"/>
              </w:rPr>
              <w:t>分，差1-</w:t>
            </w:r>
            <w:r>
              <w:rPr>
                <w:rFonts w:hint="eastAsia" w:ascii="仿宋" w:hAnsi="仿宋" w:eastAsia="仿宋" w:cs="仿宋"/>
                <w:kern w:val="0"/>
                <w:szCs w:val="21"/>
                <w:lang w:val="en-US" w:eastAsia="zh-CN"/>
              </w:rPr>
              <w:t>4</w:t>
            </w:r>
            <w:r>
              <w:rPr>
                <w:rFonts w:hint="eastAsia" w:ascii="仿宋" w:hAnsi="仿宋" w:eastAsia="仿宋" w:cs="仿宋"/>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8" w:hRule="atLeast"/>
        </w:trPr>
        <w:tc>
          <w:tcPr>
            <w:tcW w:w="850" w:type="dxa"/>
            <w:shd w:val="clear" w:color="auto" w:fill="auto"/>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highlight w:val="none"/>
                <w:lang w:val="en-US" w:eastAsia="zh-CN"/>
              </w:rPr>
              <w:t>4</w:t>
            </w:r>
          </w:p>
        </w:tc>
        <w:tc>
          <w:tcPr>
            <w:tcW w:w="1384" w:type="dxa"/>
            <w:shd w:val="clear" w:color="auto" w:fill="auto"/>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highlight w:val="none"/>
              </w:rPr>
              <w:t>类似业绩</w:t>
            </w:r>
          </w:p>
        </w:tc>
        <w:tc>
          <w:tcPr>
            <w:tcW w:w="1166" w:type="dxa"/>
            <w:shd w:val="clear" w:color="auto" w:fill="auto"/>
            <w:tcMar>
              <w:top w:w="0" w:type="dxa"/>
              <w:left w:w="108" w:type="dxa"/>
              <w:bottom w:w="0" w:type="dxa"/>
              <w:right w:w="108" w:type="dxa"/>
            </w:tcMar>
            <w:vAlign w:val="center"/>
          </w:tcPr>
          <w:p>
            <w:pPr>
              <w:widowControl/>
              <w:spacing w:line="330" w:lineRule="atLeast"/>
              <w:jc w:val="center"/>
              <w:rPr>
                <w:rFonts w:hint="eastAsia" w:ascii="仿宋" w:hAnsi="仿宋" w:eastAsia="仿宋" w:cs="仿宋"/>
                <w:kern w:val="0"/>
                <w:szCs w:val="21"/>
              </w:rPr>
            </w:pPr>
            <w:r>
              <w:rPr>
                <w:rFonts w:hint="eastAsia" w:ascii="仿宋" w:hAnsi="仿宋" w:eastAsia="仿宋" w:cs="仿宋"/>
                <w:kern w:val="0"/>
                <w:szCs w:val="21"/>
                <w:highlight w:val="none"/>
                <w:lang w:val="en-US" w:eastAsia="zh-CN"/>
              </w:rPr>
              <w:t>3分</w:t>
            </w:r>
          </w:p>
        </w:tc>
        <w:tc>
          <w:tcPr>
            <w:tcW w:w="6567" w:type="dxa"/>
            <w:shd w:val="clear" w:color="auto" w:fill="auto"/>
            <w:tcMar>
              <w:top w:w="0" w:type="dxa"/>
              <w:left w:w="108" w:type="dxa"/>
              <w:bottom w:w="0" w:type="dxa"/>
              <w:right w:w="108" w:type="dxa"/>
            </w:tcMar>
            <w:vAlign w:val="center"/>
          </w:tcPr>
          <w:p>
            <w:pPr>
              <w:widowControl/>
              <w:spacing w:line="330" w:lineRule="atLeast"/>
              <w:rPr>
                <w:rFonts w:hint="eastAsia" w:ascii="仿宋" w:hAnsi="仿宋" w:eastAsia="仿宋" w:cs="仿宋"/>
                <w:kern w:val="0"/>
                <w:szCs w:val="21"/>
              </w:rPr>
            </w:pPr>
            <w:r>
              <w:rPr>
                <w:rFonts w:hint="eastAsia" w:ascii="仿宋" w:hAnsi="仿宋" w:eastAsia="仿宋" w:cs="仿宋"/>
                <w:kern w:val="0"/>
                <w:szCs w:val="21"/>
                <w:highlight w:val="none"/>
              </w:rPr>
              <w:t>投标人20</w:t>
            </w:r>
            <w:r>
              <w:rPr>
                <w:rFonts w:hint="eastAsia" w:ascii="仿宋" w:hAnsi="仿宋" w:eastAsia="仿宋" w:cs="仿宋"/>
                <w:kern w:val="0"/>
                <w:szCs w:val="21"/>
                <w:highlight w:val="none"/>
                <w:lang w:val="en-US" w:eastAsia="zh-CN"/>
              </w:rPr>
              <w:t>20</w:t>
            </w:r>
            <w:r>
              <w:rPr>
                <w:rFonts w:hint="eastAsia" w:ascii="仿宋" w:hAnsi="仿宋" w:eastAsia="仿宋" w:cs="仿宋"/>
                <w:kern w:val="0"/>
                <w:szCs w:val="21"/>
                <w:highlight w:val="none"/>
              </w:rPr>
              <w:t>年</w:t>
            </w:r>
            <w:r>
              <w:rPr>
                <w:rFonts w:hint="eastAsia" w:ascii="仿宋" w:hAnsi="仿宋" w:eastAsia="仿宋" w:cs="仿宋"/>
                <w:kern w:val="0"/>
                <w:szCs w:val="21"/>
                <w:highlight w:val="none"/>
                <w:lang w:val="en-US" w:eastAsia="zh-CN"/>
              </w:rPr>
              <w:t>1月</w:t>
            </w:r>
            <w:r>
              <w:rPr>
                <w:rFonts w:hint="eastAsia" w:ascii="仿宋" w:hAnsi="仿宋" w:eastAsia="仿宋" w:cs="仿宋"/>
                <w:kern w:val="0"/>
                <w:szCs w:val="21"/>
                <w:highlight w:val="none"/>
              </w:rPr>
              <w:t>以来项目类似业绩，每提供一项合同得1分，最多得</w:t>
            </w:r>
            <w:r>
              <w:rPr>
                <w:rFonts w:hint="eastAsia" w:ascii="仿宋" w:hAnsi="仿宋" w:eastAsia="仿宋" w:cs="仿宋"/>
                <w:kern w:val="0"/>
                <w:szCs w:val="21"/>
                <w:highlight w:val="none"/>
                <w:lang w:val="en-US" w:eastAsia="zh-CN"/>
              </w:rPr>
              <w:t>3</w:t>
            </w:r>
            <w:r>
              <w:rPr>
                <w:rFonts w:hint="eastAsia" w:ascii="仿宋" w:hAnsi="仿宋" w:eastAsia="仿宋" w:cs="仿宋"/>
                <w:kern w:val="0"/>
                <w:szCs w:val="21"/>
                <w:highlight w:val="none"/>
              </w:rPr>
              <w:t>分。（以合同</w:t>
            </w:r>
            <w:r>
              <w:rPr>
                <w:rFonts w:hint="eastAsia" w:ascii="仿宋" w:hAnsi="仿宋" w:eastAsia="仿宋" w:cs="仿宋"/>
                <w:kern w:val="0"/>
                <w:szCs w:val="21"/>
                <w:highlight w:val="none"/>
                <w:lang w:val="en-US" w:eastAsia="zh-CN"/>
              </w:rPr>
              <w:t>或</w:t>
            </w:r>
            <w:r>
              <w:rPr>
                <w:rFonts w:hint="eastAsia" w:ascii="仿宋" w:hAnsi="仿宋" w:eastAsia="仿宋" w:cs="仿宋"/>
                <w:kern w:val="0"/>
                <w:szCs w:val="21"/>
                <w:highlight w:val="none"/>
              </w:rPr>
              <w:t>中标通知书为准）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8" w:hRule="atLeast"/>
        </w:trPr>
        <w:tc>
          <w:tcPr>
            <w:tcW w:w="850" w:type="dxa"/>
            <w:shd w:val="clear" w:color="auto" w:fill="auto"/>
            <w:vAlign w:val="center"/>
          </w:tcPr>
          <w:p>
            <w:pPr>
              <w:pStyle w:val="22"/>
              <w:spacing w:before="0" w:after="0" w:line="360" w:lineRule="auto"/>
              <w:ind w:firstLine="72"/>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5</w:t>
            </w:r>
          </w:p>
        </w:tc>
        <w:tc>
          <w:tcPr>
            <w:tcW w:w="1384" w:type="dxa"/>
            <w:shd w:val="clear" w:color="auto" w:fill="auto"/>
            <w:vAlign w:val="center"/>
          </w:tcPr>
          <w:p>
            <w:pPr>
              <w:spacing w:line="360" w:lineRule="auto"/>
              <w:jc w:val="center"/>
              <w:rPr>
                <w:rFonts w:ascii="仿宋" w:hAnsi="仿宋" w:eastAsia="仿宋" w:cs="仿宋"/>
                <w:kern w:val="0"/>
                <w:szCs w:val="21"/>
              </w:rPr>
            </w:pPr>
            <w:r>
              <w:rPr>
                <w:rFonts w:hint="eastAsia" w:ascii="仿宋" w:hAnsi="仿宋" w:eastAsia="仿宋" w:cs="仿宋"/>
                <w:kern w:val="0"/>
                <w:szCs w:val="21"/>
              </w:rPr>
              <w:t>项目承诺</w:t>
            </w:r>
          </w:p>
        </w:tc>
        <w:tc>
          <w:tcPr>
            <w:tcW w:w="1166" w:type="dxa"/>
            <w:shd w:val="clear" w:color="auto" w:fill="auto"/>
            <w:tcMar>
              <w:top w:w="0" w:type="dxa"/>
              <w:left w:w="108" w:type="dxa"/>
              <w:bottom w:w="0" w:type="dxa"/>
              <w:right w:w="108" w:type="dxa"/>
            </w:tcMar>
            <w:vAlign w:val="center"/>
          </w:tcPr>
          <w:p>
            <w:pPr>
              <w:spacing w:line="360" w:lineRule="auto"/>
              <w:jc w:val="center"/>
              <w:rPr>
                <w:rFonts w:ascii="仿宋" w:hAnsi="仿宋" w:eastAsia="仿宋" w:cs="仿宋"/>
                <w:kern w:val="0"/>
                <w:szCs w:val="21"/>
              </w:rPr>
            </w:pPr>
            <w:r>
              <w:rPr>
                <w:rFonts w:hint="eastAsia" w:ascii="仿宋" w:hAnsi="仿宋" w:eastAsia="仿宋" w:cs="仿宋"/>
                <w:kern w:val="0"/>
                <w:szCs w:val="21"/>
                <w:lang w:val="en-US" w:eastAsia="zh-CN"/>
              </w:rPr>
              <w:t>5</w:t>
            </w:r>
            <w:r>
              <w:rPr>
                <w:rFonts w:hint="eastAsia" w:ascii="仿宋" w:hAnsi="仿宋" w:eastAsia="仿宋" w:cs="仿宋"/>
                <w:kern w:val="0"/>
                <w:szCs w:val="21"/>
              </w:rPr>
              <w:t>分</w:t>
            </w:r>
          </w:p>
        </w:tc>
        <w:tc>
          <w:tcPr>
            <w:tcW w:w="6567" w:type="dxa"/>
            <w:shd w:val="clear" w:color="auto" w:fill="auto"/>
            <w:tcMar>
              <w:top w:w="0" w:type="dxa"/>
              <w:left w:w="108" w:type="dxa"/>
              <w:bottom w:w="0" w:type="dxa"/>
              <w:right w:w="108" w:type="dxa"/>
            </w:tcMar>
            <w:vAlign w:val="center"/>
          </w:tcPr>
          <w:p>
            <w:pPr>
              <w:spacing w:line="360" w:lineRule="auto"/>
              <w:rPr>
                <w:rFonts w:ascii="仿宋" w:hAnsi="仿宋" w:eastAsia="仿宋" w:cs="仿宋"/>
                <w:kern w:val="0"/>
                <w:szCs w:val="21"/>
              </w:rPr>
            </w:pPr>
            <w:r>
              <w:rPr>
                <w:rFonts w:hint="eastAsia" w:ascii="仿宋" w:hAnsi="仿宋" w:eastAsia="仿宋" w:cs="仿宋"/>
                <w:kern w:val="0"/>
                <w:szCs w:val="21"/>
              </w:rPr>
              <w:t>服务承诺书、服务相关证明材料。优：</w:t>
            </w:r>
            <w:r>
              <w:rPr>
                <w:rFonts w:hint="eastAsia" w:ascii="仿宋" w:hAnsi="仿宋" w:eastAsia="仿宋" w:cs="仿宋"/>
                <w:kern w:val="0"/>
                <w:szCs w:val="21"/>
                <w:lang w:val="en-US" w:eastAsia="zh-CN"/>
              </w:rPr>
              <w:t>5</w:t>
            </w:r>
            <w:r>
              <w:rPr>
                <w:rFonts w:hint="eastAsia" w:ascii="仿宋" w:hAnsi="仿宋" w:eastAsia="仿宋" w:cs="仿宋"/>
                <w:kern w:val="0"/>
                <w:szCs w:val="21"/>
              </w:rPr>
              <w:t>分；良：</w:t>
            </w:r>
            <w:r>
              <w:rPr>
                <w:rFonts w:hint="eastAsia" w:ascii="仿宋" w:hAnsi="仿宋" w:eastAsia="仿宋" w:cs="仿宋"/>
                <w:kern w:val="0"/>
                <w:szCs w:val="21"/>
                <w:lang w:val="en-US" w:eastAsia="zh-CN"/>
              </w:rPr>
              <w:t>2</w:t>
            </w:r>
            <w:r>
              <w:rPr>
                <w:rFonts w:hint="eastAsia" w:ascii="仿宋" w:hAnsi="仿宋" w:eastAsia="仿宋" w:cs="仿宋"/>
                <w:kern w:val="0"/>
                <w:szCs w:val="21"/>
              </w:rPr>
              <w:t>-</w:t>
            </w:r>
            <w:r>
              <w:rPr>
                <w:rFonts w:hint="eastAsia" w:ascii="仿宋" w:hAnsi="仿宋" w:eastAsia="仿宋" w:cs="仿宋"/>
                <w:kern w:val="0"/>
                <w:szCs w:val="21"/>
                <w:lang w:val="en-US" w:eastAsia="zh-CN"/>
              </w:rPr>
              <w:t>4</w:t>
            </w:r>
            <w:r>
              <w:rPr>
                <w:rFonts w:hint="eastAsia" w:ascii="仿宋" w:hAnsi="仿宋" w:eastAsia="仿宋" w:cs="仿宋"/>
                <w:kern w:val="0"/>
                <w:szCs w:val="21"/>
              </w:rPr>
              <w:t>分；一般：1分。服务承诺需明确服务质量、效果及延伸服务、合同履行完后免费指导期限等内容。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8" w:hRule="atLeast"/>
        </w:trPr>
        <w:tc>
          <w:tcPr>
            <w:tcW w:w="850" w:type="dxa"/>
            <w:shd w:val="clear" w:color="auto" w:fill="auto"/>
            <w:vAlign w:val="center"/>
          </w:tcPr>
          <w:p>
            <w:pPr>
              <w:widowControl/>
              <w:spacing w:line="330" w:lineRule="atLeast"/>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6</w:t>
            </w:r>
          </w:p>
        </w:tc>
        <w:tc>
          <w:tcPr>
            <w:tcW w:w="1384" w:type="dxa"/>
            <w:shd w:val="clear" w:color="auto" w:fill="auto"/>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标函质量</w:t>
            </w:r>
          </w:p>
        </w:tc>
        <w:tc>
          <w:tcPr>
            <w:tcW w:w="1166" w:type="dxa"/>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3</w:t>
            </w:r>
            <w:r>
              <w:rPr>
                <w:rFonts w:hint="eastAsia" w:ascii="仿宋" w:hAnsi="仿宋" w:eastAsia="仿宋" w:cs="仿宋"/>
                <w:kern w:val="0"/>
                <w:szCs w:val="21"/>
              </w:rPr>
              <w:t>分</w:t>
            </w:r>
          </w:p>
        </w:tc>
        <w:tc>
          <w:tcPr>
            <w:tcW w:w="6567" w:type="dxa"/>
            <w:shd w:val="clear" w:color="auto" w:fill="auto"/>
            <w:tcMar>
              <w:top w:w="0" w:type="dxa"/>
              <w:left w:w="108" w:type="dxa"/>
              <w:bottom w:w="0" w:type="dxa"/>
              <w:right w:w="108" w:type="dxa"/>
            </w:tcMar>
            <w:vAlign w:val="center"/>
          </w:tcPr>
          <w:p>
            <w:pPr>
              <w:widowControl/>
              <w:spacing w:line="330" w:lineRule="atLeast"/>
              <w:rPr>
                <w:rFonts w:ascii="仿宋" w:hAnsi="仿宋" w:eastAsia="仿宋" w:cs="仿宋"/>
                <w:kern w:val="0"/>
                <w:szCs w:val="21"/>
              </w:rPr>
            </w:pPr>
            <w:r>
              <w:rPr>
                <w:rFonts w:hint="eastAsia" w:ascii="仿宋" w:hAnsi="仿宋" w:eastAsia="仿宋" w:cs="仿宋"/>
                <w:kern w:val="0"/>
                <w:szCs w:val="21"/>
              </w:rPr>
              <w:t>标书编制整齐、严谨、清晰、装订无错漏，优</w:t>
            </w:r>
            <w:r>
              <w:rPr>
                <w:rFonts w:hint="eastAsia" w:ascii="仿宋" w:hAnsi="仿宋" w:eastAsia="仿宋" w:cs="仿宋"/>
                <w:kern w:val="0"/>
                <w:szCs w:val="21"/>
                <w:lang w:val="en-US" w:eastAsia="zh-CN"/>
              </w:rPr>
              <w:t>3</w:t>
            </w:r>
            <w:r>
              <w:rPr>
                <w:rFonts w:hint="eastAsia" w:ascii="仿宋" w:hAnsi="仿宋" w:eastAsia="仿宋" w:cs="仿宋"/>
                <w:kern w:val="0"/>
                <w:szCs w:val="21"/>
              </w:rPr>
              <w:t>分；一般</w:t>
            </w:r>
            <w:r>
              <w:rPr>
                <w:rFonts w:hint="eastAsia" w:ascii="仿宋" w:hAnsi="仿宋" w:eastAsia="仿宋" w:cs="仿宋"/>
                <w:kern w:val="0"/>
                <w:szCs w:val="21"/>
                <w:lang w:val="en-US" w:eastAsia="zh-CN"/>
              </w:rPr>
              <w:t>1-2</w:t>
            </w:r>
            <w:r>
              <w:rPr>
                <w:rFonts w:hint="eastAsia" w:ascii="仿宋" w:hAnsi="仿宋" w:eastAsia="仿宋" w:cs="仿宋"/>
                <w:kern w:val="0"/>
                <w:szCs w:val="21"/>
              </w:rPr>
              <w:t>分，差0分。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8" w:hRule="atLeast"/>
        </w:trPr>
        <w:tc>
          <w:tcPr>
            <w:tcW w:w="850" w:type="dxa"/>
            <w:shd w:val="clear" w:color="auto" w:fill="auto"/>
            <w:vAlign w:val="center"/>
          </w:tcPr>
          <w:p>
            <w:pPr>
              <w:widowControl/>
              <w:spacing w:line="330" w:lineRule="atLeast"/>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7</w:t>
            </w:r>
          </w:p>
        </w:tc>
        <w:tc>
          <w:tcPr>
            <w:tcW w:w="1384" w:type="dxa"/>
            <w:shd w:val="clear" w:color="auto" w:fill="auto"/>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后期服务保障</w:t>
            </w:r>
          </w:p>
        </w:tc>
        <w:tc>
          <w:tcPr>
            <w:tcW w:w="1166" w:type="dxa"/>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4</w:t>
            </w:r>
            <w:r>
              <w:rPr>
                <w:rFonts w:hint="eastAsia" w:ascii="仿宋" w:hAnsi="仿宋" w:eastAsia="仿宋" w:cs="仿宋"/>
                <w:kern w:val="0"/>
                <w:szCs w:val="21"/>
              </w:rPr>
              <w:t>分</w:t>
            </w:r>
          </w:p>
        </w:tc>
        <w:tc>
          <w:tcPr>
            <w:tcW w:w="6567" w:type="dxa"/>
            <w:shd w:val="clear" w:color="auto" w:fill="auto"/>
            <w:tcMar>
              <w:top w:w="0" w:type="dxa"/>
              <w:left w:w="108" w:type="dxa"/>
              <w:bottom w:w="0" w:type="dxa"/>
              <w:right w:w="108" w:type="dxa"/>
            </w:tcMar>
            <w:vAlign w:val="center"/>
          </w:tcPr>
          <w:p>
            <w:pPr>
              <w:widowControl/>
              <w:spacing w:line="330" w:lineRule="atLeast"/>
              <w:rPr>
                <w:rFonts w:ascii="仿宋" w:hAnsi="仿宋" w:eastAsia="仿宋" w:cs="仿宋"/>
                <w:kern w:val="0"/>
                <w:szCs w:val="21"/>
              </w:rPr>
            </w:pPr>
            <w:r>
              <w:rPr>
                <w:rFonts w:hint="eastAsia" w:ascii="仿宋" w:hAnsi="仿宋" w:eastAsia="仿宋" w:cs="仿宋"/>
                <w:kern w:val="0"/>
                <w:szCs w:val="21"/>
              </w:rPr>
              <w:t>根据投标人提供的售后服务方案、服务专项工作联系人员配备、响应时间、后期维护等进行综合评定，优秀的得</w:t>
            </w:r>
            <w:r>
              <w:rPr>
                <w:rFonts w:hint="eastAsia" w:ascii="仿宋" w:hAnsi="仿宋" w:eastAsia="仿宋" w:cs="仿宋"/>
                <w:kern w:val="0"/>
                <w:szCs w:val="21"/>
                <w:lang w:val="en-US" w:eastAsia="zh-CN"/>
              </w:rPr>
              <w:t>4</w:t>
            </w:r>
            <w:r>
              <w:rPr>
                <w:rFonts w:hint="eastAsia" w:ascii="仿宋" w:hAnsi="仿宋" w:eastAsia="仿宋" w:cs="仿宋"/>
                <w:kern w:val="0"/>
                <w:szCs w:val="21"/>
              </w:rPr>
              <w:t>分，一般的得</w:t>
            </w:r>
            <w:r>
              <w:rPr>
                <w:rFonts w:hint="eastAsia" w:ascii="仿宋" w:hAnsi="仿宋" w:eastAsia="仿宋" w:cs="仿宋"/>
                <w:kern w:val="0"/>
                <w:szCs w:val="21"/>
                <w:lang w:val="en-US" w:eastAsia="zh-CN"/>
              </w:rPr>
              <w:t>1-3</w:t>
            </w:r>
            <w:r>
              <w:rPr>
                <w:rFonts w:hint="eastAsia" w:ascii="仿宋" w:hAnsi="仿宋" w:eastAsia="仿宋" w:cs="仿宋"/>
                <w:kern w:val="0"/>
                <w:szCs w:val="21"/>
              </w:rPr>
              <w:t>分，无内容不得分；（需提供专项工作联系人员联系方式）。</w:t>
            </w:r>
          </w:p>
        </w:tc>
      </w:tr>
    </w:tbl>
    <w:p>
      <w:pPr>
        <w:ind w:firstLine="422" w:firstLineChars="200"/>
        <w:jc w:val="center"/>
        <w:rPr>
          <w:rFonts w:ascii="仿宋" w:hAnsi="仿宋" w:eastAsia="仿宋" w:cs="仿宋"/>
          <w:b/>
          <w:szCs w:val="21"/>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outlineLvl w:val="1"/>
        <w:rPr>
          <w:rFonts w:ascii="仿宋" w:hAnsi="仿宋" w:eastAsia="仿宋" w:cs="仿宋"/>
          <w:b/>
          <w:sz w:val="32"/>
          <w:szCs w:val="32"/>
        </w:rPr>
      </w:pPr>
      <w:r>
        <w:rPr>
          <w:rFonts w:hint="eastAsia" w:ascii="仿宋" w:hAnsi="仿宋" w:eastAsia="仿宋" w:cs="仿宋"/>
          <w:b/>
          <w:sz w:val="32"/>
          <w:szCs w:val="32"/>
        </w:rPr>
        <w:t>八、成交及合同签订</w:t>
      </w:r>
      <w:bookmarkEnd w:id="72"/>
      <w:bookmarkEnd w:id="73"/>
    </w:p>
    <w:p>
      <w:pPr>
        <w:snapToGrid w:val="0"/>
        <w:spacing w:line="360" w:lineRule="auto"/>
        <w:ind w:firstLine="482" w:firstLineChars="200"/>
        <w:jc w:val="left"/>
        <w:rPr>
          <w:rFonts w:ascii="仿宋" w:hAnsi="仿宋" w:eastAsia="仿宋" w:cs="仿宋"/>
          <w:sz w:val="24"/>
        </w:rPr>
      </w:pPr>
      <w:bookmarkStart w:id="92" w:name="_Toc13949"/>
      <w:r>
        <w:rPr>
          <w:rFonts w:hint="eastAsia" w:ascii="仿宋" w:hAnsi="仿宋" w:eastAsia="仿宋" w:cs="仿宋"/>
          <w:b/>
          <w:bCs/>
          <w:sz w:val="24"/>
        </w:rPr>
        <w:t>（三十二）</w:t>
      </w:r>
      <w:bookmarkEnd w:id="92"/>
      <w:r>
        <w:rPr>
          <w:rFonts w:hint="eastAsia" w:ascii="仿宋" w:hAnsi="仿宋" w:eastAsia="仿宋" w:cs="仿宋"/>
          <w:b/>
          <w:bCs/>
          <w:sz w:val="24"/>
        </w:rPr>
        <w:t>成交人</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根据磋商小组对各竞标人满足竞争性磋商文件实质性响应（所谓实质性响应，是指文件应与竞争性磋商文件的所有实质性条款、条件和要求相符，无显著差异或保留（由磋商小组确定）、质量和服务相等且报价最低的原则确定成交候选人。</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采购人从磋商小组提出的成交候选竞标人中根据符合招标需求、质量和服务相等且报价最低的原则确定成交竞标人。</w:t>
      </w:r>
    </w:p>
    <w:p>
      <w:pPr>
        <w:snapToGrid w:val="0"/>
        <w:spacing w:line="360" w:lineRule="auto"/>
        <w:ind w:firstLine="482" w:firstLineChars="200"/>
        <w:rPr>
          <w:rFonts w:ascii="仿宋" w:hAnsi="仿宋" w:eastAsia="仿宋" w:cs="仿宋"/>
          <w:sz w:val="24"/>
        </w:rPr>
      </w:pPr>
      <w:r>
        <w:rPr>
          <w:rFonts w:hint="eastAsia" w:ascii="仿宋" w:hAnsi="仿宋" w:eastAsia="仿宋" w:cs="仿宋"/>
          <w:b/>
          <w:bCs/>
          <w:sz w:val="24"/>
        </w:rPr>
        <w:t>（三十三）资格条件</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采购人将在签订合同前对成交候选竞标人是否能圆满地履行合同进行审查。审查包括成交候选竞标人响应文件中提供的所有资格证明材料原件，成交候选竞标人响应文件及补充承诺中涉及的其他相关资料原件，以及对本项目实施可能存在风险的其他因素。</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2、采购人若发现成交候选竞标人在竞标过程中提供虚假证明文件，故意隐瞒公司不良信誉和财务状况，以及存在可能对合同圆满履行造成风险的其他因素等，则按规定取消其成交资格，监管部门依法进行处理。</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3、如果成交候选竞标人被确认为不具备执行合同的能力，采购人将考虑按同样的程序审查下一个成交候选竞标人。</w:t>
      </w:r>
    </w:p>
    <w:p>
      <w:pPr>
        <w:snapToGrid w:val="0"/>
        <w:spacing w:line="360" w:lineRule="auto"/>
        <w:ind w:firstLine="482" w:firstLineChars="200"/>
        <w:jc w:val="left"/>
        <w:rPr>
          <w:rFonts w:ascii="仿宋" w:hAnsi="仿宋" w:eastAsia="仿宋" w:cs="仿宋"/>
          <w:sz w:val="24"/>
        </w:rPr>
      </w:pPr>
      <w:r>
        <w:rPr>
          <w:rFonts w:hint="eastAsia" w:ascii="仿宋" w:hAnsi="仿宋" w:eastAsia="仿宋" w:cs="仿宋"/>
          <w:b/>
          <w:bCs/>
          <w:sz w:val="24"/>
        </w:rPr>
        <w:t>（三十四）成交通知书</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1、成交结果在财政部门指定信息媒体上发布公告后，采购人将向成交竞标人发出成交通知书。</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2、成交竞标人应及时到政府采购人领取成交通知书，成交通知书是签订合同的依据和组成部分。</w:t>
      </w:r>
    </w:p>
    <w:p>
      <w:pPr>
        <w:snapToGrid w:val="0"/>
        <w:spacing w:line="360" w:lineRule="auto"/>
        <w:ind w:firstLine="482" w:firstLineChars="200"/>
        <w:jc w:val="left"/>
        <w:rPr>
          <w:rFonts w:ascii="仿宋" w:hAnsi="仿宋" w:eastAsia="仿宋" w:cs="仿宋"/>
          <w:sz w:val="24"/>
        </w:rPr>
      </w:pPr>
      <w:r>
        <w:rPr>
          <w:rFonts w:hint="eastAsia" w:ascii="仿宋" w:hAnsi="仿宋" w:eastAsia="仿宋" w:cs="仿宋"/>
          <w:b/>
          <w:bCs/>
          <w:sz w:val="24"/>
        </w:rPr>
        <w:t>（三十五）签订合同</w:t>
      </w:r>
    </w:p>
    <w:p>
      <w:pPr>
        <w:snapToGrid w:val="0"/>
        <w:spacing w:line="360" w:lineRule="auto"/>
        <w:ind w:firstLine="480" w:firstLineChars="200"/>
        <w:jc w:val="left"/>
        <w:rPr>
          <w:rFonts w:ascii="仿宋" w:hAnsi="仿宋" w:eastAsia="仿宋" w:cs="仿宋"/>
          <w:b/>
          <w:sz w:val="24"/>
        </w:rPr>
      </w:pPr>
      <w:r>
        <w:rPr>
          <w:rFonts w:hint="eastAsia" w:ascii="仿宋" w:hAnsi="仿宋" w:eastAsia="仿宋" w:cs="仿宋"/>
          <w:sz w:val="24"/>
        </w:rPr>
        <w:t>成交竞标人应在规定的时间、地点与采购人签订合同，竞争性磋商文件、成交人的响应文件、分次报价及服务承诺文件以及评标过程中有关澄清文件均作为合同附件，</w:t>
      </w:r>
      <w:r>
        <w:rPr>
          <w:rFonts w:hint="eastAsia" w:ascii="仿宋" w:hAnsi="仿宋" w:eastAsia="仿宋" w:cs="仿宋"/>
          <w:b/>
          <w:sz w:val="24"/>
        </w:rPr>
        <w:t>合同经采购人审核盖章后实施</w:t>
      </w:r>
      <w:r>
        <w:rPr>
          <w:rFonts w:hint="eastAsia" w:ascii="仿宋" w:hAnsi="仿宋" w:eastAsia="仿宋" w:cs="仿宋"/>
          <w:sz w:val="24"/>
        </w:rPr>
        <w:t>。</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成交竞标人无正当理由未在规定时间内与采购人签订合同的，采购人有权建议取消其成交资格，监管部门将对其依法处理。</w:t>
      </w:r>
    </w:p>
    <w:p>
      <w:pPr>
        <w:snapToGrid w:val="0"/>
        <w:spacing w:line="360" w:lineRule="auto"/>
        <w:ind w:firstLine="200"/>
        <w:jc w:val="center"/>
        <w:outlineLvl w:val="1"/>
        <w:rPr>
          <w:rFonts w:ascii="仿宋" w:hAnsi="仿宋" w:eastAsia="仿宋" w:cs="仿宋"/>
          <w:b/>
          <w:sz w:val="30"/>
          <w:szCs w:val="30"/>
        </w:rPr>
      </w:pPr>
      <w:bookmarkStart w:id="93" w:name="_Toc5106"/>
      <w:r>
        <w:rPr>
          <w:rFonts w:hint="eastAsia" w:ascii="仿宋" w:hAnsi="仿宋" w:eastAsia="仿宋" w:cs="仿宋"/>
          <w:b/>
          <w:sz w:val="30"/>
          <w:szCs w:val="30"/>
        </w:rPr>
        <w:t>九、验收及付款</w:t>
      </w:r>
      <w:bookmarkEnd w:id="93"/>
    </w:p>
    <w:p>
      <w:pPr>
        <w:snapToGri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（三十六）验收</w:t>
      </w:r>
    </w:p>
    <w:p>
      <w:pPr>
        <w:snapToGrid w:val="0"/>
        <w:spacing w:line="360" w:lineRule="auto"/>
        <w:ind w:right="105" w:rightChars="50" w:firstLine="480" w:firstLineChars="200"/>
        <w:jc w:val="left"/>
        <w:rPr>
          <w:rFonts w:ascii="仿宋" w:hAnsi="仿宋" w:eastAsia="仿宋" w:cs="仿宋"/>
          <w:sz w:val="24"/>
        </w:rPr>
      </w:pPr>
      <w:r>
        <w:rPr>
          <w:rFonts w:hint="eastAsia" w:ascii="仿宋" w:hAnsi="仿宋" w:eastAsia="仿宋" w:cs="仿宋"/>
          <w:sz w:val="24"/>
        </w:rPr>
        <w:t>招标单位组建验收小组，验收小组由招标单位三人以上组成，按</w:t>
      </w:r>
      <w:r>
        <w:rPr>
          <w:rFonts w:hint="eastAsia" w:ascii="仿宋" w:hAnsi="仿宋" w:eastAsia="仿宋" w:cs="仿宋"/>
          <w:bCs/>
          <w:sz w:val="24"/>
        </w:rPr>
        <w:t>招标合同约定的时间组织验收。</w:t>
      </w:r>
    </w:p>
    <w:p>
      <w:pPr>
        <w:snapToGri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（三十七）项目办结及付款</w:t>
      </w:r>
    </w:p>
    <w:p>
      <w:pPr>
        <w:snapToGrid w:val="0"/>
        <w:spacing w:line="360" w:lineRule="auto"/>
        <w:ind w:firstLine="480" w:firstLineChars="200"/>
        <w:jc w:val="left"/>
        <w:rPr>
          <w:rFonts w:ascii="仿宋" w:hAnsi="仿宋" w:eastAsia="仿宋" w:cs="仿宋"/>
          <w:b/>
          <w:bCs/>
          <w:sz w:val="24"/>
        </w:rPr>
      </w:pPr>
      <w:r>
        <w:rPr>
          <w:rFonts w:hint="eastAsia" w:ascii="仿宋" w:hAnsi="仿宋" w:eastAsia="仿宋" w:cs="仿宋"/>
          <w:sz w:val="24"/>
        </w:rPr>
        <w:t>采购人凭项目合同、验收报告和经政府招标处签章的发票原件在合同约定的时间内办理招标款支付手续。</w:t>
      </w:r>
    </w:p>
    <w:p>
      <w:pPr>
        <w:spacing w:line="360" w:lineRule="auto"/>
        <w:rPr>
          <w:rFonts w:ascii="仿宋" w:hAnsi="仿宋" w:eastAsia="仿宋" w:cs="仿宋"/>
          <w:b/>
          <w:sz w:val="30"/>
          <w:szCs w:val="30"/>
        </w:rPr>
      </w:pPr>
      <w:bookmarkStart w:id="94" w:name="_Toc18132"/>
      <w:bookmarkStart w:id="95" w:name="_Toc21036"/>
    </w:p>
    <w:p>
      <w:pPr>
        <w:spacing w:line="360" w:lineRule="auto"/>
        <w:jc w:val="center"/>
        <w:rPr>
          <w:rFonts w:ascii="仿宋" w:hAnsi="仿宋" w:eastAsia="仿宋" w:cs="仿宋"/>
          <w:b/>
          <w:sz w:val="30"/>
          <w:szCs w:val="30"/>
        </w:rPr>
      </w:pPr>
      <w:r>
        <w:rPr>
          <w:rFonts w:hint="eastAsia" w:ascii="仿宋" w:hAnsi="仿宋" w:eastAsia="仿宋" w:cs="仿宋"/>
          <w:b/>
          <w:sz w:val="30"/>
          <w:szCs w:val="30"/>
        </w:rPr>
        <w:t>十、法律责任</w:t>
      </w:r>
      <w:bookmarkEnd w:id="94"/>
      <w:bookmarkEnd w:id="95"/>
    </w:p>
    <w:p>
      <w:pPr>
        <w:spacing w:line="360" w:lineRule="auto"/>
        <w:ind w:left="718" w:leftChars="1" w:hanging="716" w:hangingChars="297"/>
        <w:rPr>
          <w:rFonts w:ascii="仿宋" w:hAnsi="仿宋" w:eastAsia="仿宋" w:cs="仿宋"/>
          <w:b/>
          <w:sz w:val="24"/>
        </w:rPr>
      </w:pPr>
      <w:bookmarkStart w:id="96" w:name="_Toc22257"/>
      <w:r>
        <w:rPr>
          <w:rFonts w:hint="eastAsia" w:ascii="仿宋" w:hAnsi="仿宋" w:eastAsia="仿宋" w:cs="仿宋"/>
          <w:b/>
          <w:sz w:val="24"/>
        </w:rPr>
        <w:t xml:space="preserve">    （三十八）法律责任</w:t>
      </w:r>
      <w:bookmarkEnd w:id="96"/>
    </w:p>
    <w:p>
      <w:pPr>
        <w:spacing w:line="360" w:lineRule="auto"/>
        <w:ind w:right="105" w:rightChars="50" w:firstLine="480" w:firstLineChars="200"/>
        <w:jc w:val="left"/>
        <w:rPr>
          <w:rFonts w:ascii="仿宋" w:hAnsi="仿宋" w:eastAsia="仿宋" w:cs="仿宋"/>
          <w:sz w:val="24"/>
        </w:rPr>
      </w:pPr>
      <w:r>
        <w:rPr>
          <w:rFonts w:hint="eastAsia" w:ascii="仿宋" w:hAnsi="仿宋" w:eastAsia="仿宋" w:cs="仿宋"/>
          <w:sz w:val="24"/>
        </w:rPr>
        <w:t>参照中华人民共和国国务院令第658号第72条款，供应商有下列情形之一的，依照政府采购法第七十七条第一款的规定追究法律责任：</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（1）向评标委员会、竞争性谈判小组或者询价小组成员行贿或者提供其他不正当利益；</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（2）成交或者成交后无正当理由拒不与采购人签订政府采购合同；</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（3）未按照采购文件确定的事项签订政府采购合同；</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（4）将政府采购合同转包；</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（5）提供假冒伪劣产品（虚假服务）；</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（6）擅自变更、中止或者终止政府采购合同。</w:t>
      </w:r>
    </w:p>
    <w:p>
      <w:pPr>
        <w:spacing w:line="360" w:lineRule="auto"/>
        <w:ind w:right="105" w:rightChars="50" w:firstLine="480" w:firstLineChars="200"/>
        <w:jc w:val="left"/>
        <w:rPr>
          <w:rFonts w:ascii="仿宋" w:hAnsi="仿宋" w:eastAsia="仿宋" w:cs="仿宋"/>
          <w:sz w:val="24"/>
        </w:rPr>
      </w:pPr>
      <w:r>
        <w:rPr>
          <w:rFonts w:hint="eastAsia" w:ascii="仿宋" w:hAnsi="仿宋" w:eastAsia="仿宋" w:cs="仿宋"/>
          <w:sz w:val="24"/>
        </w:rPr>
        <w:t>供应商有前款第一项规定情形的，成交、成交无效。评审阶段资格发生变化，供应商未依照本条例第二十一条的规定通知采购人和采购代理机构的，处以采购金额5‰的罚款，列入不良行为记录名单，成交、成交无效。</w:t>
      </w:r>
    </w:p>
    <w:p>
      <w:pPr>
        <w:spacing w:line="360" w:lineRule="auto"/>
        <w:ind w:right="105" w:rightChars="50" w:firstLine="480" w:firstLineChars="200"/>
        <w:jc w:val="left"/>
        <w:rPr>
          <w:rFonts w:ascii="仿宋" w:hAnsi="仿宋" w:eastAsia="仿宋" w:cs="仿宋"/>
          <w:sz w:val="24"/>
        </w:rPr>
      </w:pPr>
      <w:r>
        <w:rPr>
          <w:rFonts w:hint="eastAsia" w:ascii="仿宋" w:hAnsi="仿宋" w:eastAsia="仿宋" w:cs="仿宋"/>
          <w:sz w:val="24"/>
        </w:rPr>
        <w:t>参照中华人民共和国国务院令第658号第73条款，供应商捏造事实、提供虚假材料或者以非法手段取得证明材料进行投诉的，由财政部门列入不良行为记录名单，禁止其1至3年内参加政府采购活动。</w:t>
      </w:r>
    </w:p>
    <w:p>
      <w:pPr>
        <w:spacing w:line="360" w:lineRule="auto"/>
        <w:ind w:right="105" w:rightChars="50" w:firstLine="480" w:firstLineChars="200"/>
        <w:jc w:val="left"/>
        <w:rPr>
          <w:rFonts w:ascii="仿宋" w:hAnsi="仿宋" w:eastAsia="仿宋" w:cs="仿宋"/>
          <w:sz w:val="24"/>
        </w:rPr>
      </w:pPr>
      <w:r>
        <w:rPr>
          <w:rFonts w:hint="eastAsia" w:ascii="仿宋" w:hAnsi="仿宋" w:eastAsia="仿宋" w:cs="仿宋"/>
          <w:sz w:val="24"/>
        </w:rPr>
        <w:t>参照中华人民共和国国务院令第658号第74条款，供应商有下列情形之一的，属于恶意串通，对供应商依照政府采购法第七十七条第一款的规定追究法律责任，对采购人、采购代理机构及其工作人员依照政府采购法第七十二条的规定追究法律责任：</w:t>
      </w:r>
    </w:p>
    <w:p>
      <w:pPr>
        <w:spacing w:line="360" w:lineRule="auto"/>
        <w:ind w:right="105" w:rightChars="50"/>
        <w:jc w:val="left"/>
        <w:rPr>
          <w:rFonts w:ascii="仿宋" w:hAnsi="仿宋" w:eastAsia="仿宋" w:cs="仿宋"/>
          <w:sz w:val="24"/>
        </w:rPr>
      </w:pPr>
      <w:r>
        <w:rPr>
          <w:rFonts w:hint="eastAsia" w:ascii="仿宋" w:hAnsi="仿宋" w:eastAsia="仿宋" w:cs="仿宋"/>
          <w:sz w:val="24"/>
        </w:rPr>
        <w:t>（1）供应商直接或者间接从采购人或者采购代理机构处获得其他供应商的相关情况并修改其响应文件或者响应文件；</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（2）供应商按照采购人或者采购代理机构的授意撤换、修改响应文件或者响应文件；</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 xml:space="preserve">（3）供应商之间协商报价、技术方案等响应文件或者响应文件的实质性内容； </w:t>
      </w:r>
    </w:p>
    <w:p>
      <w:pPr>
        <w:spacing w:line="360" w:lineRule="auto"/>
        <w:ind w:right="105" w:rightChars="50"/>
        <w:jc w:val="left"/>
        <w:rPr>
          <w:rFonts w:ascii="仿宋" w:hAnsi="仿宋" w:eastAsia="仿宋" w:cs="仿宋"/>
          <w:sz w:val="24"/>
        </w:rPr>
      </w:pPr>
      <w:r>
        <w:rPr>
          <w:rFonts w:hint="eastAsia" w:ascii="仿宋" w:hAnsi="仿宋" w:eastAsia="仿宋" w:cs="仿宋"/>
          <w:sz w:val="24"/>
        </w:rPr>
        <w:t>（4）属于同一集团、协会、商会等组织成员的供应商按照该组织要求协同参加政府采购活动；</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（5）供应商之间事先约定由某一特定供应商成交、成交；</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（6）供应商之间商定部分供应商放弃参加政府采购活动或者放弃成交、成交；</w:t>
      </w:r>
    </w:p>
    <w:p>
      <w:pPr>
        <w:spacing w:line="360" w:lineRule="auto"/>
        <w:ind w:right="105" w:rightChars="50"/>
        <w:jc w:val="left"/>
        <w:rPr>
          <w:rFonts w:ascii="仿宋" w:hAnsi="仿宋" w:eastAsia="仿宋" w:cs="仿宋"/>
          <w:sz w:val="24"/>
        </w:rPr>
      </w:pPr>
      <w:r>
        <w:rPr>
          <w:rFonts w:hint="eastAsia" w:ascii="仿宋" w:hAnsi="仿宋" w:eastAsia="仿宋" w:cs="仿宋"/>
          <w:bCs/>
          <w:sz w:val="24"/>
        </w:rPr>
        <w:t>（7）供应商与采购人或者采购代理机构之间、供应商相互之间，为谋求特定供应商中</w:t>
      </w:r>
      <w:r>
        <w:rPr>
          <w:rFonts w:hint="eastAsia" w:ascii="仿宋" w:hAnsi="仿宋" w:eastAsia="仿宋" w:cs="仿宋"/>
          <w:sz w:val="24"/>
        </w:rPr>
        <w:t>标、成交或者排斥其他供应商的其他串通行为。</w:t>
      </w:r>
    </w:p>
    <w:p>
      <w:pPr>
        <w:spacing w:line="360" w:lineRule="auto"/>
        <w:ind w:right="105" w:rightChars="50" w:firstLine="482" w:firstLineChars="200"/>
        <w:jc w:val="left"/>
        <w:rPr>
          <w:rFonts w:ascii="仿宋" w:hAnsi="仿宋" w:eastAsia="仿宋" w:cs="仿宋"/>
          <w:b/>
          <w:bCs/>
          <w:sz w:val="24"/>
        </w:rPr>
      </w:pPr>
      <w:r>
        <w:rPr>
          <w:rFonts w:hint="eastAsia" w:ascii="仿宋" w:hAnsi="仿宋" w:eastAsia="仿宋" w:cs="仿宋"/>
          <w:b/>
          <w:bCs/>
          <w:sz w:val="24"/>
        </w:rPr>
        <w:t>本竞争性磋商文件依据《中华人民共和国政府采购法》等规定编制，解释权属新疆智联合创项目管理有限任公司。</w:t>
      </w:r>
    </w:p>
    <w:p>
      <w:pPr>
        <w:numPr>
          <w:ilvl w:val="0"/>
          <w:numId w:val="2"/>
        </w:numPr>
        <w:spacing w:line="360" w:lineRule="auto"/>
        <w:jc w:val="center"/>
        <w:rPr>
          <w:rFonts w:ascii="仿宋" w:hAnsi="仿宋" w:eastAsia="仿宋" w:cs="仿宋"/>
          <w:b/>
          <w:bCs/>
          <w:sz w:val="32"/>
          <w:szCs w:val="32"/>
        </w:rPr>
      </w:pPr>
      <w:bookmarkStart w:id="97" w:name="_Toc21912"/>
      <w:bookmarkStart w:id="98" w:name="_Toc1613"/>
      <w:r>
        <w:rPr>
          <w:rFonts w:hint="eastAsia" w:ascii="仿宋" w:hAnsi="仿宋" w:eastAsia="仿宋" w:cs="仿宋"/>
          <w:b/>
          <w:sz w:val="28"/>
          <w:szCs w:val="28"/>
        </w:rPr>
        <w:br w:type="page"/>
      </w:r>
      <w:bookmarkEnd w:id="97"/>
      <w:bookmarkEnd w:id="98"/>
      <w:bookmarkStart w:id="99" w:name="_Toc31101"/>
      <w:bookmarkStart w:id="100" w:name="_Toc8586"/>
      <w:bookmarkStart w:id="101" w:name="_Toc5426"/>
      <w:bookmarkStart w:id="102" w:name="_Toc25157"/>
      <w:bookmarkStart w:id="103" w:name="_Toc7500"/>
      <w:bookmarkStart w:id="104" w:name="_Toc2509"/>
      <w:bookmarkStart w:id="105" w:name="_Toc603"/>
      <w:r>
        <w:rPr>
          <w:rFonts w:hint="eastAsia" w:ascii="仿宋" w:hAnsi="仿宋" w:eastAsia="仿宋" w:cs="仿宋"/>
          <w:b/>
          <w:bCs/>
          <w:sz w:val="32"/>
          <w:szCs w:val="32"/>
        </w:rPr>
        <w:t xml:space="preserve"> 授予合同</w:t>
      </w:r>
      <w:bookmarkEnd w:id="99"/>
      <w:bookmarkEnd w:id="100"/>
      <w:bookmarkEnd w:id="101"/>
      <w:bookmarkEnd w:id="102"/>
      <w:r>
        <w:rPr>
          <w:rFonts w:hint="eastAsia" w:ascii="仿宋" w:hAnsi="仿宋" w:eastAsia="仿宋" w:cs="仿宋"/>
          <w:b/>
          <w:bCs/>
          <w:sz w:val="32"/>
          <w:szCs w:val="32"/>
        </w:rPr>
        <w:t>（仅供参考）</w:t>
      </w:r>
      <w:bookmarkEnd w:id="103"/>
    </w:p>
    <w:p>
      <w:pPr>
        <w:spacing w:line="360" w:lineRule="auto"/>
        <w:ind w:right="-84" w:rightChars="-40" w:firstLine="480" w:firstLineChars="200"/>
        <w:jc w:val="left"/>
        <w:rPr>
          <w:rFonts w:ascii="宋体" w:hAnsi="宋体" w:eastAsia="宋体" w:cs="宋体"/>
          <w:sz w:val="24"/>
        </w:rPr>
      </w:pPr>
      <w:r>
        <w:rPr>
          <w:rFonts w:hint="eastAsia" w:ascii="宋体" w:hAnsi="宋体" w:eastAsia="宋体" w:cs="宋体"/>
          <w:sz w:val="24"/>
        </w:rPr>
        <w:t xml:space="preserve">为明确甲乙双方的权利与义务，根据《中华人民共和国合同法》及相关法律法规的规定，本着互惠互利的原则，双方就 </w:t>
      </w:r>
      <w:r>
        <w:rPr>
          <w:rFonts w:hint="eastAsia" w:ascii="宋体" w:hAnsi="宋体" w:eastAsia="宋体" w:cs="宋体"/>
          <w:sz w:val="24"/>
          <w:u w:val="single"/>
        </w:rPr>
        <w:t xml:space="preserve">                              </w:t>
      </w:r>
      <w:r>
        <w:rPr>
          <w:rFonts w:hint="eastAsia" w:ascii="宋体" w:hAnsi="宋体" w:eastAsia="宋体" w:cs="宋体"/>
          <w:sz w:val="24"/>
        </w:rPr>
        <w:t>有关事宜达成以下协议以共同遵守：</w:t>
      </w:r>
    </w:p>
    <w:p>
      <w:pPr>
        <w:spacing w:line="360" w:lineRule="auto"/>
        <w:ind w:left="424" w:leftChars="202" w:right="-84" w:rightChars="-40"/>
        <w:rPr>
          <w:rFonts w:ascii="宋体" w:hAnsi="宋体" w:eastAsia="宋体" w:cs="宋体"/>
          <w:sz w:val="24"/>
        </w:rPr>
      </w:pPr>
      <w:r>
        <w:rPr>
          <w:rFonts w:hint="eastAsia" w:ascii="宋体" w:hAnsi="宋体" w:eastAsia="宋体" w:cs="宋体"/>
          <w:sz w:val="24"/>
        </w:rPr>
        <w:t>采购单位：</w:t>
      </w:r>
      <w:r>
        <w:rPr>
          <w:rFonts w:hint="eastAsia" w:ascii="宋体" w:hAnsi="宋体" w:eastAsia="宋体" w:cs="宋体"/>
          <w:sz w:val="24"/>
          <w:u w:val="single"/>
        </w:rPr>
        <w:t xml:space="preserve">                   </w:t>
      </w:r>
      <w:r>
        <w:rPr>
          <w:rFonts w:hint="eastAsia" w:ascii="宋体" w:hAnsi="宋体" w:eastAsia="宋体" w:cs="宋体"/>
          <w:sz w:val="24"/>
        </w:rPr>
        <w:t xml:space="preserve"> ，以下简称甲方； </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投标单位：</w:t>
      </w:r>
      <w:r>
        <w:rPr>
          <w:rFonts w:hint="eastAsia" w:ascii="宋体" w:hAnsi="宋体" w:eastAsia="宋体" w:cs="宋体"/>
          <w:sz w:val="24"/>
          <w:u w:val="single"/>
        </w:rPr>
        <w:t xml:space="preserve">                   </w:t>
      </w:r>
      <w:r>
        <w:rPr>
          <w:rFonts w:hint="eastAsia" w:ascii="宋体" w:hAnsi="宋体" w:eastAsia="宋体" w:cs="宋体"/>
          <w:sz w:val="24"/>
        </w:rPr>
        <w:t xml:space="preserve">， 以下简称乙方； </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 xml:space="preserve">经甲乙双方充分协商，特签订本合同，以便共同遵守。 </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本合同包括下列文件：本合同包括的“附件”和补充协议等，是本合同不可分割的部分，与本合同具有同等法律效力。</w:t>
      </w:r>
    </w:p>
    <w:p>
      <w:pPr>
        <w:numPr>
          <w:ilvl w:val="0"/>
          <w:numId w:val="3"/>
        </w:numPr>
        <w:spacing w:line="360" w:lineRule="auto"/>
        <w:ind w:right="-84" w:rightChars="-40" w:firstLine="487" w:firstLineChars="202"/>
        <w:rPr>
          <w:rFonts w:ascii="宋体" w:hAnsi="宋体" w:eastAsia="宋体" w:cs="宋体"/>
          <w:b/>
          <w:bCs/>
          <w:sz w:val="24"/>
        </w:rPr>
      </w:pPr>
      <w:r>
        <w:rPr>
          <w:rFonts w:hint="eastAsia" w:ascii="宋体" w:hAnsi="宋体" w:eastAsia="宋体" w:cs="宋体"/>
          <w:b/>
          <w:bCs/>
          <w:sz w:val="24"/>
        </w:rPr>
        <w:t>：项目概况</w:t>
      </w:r>
    </w:p>
    <w:p>
      <w:pPr>
        <w:spacing w:line="360" w:lineRule="auto"/>
        <w:ind w:left="424" w:leftChars="202" w:right="-84" w:rightChars="-40"/>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 xml:space="preserve">合同额：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 xml:space="preserve">实施地点：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 xml:space="preserve">甲方委托乙方承担 </w:t>
      </w:r>
      <w:r>
        <w:rPr>
          <w:rFonts w:hint="eastAsia" w:ascii="宋体" w:hAnsi="宋体" w:eastAsia="宋体" w:cs="宋体"/>
          <w:sz w:val="24"/>
          <w:u w:val="single"/>
        </w:rPr>
        <w:t xml:space="preserve">                   </w:t>
      </w:r>
      <w:r>
        <w:rPr>
          <w:rFonts w:hint="eastAsia" w:ascii="宋体" w:hAnsi="宋体" w:eastAsia="宋体" w:cs="宋体"/>
          <w:sz w:val="24"/>
        </w:rPr>
        <w:t>。</w:t>
      </w:r>
    </w:p>
    <w:p>
      <w:pPr>
        <w:spacing w:line="360" w:lineRule="auto"/>
        <w:ind w:right="-84" w:rightChars="-40" w:firstLine="487" w:firstLineChars="202"/>
        <w:rPr>
          <w:rFonts w:ascii="宋体" w:hAnsi="宋体" w:eastAsia="宋体" w:cs="宋体"/>
          <w:b/>
          <w:bCs/>
          <w:sz w:val="24"/>
        </w:rPr>
      </w:pPr>
      <w:r>
        <w:rPr>
          <w:rFonts w:hint="eastAsia" w:ascii="宋体" w:hAnsi="宋体" w:eastAsia="宋体" w:cs="宋体"/>
          <w:b/>
          <w:bCs/>
          <w:sz w:val="24"/>
        </w:rPr>
        <w:t xml:space="preserve">第二条 付款方式 </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（一）签约合同金额：大写人民币</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（二）付款方式：合同签订后，成交人交付具体实施方案后，采购人支付款项（具体以采购人与成交单位签订的合同为准）。成交供应商的磋商保证金中标后转为履约保证金。</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（三）如果约定的甲方付款日期处于甲方年终封账期内（封账期一般为每年的12月10日至第二年国家财政管理部门下拨款项之日），甲方将顺延到封账期后付款，并不承担延迟付款的违约责任。</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四）乙方在甲方支付合同款项前，应先按各期付款数额向甲方开具符合国家法律法规和标准的税务发票，甲方收到合格发票后予以支付相应款项。乙方不开具或者开具不合格的发票，甲方有权延迟支付款项直至乙方开具合格发票之日且不承担任何违约责任，且乙方的各项合同义务仍应按合同约定履行。</w:t>
      </w:r>
    </w:p>
    <w:p>
      <w:pPr>
        <w:spacing w:before="120" w:beforeLines="50" w:after="120" w:afterLines="50" w:line="360" w:lineRule="auto"/>
        <w:ind w:right="-84" w:rightChars="-40" w:firstLine="487" w:firstLineChars="202"/>
        <w:rPr>
          <w:rFonts w:ascii="宋体" w:hAnsi="宋体" w:eastAsia="宋体" w:cs="宋体"/>
          <w:b/>
          <w:bCs/>
          <w:sz w:val="24"/>
        </w:rPr>
      </w:pPr>
      <w:bookmarkStart w:id="106" w:name="OLE_LINK46"/>
      <w:bookmarkEnd w:id="106"/>
      <w:bookmarkStart w:id="107" w:name="OLE_LINK47"/>
      <w:r>
        <w:rPr>
          <w:rFonts w:hint="eastAsia" w:ascii="宋体" w:hAnsi="宋体" w:eastAsia="宋体" w:cs="宋体"/>
          <w:b/>
          <w:bCs/>
          <w:sz w:val="24"/>
        </w:rPr>
        <w:t>第三条 合同期限</w:t>
      </w:r>
      <w:bookmarkEnd w:id="107"/>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 xml:space="preserve">本项目自合同签订之日起计算,合同约定内容条款全部履行完毕日结束。 </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其中：</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1、乙方收到成交通知书</w:t>
      </w:r>
      <w:r>
        <w:rPr>
          <w:rFonts w:hint="eastAsia" w:ascii="宋体" w:hAnsi="宋体" w:eastAsia="宋体" w:cs="宋体"/>
          <w:sz w:val="24"/>
          <w:u w:val="single"/>
        </w:rPr>
        <w:t xml:space="preserve">   </w:t>
      </w:r>
      <w:r>
        <w:rPr>
          <w:rFonts w:hint="eastAsia" w:ascii="宋体" w:hAnsi="宋体" w:eastAsia="宋体" w:cs="宋体"/>
          <w:sz w:val="24"/>
        </w:rPr>
        <w:t>个工作日内，提交项目实施工作计划及工作方案；</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2、乙方在项目成交通知书发出</w:t>
      </w:r>
      <w:r>
        <w:rPr>
          <w:rFonts w:hint="eastAsia" w:ascii="宋体" w:hAnsi="宋体" w:eastAsia="宋体" w:cs="宋体"/>
          <w:sz w:val="24"/>
          <w:u w:val="single"/>
        </w:rPr>
        <w:t xml:space="preserve">   </w:t>
      </w:r>
      <w:r>
        <w:rPr>
          <w:rFonts w:hint="eastAsia" w:ascii="宋体" w:hAnsi="宋体" w:eastAsia="宋体" w:cs="宋体"/>
          <w:sz w:val="24"/>
        </w:rPr>
        <w:t>个工作日内，配合甲方完成相应的商务谈判及合同签订；</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3、乙方应在</w:t>
      </w:r>
      <w:r>
        <w:rPr>
          <w:rFonts w:hint="eastAsia" w:ascii="宋体" w:hAnsi="宋体" w:eastAsia="宋体" w:cs="宋体"/>
          <w:sz w:val="24"/>
          <w:u w:val="single"/>
        </w:rPr>
        <w:t xml:space="preserve">   </w:t>
      </w:r>
      <w:r>
        <w:rPr>
          <w:rFonts w:hint="eastAsia" w:ascii="宋体" w:hAnsi="宋体" w:eastAsia="宋体" w:cs="宋体"/>
          <w:sz w:val="24"/>
        </w:rPr>
        <w:t>个工作日内，提交所有工作报告及检查结果。</w:t>
      </w:r>
    </w:p>
    <w:p>
      <w:pPr>
        <w:spacing w:before="120" w:beforeLines="50" w:after="120" w:afterLines="50" w:line="360" w:lineRule="auto"/>
        <w:ind w:right="-84" w:rightChars="-40" w:firstLine="487" w:firstLineChars="202"/>
        <w:outlineLvl w:val="0"/>
        <w:rPr>
          <w:rFonts w:ascii="宋体" w:hAnsi="宋体" w:eastAsia="宋体" w:cs="宋体"/>
          <w:b/>
          <w:bCs/>
          <w:sz w:val="24"/>
        </w:rPr>
      </w:pPr>
      <w:bookmarkStart w:id="108" w:name="OLE_LINK49"/>
      <w:bookmarkEnd w:id="108"/>
      <w:bookmarkStart w:id="109" w:name="OLE_LINK48"/>
      <w:r>
        <w:rPr>
          <w:rFonts w:hint="eastAsia" w:ascii="宋体" w:hAnsi="宋体" w:eastAsia="宋体" w:cs="宋体"/>
          <w:b/>
          <w:bCs/>
          <w:sz w:val="24"/>
        </w:rPr>
        <w:t>第四条 双方的权利和义务</w:t>
      </w:r>
      <w:bookmarkEnd w:id="109"/>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（一）甲方的权利与义务</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1、明确乙方的具体工作内容；</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2、对乙方提交的合同综合进度计划进行及时确认，甲方对于乙方提交的"合同综合进度计划"同意与否，应在7日内予以答复，逾期未复，乙方可视为甲方已经同意；</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3、合同执行期间，甲方负责与相关单位的协调，确保不影响合同实施进度；</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4、合同执行过程中，甲方有权根据需要对项目内容进行相应的调整和修改，具体程序及细节由甲乙双方协商；</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5、甲方有义务保护乙方知识产权。</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6、甲方保证按照合同约定支付合同价款。</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（二）乙方的权利与义务</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1、乙方应在规定的时间内向甲方提交“合同综合进度计划”；</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2、乙方确保按时完成全部合同内容，并确保全部工作内容符合国家标准、规范、合同技术要求，确保全部合同工作达到质量合格标准。</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3、乙方负责将全部监督和检查评价方案及结果移交给甲方；</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4、乙方人员在合同执行期间，应服从遵守甲方有关制度，维护甲方的形象，不得借甲方的名义在合同执行期间从事各种违法违纪活动，由此产生的一切后果由乙方负责。</w:t>
      </w:r>
    </w:p>
    <w:p>
      <w:pPr>
        <w:spacing w:before="120" w:beforeLines="50" w:after="120" w:afterLines="50" w:line="360" w:lineRule="auto"/>
        <w:ind w:right="-84" w:rightChars="-40" w:firstLine="487" w:firstLineChars="202"/>
        <w:outlineLvl w:val="0"/>
        <w:rPr>
          <w:rFonts w:ascii="宋体" w:hAnsi="宋体" w:eastAsia="宋体" w:cs="宋体"/>
          <w:b/>
          <w:bCs/>
          <w:sz w:val="24"/>
        </w:rPr>
      </w:pPr>
      <w:r>
        <w:rPr>
          <w:rFonts w:hint="eastAsia" w:ascii="宋体" w:hAnsi="宋体" w:eastAsia="宋体" w:cs="宋体"/>
          <w:b/>
          <w:bCs/>
          <w:sz w:val="24"/>
        </w:rPr>
        <w:t>第五条 合同分包与转让</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乙方不得将本合同项下的权利义务转让给任何第三人；本项目不允许分包。</w:t>
      </w:r>
    </w:p>
    <w:p>
      <w:pPr>
        <w:spacing w:before="120" w:beforeLines="50" w:after="120" w:afterLines="50" w:line="360" w:lineRule="auto"/>
        <w:ind w:right="-84" w:rightChars="-40" w:firstLine="487" w:firstLineChars="202"/>
        <w:outlineLvl w:val="0"/>
        <w:rPr>
          <w:rFonts w:ascii="宋体" w:hAnsi="宋体" w:eastAsia="宋体" w:cs="宋体"/>
          <w:b/>
          <w:bCs/>
          <w:sz w:val="24"/>
        </w:rPr>
      </w:pPr>
      <w:r>
        <w:rPr>
          <w:rFonts w:hint="eastAsia" w:ascii="宋体" w:hAnsi="宋体" w:eastAsia="宋体" w:cs="宋体"/>
          <w:b/>
          <w:bCs/>
          <w:sz w:val="24"/>
        </w:rPr>
        <w:t>第六条 保密条款</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甲乙双方应恪守因签署或履行本合同而获知的对方政府/商业信息及其它政府/商业秘密。任何一方如将获知的对方政府/商业秘密泄露给第三方，应赔偿因泄密而给对方造成的一切损失并承担相应的</w:t>
      </w:r>
      <w:r>
        <w:fldChar w:fldCharType="begin"/>
      </w:r>
      <w:r>
        <w:instrText xml:space="preserve"> HYPERLINK "http://www.lawyer88.com" </w:instrText>
      </w:r>
      <w:r>
        <w:fldChar w:fldCharType="separate"/>
      </w:r>
      <w:r>
        <w:fldChar w:fldCharType="end"/>
      </w:r>
      <w:r>
        <w:fldChar w:fldCharType="begin"/>
      </w:r>
      <w:r>
        <w:instrText xml:space="preserve"> HYPERLINK "http://www.lawyer88.com" </w:instrText>
      </w:r>
      <w:r>
        <w:fldChar w:fldCharType="separate"/>
      </w:r>
      <w:r>
        <w:rPr>
          <w:rStyle w:val="23"/>
          <w:rFonts w:hint="default" w:ascii="宋体" w:hAnsi="宋体" w:eastAsia="宋体" w:cs="宋体"/>
          <w:b w:val="0"/>
          <w:bCs w:val="0"/>
          <w:sz w:val="24"/>
          <w:szCs w:val="24"/>
        </w:rPr>
        <w:t>法律</w:t>
      </w:r>
      <w:r>
        <w:rPr>
          <w:rStyle w:val="23"/>
          <w:rFonts w:hint="default" w:ascii="宋体" w:hAnsi="宋体" w:eastAsia="宋体" w:cs="宋体"/>
          <w:b w:val="0"/>
          <w:bCs w:val="0"/>
          <w:sz w:val="24"/>
          <w:szCs w:val="24"/>
        </w:rPr>
        <w:fldChar w:fldCharType="end"/>
      </w:r>
      <w:r>
        <w:rPr>
          <w:rFonts w:hint="eastAsia" w:ascii="宋体" w:hAnsi="宋体" w:eastAsia="宋体" w:cs="宋体"/>
          <w:sz w:val="24"/>
        </w:rPr>
        <w:t>责任。</w:t>
      </w:r>
    </w:p>
    <w:p>
      <w:pPr>
        <w:spacing w:before="120" w:beforeLines="50" w:after="120" w:afterLines="50" w:line="360" w:lineRule="auto"/>
        <w:ind w:right="-84" w:rightChars="-40" w:firstLine="487" w:firstLineChars="202"/>
        <w:outlineLvl w:val="0"/>
        <w:rPr>
          <w:rFonts w:ascii="宋体" w:hAnsi="宋体" w:eastAsia="宋体" w:cs="宋体"/>
          <w:b/>
          <w:bCs/>
          <w:sz w:val="24"/>
        </w:rPr>
      </w:pPr>
      <w:r>
        <w:rPr>
          <w:rFonts w:hint="eastAsia" w:ascii="宋体" w:hAnsi="宋体" w:eastAsia="宋体" w:cs="宋体"/>
          <w:b/>
          <w:bCs/>
          <w:sz w:val="24"/>
        </w:rPr>
        <w:t>第七条 违约责任</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1、合同签订后确因乙方质量问题造成返工、延误工期、给甲方造成损失的，乙方应支付给甲方违约金。</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乙方工期延误：完工期限每逾期一天，乙方向甲方支付金额为合同款的1‰的逾期违约金，逾期违约金上限为合同总额的3%；因乙方原因造成工期延误超过15天的，甲方有权解除本合同。</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乙方质量违约：质量未达到合同约定的质量标准，乙方应无条件返工，费用由乙方自理并承担由此给甲方带来的损失；返工后仍达不到合同要求，甲方有权另择第三方完成该部分工作，由此发生的费用由乙方承担，发生此情况，甲方将扣除合同价款的5%作为违约金。</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乙方其他违约：乙方不履行合同义务或不按合同约定履行义务的，甲方有权终止合同，并由乙方承担由此带来的一切损失。</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2、甲方逾期付款的，每逾期支付一天向乙方支付合同款的1‰作为逾期支付违约金，逾期支付违约金最多不超过合同总价的3%。</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3、本合同生效后，除甲乙双方一致同意或不可抗力外，双方应认真履行。任何一方单方中止合同，应承担违约责任，违约金额为本合同总价的5%。</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4、乙方工作质量达不到合同规定的，甲方有权要求乙方予以完善和改进，由此产生的一切费用由乙方负责，给甲方带来损失的，甲方有权向乙方索赔；因甲方原因给乙方造成的经济损失，乙方有权向甲方索赔。</w:t>
      </w:r>
    </w:p>
    <w:p>
      <w:pPr>
        <w:spacing w:before="120" w:beforeLines="50" w:after="120" w:afterLines="50" w:line="360" w:lineRule="auto"/>
        <w:ind w:right="-84" w:rightChars="-40" w:firstLine="487" w:firstLineChars="202"/>
        <w:outlineLvl w:val="0"/>
        <w:rPr>
          <w:rFonts w:ascii="宋体" w:hAnsi="宋体" w:eastAsia="宋体" w:cs="宋体"/>
          <w:b/>
          <w:bCs/>
          <w:sz w:val="24"/>
        </w:rPr>
      </w:pPr>
      <w:r>
        <w:rPr>
          <w:rFonts w:hint="eastAsia" w:ascii="宋体" w:hAnsi="宋体" w:eastAsia="宋体" w:cs="宋体"/>
          <w:b/>
          <w:bCs/>
          <w:sz w:val="24"/>
        </w:rPr>
        <w:t>第八条 争议解决方式</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甲乙双方在履行合同过程中发生争议，应友好协商解决，协商不成的，可向甲方所在地人民法院提起诉讼。</w:t>
      </w:r>
    </w:p>
    <w:p>
      <w:pPr>
        <w:spacing w:before="120" w:beforeLines="50" w:after="120" w:afterLines="50" w:line="360" w:lineRule="auto"/>
        <w:ind w:right="-84" w:rightChars="-40" w:firstLine="487" w:firstLineChars="202"/>
        <w:outlineLvl w:val="0"/>
        <w:rPr>
          <w:rFonts w:ascii="宋体" w:hAnsi="宋体" w:eastAsia="宋体" w:cs="宋体"/>
          <w:b/>
          <w:bCs/>
          <w:sz w:val="24"/>
        </w:rPr>
      </w:pPr>
      <w:r>
        <w:rPr>
          <w:rFonts w:hint="eastAsia" w:ascii="宋体" w:hAnsi="宋体" w:eastAsia="宋体" w:cs="宋体"/>
          <w:b/>
          <w:bCs/>
          <w:sz w:val="24"/>
        </w:rPr>
        <w:t>第九条 其他事宜</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1、本合同未尽事宜，双方协商解决。经双方协商一致，合同条款可以予以变更或终止。</w:t>
      </w:r>
    </w:p>
    <w:p>
      <w:pPr>
        <w:spacing w:line="360" w:lineRule="auto"/>
        <w:ind w:right="-84" w:rightChars="-40" w:firstLine="480" w:firstLineChars="200"/>
        <w:rPr>
          <w:rFonts w:ascii="宋体" w:hAnsi="宋体" w:eastAsia="宋体" w:cs="宋体"/>
          <w:sz w:val="24"/>
        </w:rPr>
      </w:pPr>
      <w:r>
        <w:rPr>
          <w:rFonts w:hint="eastAsia" w:ascii="宋体" w:hAnsi="宋体" w:eastAsia="宋体" w:cs="宋体"/>
          <w:sz w:val="24"/>
        </w:rPr>
        <w:t>2、本协议书经双方法定代表人（或委托代理人）签名并分别盖本单位公章后生效。</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3、本合同签订后，如需对合同进行修改，可经双方协商一致并签订补充协议作为本合同附件来修改或补充合同内容。</w:t>
      </w:r>
    </w:p>
    <w:p>
      <w:pPr>
        <w:spacing w:line="360" w:lineRule="auto"/>
        <w:ind w:right="-84" w:rightChars="-40" w:firstLine="480" w:firstLineChars="200"/>
        <w:rPr>
          <w:rFonts w:ascii="宋体" w:hAnsi="宋体" w:eastAsia="宋体" w:cs="宋体"/>
          <w:sz w:val="24"/>
        </w:rPr>
      </w:pPr>
      <w:r>
        <w:rPr>
          <w:rFonts w:hint="eastAsia" w:ascii="宋体" w:hAnsi="宋体" w:eastAsia="宋体" w:cs="宋体"/>
          <w:sz w:val="24"/>
        </w:rPr>
        <w:t>4、本合同一式六份，甲乙双方各执三份。</w:t>
      </w:r>
    </w:p>
    <w:p>
      <w:pPr>
        <w:spacing w:line="360" w:lineRule="auto"/>
        <w:ind w:right="-84" w:rightChars="-40" w:firstLine="484" w:firstLineChars="202"/>
        <w:rPr>
          <w:rFonts w:ascii="宋体" w:hAnsi="宋体" w:eastAsia="宋体" w:cs="宋体"/>
        </w:rPr>
      </w:pPr>
      <w:r>
        <w:rPr>
          <w:rFonts w:hint="eastAsia" w:ascii="宋体" w:hAnsi="宋体" w:eastAsia="宋体" w:cs="宋体"/>
          <w:sz w:val="24"/>
        </w:rPr>
        <w:t>5、本合同有效期至合同项下所有权利义务完成之日起结束。</w:t>
      </w:r>
    </w:p>
    <w:tbl>
      <w:tblPr>
        <w:tblStyle w:val="18"/>
        <w:tblW w:w="9720" w:type="dxa"/>
        <w:jc w:val="center"/>
        <w:tblInd w:w="0" w:type="dxa"/>
        <w:tblLayout w:type="fixed"/>
        <w:tblCellMar>
          <w:top w:w="0" w:type="dxa"/>
          <w:left w:w="108" w:type="dxa"/>
          <w:bottom w:w="0" w:type="dxa"/>
          <w:right w:w="108" w:type="dxa"/>
        </w:tblCellMar>
      </w:tblPr>
      <w:tblGrid>
        <w:gridCol w:w="5029"/>
        <w:gridCol w:w="4691"/>
      </w:tblGrid>
      <w:tr>
        <w:tblPrEx>
          <w:tblLayout w:type="fixed"/>
          <w:tblCellMar>
            <w:top w:w="0" w:type="dxa"/>
            <w:left w:w="108" w:type="dxa"/>
            <w:bottom w:w="0" w:type="dxa"/>
            <w:right w:w="108" w:type="dxa"/>
          </w:tblCellMar>
        </w:tblPrEx>
        <w:trPr>
          <w:trHeight w:val="542" w:hRule="atLeast"/>
          <w:jc w:val="center"/>
        </w:trPr>
        <w:tc>
          <w:tcPr>
            <w:tcW w:w="5029"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甲方名称：</w:t>
            </w:r>
          </w:p>
        </w:tc>
        <w:tc>
          <w:tcPr>
            <w:tcW w:w="4691"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乙方名称：</w:t>
            </w:r>
          </w:p>
        </w:tc>
      </w:tr>
      <w:tr>
        <w:tblPrEx>
          <w:tblLayout w:type="fixed"/>
          <w:tblCellMar>
            <w:top w:w="0" w:type="dxa"/>
            <w:left w:w="108" w:type="dxa"/>
            <w:bottom w:w="0" w:type="dxa"/>
            <w:right w:w="108" w:type="dxa"/>
          </w:tblCellMar>
        </w:tblPrEx>
        <w:trPr>
          <w:trHeight w:val="676" w:hRule="atLeast"/>
          <w:jc w:val="center"/>
        </w:trPr>
        <w:tc>
          <w:tcPr>
            <w:tcW w:w="5029" w:type="dxa"/>
          </w:tcPr>
          <w:p>
            <w:pPr>
              <w:spacing w:line="360" w:lineRule="auto"/>
              <w:ind w:right="-84" w:rightChars="-40"/>
              <w:rPr>
                <w:rFonts w:ascii="宋体" w:hAnsi="宋体" w:eastAsia="宋体" w:cs="宋体"/>
                <w:sz w:val="24"/>
              </w:rPr>
            </w:pPr>
            <w:r>
              <w:rPr>
                <w:rFonts w:hint="eastAsia" w:ascii="宋体" w:hAnsi="宋体" w:eastAsia="宋体" w:cs="宋体"/>
                <w:sz w:val="24"/>
              </w:rPr>
              <w:t>（盖公章）</w:t>
            </w:r>
          </w:p>
        </w:tc>
        <w:tc>
          <w:tcPr>
            <w:tcW w:w="4691" w:type="dxa"/>
          </w:tcPr>
          <w:p>
            <w:pPr>
              <w:spacing w:line="360" w:lineRule="auto"/>
              <w:ind w:right="-84" w:rightChars="-40"/>
              <w:rPr>
                <w:rFonts w:ascii="宋体" w:hAnsi="宋体" w:eastAsia="宋体" w:cs="宋体"/>
                <w:sz w:val="24"/>
              </w:rPr>
            </w:pPr>
            <w:r>
              <w:rPr>
                <w:rFonts w:hint="eastAsia" w:ascii="宋体" w:hAnsi="宋体" w:eastAsia="宋体" w:cs="宋体"/>
                <w:sz w:val="24"/>
              </w:rPr>
              <w:t>（盖公章）</w:t>
            </w:r>
          </w:p>
        </w:tc>
      </w:tr>
      <w:tr>
        <w:tblPrEx>
          <w:tblLayout w:type="fixed"/>
          <w:tblCellMar>
            <w:top w:w="0" w:type="dxa"/>
            <w:left w:w="108" w:type="dxa"/>
            <w:bottom w:w="0" w:type="dxa"/>
            <w:right w:w="108" w:type="dxa"/>
          </w:tblCellMar>
        </w:tblPrEx>
        <w:trPr>
          <w:trHeight w:val="476" w:hRule="atLeast"/>
          <w:jc w:val="center"/>
        </w:trPr>
        <w:tc>
          <w:tcPr>
            <w:tcW w:w="5029"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法定代表人（或委托代理人）：</w:t>
            </w:r>
          </w:p>
        </w:tc>
        <w:tc>
          <w:tcPr>
            <w:tcW w:w="4691"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法定代表人（或委托代理人）：</w:t>
            </w:r>
          </w:p>
        </w:tc>
      </w:tr>
      <w:tr>
        <w:tblPrEx>
          <w:tblLayout w:type="fixed"/>
          <w:tblCellMar>
            <w:top w:w="0" w:type="dxa"/>
            <w:left w:w="108" w:type="dxa"/>
            <w:bottom w:w="0" w:type="dxa"/>
            <w:right w:w="108" w:type="dxa"/>
          </w:tblCellMar>
        </w:tblPrEx>
        <w:trPr>
          <w:trHeight w:val="670" w:hRule="atLeast"/>
          <w:jc w:val="center"/>
        </w:trPr>
        <w:tc>
          <w:tcPr>
            <w:tcW w:w="5029"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地    址：</w:t>
            </w:r>
          </w:p>
        </w:tc>
        <w:tc>
          <w:tcPr>
            <w:tcW w:w="4691"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地    址：</w:t>
            </w:r>
          </w:p>
        </w:tc>
      </w:tr>
      <w:tr>
        <w:tblPrEx>
          <w:tblLayout w:type="fixed"/>
          <w:tblCellMar>
            <w:top w:w="0" w:type="dxa"/>
            <w:left w:w="108" w:type="dxa"/>
            <w:bottom w:w="0" w:type="dxa"/>
            <w:right w:w="108" w:type="dxa"/>
          </w:tblCellMar>
        </w:tblPrEx>
        <w:trPr>
          <w:trHeight w:val="561" w:hRule="atLeast"/>
          <w:jc w:val="center"/>
        </w:trPr>
        <w:tc>
          <w:tcPr>
            <w:tcW w:w="5029" w:type="dxa"/>
          </w:tcPr>
          <w:p>
            <w:pPr>
              <w:spacing w:line="360" w:lineRule="auto"/>
              <w:ind w:right="-84" w:rightChars="-40"/>
              <w:rPr>
                <w:rFonts w:ascii="宋体" w:hAnsi="宋体" w:eastAsia="宋体" w:cs="宋体"/>
                <w:sz w:val="24"/>
              </w:rPr>
            </w:pPr>
            <w:r>
              <w:rPr>
                <w:rFonts w:hint="eastAsia" w:ascii="宋体" w:hAnsi="宋体" w:eastAsia="宋体" w:cs="宋体"/>
                <w:sz w:val="24"/>
              </w:rPr>
              <w:t>电    话：</w:t>
            </w:r>
          </w:p>
        </w:tc>
        <w:tc>
          <w:tcPr>
            <w:tcW w:w="4691" w:type="dxa"/>
          </w:tcPr>
          <w:p>
            <w:pPr>
              <w:spacing w:line="360" w:lineRule="auto"/>
              <w:ind w:right="-84" w:rightChars="-40"/>
              <w:rPr>
                <w:rFonts w:ascii="宋体" w:hAnsi="宋体" w:eastAsia="宋体" w:cs="宋体"/>
                <w:sz w:val="24"/>
              </w:rPr>
            </w:pPr>
            <w:r>
              <w:rPr>
                <w:rFonts w:hint="eastAsia" w:ascii="宋体" w:hAnsi="宋体" w:eastAsia="宋体" w:cs="宋体"/>
                <w:sz w:val="24"/>
              </w:rPr>
              <w:t>电    话：</w:t>
            </w:r>
          </w:p>
        </w:tc>
      </w:tr>
      <w:tr>
        <w:tblPrEx>
          <w:tblLayout w:type="fixed"/>
          <w:tblCellMar>
            <w:top w:w="0" w:type="dxa"/>
            <w:left w:w="108" w:type="dxa"/>
            <w:bottom w:w="0" w:type="dxa"/>
            <w:right w:w="108" w:type="dxa"/>
          </w:tblCellMar>
        </w:tblPrEx>
        <w:trPr>
          <w:trHeight w:val="542" w:hRule="atLeast"/>
          <w:jc w:val="center"/>
        </w:trPr>
        <w:tc>
          <w:tcPr>
            <w:tcW w:w="5029"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传    真：</w:t>
            </w:r>
          </w:p>
        </w:tc>
        <w:tc>
          <w:tcPr>
            <w:tcW w:w="4691"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传    真：</w:t>
            </w:r>
          </w:p>
        </w:tc>
      </w:tr>
      <w:tr>
        <w:tblPrEx>
          <w:tblLayout w:type="fixed"/>
          <w:tblCellMar>
            <w:top w:w="0" w:type="dxa"/>
            <w:left w:w="108" w:type="dxa"/>
            <w:bottom w:w="0" w:type="dxa"/>
            <w:right w:w="108" w:type="dxa"/>
          </w:tblCellMar>
        </w:tblPrEx>
        <w:trPr>
          <w:trHeight w:val="598" w:hRule="atLeast"/>
          <w:jc w:val="center"/>
        </w:trPr>
        <w:tc>
          <w:tcPr>
            <w:tcW w:w="5029"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邮政编码：</w:t>
            </w:r>
          </w:p>
        </w:tc>
        <w:tc>
          <w:tcPr>
            <w:tcW w:w="4691"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邮政编码：</w:t>
            </w:r>
          </w:p>
        </w:tc>
      </w:tr>
      <w:tr>
        <w:tblPrEx>
          <w:tblLayout w:type="fixed"/>
          <w:tblCellMar>
            <w:top w:w="0" w:type="dxa"/>
            <w:left w:w="108" w:type="dxa"/>
            <w:bottom w:w="0" w:type="dxa"/>
            <w:right w:w="108" w:type="dxa"/>
          </w:tblCellMar>
        </w:tblPrEx>
        <w:trPr>
          <w:trHeight w:val="616" w:hRule="atLeast"/>
          <w:jc w:val="center"/>
        </w:trPr>
        <w:tc>
          <w:tcPr>
            <w:tcW w:w="5029"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开户银行：</w:t>
            </w:r>
          </w:p>
        </w:tc>
        <w:tc>
          <w:tcPr>
            <w:tcW w:w="4691"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开户银行：</w:t>
            </w:r>
          </w:p>
        </w:tc>
      </w:tr>
      <w:tr>
        <w:tblPrEx>
          <w:tblLayout w:type="fixed"/>
          <w:tblCellMar>
            <w:top w:w="0" w:type="dxa"/>
            <w:left w:w="108" w:type="dxa"/>
            <w:bottom w:w="0" w:type="dxa"/>
            <w:right w:w="108" w:type="dxa"/>
          </w:tblCellMar>
        </w:tblPrEx>
        <w:trPr>
          <w:trHeight w:val="504" w:hRule="atLeast"/>
          <w:jc w:val="center"/>
        </w:trPr>
        <w:tc>
          <w:tcPr>
            <w:tcW w:w="5029"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账    号：</w:t>
            </w:r>
          </w:p>
        </w:tc>
        <w:tc>
          <w:tcPr>
            <w:tcW w:w="4691"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账    号：</w:t>
            </w:r>
          </w:p>
        </w:tc>
      </w:tr>
    </w:tbl>
    <w:p>
      <w:pPr>
        <w:pStyle w:val="24"/>
        <w:widowControl/>
        <w:ind w:firstLine="360"/>
        <w:jc w:val="left"/>
        <w:rPr>
          <w:rFonts w:hAnsi="宋体" w:eastAsia="宋体" w:cs="宋体"/>
          <w:color w:val="auto"/>
          <w:sz w:val="24"/>
          <w:szCs w:val="24"/>
        </w:rPr>
      </w:pPr>
    </w:p>
    <w:p>
      <w:pPr>
        <w:pStyle w:val="24"/>
        <w:widowControl/>
        <w:ind w:firstLine="360"/>
        <w:jc w:val="left"/>
        <w:rPr>
          <w:rFonts w:hAnsi="宋体" w:eastAsia="宋体" w:cs="宋体"/>
          <w:color w:val="auto"/>
          <w:sz w:val="24"/>
          <w:szCs w:val="24"/>
        </w:rPr>
      </w:pPr>
      <w:r>
        <w:rPr>
          <w:rFonts w:hint="eastAsia" w:hAnsi="宋体" w:eastAsia="宋体" w:cs="宋体"/>
          <w:color w:val="auto"/>
          <w:sz w:val="24"/>
          <w:szCs w:val="24"/>
        </w:rPr>
        <w:t xml:space="preserve"> </w:t>
      </w:r>
    </w:p>
    <w:p>
      <w:pPr>
        <w:pStyle w:val="24"/>
        <w:widowControl/>
        <w:ind w:firstLine="360"/>
        <w:jc w:val="left"/>
        <w:rPr>
          <w:rFonts w:hAnsi="宋体" w:eastAsia="宋体" w:cs="宋体"/>
          <w:color w:val="auto"/>
          <w:sz w:val="24"/>
          <w:szCs w:val="24"/>
        </w:rPr>
      </w:pPr>
      <w:r>
        <w:rPr>
          <w:rFonts w:hint="eastAsia" w:hAnsi="宋体" w:eastAsia="宋体" w:cs="宋体"/>
          <w:color w:val="auto"/>
          <w:sz w:val="24"/>
          <w:szCs w:val="24"/>
        </w:rPr>
        <w:t xml:space="preserve"> </w:t>
      </w:r>
    </w:p>
    <w:p>
      <w:pPr>
        <w:pStyle w:val="24"/>
        <w:widowControl/>
        <w:ind w:firstLine="360"/>
        <w:jc w:val="left"/>
        <w:rPr>
          <w:rFonts w:hAnsi="宋体" w:eastAsia="宋体" w:cs="宋体"/>
          <w:color w:val="auto"/>
          <w:sz w:val="24"/>
          <w:szCs w:val="24"/>
        </w:rPr>
      </w:pPr>
    </w:p>
    <w:p>
      <w:pPr>
        <w:spacing w:line="360" w:lineRule="auto"/>
        <w:rPr>
          <w:rFonts w:ascii="仿宋" w:hAnsi="仿宋" w:eastAsia="仿宋" w:cs="仿宋"/>
          <w:b/>
          <w:bCs/>
          <w:sz w:val="32"/>
          <w:szCs w:val="32"/>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rPr>
          <w:rFonts w:ascii="仿宋" w:hAnsi="仿宋" w:eastAsia="仿宋" w:cs="仿宋"/>
          <w:sz w:val="24"/>
        </w:rPr>
      </w:pPr>
    </w:p>
    <w:bookmarkEnd w:id="104"/>
    <w:bookmarkEnd w:id="105"/>
    <w:p>
      <w:pPr>
        <w:numPr>
          <w:ilvl w:val="0"/>
          <w:numId w:val="4"/>
        </w:numPr>
        <w:jc w:val="center"/>
        <w:outlineLvl w:val="0"/>
        <w:rPr>
          <w:rFonts w:ascii="仿宋" w:hAnsi="仿宋" w:eastAsia="仿宋" w:cs="仿宋"/>
          <w:b/>
          <w:sz w:val="30"/>
          <w:szCs w:val="30"/>
        </w:rPr>
      </w:pPr>
      <w:bookmarkStart w:id="110" w:name="_Toc23208"/>
      <w:r>
        <w:rPr>
          <w:rFonts w:hint="eastAsia" w:ascii="仿宋" w:hAnsi="仿宋" w:eastAsia="仿宋" w:cs="仿宋"/>
          <w:b/>
          <w:sz w:val="30"/>
          <w:szCs w:val="30"/>
        </w:rPr>
        <w:t xml:space="preserve"> </w:t>
      </w:r>
      <w:bookmarkEnd w:id="110"/>
      <w:bookmarkStart w:id="111" w:name="_Toc18512"/>
      <w:r>
        <w:rPr>
          <w:rFonts w:hint="eastAsia" w:ascii="仿宋" w:hAnsi="仿宋" w:eastAsia="仿宋" w:cs="仿宋"/>
          <w:b/>
          <w:sz w:val="30"/>
          <w:szCs w:val="30"/>
        </w:rPr>
        <w:t xml:space="preserve"> 项目招标要求及说明</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一、项目范围</w:t>
      </w:r>
    </w:p>
    <w:p>
      <w:pPr>
        <w:rPr>
          <w:rFonts w:hint="eastAsia" w:ascii="仿宋" w:hAnsi="仿宋" w:eastAsia="仿宋" w:cs="Arial"/>
          <w:kern w:val="2"/>
          <w:sz w:val="28"/>
          <w:szCs w:val="28"/>
          <w:lang w:val="en-US" w:eastAsia="zh-CN" w:bidi="ar-SA"/>
        </w:rPr>
      </w:pPr>
      <w:r>
        <w:rPr>
          <w:rFonts w:hint="eastAsia" w:ascii="仿宋" w:hAnsi="仿宋" w:eastAsia="仿宋" w:cs="Arial"/>
          <w:kern w:val="2"/>
          <w:sz w:val="28"/>
          <w:szCs w:val="28"/>
          <w:lang w:val="en-US" w:eastAsia="zh-CN" w:bidi="ar-SA"/>
        </w:rPr>
        <w:t>塔城地区体育馆</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二、项目内容</w:t>
      </w:r>
    </w:p>
    <w:p>
      <w:pPr>
        <w:pStyle w:val="6"/>
        <w:ind w:firstLine="560" w:firstLineChars="200"/>
        <w:rPr>
          <w:rFonts w:hint="default" w:ascii="仿宋" w:hAnsi="仿宋" w:eastAsia="仿宋" w:cs="仿宋"/>
          <w:kern w:val="2"/>
          <w:sz w:val="28"/>
          <w:szCs w:val="28"/>
          <w:lang w:val="en-US" w:eastAsia="zh-CN" w:bidi="ar-SA"/>
        </w:rPr>
      </w:pPr>
      <w:r>
        <w:rPr>
          <w:rFonts w:hint="eastAsia" w:ascii="仿宋" w:hAnsi="仿宋" w:eastAsia="仿宋"/>
          <w:sz w:val="28"/>
          <w:szCs w:val="28"/>
          <w:lang w:val="en-US" w:eastAsia="zh-CN"/>
        </w:rPr>
        <w:t>塔城地区体育馆管理中心游泳馆、篮球馆及走廊墙面原有漆铲除打平，重新做腻子、粉刷乳胶漆两遍。面积为11865.40平方米，包括外脚手架及相关内容</w:t>
      </w:r>
      <w:r>
        <w:rPr>
          <w:rFonts w:hint="eastAsia" w:ascii="仿宋" w:hAnsi="仿宋" w:eastAsia="仿宋" w:cs="仿宋"/>
          <w:kern w:val="2"/>
          <w:sz w:val="28"/>
          <w:szCs w:val="28"/>
          <w:lang w:val="en-US" w:eastAsia="zh-CN" w:bidi="ar-SA"/>
        </w:rPr>
        <w:t>。详细要求另附</w:t>
      </w:r>
    </w:p>
    <w:p>
      <w:pPr>
        <w:pStyle w:val="4"/>
        <w:rPr>
          <w:rFonts w:hint="eastAsia" w:ascii="仿宋" w:hAnsi="仿宋" w:eastAsia="仿宋" w:cs="仿宋"/>
          <w:kern w:val="2"/>
          <w:sz w:val="28"/>
          <w:szCs w:val="28"/>
          <w:lang w:val="en-US" w:eastAsia="zh-CN" w:bidi="ar-SA"/>
        </w:rPr>
      </w:pPr>
    </w:p>
    <w:p>
      <w:pPr>
        <w:rPr>
          <w:rFonts w:ascii="仿宋" w:hAnsi="仿宋" w:eastAsia="仿宋" w:cs="仿宋"/>
          <w:b/>
          <w:bCs/>
          <w:sz w:val="32"/>
          <w:szCs w:val="32"/>
        </w:rPr>
      </w:pPr>
    </w:p>
    <w:p>
      <w:pPr>
        <w:pStyle w:val="4"/>
        <w:rPr>
          <w:rFonts w:ascii="仿宋" w:hAnsi="仿宋" w:eastAsia="仿宋" w:cs="仿宋"/>
          <w:bCs/>
          <w:sz w:val="32"/>
          <w:szCs w:val="32"/>
        </w:rPr>
      </w:pPr>
    </w:p>
    <w:p>
      <w:pPr>
        <w:pStyle w:val="6"/>
      </w:pPr>
    </w:p>
    <w:p/>
    <w:p>
      <w:pPr>
        <w:pStyle w:val="2"/>
      </w:pPr>
    </w:p>
    <w:p/>
    <w:p>
      <w:pPr>
        <w:pStyle w:val="2"/>
      </w:pPr>
    </w:p>
    <w:p/>
    <w:p>
      <w:pPr>
        <w:pStyle w:val="2"/>
      </w:pPr>
    </w:p>
    <w:p/>
    <w:p>
      <w:pPr>
        <w:pStyle w:val="2"/>
      </w:pPr>
    </w:p>
    <w:p/>
    <w:p>
      <w:pPr>
        <w:pStyle w:val="2"/>
      </w:pPr>
    </w:p>
    <w:p/>
    <w:p>
      <w:pPr>
        <w:pStyle w:val="6"/>
      </w:pPr>
    </w:p>
    <w:p/>
    <w:p>
      <w:pPr>
        <w:pStyle w:val="2"/>
      </w:pPr>
    </w:p>
    <w:p/>
    <w:p>
      <w:pPr>
        <w:pStyle w:val="2"/>
      </w:pPr>
    </w:p>
    <w:p/>
    <w:p>
      <w:pPr>
        <w:pStyle w:val="2"/>
      </w:pPr>
    </w:p>
    <w:p/>
    <w:p>
      <w:pPr>
        <w:pStyle w:val="2"/>
      </w:pPr>
    </w:p>
    <w:p/>
    <w:p>
      <w:pPr>
        <w:pStyle w:val="2"/>
      </w:pPr>
    </w:p>
    <w:p/>
    <w:p>
      <w:pPr>
        <w:pStyle w:val="4"/>
      </w:pPr>
    </w:p>
    <w:p>
      <w:pPr>
        <w:snapToGrid w:val="0"/>
        <w:spacing w:line="360" w:lineRule="auto"/>
        <w:jc w:val="center"/>
        <w:outlineLvl w:val="0"/>
        <w:rPr>
          <w:rFonts w:ascii="仿宋" w:hAnsi="仿宋" w:eastAsia="仿宋" w:cs="仿宋"/>
          <w:b/>
          <w:bCs/>
          <w:sz w:val="32"/>
          <w:szCs w:val="32"/>
        </w:rPr>
      </w:pPr>
      <w:bookmarkStart w:id="112" w:name="_Toc23343"/>
      <w:r>
        <w:rPr>
          <w:rFonts w:hint="eastAsia" w:ascii="仿宋" w:hAnsi="仿宋" w:eastAsia="仿宋" w:cs="仿宋"/>
          <w:b/>
          <w:bCs/>
          <w:sz w:val="32"/>
          <w:szCs w:val="32"/>
        </w:rPr>
        <w:t>第五部分  响应文件格式</w:t>
      </w:r>
      <w:bookmarkEnd w:id="111"/>
      <w:r>
        <w:rPr>
          <w:rFonts w:hint="eastAsia" w:ascii="仿宋" w:hAnsi="仿宋" w:eastAsia="仿宋" w:cs="仿宋"/>
          <w:b/>
          <w:bCs/>
          <w:sz w:val="32"/>
          <w:szCs w:val="32"/>
        </w:rPr>
        <w:t>（示例）</w:t>
      </w:r>
      <w:bookmarkEnd w:id="112"/>
    </w:p>
    <w:p>
      <w:pPr>
        <w:snapToGrid w:val="0"/>
        <w:spacing w:line="360" w:lineRule="auto"/>
        <w:jc w:val="center"/>
        <w:rPr>
          <w:rFonts w:ascii="仿宋" w:hAnsi="仿宋" w:eastAsia="仿宋" w:cs="仿宋"/>
          <w:b/>
          <w:bCs/>
          <w:sz w:val="32"/>
          <w:szCs w:val="32"/>
        </w:rPr>
      </w:pPr>
    </w:p>
    <w:p>
      <w:pPr>
        <w:snapToGrid w:val="0"/>
        <w:spacing w:line="360" w:lineRule="auto"/>
        <w:outlineLvl w:val="0"/>
        <w:rPr>
          <w:rFonts w:ascii="仿宋" w:hAnsi="仿宋" w:eastAsia="仿宋" w:cs="仿宋"/>
          <w:b/>
          <w:sz w:val="30"/>
          <w:szCs w:val="30"/>
        </w:rPr>
      </w:pPr>
      <w:bookmarkStart w:id="113" w:name="_Toc2802"/>
      <w:r>
        <w:rPr>
          <w:rFonts w:hint="eastAsia" w:ascii="仿宋" w:hAnsi="仿宋" w:eastAsia="仿宋" w:cs="仿宋"/>
          <w:b/>
          <w:sz w:val="30"/>
          <w:szCs w:val="30"/>
        </w:rPr>
        <w:t>附件一</w:t>
      </w:r>
      <w:bookmarkEnd w:id="113"/>
    </w:p>
    <w:p>
      <w:pPr>
        <w:snapToGrid w:val="0"/>
        <w:spacing w:line="360" w:lineRule="auto"/>
        <w:jc w:val="center"/>
        <w:rPr>
          <w:rFonts w:ascii="仿宋" w:hAnsi="仿宋" w:eastAsia="仿宋" w:cs="仿宋"/>
          <w:sz w:val="32"/>
          <w:szCs w:val="32"/>
        </w:rPr>
      </w:pPr>
      <w:r>
        <w:rPr>
          <w:rFonts w:hint="eastAsia" w:ascii="仿宋" w:hAnsi="仿宋" w:eastAsia="仿宋" w:cs="仿宋"/>
          <w:b/>
          <w:bCs/>
          <w:sz w:val="32"/>
          <w:szCs w:val="32"/>
        </w:rPr>
        <w:t>竞  标  函</w:t>
      </w:r>
    </w:p>
    <w:p>
      <w:pPr>
        <w:snapToGrid w:val="0"/>
        <w:spacing w:line="360" w:lineRule="auto"/>
        <w:ind w:firstLine="120" w:firstLineChars="50"/>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（采购人）</w:t>
      </w:r>
      <w:r>
        <w:rPr>
          <w:rFonts w:hint="eastAsia" w:ascii="仿宋" w:hAnsi="仿宋" w:eastAsia="仿宋" w:cs="仿宋"/>
          <w:sz w:val="24"/>
        </w:rPr>
        <w:t>：</w:t>
      </w:r>
    </w:p>
    <w:p>
      <w:pPr>
        <w:snapToGrid w:val="0"/>
        <w:spacing w:line="360" w:lineRule="auto"/>
        <w:rPr>
          <w:rFonts w:ascii="仿宋" w:hAnsi="仿宋" w:eastAsia="仿宋" w:cs="仿宋"/>
          <w:sz w:val="24"/>
        </w:rPr>
      </w:pPr>
      <w:r>
        <w:rPr>
          <w:rFonts w:hint="eastAsia" w:ascii="仿宋" w:hAnsi="仿宋" w:eastAsia="仿宋" w:cs="仿宋"/>
          <w:sz w:val="24"/>
        </w:rPr>
        <w:t xml:space="preserve">    经研究，我们决定参加编号为</w:t>
      </w:r>
      <w:r>
        <w:rPr>
          <w:rFonts w:hint="eastAsia" w:ascii="仿宋" w:hAnsi="仿宋" w:eastAsia="仿宋" w:cs="仿宋"/>
          <w:sz w:val="24"/>
          <w:u w:val="single"/>
        </w:rPr>
        <w:t xml:space="preserve">                                  </w:t>
      </w:r>
      <w:r>
        <w:rPr>
          <w:rFonts w:hint="eastAsia" w:ascii="仿宋" w:hAnsi="仿宋" w:eastAsia="仿宋" w:cs="仿宋"/>
          <w:sz w:val="24"/>
        </w:rPr>
        <w:t xml:space="preserve">  的竞争性磋商活动，为此，我方正式授权</w:t>
      </w:r>
      <w:r>
        <w:rPr>
          <w:rFonts w:hint="eastAsia" w:ascii="仿宋" w:hAnsi="仿宋" w:eastAsia="仿宋" w:cs="仿宋"/>
          <w:sz w:val="24"/>
          <w:u w:val="single"/>
        </w:rPr>
        <w:t>（委托代理人）</w:t>
      </w:r>
      <w:r>
        <w:rPr>
          <w:rFonts w:hint="eastAsia" w:ascii="仿宋" w:hAnsi="仿宋" w:eastAsia="仿宋" w:cs="仿宋"/>
          <w:sz w:val="24"/>
        </w:rPr>
        <w:t>代表我公司签署响应文件，郑重声明以下诸点，并负法律责任。</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一、我方提交响应文件，正本1份，副本2份，报价一览表1份；</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二、如果我方的响应文件被接受，我方将履行竞争性磋商文件中规定的每项要求，并按我方响应文件中的承诺按期、按质、按量履约；</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三、我方理解，最低报价不是成交的唯一条件，你们有选择竞标人的权利；</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四、我方愿按《中华人民共和国合同法》及其他有关法律、法规的规定，自觉履行自己的全部责任；</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五、我方同意按竞争性磋商文件的规定交纳磋商保证金、中标服务费，遵守贵方有关磋商的各项规定；</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六、采购人若发现成交候选</w:t>
      </w:r>
      <w:r>
        <w:rPr>
          <w:rFonts w:hint="eastAsia" w:ascii="仿宋" w:hAnsi="仿宋" w:eastAsia="仿宋" w:cs="仿宋"/>
          <w:sz w:val="24"/>
          <w:lang w:val="zh-CN"/>
        </w:rPr>
        <w:t>竞标人</w:t>
      </w:r>
      <w:r>
        <w:rPr>
          <w:rFonts w:hint="eastAsia" w:ascii="仿宋" w:hAnsi="仿宋" w:eastAsia="仿宋" w:cs="仿宋"/>
          <w:sz w:val="24"/>
        </w:rPr>
        <w:t>在竞标过程中提供虚假证明文件，故意隐瞒公司不良信誉、业绩及财务状况，以及存在可能对合同圆满履行造成风险的其他因素等，则按规定取消其成交资格，监管部门依法进行处理。</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七、我方的响应文件有效期为</w:t>
      </w:r>
      <w:r>
        <w:rPr>
          <w:rFonts w:hint="eastAsia" w:ascii="仿宋" w:hAnsi="仿宋" w:eastAsia="仿宋" w:cs="仿宋"/>
          <w:sz w:val="24"/>
          <w:u w:val="single"/>
        </w:rPr>
        <w:t>90</w:t>
      </w:r>
      <w:r>
        <w:rPr>
          <w:rFonts w:hint="eastAsia" w:ascii="仿宋" w:hAnsi="仿宋" w:eastAsia="仿宋" w:cs="仿宋"/>
          <w:sz w:val="24"/>
        </w:rPr>
        <w:t>天。</w:t>
      </w:r>
    </w:p>
    <w:p>
      <w:pPr>
        <w:snapToGrid w:val="0"/>
        <w:spacing w:line="360" w:lineRule="auto"/>
        <w:ind w:right="105" w:rightChars="50" w:firstLine="480" w:firstLineChars="200"/>
        <w:rPr>
          <w:rFonts w:ascii="仿宋" w:hAnsi="仿宋" w:eastAsia="仿宋" w:cs="仿宋"/>
          <w:sz w:val="24"/>
        </w:rPr>
      </w:pPr>
      <w:r>
        <w:rPr>
          <w:rFonts w:hint="eastAsia" w:ascii="仿宋" w:hAnsi="仿宋" w:eastAsia="仿宋" w:cs="仿宋"/>
          <w:sz w:val="24"/>
        </w:rPr>
        <w:t>单位名称（公章）：</w:t>
      </w:r>
    </w:p>
    <w:p>
      <w:pPr>
        <w:snapToGrid w:val="0"/>
        <w:spacing w:line="360" w:lineRule="auto"/>
        <w:ind w:right="105" w:rightChars="50" w:firstLine="480" w:firstLineChars="200"/>
        <w:rPr>
          <w:rFonts w:ascii="仿宋" w:hAnsi="仿宋" w:eastAsia="仿宋" w:cs="仿宋"/>
          <w:sz w:val="24"/>
        </w:rPr>
      </w:pPr>
      <w:r>
        <w:rPr>
          <w:rFonts w:hint="eastAsia" w:ascii="仿宋" w:hAnsi="仿宋" w:eastAsia="仿宋" w:cs="仿宋"/>
          <w:sz w:val="24"/>
        </w:rPr>
        <w:t>法定代表人（签字或盖章）：</w:t>
      </w:r>
    </w:p>
    <w:p>
      <w:pPr>
        <w:snapToGrid w:val="0"/>
        <w:spacing w:line="360" w:lineRule="auto"/>
        <w:ind w:right="105" w:rightChars="50" w:firstLine="480" w:firstLineChars="200"/>
        <w:rPr>
          <w:rFonts w:ascii="仿宋" w:hAnsi="仿宋" w:eastAsia="仿宋" w:cs="仿宋"/>
          <w:sz w:val="24"/>
        </w:rPr>
      </w:pPr>
      <w:r>
        <w:rPr>
          <w:rFonts w:hint="eastAsia" w:ascii="仿宋" w:hAnsi="仿宋" w:eastAsia="仿宋" w:cs="仿宋"/>
          <w:sz w:val="24"/>
        </w:rPr>
        <w:t>法人授权代表（签字）：</w:t>
      </w:r>
    </w:p>
    <w:p>
      <w:pPr>
        <w:snapToGrid w:val="0"/>
        <w:spacing w:line="360" w:lineRule="auto"/>
        <w:rPr>
          <w:rFonts w:ascii="仿宋" w:hAnsi="仿宋" w:eastAsia="仿宋" w:cs="仿宋"/>
          <w:sz w:val="24"/>
        </w:rPr>
      </w:pPr>
    </w:p>
    <w:p>
      <w:pPr>
        <w:widowControl/>
        <w:snapToGrid w:val="0"/>
        <w:spacing w:line="360" w:lineRule="auto"/>
        <w:rPr>
          <w:rFonts w:ascii="仿宋" w:hAnsi="仿宋" w:eastAsia="仿宋" w:cs="仿宋"/>
          <w:sz w:val="24"/>
        </w:rPr>
      </w:pPr>
    </w:p>
    <w:p>
      <w:pPr>
        <w:rPr>
          <w:rFonts w:ascii="仿宋" w:hAnsi="仿宋" w:eastAsia="仿宋" w:cs="仿宋"/>
          <w:b/>
          <w:sz w:val="30"/>
          <w:szCs w:val="30"/>
        </w:rPr>
      </w:pPr>
    </w:p>
    <w:p>
      <w:pPr>
        <w:pStyle w:val="2"/>
      </w:pPr>
    </w:p>
    <w:p/>
    <w:p>
      <w:pPr>
        <w:pStyle w:val="2"/>
      </w:pPr>
    </w:p>
    <w:p>
      <w:pPr>
        <w:outlineLvl w:val="0"/>
        <w:rPr>
          <w:rFonts w:ascii="仿宋" w:hAnsi="仿宋" w:eastAsia="仿宋" w:cs="仿宋"/>
          <w:b/>
          <w:sz w:val="28"/>
          <w:szCs w:val="28"/>
        </w:rPr>
      </w:pPr>
      <w:bookmarkStart w:id="114" w:name="_Toc5648"/>
      <w:r>
        <w:rPr>
          <w:rFonts w:hint="eastAsia" w:ascii="仿宋" w:hAnsi="仿宋" w:eastAsia="仿宋" w:cs="仿宋"/>
          <w:b/>
          <w:sz w:val="30"/>
          <w:szCs w:val="30"/>
        </w:rPr>
        <w:t>附件二</w:t>
      </w:r>
      <w:bookmarkEnd w:id="114"/>
    </w:p>
    <w:p>
      <w:pPr>
        <w:jc w:val="center"/>
        <w:rPr>
          <w:rFonts w:ascii="仿宋" w:hAnsi="仿宋" w:eastAsia="仿宋" w:cs="仿宋"/>
          <w:b/>
          <w:sz w:val="30"/>
          <w:szCs w:val="30"/>
        </w:rPr>
      </w:pPr>
      <w:bookmarkStart w:id="115" w:name="_Toc11828_WPSOffice_Level1"/>
      <w:r>
        <w:rPr>
          <w:rFonts w:hint="eastAsia" w:ascii="仿宋" w:hAnsi="仿宋" w:eastAsia="仿宋" w:cs="仿宋"/>
          <w:b/>
          <w:sz w:val="30"/>
          <w:szCs w:val="30"/>
        </w:rPr>
        <w:t>法定代表人授权委托书</w:t>
      </w:r>
      <w:bookmarkEnd w:id="115"/>
    </w:p>
    <w:p>
      <w:pPr>
        <w:jc w:val="center"/>
        <w:rPr>
          <w:rFonts w:ascii="仿宋" w:hAnsi="仿宋" w:eastAsia="仿宋" w:cs="仿宋"/>
          <w:b/>
          <w:sz w:val="24"/>
        </w:rPr>
      </w:pPr>
    </w:p>
    <w:p>
      <w:pPr>
        <w:pStyle w:val="8"/>
        <w:autoSpaceDE w:val="0"/>
        <w:spacing w:line="420" w:lineRule="exact"/>
        <w:ind w:left="420" w:firstLine="480" w:firstLineChars="200"/>
        <w:rPr>
          <w:rFonts w:ascii="仿宋" w:hAnsi="仿宋" w:eastAsia="仿宋" w:cs="仿宋"/>
          <w:sz w:val="24"/>
        </w:rPr>
      </w:pPr>
      <w:r>
        <w:rPr>
          <w:rFonts w:hint="eastAsia" w:ascii="仿宋" w:hAnsi="仿宋" w:eastAsia="仿宋" w:cs="仿宋"/>
          <w:sz w:val="24"/>
        </w:rPr>
        <w:t>本授权书声明：注册于（地区的名称）的（公司名称），在下面签字的法定代表人（姓名、职务），代表本公司委托在下面签字的（被授权人的姓名、职务）为本公司的合法代理人，就</w:t>
      </w:r>
      <w:r>
        <w:rPr>
          <w:rFonts w:hint="eastAsia" w:ascii="仿宋" w:hAnsi="仿宋" w:eastAsia="仿宋" w:cs="仿宋"/>
          <w:sz w:val="24"/>
          <w:u w:val="single"/>
        </w:rPr>
        <w:t>　（项目名称）　</w:t>
      </w:r>
      <w:r>
        <w:rPr>
          <w:rFonts w:hint="eastAsia" w:ascii="仿宋" w:hAnsi="仿宋" w:eastAsia="仿宋" w:cs="仿宋"/>
          <w:sz w:val="24"/>
        </w:rPr>
        <w:t>的投标，以本公司的名义处理一切与之有关的事务。</w:t>
      </w:r>
    </w:p>
    <w:p>
      <w:pPr>
        <w:spacing w:line="420" w:lineRule="exact"/>
        <w:ind w:firstLine="480" w:firstLineChars="200"/>
        <w:rPr>
          <w:rFonts w:ascii="仿宋" w:hAnsi="仿宋" w:eastAsia="仿宋" w:cs="仿宋"/>
          <w:sz w:val="24"/>
        </w:rPr>
      </w:pPr>
    </w:p>
    <w:p>
      <w:pPr>
        <w:autoSpaceDE w:val="0"/>
        <w:spacing w:line="420" w:lineRule="exact"/>
        <w:ind w:firstLine="960" w:firstLineChars="400"/>
        <w:rPr>
          <w:rFonts w:ascii="仿宋" w:hAnsi="仿宋" w:eastAsia="仿宋" w:cs="仿宋"/>
          <w:sz w:val="24"/>
        </w:rPr>
      </w:pPr>
      <w:r>
        <w:rPr>
          <w:rFonts w:hint="eastAsia" w:ascii="仿宋" w:hAnsi="仿宋" w:eastAsia="仿宋" w:cs="仿宋"/>
          <w:sz w:val="24"/>
        </w:rPr>
        <w:t>本授权书于202</w:t>
      </w:r>
      <w:r>
        <w:rPr>
          <w:rFonts w:hint="eastAsia" w:ascii="仿宋" w:hAnsi="仿宋" w:eastAsia="仿宋" w:cs="仿宋"/>
          <w:sz w:val="24"/>
          <w:lang w:val="en-US" w:eastAsia="zh-CN"/>
        </w:rPr>
        <w:t>2</w:t>
      </w:r>
      <w:r>
        <w:rPr>
          <w:rFonts w:hint="eastAsia" w:ascii="仿宋" w:hAnsi="仿宋" w:eastAsia="仿宋" w:cs="仿宋"/>
          <w:sz w:val="24"/>
        </w:rPr>
        <w:t>年　　月　　日签字生效，代理人无转委托权，特此声明。</w:t>
      </w:r>
    </w:p>
    <w:p>
      <w:pPr>
        <w:spacing w:line="420" w:lineRule="exact"/>
        <w:ind w:firstLine="482"/>
        <w:rPr>
          <w:rFonts w:ascii="仿宋" w:hAnsi="仿宋" w:eastAsia="仿宋" w:cs="仿宋"/>
          <w:sz w:val="24"/>
        </w:rPr>
      </w:pPr>
      <w:bookmarkStart w:id="116" w:name="_Toc7716_WPSOffice_Level1"/>
      <w:bookmarkStart w:id="117" w:name="_Toc17179_WPSOffice_Level1"/>
      <w:r>
        <w:rPr>
          <w:rFonts w:hint="eastAsia" w:ascii="仿宋" w:hAnsi="仿宋" w:eastAsia="仿宋" w:cs="仿宋"/>
          <w:sz w:val="24"/>
        </w:rPr>
        <w:t>附：1、法人和委托代理人的身份证复印件</w:t>
      </w:r>
      <w:bookmarkEnd w:id="116"/>
      <w:bookmarkEnd w:id="117"/>
    </w:p>
    <w:p>
      <w:pPr>
        <w:spacing w:line="420" w:lineRule="exact"/>
        <w:ind w:firstLine="482"/>
        <w:rPr>
          <w:rFonts w:ascii="仿宋" w:hAnsi="仿宋" w:eastAsia="仿宋" w:cs="仿宋"/>
          <w:sz w:val="24"/>
        </w:rPr>
      </w:pPr>
    </w:p>
    <w:p>
      <w:pPr>
        <w:topLinePunct/>
        <w:spacing w:line="420" w:lineRule="exact"/>
        <w:jc w:val="left"/>
        <w:rPr>
          <w:rFonts w:ascii="仿宋" w:hAnsi="仿宋" w:eastAsia="仿宋" w:cs="仿宋"/>
          <w:sz w:val="24"/>
        </w:rPr>
      </w:pPr>
      <w:r>
        <w:rPr>
          <w:rFonts w:hint="eastAsia" w:ascii="仿宋" w:hAnsi="仿宋" w:eastAsia="仿宋" w:cs="仿宋"/>
          <w:sz w:val="24"/>
        </w:rPr>
        <w:t xml:space="preserve">          投  标  人：                       (盖单位章)</w:t>
      </w:r>
    </w:p>
    <w:p>
      <w:pPr>
        <w:autoSpaceDE w:val="0"/>
        <w:spacing w:line="420" w:lineRule="exact"/>
        <w:ind w:firstLine="482"/>
        <w:rPr>
          <w:rFonts w:ascii="仿宋" w:hAnsi="仿宋" w:eastAsia="仿宋" w:cs="仿宋"/>
          <w:sz w:val="24"/>
        </w:rPr>
      </w:pPr>
      <w:r>
        <w:rPr>
          <w:rFonts w:hint="eastAsia" w:ascii="仿宋" w:hAnsi="仿宋" w:eastAsia="仿宋" w:cs="仿宋"/>
          <w:sz w:val="24"/>
        </w:rPr>
        <w:t xml:space="preserve">      法定代表人签字或盖章：　　　　　 　</w:t>
      </w:r>
    </w:p>
    <w:p>
      <w:pPr>
        <w:topLinePunct/>
        <w:spacing w:line="420" w:lineRule="exact"/>
        <w:jc w:val="left"/>
        <w:rPr>
          <w:rFonts w:ascii="仿宋" w:hAnsi="仿宋" w:eastAsia="仿宋" w:cs="仿宋"/>
          <w:sz w:val="24"/>
        </w:rPr>
      </w:pPr>
      <w:r>
        <w:rPr>
          <w:rFonts w:hint="eastAsia" w:ascii="仿宋" w:hAnsi="仿宋" w:eastAsia="仿宋" w:cs="仿宋"/>
          <w:sz w:val="24"/>
        </w:rPr>
        <w:t xml:space="preserve">          身份证号码：                        </w:t>
      </w:r>
    </w:p>
    <w:p>
      <w:pPr>
        <w:autoSpaceDE w:val="0"/>
        <w:spacing w:line="420" w:lineRule="exact"/>
        <w:ind w:firstLine="482"/>
        <w:jc w:val="left"/>
        <w:rPr>
          <w:rFonts w:ascii="仿宋" w:hAnsi="仿宋" w:eastAsia="仿宋" w:cs="仿宋"/>
          <w:sz w:val="24"/>
        </w:rPr>
      </w:pPr>
      <w:r>
        <w:rPr>
          <w:rFonts w:hint="eastAsia" w:ascii="仿宋" w:hAnsi="仿宋" w:eastAsia="仿宋" w:cs="仿宋"/>
          <w:sz w:val="24"/>
        </w:rPr>
        <w:t xml:space="preserve">      委托代理人签字：　　　　　　　　　　</w:t>
      </w:r>
    </w:p>
    <w:p>
      <w:pPr>
        <w:topLinePunct/>
        <w:spacing w:line="420" w:lineRule="exact"/>
        <w:jc w:val="left"/>
        <w:rPr>
          <w:rFonts w:ascii="仿宋" w:hAnsi="仿宋" w:eastAsia="仿宋" w:cs="仿宋"/>
          <w:sz w:val="24"/>
        </w:rPr>
      </w:pPr>
      <w:r>
        <w:rPr>
          <w:rFonts w:hint="eastAsia" w:ascii="仿宋" w:hAnsi="仿宋" w:eastAsia="仿宋" w:cs="仿宋"/>
          <w:sz w:val="24"/>
        </w:rPr>
        <w:t xml:space="preserve">          身份证号码：                        </w:t>
      </w:r>
    </w:p>
    <w:p>
      <w:pPr>
        <w:autoSpaceDE w:val="0"/>
        <w:spacing w:line="420" w:lineRule="exact"/>
        <w:ind w:firstLine="480"/>
        <w:rPr>
          <w:rFonts w:ascii="仿宋" w:hAnsi="仿宋" w:eastAsia="仿宋" w:cs="仿宋"/>
          <w:sz w:val="24"/>
          <w:u w:val="single"/>
        </w:rPr>
      </w:pPr>
      <w:r>
        <w:rPr>
          <w:rFonts w:hint="eastAsia" w:ascii="仿宋" w:hAnsi="仿宋" w:eastAsia="仿宋" w:cs="仿宋"/>
          <w:sz w:val="24"/>
        </w:rPr>
        <w:t>　　　　　　　　　　　　　　　　　　授权日期：</w:t>
      </w:r>
      <w:r>
        <w:rPr>
          <w:rFonts w:hint="eastAsia" w:ascii="仿宋" w:hAnsi="仿宋" w:eastAsia="仿宋" w:cs="仿宋"/>
          <w:sz w:val="24"/>
          <w:u w:val="single"/>
        </w:rPr>
        <w:t>202</w:t>
      </w:r>
      <w:r>
        <w:rPr>
          <w:rFonts w:hint="eastAsia" w:ascii="仿宋" w:hAnsi="仿宋" w:eastAsia="仿宋" w:cs="仿宋"/>
          <w:sz w:val="24"/>
          <w:u w:val="single"/>
          <w:lang w:val="en-US" w:eastAsia="zh-CN"/>
        </w:rPr>
        <w:t>2</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w:t>
      </w:r>
      <w:r>
        <w:rPr>
          <w:rFonts w:hint="eastAsia" w:ascii="仿宋" w:hAnsi="仿宋" w:eastAsia="仿宋" w:cs="仿宋"/>
          <w:sz w:val="24"/>
        </w:rPr>
        <w:t>日</w:t>
      </w:r>
    </w:p>
    <w:p>
      <w:pPr>
        <w:rPr>
          <w:rFonts w:ascii="仿宋" w:hAnsi="仿宋" w:eastAsia="仿宋" w:cs="仿宋"/>
          <w:sz w:val="24"/>
        </w:rPr>
      </w:pPr>
    </w:p>
    <w:p>
      <w:pPr>
        <w:spacing w:line="360" w:lineRule="exact"/>
        <w:rPr>
          <w:rFonts w:ascii="仿宋" w:hAnsi="仿宋" w:eastAsia="仿宋" w:cs="仿宋"/>
          <w:b/>
          <w:szCs w:val="21"/>
        </w:rPr>
      </w:pPr>
      <w:r>
        <w:rPr>
          <w:rFonts w:hint="eastAsia" w:ascii="仿宋" w:hAnsi="仿宋" w:eastAsia="仿宋" w:cs="仿宋"/>
          <w:b/>
          <w:szCs w:val="21"/>
        </w:rPr>
        <w:t>注：1.法定代表人签字或盖章必须是亲笔签名或相关主管行政部门备案的法定代表人印章。不得使用其他印章或是电子版签名。</w:t>
      </w:r>
    </w:p>
    <w:p>
      <w:pPr>
        <w:tabs>
          <w:tab w:val="left" w:pos="9135"/>
        </w:tabs>
        <w:spacing w:line="320" w:lineRule="exact"/>
        <w:ind w:firstLine="422" w:firstLineChars="200"/>
        <w:rPr>
          <w:rFonts w:ascii="仿宋" w:hAnsi="仿宋" w:eastAsia="仿宋" w:cs="仿宋"/>
          <w:b/>
          <w:szCs w:val="21"/>
        </w:rPr>
      </w:pPr>
      <w:r>
        <w:rPr>
          <w:rFonts w:hint="eastAsia" w:ascii="仿宋" w:hAnsi="仿宋" w:eastAsia="仿宋" w:cs="仿宋"/>
          <w:b/>
          <w:szCs w:val="21"/>
        </w:rPr>
        <w:t>2、本授权书原件一式两份，一份密封封装在响应文件正本中，一份现场查验。</w:t>
      </w:r>
    </w:p>
    <w:p>
      <w:pPr>
        <w:topLinePunct/>
        <w:spacing w:line="400" w:lineRule="exact"/>
        <w:ind w:firstLine="422" w:firstLineChars="200"/>
        <w:rPr>
          <w:rFonts w:ascii="仿宋" w:hAnsi="仿宋" w:eastAsia="仿宋" w:cs="仿宋"/>
          <w:b/>
          <w:szCs w:val="21"/>
        </w:rPr>
      </w:pPr>
      <w:r>
        <w:rPr>
          <w:rFonts w:hint="eastAsia" w:ascii="仿宋" w:hAnsi="仿宋" w:eastAsia="仿宋" w:cs="仿宋"/>
          <w:b/>
          <w:szCs w:val="21"/>
        </w:rPr>
        <w:t>3、供应商的委托代理人作为公司的代表前来参加投标的供应商，须提供此项证明文件。</w:t>
      </w:r>
    </w:p>
    <w:p>
      <w:pPr>
        <w:snapToGrid w:val="0"/>
        <w:spacing w:line="360" w:lineRule="auto"/>
        <w:rPr>
          <w:rFonts w:ascii="仿宋" w:hAnsi="仿宋" w:eastAsia="仿宋" w:cs="仿宋"/>
          <w:b/>
          <w:sz w:val="28"/>
          <w:szCs w:val="28"/>
        </w:rPr>
      </w:pPr>
      <w:r>
        <w:rPr>
          <w:rFonts w:hint="eastAsia" w:ascii="仿宋" w:hAnsi="仿宋" w:eastAsia="仿宋" w:cs="仿宋"/>
          <w:b/>
          <w:sz w:val="24"/>
        </w:rPr>
        <w:drawing>
          <wp:inline distT="0" distB="0" distL="114300" distR="114300">
            <wp:extent cx="2541905" cy="1289685"/>
            <wp:effectExtent l="0" t="0" r="10795" b="5715"/>
            <wp:docPr id="15" name="图片 1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1"/>
                    <pic:cNvPicPr>
                      <a:picLocks noChangeAspect="1"/>
                    </pic:cNvPicPr>
                  </pic:nvPicPr>
                  <pic:blipFill>
                    <a:blip r:embed="rId7"/>
                    <a:stretch>
                      <a:fillRect/>
                    </a:stretch>
                  </pic:blipFill>
                  <pic:spPr>
                    <a:xfrm>
                      <a:off x="0" y="0"/>
                      <a:ext cx="2541905" cy="1289685"/>
                    </a:xfrm>
                    <a:prstGeom prst="rect">
                      <a:avLst/>
                    </a:prstGeom>
                  </pic:spPr>
                </pic:pic>
              </a:graphicData>
            </a:graphic>
          </wp:inline>
        </w:drawing>
      </w:r>
      <w:r>
        <w:rPr>
          <w:rFonts w:hint="eastAsia" w:ascii="仿宋" w:hAnsi="仿宋" w:eastAsia="仿宋" w:cs="仿宋"/>
          <w:b/>
          <w:sz w:val="24"/>
        </w:rPr>
        <w:drawing>
          <wp:inline distT="0" distB="0" distL="114300" distR="114300">
            <wp:extent cx="2533015" cy="1294130"/>
            <wp:effectExtent l="0" t="0" r="635" b="1270"/>
            <wp:docPr id="16" name="图片 1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片2"/>
                    <pic:cNvPicPr>
                      <a:picLocks noChangeAspect="1"/>
                    </pic:cNvPicPr>
                  </pic:nvPicPr>
                  <pic:blipFill>
                    <a:blip r:embed="rId8"/>
                    <a:stretch>
                      <a:fillRect/>
                    </a:stretch>
                  </pic:blipFill>
                  <pic:spPr>
                    <a:xfrm>
                      <a:off x="0" y="0"/>
                      <a:ext cx="2533015" cy="1294130"/>
                    </a:xfrm>
                    <a:prstGeom prst="rect">
                      <a:avLst/>
                    </a:prstGeom>
                  </pic:spPr>
                </pic:pic>
              </a:graphicData>
            </a:graphic>
          </wp:inline>
        </w:drawing>
      </w:r>
      <w:r>
        <w:rPr>
          <w:rFonts w:hint="eastAsia" w:ascii="仿宋" w:hAnsi="仿宋" w:eastAsia="仿宋" w:cs="仿宋"/>
          <w:b/>
          <w:sz w:val="24"/>
        </w:rPr>
        <mc:AlternateContent>
          <mc:Choice Requires="wps">
            <w:drawing>
              <wp:anchor distT="0" distB="0" distL="114300" distR="114300" simplePos="0" relativeHeight="251663360" behindDoc="0" locked="0" layoutInCell="1" allowOverlap="1">
                <wp:simplePos x="0" y="0"/>
                <wp:positionH relativeFrom="column">
                  <wp:posOffset>1062990</wp:posOffset>
                </wp:positionH>
                <wp:positionV relativeFrom="paragraph">
                  <wp:posOffset>8387715</wp:posOffset>
                </wp:positionV>
                <wp:extent cx="2857500" cy="1594485"/>
                <wp:effectExtent l="4445" t="5080" r="14605" b="19685"/>
                <wp:wrapNone/>
                <wp:docPr id="14" name="文本框 14"/>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wps:txbx>
                      <wps:bodyPr upright="1"/>
                    </wps:wsp>
                  </a:graphicData>
                </a:graphic>
              </wp:anchor>
            </w:drawing>
          </mc:Choice>
          <mc:Fallback>
            <w:pict>
              <v:shape id="_x0000_s1026" o:spid="_x0000_s1026" o:spt="202" type="#_x0000_t202" style="position:absolute;left:0pt;margin-left:83.7pt;margin-top:660.45pt;height:125.55pt;width:225pt;z-index:251663360;mso-width-relative:page;mso-height-relative:page;" fillcolor="#FFFFFF" filled="t" stroked="t" coordsize="21600,21600" o:gfxdata="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dRl0doAAAANAQAADwAAAAAAAAABACAAAAAiAAAAZHJzL2Rvd25y&#10;ZXYueG1sUEsBAhQAFAAAAAgAh07iQBXRu0H8AQAA+gMAAA4AAAAAAAAAAQAgAAAAKQEAAGRycy9l&#10;Mm9Eb2MueG1sUEsFBgAAAAAGAAYAWQEAAJcFAAAAAA==&#10;">
                <v:fill on="t" focussize="0,0"/>
                <v:stroke color="#000000" joinstyle="miter" dashstyle="1 1"/>
                <v:imagedata o:title=""/>
                <o:lock v:ext="edit" aspectratio="f"/>
                <v:textbo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v:textbox>
              </v:shape>
            </w:pict>
          </mc:Fallback>
        </mc:AlternateContent>
      </w:r>
      <w:r>
        <w:rPr>
          <w:rFonts w:hint="eastAsia" w:ascii="仿宋" w:hAnsi="仿宋" w:eastAsia="仿宋" w:cs="仿宋"/>
          <w:b/>
          <w:sz w:val="24"/>
        </w:rPr>
        <mc:AlternateContent>
          <mc:Choice Requires="wps">
            <w:drawing>
              <wp:anchor distT="0" distB="0" distL="114300" distR="114300" simplePos="0" relativeHeight="251662336" behindDoc="0" locked="0" layoutInCell="1" allowOverlap="1">
                <wp:simplePos x="0" y="0"/>
                <wp:positionH relativeFrom="column">
                  <wp:posOffset>910590</wp:posOffset>
                </wp:positionH>
                <wp:positionV relativeFrom="paragraph">
                  <wp:posOffset>8235315</wp:posOffset>
                </wp:positionV>
                <wp:extent cx="2857500" cy="1594485"/>
                <wp:effectExtent l="4445" t="5080" r="14605" b="19685"/>
                <wp:wrapNone/>
                <wp:docPr id="12" name="文本框 12"/>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wps:txbx>
                      <wps:bodyPr upright="1"/>
                    </wps:wsp>
                  </a:graphicData>
                </a:graphic>
              </wp:anchor>
            </w:drawing>
          </mc:Choice>
          <mc:Fallback>
            <w:pict>
              <v:shape id="_x0000_s1026" o:spid="_x0000_s1026" o:spt="202" type="#_x0000_t202" style="position:absolute;left:0pt;margin-left:71.7pt;margin-top:648.45pt;height:125.55pt;width:225pt;z-index:251662336;mso-width-relative:page;mso-height-relative:page;" fillcolor="#FFFFFF" filled="t" stroked="t" coordsize="21600,21600" o:gfxdata="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imy9doAAAANAQAADwAAAAAAAAABACAAAAAiAAAAZHJzL2Rvd25y&#10;ZXYueG1sUEsBAhQAFAAAAAgAh07iQJgiOmT8AQAA+gMAAA4AAAAAAAAAAQAgAAAAKQEAAGRycy9l&#10;Mm9Eb2MueG1sUEsFBgAAAAAGAAYAWQEAAJcFAAAAAA==&#10;">
                <v:fill on="t" focussize="0,0"/>
                <v:stroke color="#000000" joinstyle="miter" dashstyle="1 1"/>
                <v:imagedata o:title=""/>
                <o:lock v:ext="edit" aspectratio="f"/>
                <v:textbo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v:textbox>
              </v:shape>
            </w:pict>
          </mc:Fallback>
        </mc:AlternateContent>
      </w:r>
      <w:r>
        <w:rPr>
          <w:rFonts w:hint="eastAsia" w:ascii="仿宋" w:hAnsi="仿宋" w:eastAsia="仿宋" w:cs="仿宋"/>
          <w:b/>
          <w:sz w:val="24"/>
        </w:rPr>
        <mc:AlternateContent>
          <mc:Choice Requires="wps">
            <w:drawing>
              <wp:anchor distT="0" distB="0" distL="114300" distR="114300" simplePos="0" relativeHeight="251661312" behindDoc="0" locked="0" layoutInCell="1" allowOverlap="1">
                <wp:simplePos x="0" y="0"/>
                <wp:positionH relativeFrom="column">
                  <wp:posOffset>758190</wp:posOffset>
                </wp:positionH>
                <wp:positionV relativeFrom="paragraph">
                  <wp:posOffset>8092440</wp:posOffset>
                </wp:positionV>
                <wp:extent cx="2857500" cy="1584960"/>
                <wp:effectExtent l="4445" t="5080" r="14605" b="10160"/>
                <wp:wrapNone/>
                <wp:docPr id="11" name="文本框 11"/>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wps:txbx>
                      <wps:bodyPr upright="1"/>
                    </wps:wsp>
                  </a:graphicData>
                </a:graphic>
              </wp:anchor>
            </w:drawing>
          </mc:Choice>
          <mc:Fallback>
            <w:pict>
              <v:shape id="_x0000_s1026" o:spid="_x0000_s1026" o:spt="202" type="#_x0000_t202" style="position:absolute;left:0pt;margin-left:59.7pt;margin-top:637.2pt;height:124.8pt;width:225pt;z-index:251661312;mso-width-relative:page;mso-height-relative:page;" fillcolor="#FFFFFF" filled="t" stroked="t" coordsize="21600,21600" o:gfxdata="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RZh4HYAAAADQEAAA8AAAAAAAAAAQAgAAAAIgAAAGRycy9kb3ducmV2&#10;LnhtbFBLAQIUABQAAAAIAIdO4kB+WEKb/AEAAPoDAAAOAAAAAAAAAAEAIAAAACcBAABkcnMvZTJv&#10;RG9jLnhtbFBLBQYAAAAABgAGAFkBAACVBQAAAAA=&#10;">
                <v:fill on="t" focussize="0,0"/>
                <v:stroke color="#000000" joinstyle="miter" dashstyle="1 1"/>
                <v:imagedata o:title=""/>
                <o:lock v:ext="edit" aspectratio="f"/>
                <v:textbo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v:textbox>
              </v:shape>
            </w:pict>
          </mc:Fallback>
        </mc:AlternateContent>
      </w:r>
      <w:r>
        <w:rPr>
          <w:rFonts w:hint="eastAsia" w:ascii="仿宋" w:hAnsi="仿宋" w:eastAsia="仿宋" w:cs="仿宋"/>
          <w:b/>
          <w:sz w:val="24"/>
        </w:rPr>
        <mc:AlternateContent>
          <mc:Choice Requires="wps">
            <w:drawing>
              <wp:anchor distT="0" distB="0" distL="114300" distR="114300" simplePos="0" relativeHeight="251659264" behindDoc="0" locked="0" layoutInCell="1" allowOverlap="1">
                <wp:simplePos x="0" y="0"/>
                <wp:positionH relativeFrom="column">
                  <wp:posOffset>605790</wp:posOffset>
                </wp:positionH>
                <wp:positionV relativeFrom="paragraph">
                  <wp:posOffset>7940040</wp:posOffset>
                </wp:positionV>
                <wp:extent cx="2857500" cy="1584960"/>
                <wp:effectExtent l="4445" t="5080" r="14605" b="10160"/>
                <wp:wrapNone/>
                <wp:docPr id="4" name="文本框 4"/>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wps:txbx>
                      <wps:bodyPr upright="1"/>
                    </wps:wsp>
                  </a:graphicData>
                </a:graphic>
              </wp:anchor>
            </w:drawing>
          </mc:Choice>
          <mc:Fallback>
            <w:pict>
              <v:shape id="_x0000_s1026" o:spid="_x0000_s1026" o:spt="202" type="#_x0000_t202" style="position:absolute;left:0pt;margin-left:47.7pt;margin-top:625.2pt;height:124.8pt;width:225pt;z-index:251659264;mso-width-relative:page;mso-height-relative:page;" fillcolor="#FFFFFF" filled="t" stroked="t" coordsize="21600,21600" o:gfxdata="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gcpQbYAAAADAEAAA8AAAAAAAAAAQAgAAAAIgAAAGRycy9kb3ducmV2&#10;LnhtbFBLAQIUABQAAAAIAIdO4kDAyCUI/AEAAPgDAAAOAAAAAAAAAAEAIAAAACcBAABkcnMvZTJv&#10;RG9jLnhtbFBLBQYAAAAABgAGAFkBAACVBQAAAAA=&#10;">
                <v:fill on="t" focussize="0,0"/>
                <v:stroke color="#000000" joinstyle="miter" dashstyle="1 1"/>
                <v:imagedata o:title=""/>
                <o:lock v:ext="edit" aspectratio="f"/>
                <v:textbo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v:textbox>
              </v:shape>
            </w:pict>
          </mc:Fallback>
        </mc:AlternateContent>
      </w:r>
    </w:p>
    <w:p>
      <w:pPr>
        <w:snapToGrid w:val="0"/>
        <w:spacing w:line="360" w:lineRule="auto"/>
        <w:rPr>
          <w:rFonts w:ascii="仿宋" w:hAnsi="仿宋" w:eastAsia="仿宋" w:cs="仿宋"/>
          <w:b/>
          <w:sz w:val="28"/>
          <w:szCs w:val="28"/>
        </w:rPr>
      </w:pPr>
      <w:r>
        <w:rPr>
          <w:rFonts w:hint="eastAsia" w:ascii="仿宋" w:hAnsi="仿宋" w:eastAsia="仿宋" w:cs="仿宋"/>
          <w:b/>
          <w:sz w:val="24"/>
        </w:rPr>
        <w:drawing>
          <wp:inline distT="0" distB="0" distL="114300" distR="114300">
            <wp:extent cx="2541905" cy="1333500"/>
            <wp:effectExtent l="0" t="0" r="10795"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7"/>
                    <a:stretch>
                      <a:fillRect/>
                    </a:stretch>
                  </pic:blipFill>
                  <pic:spPr>
                    <a:xfrm>
                      <a:off x="0" y="0"/>
                      <a:ext cx="2541905" cy="1333500"/>
                    </a:xfrm>
                    <a:prstGeom prst="rect">
                      <a:avLst/>
                    </a:prstGeom>
                  </pic:spPr>
                </pic:pic>
              </a:graphicData>
            </a:graphic>
          </wp:inline>
        </w:drawing>
      </w:r>
      <w:r>
        <w:rPr>
          <w:rFonts w:hint="eastAsia" w:ascii="仿宋" w:hAnsi="仿宋" w:eastAsia="仿宋" w:cs="仿宋"/>
          <w:b/>
          <w:sz w:val="24"/>
        </w:rPr>
        <w:drawing>
          <wp:inline distT="0" distB="0" distL="114300" distR="114300">
            <wp:extent cx="2533015" cy="1293495"/>
            <wp:effectExtent l="0" t="0" r="635" b="1905"/>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8"/>
                    <a:stretch>
                      <a:fillRect/>
                    </a:stretch>
                  </pic:blipFill>
                  <pic:spPr>
                    <a:xfrm>
                      <a:off x="0" y="0"/>
                      <a:ext cx="2533015" cy="1293495"/>
                    </a:xfrm>
                    <a:prstGeom prst="rect">
                      <a:avLst/>
                    </a:prstGeom>
                  </pic:spPr>
                </pic:pic>
              </a:graphicData>
            </a:graphic>
          </wp:inline>
        </w:drawing>
      </w:r>
      <w:r>
        <w:rPr>
          <w:rFonts w:hint="eastAsia" w:ascii="仿宋" w:hAnsi="仿宋" w:eastAsia="仿宋" w:cs="仿宋"/>
          <w:b/>
          <w:sz w:val="24"/>
        </w:rPr>
        <mc:AlternateContent>
          <mc:Choice Requires="wps">
            <w:drawing>
              <wp:anchor distT="0" distB="0" distL="114300" distR="114300" simplePos="0" relativeHeight="251660288" behindDoc="0" locked="0" layoutInCell="1" allowOverlap="1">
                <wp:simplePos x="0" y="0"/>
                <wp:positionH relativeFrom="column">
                  <wp:posOffset>605790</wp:posOffset>
                </wp:positionH>
                <wp:positionV relativeFrom="paragraph">
                  <wp:posOffset>7940040</wp:posOffset>
                </wp:positionV>
                <wp:extent cx="2857500" cy="1584960"/>
                <wp:effectExtent l="4445" t="5080" r="14605" b="10160"/>
                <wp:wrapNone/>
                <wp:docPr id="10" name="文本框 10"/>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wps:txbx>
                      <wps:bodyPr upright="1"/>
                    </wps:wsp>
                  </a:graphicData>
                </a:graphic>
              </wp:anchor>
            </w:drawing>
          </mc:Choice>
          <mc:Fallback>
            <w:pict>
              <v:shape id="_x0000_s1026" o:spid="_x0000_s1026" o:spt="202" type="#_x0000_t202" style="position:absolute;left:0pt;margin-left:47.7pt;margin-top:625.2pt;height:124.8pt;width:225pt;z-index:251660288;mso-width-relative:page;mso-height-relative:page;" fillcolor="#FFFFFF" filled="t" stroked="t" coordsize="21600,21600" o:gfxdata="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BylBtgAAAAMAQAADwAAAAAAAAABACAAAAAiAAAAZHJzL2Rvd25yZXYu&#10;eG1sUEsBAhQAFAAAAAgAh07iQNxxas77AQAA+gMAAA4AAAAAAAAAAQAgAAAAJwEAAGRycy9lMm9E&#10;b2MueG1sUEsFBgAAAAAGAAYAWQEAAJQFAAAAAA==&#10;">
                <v:fill on="t" focussize="0,0"/>
                <v:stroke color="#000000" joinstyle="miter" dashstyle="1 1"/>
                <v:imagedata o:title=""/>
                <o:lock v:ext="edit" aspectratio="f"/>
                <v:textbo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v:textbox>
              </v:shape>
            </w:pict>
          </mc:Fallback>
        </mc:AlternateContent>
      </w:r>
    </w:p>
    <w:p>
      <w:pPr>
        <w:snapToGrid w:val="0"/>
        <w:spacing w:line="360" w:lineRule="auto"/>
        <w:outlineLvl w:val="0"/>
        <w:rPr>
          <w:rFonts w:ascii="仿宋" w:hAnsi="仿宋" w:eastAsia="仿宋" w:cs="仿宋"/>
          <w:sz w:val="28"/>
          <w:szCs w:val="28"/>
        </w:rPr>
      </w:pPr>
      <w:bookmarkStart w:id="118" w:name="_Toc23095"/>
      <w:r>
        <w:rPr>
          <w:rFonts w:hint="eastAsia" w:ascii="仿宋" w:hAnsi="仿宋" w:eastAsia="仿宋" w:cs="仿宋"/>
          <w:b/>
          <w:sz w:val="28"/>
          <w:szCs w:val="28"/>
        </w:rPr>
        <w:t>附件三</w:t>
      </w:r>
      <w:bookmarkEnd w:id="118"/>
    </w:p>
    <w:p>
      <w:pPr>
        <w:snapToGrid w:val="0"/>
        <w:spacing w:line="360" w:lineRule="auto"/>
        <w:jc w:val="center"/>
        <w:rPr>
          <w:rFonts w:ascii="仿宋" w:hAnsi="仿宋" w:eastAsia="仿宋" w:cs="仿宋"/>
          <w:b/>
          <w:sz w:val="30"/>
          <w:szCs w:val="30"/>
        </w:rPr>
      </w:pPr>
      <w:bookmarkStart w:id="119" w:name="_Toc753_WPSOffice_Level1"/>
      <w:r>
        <w:rPr>
          <w:rFonts w:hint="eastAsia" w:ascii="仿宋" w:hAnsi="仿宋" w:eastAsia="仿宋" w:cs="仿宋"/>
          <w:b/>
          <w:sz w:val="30"/>
          <w:szCs w:val="30"/>
        </w:rPr>
        <w:t>报 价 一 览 表</w:t>
      </w:r>
      <w:bookmarkEnd w:id="119"/>
    </w:p>
    <w:tbl>
      <w:tblPr>
        <w:tblStyle w:val="18"/>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7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4" w:hRule="atLeast"/>
        </w:trPr>
        <w:tc>
          <w:tcPr>
            <w:tcW w:w="1988"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项目编号</w:t>
            </w:r>
          </w:p>
        </w:tc>
        <w:tc>
          <w:tcPr>
            <w:tcW w:w="7298" w:type="dxa"/>
            <w:vAlign w:val="center"/>
          </w:tcPr>
          <w:p>
            <w:pPr>
              <w:snapToGrid w:val="0"/>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9" w:hRule="atLeast"/>
        </w:trPr>
        <w:tc>
          <w:tcPr>
            <w:tcW w:w="1988"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项目名称</w:t>
            </w:r>
          </w:p>
        </w:tc>
        <w:tc>
          <w:tcPr>
            <w:tcW w:w="7298" w:type="dxa"/>
            <w:vAlign w:val="center"/>
          </w:tcPr>
          <w:p>
            <w:pPr>
              <w:snapToGrid w:val="0"/>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64" w:hRule="atLeast"/>
        </w:trPr>
        <w:tc>
          <w:tcPr>
            <w:tcW w:w="1988"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投标</w:t>
            </w:r>
          </w:p>
          <w:p>
            <w:pPr>
              <w:snapToGrid w:val="0"/>
              <w:spacing w:line="360" w:lineRule="auto"/>
              <w:jc w:val="center"/>
              <w:rPr>
                <w:rFonts w:ascii="仿宋" w:hAnsi="仿宋" w:eastAsia="仿宋" w:cs="仿宋"/>
                <w:sz w:val="24"/>
              </w:rPr>
            </w:pPr>
            <w:r>
              <w:rPr>
                <w:rFonts w:hint="eastAsia" w:ascii="仿宋" w:hAnsi="仿宋" w:eastAsia="仿宋" w:cs="仿宋"/>
                <w:sz w:val="24"/>
              </w:rPr>
              <w:t>总价</w:t>
            </w:r>
          </w:p>
        </w:tc>
        <w:tc>
          <w:tcPr>
            <w:tcW w:w="7298" w:type="dxa"/>
            <w:vAlign w:val="center"/>
          </w:tcPr>
          <w:p>
            <w:pPr>
              <w:snapToGrid w:val="0"/>
              <w:spacing w:line="360" w:lineRule="auto"/>
              <w:rPr>
                <w:rFonts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u w:val="single"/>
              </w:rPr>
              <w:t xml:space="preserve">                                               </w:t>
            </w:r>
          </w:p>
          <w:p>
            <w:pPr>
              <w:snapToGrid w:val="0"/>
              <w:spacing w:line="360" w:lineRule="auto"/>
              <w:rPr>
                <w:rFonts w:ascii="仿宋" w:hAnsi="仿宋" w:eastAsia="仿宋" w:cs="仿宋"/>
                <w:bCs/>
                <w:sz w:val="24"/>
              </w:rPr>
            </w:pPr>
            <w:r>
              <w:rPr>
                <w:rFonts w:hint="eastAsia" w:ascii="仿宋" w:hAnsi="仿宋" w:eastAsia="仿宋" w:cs="仿宋"/>
                <w:bCs/>
                <w:sz w:val="24"/>
              </w:rPr>
              <w:t>人民币（大写）：</w:t>
            </w:r>
            <w:r>
              <w:rPr>
                <w:rFonts w:hint="eastAsia" w:ascii="仿宋" w:hAnsi="仿宋" w:eastAsia="仿宋" w:cs="仿宋"/>
                <w:bCs/>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1" w:hRule="atLeast"/>
        </w:trPr>
        <w:tc>
          <w:tcPr>
            <w:tcW w:w="1988"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服务期</w:t>
            </w:r>
          </w:p>
        </w:tc>
        <w:tc>
          <w:tcPr>
            <w:tcW w:w="7298" w:type="dxa"/>
            <w:vAlign w:val="center"/>
          </w:tcPr>
          <w:p>
            <w:pPr>
              <w:snapToGrid w:val="0"/>
              <w:spacing w:line="360" w:lineRule="auto"/>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4" w:hRule="atLeast"/>
        </w:trPr>
        <w:tc>
          <w:tcPr>
            <w:tcW w:w="1988"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备 注</w:t>
            </w:r>
          </w:p>
        </w:tc>
        <w:tc>
          <w:tcPr>
            <w:tcW w:w="7298" w:type="dxa"/>
            <w:vAlign w:val="center"/>
          </w:tcPr>
          <w:p>
            <w:pPr>
              <w:snapToGrid w:val="0"/>
              <w:spacing w:line="360" w:lineRule="auto"/>
              <w:jc w:val="center"/>
              <w:rPr>
                <w:rFonts w:ascii="仿宋" w:hAnsi="仿宋" w:eastAsia="仿宋" w:cs="仿宋"/>
                <w:b/>
                <w:bCs/>
                <w:sz w:val="24"/>
              </w:rPr>
            </w:pPr>
          </w:p>
        </w:tc>
      </w:tr>
    </w:tbl>
    <w:p>
      <w:pPr>
        <w:snapToGrid w:val="0"/>
        <w:spacing w:line="360" w:lineRule="auto"/>
        <w:ind w:right="105" w:rightChars="50"/>
        <w:rPr>
          <w:rFonts w:ascii="仿宋" w:hAnsi="仿宋" w:eastAsia="仿宋" w:cs="仿宋"/>
          <w:sz w:val="24"/>
        </w:rPr>
      </w:pPr>
    </w:p>
    <w:p>
      <w:pPr>
        <w:snapToGrid w:val="0"/>
        <w:spacing w:line="360" w:lineRule="auto"/>
        <w:ind w:right="105" w:rightChars="50"/>
        <w:rPr>
          <w:rFonts w:ascii="仿宋" w:hAnsi="仿宋" w:eastAsia="仿宋" w:cs="仿宋"/>
          <w:sz w:val="24"/>
        </w:rPr>
      </w:pPr>
    </w:p>
    <w:p>
      <w:pPr>
        <w:snapToGrid w:val="0"/>
        <w:spacing w:line="360" w:lineRule="auto"/>
        <w:ind w:right="105" w:rightChars="50"/>
        <w:rPr>
          <w:rFonts w:ascii="仿宋" w:hAnsi="仿宋" w:eastAsia="仿宋" w:cs="仿宋"/>
          <w:b/>
          <w:bCs/>
          <w:sz w:val="28"/>
          <w:szCs w:val="28"/>
        </w:rPr>
      </w:pPr>
      <w:r>
        <w:rPr>
          <w:rFonts w:hint="eastAsia" w:ascii="仿宋" w:hAnsi="仿宋" w:eastAsia="仿宋" w:cs="仿宋"/>
          <w:b/>
          <w:bCs/>
          <w:sz w:val="28"/>
          <w:szCs w:val="28"/>
        </w:rPr>
        <w:t>单位公章：</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xml:space="preserve">   法定代表人或授权代表签字：</w:t>
      </w:r>
      <w:r>
        <w:rPr>
          <w:rFonts w:hint="eastAsia" w:ascii="仿宋" w:hAnsi="仿宋" w:eastAsia="仿宋" w:cs="仿宋"/>
          <w:b/>
          <w:bCs/>
          <w:sz w:val="28"/>
          <w:szCs w:val="28"/>
          <w:u w:val="single"/>
        </w:rPr>
        <w:t xml:space="preserve">          </w:t>
      </w:r>
    </w:p>
    <w:p>
      <w:pPr>
        <w:tabs>
          <w:tab w:val="left" w:pos="900"/>
        </w:tabs>
        <w:adjustRightInd w:val="0"/>
        <w:snapToGrid w:val="0"/>
        <w:spacing w:line="360" w:lineRule="auto"/>
        <w:ind w:firstLine="422" w:firstLineChars="200"/>
        <w:jc w:val="left"/>
        <w:rPr>
          <w:rFonts w:ascii="仿宋" w:hAnsi="仿宋" w:eastAsia="仿宋" w:cs="仿宋"/>
          <w:b/>
          <w:bCs/>
          <w:szCs w:val="28"/>
        </w:rPr>
      </w:pPr>
      <w:r>
        <w:rPr>
          <w:rFonts w:hint="eastAsia" w:ascii="仿宋" w:hAnsi="仿宋" w:eastAsia="仿宋" w:cs="仿宋"/>
          <w:b/>
          <w:bCs/>
          <w:szCs w:val="28"/>
        </w:rPr>
        <w:t>注：</w:t>
      </w:r>
    </w:p>
    <w:p>
      <w:pPr>
        <w:numPr>
          <w:ilvl w:val="0"/>
          <w:numId w:val="5"/>
        </w:numPr>
        <w:tabs>
          <w:tab w:val="left" w:pos="900"/>
        </w:tabs>
        <w:adjustRightInd w:val="0"/>
        <w:snapToGrid w:val="0"/>
        <w:spacing w:line="360" w:lineRule="auto"/>
        <w:ind w:firstLine="420" w:firstLineChars="200"/>
        <w:jc w:val="left"/>
        <w:rPr>
          <w:rFonts w:ascii="仿宋" w:hAnsi="仿宋" w:eastAsia="仿宋" w:cs="仿宋"/>
          <w:szCs w:val="28"/>
        </w:rPr>
      </w:pPr>
      <w:r>
        <w:rPr>
          <w:rFonts w:hint="eastAsia" w:ascii="仿宋" w:hAnsi="仿宋" w:eastAsia="仿宋" w:cs="仿宋"/>
          <w:szCs w:val="28"/>
        </w:rPr>
        <w:t>投标报价中应包括文件规定的各项应有的全部费用。</w:t>
      </w:r>
    </w:p>
    <w:p>
      <w:pPr>
        <w:numPr>
          <w:ilvl w:val="0"/>
          <w:numId w:val="5"/>
        </w:numPr>
        <w:tabs>
          <w:tab w:val="left" w:pos="900"/>
        </w:tabs>
        <w:adjustRightInd w:val="0"/>
        <w:snapToGrid w:val="0"/>
        <w:spacing w:line="360" w:lineRule="auto"/>
        <w:ind w:firstLine="420" w:firstLineChars="200"/>
        <w:jc w:val="left"/>
        <w:rPr>
          <w:rFonts w:ascii="仿宋" w:hAnsi="仿宋" w:eastAsia="仿宋" w:cs="仿宋"/>
          <w:szCs w:val="28"/>
        </w:rPr>
      </w:pPr>
      <w:r>
        <w:rPr>
          <w:rFonts w:hint="eastAsia" w:ascii="仿宋" w:hAnsi="仿宋" w:eastAsia="仿宋" w:cs="仿宋"/>
          <w:szCs w:val="28"/>
        </w:rPr>
        <w:t>本表单独提供一份，以供唱标使用。</w:t>
      </w:r>
    </w:p>
    <w:p>
      <w:pPr>
        <w:snapToGrid w:val="0"/>
        <w:spacing w:line="360" w:lineRule="auto"/>
        <w:rPr>
          <w:rFonts w:ascii="仿宋" w:hAnsi="仿宋" w:eastAsia="仿宋" w:cs="仿宋"/>
          <w:b/>
          <w:sz w:val="28"/>
          <w:szCs w:val="28"/>
        </w:rPr>
      </w:pPr>
    </w:p>
    <w:p>
      <w:pPr>
        <w:snapToGrid w:val="0"/>
        <w:spacing w:line="360" w:lineRule="auto"/>
        <w:rPr>
          <w:rFonts w:ascii="仿宋" w:hAnsi="仿宋" w:eastAsia="仿宋" w:cs="仿宋"/>
          <w:b/>
          <w:sz w:val="28"/>
          <w:szCs w:val="28"/>
        </w:rPr>
      </w:pPr>
    </w:p>
    <w:p>
      <w:pPr>
        <w:snapToGrid w:val="0"/>
        <w:spacing w:line="360" w:lineRule="auto"/>
        <w:rPr>
          <w:rFonts w:ascii="仿宋" w:hAnsi="仿宋" w:eastAsia="仿宋" w:cs="仿宋"/>
          <w:b/>
          <w:sz w:val="28"/>
          <w:szCs w:val="28"/>
        </w:rPr>
      </w:pPr>
    </w:p>
    <w:p>
      <w:pPr>
        <w:snapToGrid w:val="0"/>
        <w:spacing w:line="360" w:lineRule="auto"/>
        <w:rPr>
          <w:rFonts w:ascii="仿宋" w:hAnsi="仿宋" w:eastAsia="仿宋" w:cs="仿宋"/>
          <w:b/>
          <w:sz w:val="28"/>
          <w:szCs w:val="28"/>
        </w:rPr>
      </w:pPr>
    </w:p>
    <w:p>
      <w:pPr>
        <w:snapToGrid w:val="0"/>
        <w:spacing w:line="360" w:lineRule="auto"/>
        <w:outlineLvl w:val="0"/>
        <w:rPr>
          <w:rFonts w:ascii="仿宋" w:hAnsi="仿宋" w:eastAsia="仿宋" w:cs="仿宋"/>
          <w:b/>
          <w:sz w:val="28"/>
          <w:szCs w:val="28"/>
        </w:rPr>
      </w:pPr>
      <w:bookmarkStart w:id="120" w:name="_Toc32562"/>
      <w:r>
        <w:rPr>
          <w:rFonts w:hint="eastAsia" w:ascii="仿宋" w:hAnsi="仿宋" w:eastAsia="仿宋" w:cs="仿宋"/>
          <w:b/>
          <w:sz w:val="28"/>
          <w:szCs w:val="28"/>
        </w:rPr>
        <w:t>附件四</w:t>
      </w:r>
      <w:bookmarkEnd w:id="120"/>
    </w:p>
    <w:p>
      <w:pPr>
        <w:spacing w:line="360" w:lineRule="auto"/>
        <w:jc w:val="center"/>
        <w:rPr>
          <w:rFonts w:ascii="仿宋" w:hAnsi="仿宋" w:eastAsia="仿宋" w:cs="仿宋"/>
          <w:b/>
          <w:bCs/>
          <w:sz w:val="30"/>
          <w:szCs w:val="30"/>
        </w:rPr>
      </w:pPr>
      <w:bookmarkStart w:id="121" w:name="_Toc2221_WPSOffice_Level1"/>
      <w:bookmarkStart w:id="122" w:name="_Toc9903_WPSOffice_Level1"/>
      <w:r>
        <w:rPr>
          <w:rFonts w:hint="eastAsia" w:ascii="仿宋" w:hAnsi="仿宋" w:eastAsia="仿宋" w:cs="仿宋"/>
          <w:b/>
          <w:bCs/>
          <w:sz w:val="30"/>
          <w:szCs w:val="30"/>
        </w:rPr>
        <w:t>供应商资信声明</w:t>
      </w:r>
      <w:bookmarkEnd w:id="121"/>
      <w:bookmarkEnd w:id="122"/>
    </w:p>
    <w:tbl>
      <w:tblPr>
        <w:tblStyle w:val="18"/>
        <w:tblW w:w="8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547"/>
        <w:gridCol w:w="1548"/>
        <w:gridCol w:w="1548"/>
        <w:gridCol w:w="398"/>
        <w:gridCol w:w="920"/>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Align w:val="center"/>
          </w:tcPr>
          <w:p>
            <w:pPr>
              <w:spacing w:line="360" w:lineRule="auto"/>
              <w:jc w:val="center"/>
              <w:rPr>
                <w:rFonts w:ascii="仿宋" w:hAnsi="仿宋" w:eastAsia="仿宋" w:cs="仿宋"/>
                <w:sz w:val="24"/>
              </w:rPr>
            </w:pPr>
            <w:r>
              <w:rPr>
                <w:rFonts w:hint="eastAsia" w:ascii="仿宋" w:hAnsi="仿宋" w:eastAsia="仿宋" w:cs="仿宋"/>
                <w:sz w:val="24"/>
              </w:rPr>
              <w:t>企业名称</w:t>
            </w:r>
          </w:p>
        </w:tc>
        <w:tc>
          <w:tcPr>
            <w:tcW w:w="7248" w:type="dxa"/>
            <w:gridSpan w:val="6"/>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Align w:val="center"/>
          </w:tcPr>
          <w:p>
            <w:pPr>
              <w:spacing w:line="360" w:lineRule="auto"/>
              <w:jc w:val="center"/>
              <w:rPr>
                <w:rFonts w:ascii="仿宋" w:hAnsi="仿宋" w:eastAsia="仿宋" w:cs="仿宋"/>
                <w:sz w:val="24"/>
              </w:rPr>
            </w:pPr>
            <w:r>
              <w:rPr>
                <w:rFonts w:hint="eastAsia" w:ascii="仿宋" w:hAnsi="仿宋" w:eastAsia="仿宋" w:cs="仿宋"/>
                <w:sz w:val="24"/>
              </w:rPr>
              <w:t>地址</w:t>
            </w:r>
          </w:p>
        </w:tc>
        <w:tc>
          <w:tcPr>
            <w:tcW w:w="7248" w:type="dxa"/>
            <w:gridSpan w:val="6"/>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Align w:val="center"/>
          </w:tcPr>
          <w:p>
            <w:pPr>
              <w:spacing w:line="360" w:lineRule="auto"/>
              <w:jc w:val="center"/>
              <w:rPr>
                <w:rFonts w:ascii="仿宋" w:hAnsi="仿宋" w:eastAsia="仿宋" w:cs="仿宋"/>
                <w:sz w:val="24"/>
              </w:rPr>
            </w:pPr>
            <w:r>
              <w:rPr>
                <w:rFonts w:hint="eastAsia" w:ascii="仿宋" w:hAnsi="仿宋" w:eastAsia="仿宋" w:cs="仿宋"/>
                <w:sz w:val="24"/>
              </w:rPr>
              <w:t>主管部门</w:t>
            </w:r>
          </w:p>
        </w:tc>
        <w:tc>
          <w:tcPr>
            <w:tcW w:w="3095" w:type="dxa"/>
            <w:gridSpan w:val="2"/>
            <w:vAlign w:val="center"/>
          </w:tcPr>
          <w:p>
            <w:pPr>
              <w:spacing w:line="360" w:lineRule="auto"/>
              <w:jc w:val="center"/>
              <w:rPr>
                <w:rFonts w:ascii="仿宋" w:hAnsi="仿宋" w:eastAsia="仿宋" w:cs="仿宋"/>
                <w:sz w:val="24"/>
              </w:rPr>
            </w:pPr>
          </w:p>
        </w:tc>
        <w:tc>
          <w:tcPr>
            <w:tcW w:w="1946" w:type="dxa"/>
            <w:gridSpan w:val="2"/>
            <w:vAlign w:val="center"/>
          </w:tcPr>
          <w:p>
            <w:pPr>
              <w:spacing w:line="360" w:lineRule="auto"/>
              <w:jc w:val="center"/>
              <w:rPr>
                <w:rFonts w:ascii="仿宋" w:hAnsi="仿宋" w:eastAsia="仿宋" w:cs="仿宋"/>
                <w:sz w:val="24"/>
              </w:rPr>
            </w:pPr>
            <w:r>
              <w:rPr>
                <w:rFonts w:hint="eastAsia" w:ascii="仿宋" w:hAnsi="仿宋" w:eastAsia="仿宋" w:cs="仿宋"/>
                <w:sz w:val="24"/>
              </w:rPr>
              <w:t>代表人</w:t>
            </w:r>
          </w:p>
        </w:tc>
        <w:tc>
          <w:tcPr>
            <w:tcW w:w="2207" w:type="dxa"/>
            <w:gridSpan w:val="2"/>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tcPr>
          <w:p>
            <w:pPr>
              <w:spacing w:line="360" w:lineRule="auto"/>
              <w:jc w:val="center"/>
              <w:rPr>
                <w:rFonts w:ascii="仿宋" w:hAnsi="仿宋" w:eastAsia="仿宋" w:cs="仿宋"/>
                <w:sz w:val="24"/>
              </w:rPr>
            </w:pPr>
            <w:r>
              <w:rPr>
                <w:rFonts w:hint="eastAsia" w:ascii="仿宋" w:hAnsi="仿宋" w:eastAsia="仿宋" w:cs="仿宋"/>
                <w:sz w:val="24"/>
              </w:rPr>
              <w:t>注册时间</w:t>
            </w:r>
          </w:p>
        </w:tc>
        <w:tc>
          <w:tcPr>
            <w:tcW w:w="3095" w:type="dxa"/>
            <w:gridSpan w:val="2"/>
          </w:tcPr>
          <w:p>
            <w:pPr>
              <w:spacing w:line="360" w:lineRule="auto"/>
              <w:jc w:val="center"/>
              <w:rPr>
                <w:rFonts w:ascii="仿宋" w:hAnsi="仿宋" w:eastAsia="仿宋" w:cs="仿宋"/>
                <w:sz w:val="24"/>
              </w:rPr>
            </w:pPr>
          </w:p>
        </w:tc>
        <w:tc>
          <w:tcPr>
            <w:tcW w:w="1946" w:type="dxa"/>
            <w:gridSpan w:val="2"/>
          </w:tcPr>
          <w:p>
            <w:pPr>
              <w:spacing w:line="360" w:lineRule="auto"/>
              <w:jc w:val="center"/>
              <w:rPr>
                <w:rFonts w:ascii="仿宋" w:hAnsi="仿宋" w:eastAsia="仿宋" w:cs="仿宋"/>
                <w:sz w:val="24"/>
              </w:rPr>
            </w:pPr>
            <w:r>
              <w:rPr>
                <w:rFonts w:hint="eastAsia" w:ascii="仿宋" w:hAnsi="仿宋" w:eastAsia="仿宋" w:cs="仿宋"/>
                <w:sz w:val="24"/>
              </w:rPr>
              <w:t>经济类型</w:t>
            </w:r>
          </w:p>
        </w:tc>
        <w:tc>
          <w:tcPr>
            <w:tcW w:w="2207" w:type="dxa"/>
            <w:gridSpan w:val="2"/>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42" w:type="dxa"/>
            <w:gridSpan w:val="3"/>
            <w:vAlign w:val="center"/>
          </w:tcPr>
          <w:p>
            <w:pPr>
              <w:spacing w:line="360" w:lineRule="auto"/>
              <w:jc w:val="center"/>
              <w:rPr>
                <w:rFonts w:ascii="仿宋" w:hAnsi="仿宋" w:eastAsia="仿宋" w:cs="仿宋"/>
                <w:sz w:val="24"/>
              </w:rPr>
            </w:pPr>
            <w:r>
              <w:rPr>
                <w:rFonts w:hint="eastAsia" w:ascii="仿宋" w:hAnsi="仿宋" w:eastAsia="仿宋" w:cs="仿宋"/>
                <w:sz w:val="24"/>
              </w:rPr>
              <w:t>近三年内经营活动中</w:t>
            </w:r>
          </w:p>
          <w:p>
            <w:pPr>
              <w:spacing w:line="360" w:lineRule="auto"/>
              <w:jc w:val="center"/>
              <w:rPr>
                <w:rFonts w:ascii="仿宋" w:hAnsi="仿宋" w:eastAsia="仿宋" w:cs="仿宋"/>
                <w:sz w:val="24"/>
              </w:rPr>
            </w:pPr>
            <w:r>
              <w:rPr>
                <w:rFonts w:hint="eastAsia" w:ascii="仿宋" w:hAnsi="仿宋" w:eastAsia="仿宋" w:cs="仿宋"/>
                <w:sz w:val="24"/>
              </w:rPr>
              <w:t>有无重大违法记录</w:t>
            </w:r>
          </w:p>
        </w:tc>
        <w:tc>
          <w:tcPr>
            <w:tcW w:w="4153" w:type="dxa"/>
            <w:gridSpan w:val="4"/>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Align w:val="center"/>
          </w:tcPr>
          <w:p>
            <w:pPr>
              <w:spacing w:line="360" w:lineRule="auto"/>
              <w:jc w:val="center"/>
              <w:rPr>
                <w:rFonts w:ascii="仿宋" w:hAnsi="仿宋" w:eastAsia="仿宋" w:cs="仿宋"/>
                <w:sz w:val="24"/>
              </w:rPr>
            </w:pPr>
            <w:r>
              <w:rPr>
                <w:rFonts w:hint="eastAsia" w:ascii="仿宋" w:hAnsi="仿宋" w:eastAsia="仿宋" w:cs="仿宋"/>
                <w:sz w:val="24"/>
              </w:rPr>
              <w:t>是否依法缴纳税收</w:t>
            </w:r>
          </w:p>
        </w:tc>
        <w:tc>
          <w:tcPr>
            <w:tcW w:w="3095" w:type="dxa"/>
            <w:gridSpan w:val="2"/>
            <w:vAlign w:val="center"/>
          </w:tcPr>
          <w:p>
            <w:pPr>
              <w:spacing w:line="360" w:lineRule="auto"/>
              <w:jc w:val="center"/>
              <w:rPr>
                <w:rFonts w:ascii="仿宋" w:hAnsi="仿宋" w:eastAsia="仿宋" w:cs="仿宋"/>
                <w:sz w:val="24"/>
              </w:rPr>
            </w:pPr>
          </w:p>
        </w:tc>
        <w:tc>
          <w:tcPr>
            <w:tcW w:w="1548" w:type="dxa"/>
            <w:vAlign w:val="center"/>
          </w:tcPr>
          <w:p>
            <w:pPr>
              <w:spacing w:line="360" w:lineRule="auto"/>
              <w:jc w:val="center"/>
              <w:rPr>
                <w:rFonts w:ascii="仿宋" w:hAnsi="仿宋" w:eastAsia="仿宋" w:cs="仿宋"/>
                <w:sz w:val="24"/>
              </w:rPr>
            </w:pPr>
            <w:r>
              <w:rPr>
                <w:rFonts w:hint="eastAsia" w:ascii="仿宋" w:hAnsi="仿宋" w:eastAsia="仿宋" w:cs="仿宋"/>
                <w:sz w:val="24"/>
              </w:rPr>
              <w:t>是否依法缴纳社会保障资金</w:t>
            </w:r>
          </w:p>
        </w:tc>
        <w:tc>
          <w:tcPr>
            <w:tcW w:w="2605" w:type="dxa"/>
            <w:gridSpan w:val="3"/>
            <w:vAlign w:val="center"/>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restart"/>
            <w:vAlign w:val="center"/>
          </w:tcPr>
          <w:p>
            <w:pPr>
              <w:spacing w:line="360" w:lineRule="auto"/>
              <w:jc w:val="center"/>
              <w:rPr>
                <w:rFonts w:ascii="仿宋" w:hAnsi="仿宋" w:eastAsia="仿宋" w:cs="仿宋"/>
                <w:sz w:val="24"/>
              </w:rPr>
            </w:pPr>
            <w:r>
              <w:rPr>
                <w:rFonts w:hint="eastAsia" w:ascii="仿宋" w:hAnsi="仿宋" w:eastAsia="仿宋" w:cs="仿宋"/>
                <w:sz w:val="24"/>
              </w:rPr>
              <w:t>单</w:t>
            </w:r>
          </w:p>
          <w:p>
            <w:pPr>
              <w:spacing w:line="360" w:lineRule="auto"/>
              <w:jc w:val="center"/>
              <w:rPr>
                <w:rFonts w:ascii="仿宋" w:hAnsi="仿宋" w:eastAsia="仿宋" w:cs="仿宋"/>
                <w:sz w:val="24"/>
              </w:rPr>
            </w:pPr>
            <w:r>
              <w:rPr>
                <w:rFonts w:hint="eastAsia" w:ascii="仿宋" w:hAnsi="仿宋" w:eastAsia="仿宋" w:cs="仿宋"/>
                <w:sz w:val="24"/>
              </w:rPr>
              <w:t>位</w:t>
            </w:r>
          </w:p>
          <w:p>
            <w:pPr>
              <w:spacing w:line="360" w:lineRule="auto"/>
              <w:jc w:val="center"/>
              <w:rPr>
                <w:rFonts w:ascii="仿宋" w:hAnsi="仿宋" w:eastAsia="仿宋" w:cs="仿宋"/>
                <w:sz w:val="24"/>
              </w:rPr>
            </w:pPr>
            <w:r>
              <w:rPr>
                <w:rFonts w:hint="eastAsia" w:ascii="仿宋" w:hAnsi="仿宋" w:eastAsia="仿宋" w:cs="仿宋"/>
                <w:sz w:val="24"/>
              </w:rPr>
              <w:t>概</w:t>
            </w:r>
          </w:p>
          <w:p>
            <w:pPr>
              <w:spacing w:line="360" w:lineRule="auto"/>
              <w:jc w:val="center"/>
              <w:rPr>
                <w:rFonts w:ascii="仿宋" w:hAnsi="仿宋" w:eastAsia="仿宋" w:cs="仿宋"/>
                <w:sz w:val="24"/>
              </w:rPr>
            </w:pPr>
            <w:r>
              <w:rPr>
                <w:rFonts w:hint="eastAsia" w:ascii="仿宋" w:hAnsi="仿宋" w:eastAsia="仿宋" w:cs="仿宋"/>
                <w:sz w:val="24"/>
              </w:rPr>
              <w:t>况</w:t>
            </w:r>
          </w:p>
        </w:tc>
        <w:tc>
          <w:tcPr>
            <w:tcW w:w="1547" w:type="dxa"/>
          </w:tcPr>
          <w:p>
            <w:pPr>
              <w:spacing w:line="360" w:lineRule="auto"/>
              <w:rPr>
                <w:rFonts w:ascii="仿宋" w:hAnsi="仿宋" w:eastAsia="仿宋" w:cs="仿宋"/>
                <w:sz w:val="24"/>
              </w:rPr>
            </w:pPr>
            <w:r>
              <w:rPr>
                <w:rFonts w:hint="eastAsia" w:ascii="仿宋" w:hAnsi="仿宋" w:eastAsia="仿宋" w:cs="仿宋"/>
                <w:sz w:val="24"/>
              </w:rPr>
              <w:t>注册资本</w:t>
            </w:r>
          </w:p>
        </w:tc>
        <w:tc>
          <w:tcPr>
            <w:tcW w:w="1548" w:type="dxa"/>
          </w:tcPr>
          <w:p>
            <w:pPr>
              <w:spacing w:line="360" w:lineRule="auto"/>
              <w:rPr>
                <w:rFonts w:ascii="仿宋" w:hAnsi="仿宋" w:eastAsia="仿宋" w:cs="仿宋"/>
                <w:sz w:val="24"/>
              </w:rPr>
            </w:pPr>
            <w:r>
              <w:rPr>
                <w:rFonts w:hint="eastAsia" w:ascii="仿宋" w:hAnsi="仿宋" w:eastAsia="仿宋" w:cs="仿宋"/>
                <w:sz w:val="24"/>
              </w:rPr>
              <w:t xml:space="preserve">     万元</w:t>
            </w:r>
          </w:p>
        </w:tc>
        <w:tc>
          <w:tcPr>
            <w:tcW w:w="1548" w:type="dxa"/>
          </w:tcPr>
          <w:p>
            <w:pPr>
              <w:spacing w:line="360" w:lineRule="auto"/>
              <w:rPr>
                <w:rFonts w:ascii="仿宋" w:hAnsi="仿宋" w:eastAsia="仿宋" w:cs="仿宋"/>
                <w:sz w:val="24"/>
              </w:rPr>
            </w:pPr>
            <w:r>
              <w:rPr>
                <w:rFonts w:hint="eastAsia" w:ascii="仿宋" w:hAnsi="仿宋" w:eastAsia="仿宋" w:cs="仿宋"/>
                <w:sz w:val="24"/>
              </w:rPr>
              <w:t>占地面积</w:t>
            </w:r>
          </w:p>
        </w:tc>
        <w:tc>
          <w:tcPr>
            <w:tcW w:w="2605" w:type="dxa"/>
            <w:gridSpan w:val="3"/>
          </w:tcPr>
          <w:p>
            <w:pPr>
              <w:spacing w:line="360" w:lineRule="auto"/>
              <w:ind w:firstLine="1432" w:firstLineChars="597"/>
              <w:rPr>
                <w:rFonts w:ascii="仿宋" w:hAnsi="仿宋" w:eastAsia="仿宋" w:cs="仿宋"/>
                <w:sz w:val="24"/>
              </w:rPr>
            </w:pPr>
            <w:r>
              <w:rPr>
                <w:rFonts w:hint="eastAsia" w:ascii="仿宋" w:hAnsi="仿宋" w:eastAsia="仿宋" w:cs="仿宋"/>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tcPr>
          <w:p>
            <w:pPr>
              <w:spacing w:line="360" w:lineRule="auto"/>
              <w:jc w:val="center"/>
              <w:rPr>
                <w:rFonts w:ascii="仿宋" w:hAnsi="仿宋" w:eastAsia="仿宋" w:cs="仿宋"/>
                <w:sz w:val="24"/>
              </w:rPr>
            </w:pPr>
          </w:p>
        </w:tc>
        <w:tc>
          <w:tcPr>
            <w:tcW w:w="1547" w:type="dxa"/>
          </w:tcPr>
          <w:p>
            <w:pPr>
              <w:spacing w:line="360" w:lineRule="auto"/>
              <w:jc w:val="center"/>
              <w:rPr>
                <w:rFonts w:ascii="仿宋" w:hAnsi="仿宋" w:eastAsia="仿宋" w:cs="仿宋"/>
                <w:sz w:val="24"/>
              </w:rPr>
            </w:pPr>
            <w:r>
              <w:rPr>
                <w:rFonts w:hint="eastAsia" w:ascii="仿宋" w:hAnsi="仿宋" w:eastAsia="仿宋" w:cs="仿宋"/>
                <w:sz w:val="24"/>
              </w:rPr>
              <w:t>职工总数</w:t>
            </w:r>
          </w:p>
        </w:tc>
        <w:tc>
          <w:tcPr>
            <w:tcW w:w="1548" w:type="dxa"/>
          </w:tcPr>
          <w:p>
            <w:pPr>
              <w:spacing w:line="360" w:lineRule="auto"/>
              <w:jc w:val="center"/>
              <w:rPr>
                <w:rFonts w:ascii="仿宋" w:hAnsi="仿宋" w:eastAsia="仿宋" w:cs="仿宋"/>
                <w:sz w:val="24"/>
              </w:rPr>
            </w:pPr>
            <w:r>
              <w:rPr>
                <w:rFonts w:hint="eastAsia" w:ascii="仿宋" w:hAnsi="仿宋" w:eastAsia="仿宋" w:cs="仿宋"/>
                <w:sz w:val="24"/>
              </w:rPr>
              <w:t xml:space="preserve">     人</w:t>
            </w:r>
          </w:p>
        </w:tc>
        <w:tc>
          <w:tcPr>
            <w:tcW w:w="1548" w:type="dxa"/>
          </w:tcPr>
          <w:p>
            <w:pPr>
              <w:spacing w:line="360" w:lineRule="auto"/>
              <w:jc w:val="center"/>
              <w:rPr>
                <w:rFonts w:ascii="仿宋" w:hAnsi="仿宋" w:eastAsia="仿宋" w:cs="仿宋"/>
                <w:sz w:val="24"/>
              </w:rPr>
            </w:pPr>
            <w:r>
              <w:rPr>
                <w:rFonts w:hint="eastAsia" w:ascii="仿宋" w:hAnsi="仿宋" w:eastAsia="仿宋" w:cs="仿宋"/>
                <w:sz w:val="24"/>
              </w:rPr>
              <w:t>建筑面积</w:t>
            </w:r>
          </w:p>
        </w:tc>
        <w:tc>
          <w:tcPr>
            <w:tcW w:w="2605" w:type="dxa"/>
            <w:gridSpan w:val="3"/>
          </w:tcPr>
          <w:p>
            <w:pPr>
              <w:spacing w:line="360" w:lineRule="auto"/>
              <w:ind w:firstLine="1080" w:firstLineChars="450"/>
              <w:jc w:val="center"/>
              <w:rPr>
                <w:rFonts w:ascii="仿宋" w:hAnsi="仿宋" w:eastAsia="仿宋" w:cs="仿宋"/>
                <w:sz w:val="24"/>
              </w:rPr>
            </w:pPr>
            <w:r>
              <w:rPr>
                <w:rFonts w:hint="eastAsia" w:ascii="仿宋" w:hAnsi="仿宋" w:eastAsia="仿宋" w:cs="仿宋"/>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tcPr>
          <w:p>
            <w:pPr>
              <w:spacing w:line="360" w:lineRule="auto"/>
              <w:jc w:val="center"/>
              <w:rPr>
                <w:rFonts w:ascii="仿宋" w:hAnsi="仿宋" w:eastAsia="仿宋" w:cs="仿宋"/>
                <w:sz w:val="24"/>
              </w:rPr>
            </w:pPr>
          </w:p>
        </w:tc>
        <w:tc>
          <w:tcPr>
            <w:tcW w:w="1547" w:type="dxa"/>
            <w:vMerge w:val="restart"/>
            <w:vAlign w:val="center"/>
          </w:tcPr>
          <w:p>
            <w:pPr>
              <w:spacing w:line="360" w:lineRule="auto"/>
              <w:jc w:val="center"/>
              <w:rPr>
                <w:rFonts w:ascii="仿宋" w:hAnsi="仿宋" w:eastAsia="仿宋" w:cs="仿宋"/>
                <w:sz w:val="24"/>
              </w:rPr>
            </w:pPr>
            <w:r>
              <w:rPr>
                <w:rFonts w:hint="eastAsia" w:ascii="仿宋" w:hAnsi="仿宋" w:eastAsia="仿宋" w:cs="仿宋"/>
                <w:sz w:val="24"/>
              </w:rPr>
              <w:t>资产</w:t>
            </w:r>
          </w:p>
          <w:p>
            <w:pPr>
              <w:spacing w:line="360" w:lineRule="auto"/>
              <w:jc w:val="center"/>
              <w:rPr>
                <w:rFonts w:ascii="仿宋" w:hAnsi="仿宋" w:eastAsia="仿宋" w:cs="仿宋"/>
                <w:sz w:val="24"/>
              </w:rPr>
            </w:pPr>
            <w:r>
              <w:rPr>
                <w:rFonts w:hint="eastAsia" w:ascii="仿宋" w:hAnsi="仿宋" w:eastAsia="仿宋" w:cs="仿宋"/>
                <w:sz w:val="24"/>
              </w:rPr>
              <w:t>情况</w:t>
            </w:r>
          </w:p>
        </w:tc>
        <w:tc>
          <w:tcPr>
            <w:tcW w:w="3096" w:type="dxa"/>
            <w:gridSpan w:val="2"/>
          </w:tcPr>
          <w:p>
            <w:pPr>
              <w:spacing w:line="360" w:lineRule="auto"/>
              <w:jc w:val="center"/>
              <w:rPr>
                <w:rFonts w:ascii="仿宋" w:hAnsi="仿宋" w:eastAsia="仿宋" w:cs="仿宋"/>
                <w:sz w:val="24"/>
              </w:rPr>
            </w:pPr>
            <w:r>
              <w:rPr>
                <w:rFonts w:hint="eastAsia" w:ascii="仿宋" w:hAnsi="仿宋" w:eastAsia="仿宋" w:cs="仿宋"/>
                <w:sz w:val="24"/>
              </w:rPr>
              <w:t>净资产        万元</w:t>
            </w:r>
          </w:p>
        </w:tc>
        <w:tc>
          <w:tcPr>
            <w:tcW w:w="2605" w:type="dxa"/>
            <w:gridSpan w:val="3"/>
            <w:vMerge w:val="restart"/>
          </w:tcPr>
          <w:p>
            <w:pPr>
              <w:spacing w:line="360" w:lineRule="auto"/>
              <w:jc w:val="center"/>
              <w:rPr>
                <w:rFonts w:ascii="仿宋" w:hAnsi="仿宋" w:eastAsia="仿宋" w:cs="仿宋"/>
                <w:sz w:val="24"/>
              </w:rPr>
            </w:pPr>
            <w:r>
              <w:rPr>
                <w:rFonts w:hint="eastAsia" w:ascii="仿宋" w:hAnsi="仿宋" w:eastAsia="仿宋" w:cs="仿宋"/>
                <w:sz w:val="24"/>
              </w:rPr>
              <w:t>固定资产原值:   万元</w:t>
            </w:r>
          </w:p>
          <w:p>
            <w:pPr>
              <w:spacing w:line="360" w:lineRule="auto"/>
              <w:jc w:val="center"/>
              <w:rPr>
                <w:rFonts w:ascii="仿宋" w:hAnsi="仿宋" w:eastAsia="仿宋" w:cs="仿宋"/>
                <w:sz w:val="24"/>
              </w:rPr>
            </w:pPr>
            <w:r>
              <w:rPr>
                <w:rFonts w:hint="eastAsia" w:ascii="仿宋" w:hAnsi="仿宋" w:eastAsia="仿宋" w:cs="仿宋"/>
                <w:sz w:val="24"/>
              </w:rPr>
              <w:t xml:space="preserve">固定资产净值: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tcPr>
          <w:p>
            <w:pPr>
              <w:spacing w:line="360" w:lineRule="auto"/>
              <w:jc w:val="center"/>
              <w:rPr>
                <w:rFonts w:ascii="仿宋" w:hAnsi="仿宋" w:eastAsia="仿宋" w:cs="仿宋"/>
                <w:sz w:val="24"/>
              </w:rPr>
            </w:pPr>
          </w:p>
        </w:tc>
        <w:tc>
          <w:tcPr>
            <w:tcW w:w="1547" w:type="dxa"/>
            <w:vMerge w:val="continue"/>
          </w:tcPr>
          <w:p>
            <w:pPr>
              <w:spacing w:line="360" w:lineRule="auto"/>
              <w:jc w:val="center"/>
              <w:rPr>
                <w:rFonts w:ascii="仿宋" w:hAnsi="仿宋" w:eastAsia="仿宋" w:cs="仿宋"/>
                <w:sz w:val="24"/>
              </w:rPr>
            </w:pPr>
          </w:p>
        </w:tc>
        <w:tc>
          <w:tcPr>
            <w:tcW w:w="3096" w:type="dxa"/>
            <w:gridSpan w:val="2"/>
          </w:tcPr>
          <w:p>
            <w:pPr>
              <w:spacing w:line="360" w:lineRule="auto"/>
              <w:jc w:val="center"/>
              <w:rPr>
                <w:rFonts w:ascii="仿宋" w:hAnsi="仿宋" w:eastAsia="仿宋" w:cs="仿宋"/>
                <w:sz w:val="24"/>
              </w:rPr>
            </w:pPr>
            <w:r>
              <w:rPr>
                <w:rFonts w:hint="eastAsia" w:ascii="仿宋" w:hAnsi="仿宋" w:eastAsia="仿宋" w:cs="仿宋"/>
                <w:sz w:val="24"/>
              </w:rPr>
              <w:t>负债          万元</w:t>
            </w:r>
          </w:p>
        </w:tc>
        <w:tc>
          <w:tcPr>
            <w:tcW w:w="2605" w:type="dxa"/>
            <w:gridSpan w:val="3"/>
            <w:vMerge w:val="continue"/>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restart"/>
            <w:vAlign w:val="center"/>
          </w:tcPr>
          <w:p>
            <w:pPr>
              <w:spacing w:line="360" w:lineRule="auto"/>
              <w:jc w:val="center"/>
              <w:rPr>
                <w:rFonts w:ascii="仿宋" w:hAnsi="仿宋" w:eastAsia="仿宋" w:cs="仿宋"/>
                <w:sz w:val="24"/>
              </w:rPr>
            </w:pPr>
            <w:r>
              <w:rPr>
                <w:rFonts w:hint="eastAsia" w:ascii="仿宋" w:hAnsi="仿宋" w:eastAsia="仿宋" w:cs="仿宋"/>
                <w:sz w:val="24"/>
              </w:rPr>
              <w:t>财务状况</w:t>
            </w:r>
          </w:p>
          <w:p>
            <w:pPr>
              <w:spacing w:line="360" w:lineRule="auto"/>
              <w:jc w:val="center"/>
              <w:rPr>
                <w:rFonts w:ascii="仿宋" w:hAnsi="仿宋" w:eastAsia="仿宋" w:cs="仿宋"/>
                <w:sz w:val="24"/>
              </w:rPr>
            </w:pPr>
            <w:r>
              <w:rPr>
                <w:rFonts w:hint="eastAsia" w:ascii="仿宋" w:hAnsi="仿宋" w:eastAsia="仿宋" w:cs="仿宋"/>
                <w:sz w:val="24"/>
              </w:rPr>
              <w:t>（近两年）</w:t>
            </w:r>
          </w:p>
        </w:tc>
        <w:tc>
          <w:tcPr>
            <w:tcW w:w="1547" w:type="dxa"/>
            <w:vAlign w:val="center"/>
          </w:tcPr>
          <w:p>
            <w:pPr>
              <w:spacing w:line="360" w:lineRule="auto"/>
              <w:jc w:val="center"/>
              <w:rPr>
                <w:rFonts w:ascii="仿宋" w:hAnsi="仿宋" w:eastAsia="仿宋" w:cs="仿宋"/>
                <w:sz w:val="24"/>
              </w:rPr>
            </w:pPr>
            <w:r>
              <w:rPr>
                <w:rFonts w:hint="eastAsia" w:ascii="仿宋" w:hAnsi="仿宋" w:eastAsia="仿宋" w:cs="仿宋"/>
                <w:sz w:val="24"/>
              </w:rPr>
              <w:t>年份</w:t>
            </w:r>
          </w:p>
        </w:tc>
        <w:tc>
          <w:tcPr>
            <w:tcW w:w="1548" w:type="dxa"/>
          </w:tcPr>
          <w:p>
            <w:pPr>
              <w:spacing w:line="360" w:lineRule="auto"/>
              <w:jc w:val="center"/>
              <w:rPr>
                <w:rFonts w:ascii="仿宋" w:hAnsi="仿宋" w:eastAsia="仿宋" w:cs="仿宋"/>
                <w:sz w:val="24"/>
              </w:rPr>
            </w:pPr>
            <w:r>
              <w:rPr>
                <w:rFonts w:hint="eastAsia" w:ascii="仿宋" w:hAnsi="仿宋" w:eastAsia="仿宋" w:cs="仿宋"/>
                <w:sz w:val="24"/>
              </w:rPr>
              <w:t>主营收入（万元）</w:t>
            </w:r>
          </w:p>
        </w:tc>
        <w:tc>
          <w:tcPr>
            <w:tcW w:w="1548" w:type="dxa"/>
          </w:tcPr>
          <w:p>
            <w:pPr>
              <w:spacing w:line="360" w:lineRule="auto"/>
              <w:jc w:val="center"/>
              <w:rPr>
                <w:rFonts w:ascii="仿宋" w:hAnsi="仿宋" w:eastAsia="仿宋" w:cs="仿宋"/>
                <w:sz w:val="24"/>
              </w:rPr>
            </w:pPr>
            <w:r>
              <w:rPr>
                <w:rFonts w:hint="eastAsia" w:ascii="仿宋" w:hAnsi="仿宋" w:eastAsia="仿宋" w:cs="仿宋"/>
                <w:sz w:val="24"/>
              </w:rPr>
              <w:t>收入总额</w:t>
            </w:r>
          </w:p>
          <w:p>
            <w:pPr>
              <w:spacing w:line="360" w:lineRule="auto"/>
              <w:jc w:val="center"/>
              <w:rPr>
                <w:rFonts w:ascii="仿宋" w:hAnsi="仿宋" w:eastAsia="仿宋" w:cs="仿宋"/>
                <w:sz w:val="24"/>
              </w:rPr>
            </w:pPr>
            <w:r>
              <w:rPr>
                <w:rFonts w:hint="eastAsia" w:ascii="仿宋" w:hAnsi="仿宋" w:eastAsia="仿宋" w:cs="仿宋"/>
                <w:sz w:val="24"/>
              </w:rPr>
              <w:t>（万元）</w:t>
            </w:r>
          </w:p>
        </w:tc>
        <w:tc>
          <w:tcPr>
            <w:tcW w:w="1318" w:type="dxa"/>
            <w:gridSpan w:val="2"/>
          </w:tcPr>
          <w:p>
            <w:pPr>
              <w:spacing w:line="360" w:lineRule="auto"/>
              <w:jc w:val="center"/>
              <w:rPr>
                <w:rFonts w:ascii="仿宋" w:hAnsi="仿宋" w:eastAsia="仿宋" w:cs="仿宋"/>
                <w:sz w:val="24"/>
              </w:rPr>
            </w:pPr>
            <w:r>
              <w:rPr>
                <w:rFonts w:hint="eastAsia" w:ascii="仿宋" w:hAnsi="仿宋" w:eastAsia="仿宋" w:cs="仿宋"/>
                <w:sz w:val="24"/>
              </w:rPr>
              <w:t>利润总额</w:t>
            </w:r>
          </w:p>
          <w:p>
            <w:pPr>
              <w:spacing w:line="360" w:lineRule="auto"/>
              <w:jc w:val="center"/>
              <w:rPr>
                <w:rFonts w:ascii="仿宋" w:hAnsi="仿宋" w:eastAsia="仿宋" w:cs="仿宋"/>
                <w:sz w:val="24"/>
              </w:rPr>
            </w:pPr>
            <w:r>
              <w:rPr>
                <w:rFonts w:hint="eastAsia" w:ascii="仿宋" w:hAnsi="仿宋" w:eastAsia="仿宋" w:cs="仿宋"/>
                <w:sz w:val="24"/>
              </w:rPr>
              <w:t>（万元）</w:t>
            </w:r>
          </w:p>
        </w:tc>
        <w:tc>
          <w:tcPr>
            <w:tcW w:w="1287" w:type="dxa"/>
          </w:tcPr>
          <w:p>
            <w:pPr>
              <w:spacing w:line="360" w:lineRule="auto"/>
              <w:jc w:val="center"/>
              <w:rPr>
                <w:rFonts w:ascii="仿宋" w:hAnsi="仿宋" w:eastAsia="仿宋" w:cs="仿宋"/>
                <w:sz w:val="24"/>
              </w:rPr>
            </w:pPr>
            <w:r>
              <w:rPr>
                <w:rFonts w:hint="eastAsia" w:ascii="仿宋" w:hAnsi="仿宋" w:eastAsia="仿宋" w:cs="仿宋"/>
                <w:sz w:val="24"/>
              </w:rPr>
              <w:t>净利润</w:t>
            </w:r>
          </w:p>
          <w:p>
            <w:pPr>
              <w:spacing w:line="360" w:lineRule="auto"/>
              <w:jc w:val="center"/>
              <w:rPr>
                <w:rFonts w:ascii="仿宋" w:hAnsi="仿宋" w:eastAsia="仿宋" w:cs="仿宋"/>
                <w:sz w:val="24"/>
              </w:rPr>
            </w:pPr>
            <w:r>
              <w:rPr>
                <w:rFonts w:hint="eastAsia" w:ascii="仿宋" w:hAnsi="仿宋" w:eastAsia="仿宋" w:cs="仿宋"/>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tcPr>
          <w:p>
            <w:pPr>
              <w:spacing w:line="360" w:lineRule="auto"/>
              <w:rPr>
                <w:rFonts w:ascii="仿宋" w:hAnsi="仿宋" w:eastAsia="仿宋" w:cs="仿宋"/>
                <w:b/>
                <w:sz w:val="24"/>
              </w:rPr>
            </w:pPr>
          </w:p>
        </w:tc>
        <w:tc>
          <w:tcPr>
            <w:tcW w:w="1547" w:type="dxa"/>
            <w:vAlign w:val="center"/>
          </w:tcPr>
          <w:p>
            <w:pPr>
              <w:spacing w:line="360" w:lineRule="auto"/>
              <w:jc w:val="center"/>
              <w:rPr>
                <w:rFonts w:ascii="仿宋" w:hAnsi="仿宋" w:eastAsia="仿宋" w:cs="仿宋"/>
                <w:sz w:val="24"/>
              </w:rPr>
            </w:pPr>
            <w:r>
              <w:rPr>
                <w:rFonts w:hint="eastAsia" w:ascii="仿宋" w:hAnsi="仿宋" w:eastAsia="仿宋" w:cs="仿宋"/>
                <w:sz w:val="24"/>
              </w:rPr>
              <w:t>年</w:t>
            </w:r>
          </w:p>
        </w:tc>
        <w:tc>
          <w:tcPr>
            <w:tcW w:w="1548" w:type="dxa"/>
          </w:tcPr>
          <w:p>
            <w:pPr>
              <w:spacing w:line="360" w:lineRule="auto"/>
              <w:rPr>
                <w:rFonts w:ascii="仿宋" w:hAnsi="仿宋" w:eastAsia="仿宋" w:cs="仿宋"/>
                <w:b/>
                <w:sz w:val="24"/>
              </w:rPr>
            </w:pPr>
          </w:p>
        </w:tc>
        <w:tc>
          <w:tcPr>
            <w:tcW w:w="1548" w:type="dxa"/>
          </w:tcPr>
          <w:p>
            <w:pPr>
              <w:spacing w:line="360" w:lineRule="auto"/>
              <w:rPr>
                <w:rFonts w:ascii="仿宋" w:hAnsi="仿宋" w:eastAsia="仿宋" w:cs="仿宋"/>
                <w:b/>
                <w:sz w:val="24"/>
              </w:rPr>
            </w:pPr>
          </w:p>
        </w:tc>
        <w:tc>
          <w:tcPr>
            <w:tcW w:w="1318" w:type="dxa"/>
            <w:gridSpan w:val="2"/>
          </w:tcPr>
          <w:p>
            <w:pPr>
              <w:spacing w:line="360" w:lineRule="auto"/>
              <w:rPr>
                <w:rFonts w:ascii="仿宋" w:hAnsi="仿宋" w:eastAsia="仿宋" w:cs="仿宋"/>
                <w:b/>
                <w:sz w:val="24"/>
              </w:rPr>
            </w:pPr>
          </w:p>
        </w:tc>
        <w:tc>
          <w:tcPr>
            <w:tcW w:w="1287" w:type="dxa"/>
          </w:tcPr>
          <w:p>
            <w:pPr>
              <w:spacing w:line="360" w:lineRule="auto"/>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tcPr>
          <w:p>
            <w:pPr>
              <w:spacing w:line="360" w:lineRule="auto"/>
              <w:rPr>
                <w:rFonts w:ascii="仿宋" w:hAnsi="仿宋" w:eastAsia="仿宋" w:cs="仿宋"/>
                <w:b/>
                <w:sz w:val="24"/>
              </w:rPr>
            </w:pPr>
          </w:p>
        </w:tc>
        <w:tc>
          <w:tcPr>
            <w:tcW w:w="1547" w:type="dxa"/>
            <w:vAlign w:val="center"/>
          </w:tcPr>
          <w:p>
            <w:pPr>
              <w:spacing w:line="360" w:lineRule="auto"/>
              <w:jc w:val="center"/>
              <w:rPr>
                <w:rFonts w:ascii="仿宋" w:hAnsi="仿宋" w:eastAsia="仿宋" w:cs="仿宋"/>
                <w:sz w:val="24"/>
              </w:rPr>
            </w:pPr>
            <w:r>
              <w:rPr>
                <w:rFonts w:hint="eastAsia" w:ascii="仿宋" w:hAnsi="仿宋" w:eastAsia="仿宋" w:cs="仿宋"/>
                <w:sz w:val="24"/>
              </w:rPr>
              <w:t>年</w:t>
            </w:r>
          </w:p>
        </w:tc>
        <w:tc>
          <w:tcPr>
            <w:tcW w:w="1548" w:type="dxa"/>
          </w:tcPr>
          <w:p>
            <w:pPr>
              <w:spacing w:line="360" w:lineRule="auto"/>
              <w:rPr>
                <w:rFonts w:ascii="仿宋" w:hAnsi="仿宋" w:eastAsia="仿宋" w:cs="仿宋"/>
                <w:b/>
                <w:sz w:val="24"/>
              </w:rPr>
            </w:pPr>
          </w:p>
        </w:tc>
        <w:tc>
          <w:tcPr>
            <w:tcW w:w="1548" w:type="dxa"/>
          </w:tcPr>
          <w:p>
            <w:pPr>
              <w:spacing w:line="360" w:lineRule="auto"/>
              <w:rPr>
                <w:rFonts w:ascii="仿宋" w:hAnsi="仿宋" w:eastAsia="仿宋" w:cs="仿宋"/>
                <w:b/>
                <w:sz w:val="24"/>
              </w:rPr>
            </w:pPr>
          </w:p>
        </w:tc>
        <w:tc>
          <w:tcPr>
            <w:tcW w:w="1318" w:type="dxa"/>
            <w:gridSpan w:val="2"/>
          </w:tcPr>
          <w:p>
            <w:pPr>
              <w:spacing w:line="360" w:lineRule="auto"/>
              <w:rPr>
                <w:rFonts w:ascii="仿宋" w:hAnsi="仿宋" w:eastAsia="仿宋" w:cs="仿宋"/>
                <w:b/>
                <w:sz w:val="24"/>
              </w:rPr>
            </w:pPr>
          </w:p>
        </w:tc>
        <w:tc>
          <w:tcPr>
            <w:tcW w:w="1287" w:type="dxa"/>
          </w:tcPr>
          <w:p>
            <w:pPr>
              <w:spacing w:line="360" w:lineRule="auto"/>
              <w:rPr>
                <w:rFonts w:ascii="仿宋" w:hAnsi="仿宋" w:eastAsia="仿宋" w:cs="仿宋"/>
                <w:b/>
                <w:sz w:val="24"/>
              </w:rPr>
            </w:pPr>
          </w:p>
        </w:tc>
      </w:tr>
    </w:tbl>
    <w:p>
      <w:pPr>
        <w:spacing w:line="360" w:lineRule="auto"/>
        <w:ind w:firstLine="280"/>
        <w:rPr>
          <w:rFonts w:ascii="仿宋" w:hAnsi="仿宋" w:eastAsia="仿宋" w:cs="仿宋"/>
          <w:sz w:val="24"/>
        </w:rPr>
      </w:pPr>
      <w:r>
        <w:rPr>
          <w:rFonts w:hint="eastAsia" w:ascii="仿宋" w:hAnsi="仿宋" w:eastAsia="仿宋" w:cs="仿宋"/>
          <w:sz w:val="24"/>
        </w:rPr>
        <w:t>我们保证上述声明中的资料和数据是真实的、正确的，我们同意如贵方要求，可以出示相关证明文件。</w:t>
      </w:r>
    </w:p>
    <w:p>
      <w:pPr>
        <w:spacing w:line="360" w:lineRule="auto"/>
        <w:ind w:firstLine="280"/>
        <w:rPr>
          <w:rFonts w:ascii="仿宋" w:hAnsi="仿宋" w:eastAsia="仿宋" w:cs="仿宋"/>
          <w:b/>
          <w:bCs/>
          <w:sz w:val="24"/>
        </w:rPr>
      </w:pPr>
      <w:r>
        <w:rPr>
          <w:rFonts w:hint="eastAsia" w:ascii="仿宋" w:hAnsi="仿宋" w:eastAsia="仿宋" w:cs="仿宋"/>
          <w:b/>
          <w:bCs/>
          <w:sz w:val="24"/>
        </w:rPr>
        <w:t>后附：营业执照、资质证书、单位简介、财务报表</w:t>
      </w:r>
    </w:p>
    <w:p>
      <w:pPr>
        <w:spacing w:line="360" w:lineRule="auto"/>
        <w:rPr>
          <w:rFonts w:ascii="仿宋" w:hAnsi="仿宋" w:eastAsia="仿宋" w:cs="仿宋"/>
          <w:sz w:val="24"/>
        </w:rPr>
      </w:pPr>
    </w:p>
    <w:p>
      <w:pPr>
        <w:spacing w:line="360" w:lineRule="auto"/>
        <w:rPr>
          <w:rFonts w:ascii="仿宋" w:hAnsi="仿宋" w:eastAsia="仿宋" w:cs="仿宋"/>
          <w:sz w:val="24"/>
          <w:u w:val="single"/>
        </w:rPr>
      </w:pPr>
      <w:r>
        <w:rPr>
          <w:rFonts w:hint="eastAsia" w:ascii="仿宋" w:hAnsi="仿宋" w:eastAsia="仿宋" w:cs="仿宋"/>
          <w:sz w:val="24"/>
        </w:rPr>
        <w:t>单位公章：</w:t>
      </w:r>
      <w:r>
        <w:rPr>
          <w:rFonts w:hint="eastAsia" w:ascii="仿宋" w:hAnsi="仿宋" w:eastAsia="仿宋" w:cs="仿宋"/>
          <w:sz w:val="24"/>
          <w:u w:val="single"/>
        </w:rPr>
        <w:t xml:space="preserve">        </w:t>
      </w:r>
      <w:r>
        <w:rPr>
          <w:rFonts w:hint="eastAsia" w:ascii="仿宋" w:hAnsi="仿宋" w:eastAsia="仿宋" w:cs="仿宋"/>
          <w:sz w:val="24"/>
        </w:rPr>
        <w:t xml:space="preserve">  法定代表人或授权代表签字：</w:t>
      </w:r>
      <w:r>
        <w:rPr>
          <w:rFonts w:hint="eastAsia" w:ascii="仿宋" w:hAnsi="仿宋" w:eastAsia="仿宋" w:cs="仿宋"/>
          <w:sz w:val="24"/>
          <w:u w:val="single"/>
        </w:rPr>
        <w:t xml:space="preserve">             </w:t>
      </w:r>
    </w:p>
    <w:p>
      <w:pPr>
        <w:spacing w:line="360" w:lineRule="auto"/>
        <w:rPr>
          <w:rFonts w:ascii="仿宋" w:hAnsi="仿宋" w:eastAsia="仿宋" w:cs="仿宋"/>
          <w:b/>
          <w:sz w:val="24"/>
        </w:rPr>
      </w:pPr>
    </w:p>
    <w:p>
      <w:pPr>
        <w:snapToGrid w:val="0"/>
        <w:spacing w:line="360" w:lineRule="auto"/>
        <w:rPr>
          <w:rFonts w:ascii="仿宋" w:hAnsi="仿宋" w:eastAsia="仿宋" w:cs="仿宋"/>
          <w:b/>
          <w:sz w:val="28"/>
          <w:szCs w:val="28"/>
        </w:rPr>
      </w:pPr>
    </w:p>
    <w:p>
      <w:pPr>
        <w:snapToGrid w:val="0"/>
        <w:spacing w:line="360" w:lineRule="auto"/>
        <w:rPr>
          <w:rFonts w:ascii="仿宋" w:hAnsi="仿宋" w:eastAsia="仿宋" w:cs="仿宋"/>
          <w:b/>
          <w:sz w:val="28"/>
          <w:szCs w:val="28"/>
        </w:rPr>
      </w:pPr>
    </w:p>
    <w:p>
      <w:pPr>
        <w:snapToGrid w:val="0"/>
        <w:spacing w:line="360" w:lineRule="auto"/>
        <w:outlineLvl w:val="0"/>
        <w:rPr>
          <w:rFonts w:ascii="仿宋" w:hAnsi="仿宋" w:eastAsia="仿宋" w:cs="仿宋"/>
          <w:b/>
          <w:bCs/>
          <w:sz w:val="28"/>
          <w:szCs w:val="28"/>
        </w:rPr>
      </w:pPr>
      <w:bookmarkStart w:id="123" w:name="_Toc5662"/>
      <w:bookmarkStart w:id="124" w:name="_Toc26065_WPSOffice_Level1"/>
      <w:r>
        <w:rPr>
          <w:rFonts w:hint="eastAsia" w:ascii="仿宋" w:hAnsi="仿宋" w:eastAsia="仿宋" w:cs="仿宋"/>
          <w:b/>
          <w:bCs/>
          <w:sz w:val="28"/>
          <w:szCs w:val="28"/>
        </w:rPr>
        <w:t>附件五</w:t>
      </w:r>
      <w:bookmarkEnd w:id="123"/>
      <w:bookmarkEnd w:id="124"/>
      <w:r>
        <w:rPr>
          <w:rFonts w:hint="eastAsia" w:ascii="仿宋" w:hAnsi="仿宋" w:eastAsia="仿宋" w:cs="仿宋"/>
          <w:b/>
          <w:bCs/>
          <w:sz w:val="28"/>
          <w:szCs w:val="28"/>
        </w:rPr>
        <w:t xml:space="preserve"> </w:t>
      </w:r>
    </w:p>
    <w:p>
      <w:pPr>
        <w:snapToGrid w:val="0"/>
        <w:spacing w:line="360" w:lineRule="auto"/>
        <w:jc w:val="center"/>
        <w:rPr>
          <w:rFonts w:ascii="仿宋" w:hAnsi="仿宋" w:eastAsia="仿宋" w:cs="仿宋"/>
          <w:b/>
          <w:bCs/>
          <w:sz w:val="28"/>
          <w:szCs w:val="28"/>
        </w:rPr>
      </w:pPr>
      <w:r>
        <w:rPr>
          <w:rFonts w:hint="eastAsia" w:ascii="仿宋" w:hAnsi="仿宋" w:eastAsia="仿宋" w:cs="仿宋"/>
          <w:b/>
          <w:bCs/>
          <w:sz w:val="28"/>
          <w:szCs w:val="28"/>
        </w:rPr>
        <w:t>拟投入人员名单</w:t>
      </w:r>
    </w:p>
    <w:p>
      <w:pPr>
        <w:numPr>
          <w:ilvl w:val="0"/>
          <w:numId w:val="6"/>
        </w:numPr>
        <w:spacing w:after="120" w:afterLines="50" w:line="440" w:lineRule="exact"/>
        <w:rPr>
          <w:rFonts w:ascii="仿宋" w:hAnsi="仿宋" w:eastAsia="仿宋" w:cs="仿宋"/>
          <w:b/>
          <w:sz w:val="24"/>
        </w:rPr>
      </w:pPr>
      <w:r>
        <w:rPr>
          <w:rFonts w:hint="eastAsia" w:ascii="仿宋" w:hAnsi="仿宋" w:eastAsia="仿宋" w:cs="仿宋"/>
          <w:b/>
          <w:sz w:val="24"/>
        </w:rPr>
        <w:t>项目负责人简历表</w:t>
      </w:r>
    </w:p>
    <w:tbl>
      <w:tblPr>
        <w:tblStyle w:val="18"/>
        <w:tblW w:w="9213" w:type="dxa"/>
        <w:jc w:val="center"/>
        <w:tblInd w:w="0" w:type="dxa"/>
        <w:tblLayout w:type="fixed"/>
        <w:tblCellMar>
          <w:top w:w="0" w:type="dxa"/>
          <w:left w:w="108" w:type="dxa"/>
          <w:bottom w:w="0" w:type="dxa"/>
          <w:right w:w="108" w:type="dxa"/>
        </w:tblCellMar>
      </w:tblPr>
      <w:tblGrid>
        <w:gridCol w:w="1288"/>
        <w:gridCol w:w="1778"/>
        <w:gridCol w:w="1005"/>
        <w:gridCol w:w="1072"/>
        <w:gridCol w:w="1715"/>
        <w:gridCol w:w="2355"/>
      </w:tblGrid>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姓名</w:t>
            </w:r>
          </w:p>
        </w:tc>
        <w:tc>
          <w:tcPr>
            <w:tcW w:w="177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毕业学校</w:t>
            </w:r>
          </w:p>
        </w:tc>
        <w:tc>
          <w:tcPr>
            <w:tcW w:w="3855"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专     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学位</w:t>
            </w:r>
          </w:p>
        </w:tc>
        <w:tc>
          <w:tcPr>
            <w:tcW w:w="177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职     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现所在机构或部门</w:t>
            </w:r>
          </w:p>
        </w:tc>
        <w:tc>
          <w:tcPr>
            <w:tcW w:w="3855"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cs="仿宋"/>
                <w:sz w:val="24"/>
              </w:rPr>
            </w:pPr>
            <w:r>
              <w:rPr>
                <w:rFonts w:hint="eastAsia" w:ascii="仿宋" w:hAnsi="仿宋" w:eastAsia="仿宋" w:cs="仿宋"/>
                <w:sz w:val="24"/>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trHeight w:val="587" w:hRule="atLeast"/>
          <w:jc w:val="center"/>
        </w:trPr>
        <w:tc>
          <w:tcPr>
            <w:tcW w:w="1288"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cs="仿宋"/>
                <w:sz w:val="24"/>
              </w:rPr>
            </w:pPr>
            <w:r>
              <w:rPr>
                <w:rFonts w:hint="eastAsia" w:ascii="仿宋" w:hAnsi="仿宋" w:eastAsia="仿宋" w:cs="仿宋"/>
                <w:sz w:val="24"/>
              </w:rPr>
              <w:t>主要经历</w:t>
            </w:r>
          </w:p>
        </w:tc>
        <w:tc>
          <w:tcPr>
            <w:tcW w:w="7925"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日期</w:t>
            </w:r>
          </w:p>
        </w:tc>
        <w:tc>
          <w:tcPr>
            <w:tcW w:w="278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备注</w:t>
            </w: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78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78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78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78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项目负责人对此项目理解</w:t>
            </w:r>
          </w:p>
        </w:tc>
        <w:tc>
          <w:tcPr>
            <w:tcW w:w="7925"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bl>
    <w:p>
      <w:pPr>
        <w:numPr>
          <w:ilvl w:val="0"/>
          <w:numId w:val="6"/>
        </w:numPr>
        <w:autoSpaceDE w:val="0"/>
        <w:autoSpaceDN w:val="0"/>
        <w:adjustRightInd w:val="0"/>
        <w:spacing w:after="120" w:afterLines="50" w:line="440" w:lineRule="exact"/>
        <w:rPr>
          <w:rFonts w:ascii="仿宋" w:hAnsi="仿宋" w:eastAsia="仿宋" w:cs="仿宋"/>
          <w:b/>
          <w:bCs/>
          <w:sz w:val="24"/>
        </w:rPr>
      </w:pPr>
      <w:r>
        <w:rPr>
          <w:rFonts w:hint="eastAsia" w:ascii="仿宋" w:hAnsi="仿宋" w:eastAsia="仿宋" w:cs="仿宋"/>
          <w:b/>
          <w:bCs/>
          <w:sz w:val="24"/>
        </w:rPr>
        <w:t>拟投入本项目的主要成员表</w:t>
      </w:r>
    </w:p>
    <w:tbl>
      <w:tblPr>
        <w:tblStyle w:val="18"/>
        <w:tblW w:w="9166"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09"/>
        <w:gridCol w:w="899"/>
        <w:gridCol w:w="1441"/>
        <w:gridCol w:w="1799"/>
        <w:gridCol w:w="3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1" w:hRule="atLeast"/>
        </w:trPr>
        <w:tc>
          <w:tcPr>
            <w:tcW w:w="111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rPr>
            </w:pPr>
            <w:r>
              <w:rPr>
                <w:rFonts w:hint="eastAsia" w:ascii="仿宋" w:hAnsi="仿宋" w:eastAsia="仿宋" w:cs="仿宋"/>
                <w:sz w:val="24"/>
              </w:rPr>
              <w:t>序号</w:t>
            </w:r>
          </w:p>
        </w:tc>
        <w:tc>
          <w:tcPr>
            <w:tcW w:w="90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rPr>
            </w:pPr>
            <w:r>
              <w:rPr>
                <w:rFonts w:hint="eastAsia" w:ascii="仿宋" w:hAnsi="仿宋" w:eastAsia="仿宋" w:cs="仿宋"/>
                <w:sz w:val="24"/>
              </w:rPr>
              <w:t>姓名</w:t>
            </w:r>
          </w:p>
        </w:tc>
        <w:tc>
          <w:tcPr>
            <w:tcW w:w="89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rPr>
            </w:pPr>
            <w:r>
              <w:rPr>
                <w:rFonts w:hint="eastAsia" w:ascii="仿宋" w:hAnsi="仿宋" w:eastAsia="仿宋" w:cs="仿宋"/>
                <w:sz w:val="24"/>
              </w:rPr>
              <w:t>性别</w:t>
            </w:r>
          </w:p>
        </w:tc>
        <w:tc>
          <w:tcPr>
            <w:tcW w:w="144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rPr>
            </w:pPr>
            <w:r>
              <w:rPr>
                <w:rFonts w:hint="eastAsia" w:ascii="仿宋" w:hAnsi="仿宋" w:eastAsia="仿宋" w:cs="仿宋"/>
                <w:sz w:val="24"/>
              </w:rPr>
              <w:t>职 称</w:t>
            </w:r>
          </w:p>
        </w:tc>
        <w:tc>
          <w:tcPr>
            <w:tcW w:w="179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rPr>
            </w:pPr>
            <w:r>
              <w:rPr>
                <w:rFonts w:hint="eastAsia" w:ascii="仿宋" w:hAnsi="仿宋" w:eastAsia="仿宋" w:cs="仿宋"/>
                <w:sz w:val="24"/>
              </w:rPr>
              <w:t>承担工作</w:t>
            </w:r>
          </w:p>
        </w:tc>
        <w:tc>
          <w:tcPr>
            <w:tcW w:w="300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rPr>
            </w:pPr>
            <w:r>
              <w:rPr>
                <w:rFonts w:hint="eastAsia" w:ascii="仿宋" w:hAnsi="仿宋" w:eastAsia="仿宋" w:cs="仿宋"/>
                <w:sz w:val="24"/>
              </w:rPr>
              <w:t>参加相关工作的经历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11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1</w:t>
            </w:r>
          </w:p>
        </w:tc>
        <w:tc>
          <w:tcPr>
            <w:tcW w:w="90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89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1441"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179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3008"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1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2</w:t>
            </w:r>
          </w:p>
        </w:tc>
        <w:tc>
          <w:tcPr>
            <w:tcW w:w="90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89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1441"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179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3008"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1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3</w:t>
            </w:r>
          </w:p>
        </w:tc>
        <w:tc>
          <w:tcPr>
            <w:tcW w:w="90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89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1441"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179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3008"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11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w:t>
            </w:r>
          </w:p>
        </w:tc>
        <w:tc>
          <w:tcPr>
            <w:tcW w:w="90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89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1441"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179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3008"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r>
    </w:tbl>
    <w:p>
      <w:pPr>
        <w:widowControl/>
        <w:autoSpaceDE w:val="0"/>
        <w:autoSpaceDN w:val="0"/>
        <w:adjustRightInd w:val="0"/>
        <w:spacing w:line="360" w:lineRule="auto"/>
        <w:jc w:val="left"/>
        <w:rPr>
          <w:rFonts w:ascii="仿宋" w:hAnsi="仿宋" w:eastAsia="仿宋" w:cs="仿宋"/>
          <w:szCs w:val="21"/>
        </w:rPr>
      </w:pPr>
      <w:r>
        <w:rPr>
          <w:rFonts w:hint="eastAsia" w:ascii="仿宋" w:hAnsi="仿宋" w:eastAsia="仿宋" w:cs="仿宋"/>
          <w:kern w:val="0"/>
          <w:szCs w:val="21"/>
        </w:rPr>
        <w:t>注：后附项目专业人员职称证书、资格证书、注册证书、毕业证书等相关证明材料复印件。</w:t>
      </w:r>
    </w:p>
    <w:p>
      <w:pPr>
        <w:snapToGrid w:val="0"/>
        <w:spacing w:line="360" w:lineRule="auto"/>
        <w:rPr>
          <w:rFonts w:ascii="仿宋" w:hAnsi="仿宋" w:eastAsia="仿宋" w:cs="仿宋"/>
          <w:b/>
          <w:bCs/>
          <w:sz w:val="30"/>
          <w:szCs w:val="30"/>
        </w:rPr>
      </w:pPr>
    </w:p>
    <w:p>
      <w:pPr>
        <w:snapToGrid w:val="0"/>
        <w:spacing w:line="360" w:lineRule="auto"/>
        <w:outlineLvl w:val="0"/>
        <w:rPr>
          <w:rFonts w:ascii="仿宋" w:hAnsi="仿宋" w:eastAsia="仿宋" w:cs="仿宋"/>
          <w:b/>
          <w:bCs/>
          <w:sz w:val="30"/>
          <w:szCs w:val="30"/>
        </w:rPr>
      </w:pPr>
      <w:bookmarkStart w:id="125" w:name="_Toc28978"/>
      <w:r>
        <w:rPr>
          <w:rFonts w:hint="eastAsia" w:ascii="仿宋" w:hAnsi="仿宋" w:eastAsia="仿宋" w:cs="仿宋"/>
          <w:b/>
          <w:bCs/>
          <w:sz w:val="30"/>
          <w:szCs w:val="30"/>
        </w:rPr>
        <w:t>附件六</w:t>
      </w:r>
      <w:bookmarkEnd w:id="125"/>
    </w:p>
    <w:p>
      <w:pPr>
        <w:snapToGrid w:val="0"/>
        <w:spacing w:line="360" w:lineRule="auto"/>
        <w:jc w:val="center"/>
        <w:rPr>
          <w:rFonts w:ascii="仿宋" w:hAnsi="仿宋" w:eastAsia="仿宋" w:cs="仿宋"/>
          <w:sz w:val="30"/>
          <w:szCs w:val="30"/>
        </w:rPr>
      </w:pPr>
      <w:r>
        <w:rPr>
          <w:rFonts w:hint="eastAsia" w:ascii="仿宋" w:hAnsi="仿宋" w:eastAsia="仿宋" w:cs="仿宋"/>
          <w:b/>
          <w:bCs/>
          <w:sz w:val="30"/>
          <w:szCs w:val="30"/>
        </w:rPr>
        <w:t>近三年项目业绩一览表</w:t>
      </w:r>
    </w:p>
    <w:p>
      <w:pPr>
        <w:snapToGrid w:val="0"/>
        <w:spacing w:line="360" w:lineRule="auto"/>
        <w:jc w:val="center"/>
        <w:rPr>
          <w:rFonts w:ascii="仿宋" w:hAnsi="仿宋" w:eastAsia="仿宋" w:cs="仿宋"/>
          <w:sz w:val="32"/>
        </w:rPr>
      </w:pPr>
    </w:p>
    <w:tbl>
      <w:tblPr>
        <w:tblStyle w:val="18"/>
        <w:tblW w:w="88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673" w:type="dxa"/>
            <w:vAlign w:val="center"/>
          </w:tcPr>
          <w:p>
            <w:pPr>
              <w:snapToGrid w:val="0"/>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2018" w:type="dxa"/>
            <w:vAlign w:val="center"/>
          </w:tcPr>
          <w:p>
            <w:pPr>
              <w:snapToGrid w:val="0"/>
              <w:spacing w:line="360" w:lineRule="auto"/>
              <w:jc w:val="center"/>
              <w:rPr>
                <w:rFonts w:ascii="仿宋" w:hAnsi="仿宋" w:eastAsia="仿宋" w:cs="仿宋"/>
                <w:b/>
                <w:bCs/>
                <w:sz w:val="22"/>
              </w:rPr>
            </w:pPr>
            <w:r>
              <w:rPr>
                <w:rFonts w:hint="eastAsia" w:ascii="仿宋" w:hAnsi="仿宋" w:eastAsia="仿宋" w:cs="仿宋"/>
                <w:b/>
                <w:bCs/>
                <w:sz w:val="22"/>
              </w:rPr>
              <w:t>项目名称</w:t>
            </w:r>
          </w:p>
        </w:tc>
        <w:tc>
          <w:tcPr>
            <w:tcW w:w="1401" w:type="dxa"/>
            <w:vAlign w:val="center"/>
          </w:tcPr>
          <w:p>
            <w:pPr>
              <w:snapToGrid w:val="0"/>
              <w:spacing w:line="360" w:lineRule="auto"/>
              <w:jc w:val="center"/>
              <w:rPr>
                <w:rFonts w:ascii="仿宋" w:hAnsi="仿宋" w:eastAsia="仿宋" w:cs="仿宋"/>
                <w:b/>
                <w:bCs/>
                <w:sz w:val="22"/>
              </w:rPr>
            </w:pPr>
            <w:r>
              <w:rPr>
                <w:rFonts w:hint="eastAsia" w:ascii="仿宋" w:hAnsi="仿宋" w:eastAsia="仿宋" w:cs="仿宋"/>
                <w:b/>
                <w:bCs/>
                <w:sz w:val="22"/>
              </w:rPr>
              <w:t>合同金额</w:t>
            </w:r>
          </w:p>
        </w:tc>
        <w:tc>
          <w:tcPr>
            <w:tcW w:w="1303" w:type="dxa"/>
            <w:vAlign w:val="center"/>
          </w:tcPr>
          <w:p>
            <w:pPr>
              <w:snapToGrid w:val="0"/>
              <w:spacing w:line="360" w:lineRule="auto"/>
              <w:jc w:val="center"/>
              <w:rPr>
                <w:rFonts w:ascii="仿宋" w:hAnsi="仿宋" w:eastAsia="仿宋" w:cs="仿宋"/>
                <w:b/>
                <w:bCs/>
                <w:sz w:val="22"/>
              </w:rPr>
            </w:pPr>
            <w:r>
              <w:rPr>
                <w:rFonts w:hint="eastAsia" w:ascii="仿宋" w:hAnsi="仿宋" w:eastAsia="仿宋" w:cs="仿宋"/>
                <w:b/>
                <w:bCs/>
                <w:sz w:val="22"/>
              </w:rPr>
              <w:t>签约时间</w:t>
            </w:r>
          </w:p>
        </w:tc>
        <w:tc>
          <w:tcPr>
            <w:tcW w:w="1374" w:type="dxa"/>
            <w:vAlign w:val="center"/>
          </w:tcPr>
          <w:p>
            <w:pPr>
              <w:snapToGrid w:val="0"/>
              <w:spacing w:line="360" w:lineRule="auto"/>
              <w:jc w:val="center"/>
              <w:rPr>
                <w:rFonts w:ascii="仿宋" w:hAnsi="仿宋" w:eastAsia="仿宋" w:cs="仿宋"/>
                <w:b/>
                <w:bCs/>
                <w:sz w:val="22"/>
              </w:rPr>
            </w:pPr>
            <w:r>
              <w:rPr>
                <w:rFonts w:hint="eastAsia" w:ascii="仿宋" w:hAnsi="仿宋" w:eastAsia="仿宋" w:cs="仿宋"/>
                <w:b/>
                <w:bCs/>
                <w:sz w:val="22"/>
              </w:rPr>
              <w:t>联系人、联系方式</w:t>
            </w:r>
          </w:p>
        </w:tc>
        <w:tc>
          <w:tcPr>
            <w:tcW w:w="1054" w:type="dxa"/>
            <w:vAlign w:val="center"/>
          </w:tcPr>
          <w:p>
            <w:pPr>
              <w:snapToGrid w:val="0"/>
              <w:spacing w:line="360" w:lineRule="auto"/>
              <w:jc w:val="center"/>
              <w:rPr>
                <w:rFonts w:ascii="仿宋" w:hAnsi="仿宋" w:eastAsia="仿宋" w:cs="仿宋"/>
                <w:b/>
                <w:bCs/>
                <w:sz w:val="22"/>
              </w:rPr>
            </w:pPr>
            <w:r>
              <w:rPr>
                <w:rFonts w:hint="eastAsia" w:ascii="仿宋" w:hAnsi="仿宋" w:eastAsia="仿宋" w:cs="仿宋"/>
                <w:b/>
                <w:bCs/>
                <w:sz w:val="22"/>
              </w:rPr>
              <w:t>完成</w:t>
            </w:r>
          </w:p>
          <w:p>
            <w:pPr>
              <w:snapToGrid w:val="0"/>
              <w:spacing w:line="360" w:lineRule="auto"/>
              <w:jc w:val="center"/>
              <w:rPr>
                <w:rFonts w:ascii="仿宋" w:hAnsi="仿宋" w:eastAsia="仿宋" w:cs="仿宋"/>
                <w:b/>
                <w:bCs/>
                <w:sz w:val="22"/>
              </w:rPr>
            </w:pPr>
            <w:r>
              <w:rPr>
                <w:rFonts w:hint="eastAsia" w:ascii="仿宋" w:hAnsi="仿宋" w:eastAsia="仿宋" w:cs="仿宋"/>
                <w:b/>
                <w:bCs/>
                <w:sz w:val="22"/>
              </w:rPr>
              <w:t>情况</w:t>
            </w:r>
          </w:p>
        </w:tc>
        <w:tc>
          <w:tcPr>
            <w:tcW w:w="1054" w:type="dxa"/>
            <w:vAlign w:val="center"/>
          </w:tcPr>
          <w:p>
            <w:pPr>
              <w:snapToGrid w:val="0"/>
              <w:spacing w:line="360" w:lineRule="auto"/>
              <w:jc w:val="center"/>
              <w:rPr>
                <w:rFonts w:ascii="仿宋" w:hAnsi="仿宋" w:eastAsia="仿宋" w:cs="仿宋"/>
                <w:b/>
                <w:bCs/>
                <w:sz w:val="22"/>
              </w:rPr>
            </w:pPr>
            <w:r>
              <w:rPr>
                <w:rFonts w:hint="eastAsia" w:ascii="仿宋" w:hAnsi="仿宋" w:eastAsia="仿宋" w:cs="仿宋"/>
                <w:b/>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bl>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注：竞标人须将中标通知书或合同复印件（加盖单位公章）附后。</w:t>
      </w:r>
    </w:p>
    <w:p>
      <w:pPr>
        <w:snapToGrid w:val="0"/>
        <w:spacing w:line="360" w:lineRule="auto"/>
        <w:ind w:right="105" w:rightChars="50"/>
        <w:rPr>
          <w:rFonts w:ascii="仿宋" w:hAnsi="仿宋" w:eastAsia="仿宋" w:cs="仿宋"/>
          <w:sz w:val="32"/>
        </w:rPr>
      </w:pPr>
    </w:p>
    <w:p>
      <w:pPr>
        <w:snapToGrid w:val="0"/>
        <w:spacing w:line="360" w:lineRule="auto"/>
        <w:ind w:right="105" w:rightChars="50"/>
        <w:rPr>
          <w:rFonts w:ascii="仿宋" w:hAnsi="仿宋" w:eastAsia="仿宋" w:cs="仿宋"/>
          <w:sz w:val="32"/>
          <w:szCs w:val="32"/>
        </w:rPr>
      </w:pPr>
      <w:r>
        <w:rPr>
          <w:rFonts w:hint="eastAsia" w:ascii="仿宋" w:hAnsi="仿宋" w:eastAsia="仿宋" w:cs="仿宋"/>
          <w:b/>
          <w:bCs/>
          <w:sz w:val="28"/>
          <w:szCs w:val="28"/>
        </w:rPr>
        <w:t>单位公章：</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xml:space="preserve">   法定代表人或授权代表签字：</w:t>
      </w:r>
      <w:r>
        <w:rPr>
          <w:rFonts w:hint="eastAsia" w:ascii="仿宋" w:hAnsi="仿宋" w:eastAsia="仿宋" w:cs="仿宋"/>
          <w:b/>
          <w:bCs/>
          <w:sz w:val="28"/>
          <w:szCs w:val="28"/>
          <w:u w:val="single"/>
        </w:rPr>
        <w:t xml:space="preserve">       </w:t>
      </w:r>
      <w:r>
        <w:rPr>
          <w:rFonts w:hint="eastAsia" w:ascii="仿宋" w:hAnsi="仿宋" w:eastAsia="仿宋" w:cs="仿宋"/>
          <w:sz w:val="32"/>
          <w:szCs w:val="32"/>
          <w:u w:val="single"/>
        </w:rPr>
        <w:t xml:space="preserve">    </w:t>
      </w:r>
    </w:p>
    <w:p>
      <w:pPr>
        <w:snapToGrid w:val="0"/>
        <w:spacing w:line="360" w:lineRule="auto"/>
        <w:ind w:firstLine="472" w:firstLineChars="225"/>
        <w:rPr>
          <w:rFonts w:ascii="仿宋" w:hAnsi="仿宋" w:eastAsia="仿宋" w:cs="仿宋"/>
        </w:rPr>
      </w:pPr>
    </w:p>
    <w:p>
      <w:pPr>
        <w:snapToGrid w:val="0"/>
        <w:spacing w:line="360" w:lineRule="auto"/>
        <w:ind w:firstLine="540" w:firstLineChars="225"/>
        <w:jc w:val="right"/>
        <w:rPr>
          <w:rFonts w:ascii="仿宋" w:hAnsi="仿宋" w:eastAsia="仿宋" w:cs="仿宋"/>
          <w:sz w:val="24"/>
        </w:rPr>
      </w:pPr>
      <w:r>
        <w:rPr>
          <w:rFonts w:hint="eastAsia" w:ascii="仿宋" w:hAnsi="仿宋" w:eastAsia="仿宋" w:cs="仿宋"/>
          <w:sz w:val="24"/>
        </w:rPr>
        <w:t>年   月   日</w:t>
      </w:r>
    </w:p>
    <w:p>
      <w:pPr>
        <w:snapToGrid w:val="0"/>
        <w:spacing w:line="360" w:lineRule="auto"/>
        <w:ind w:firstLine="472" w:firstLineChars="225"/>
        <w:rPr>
          <w:rFonts w:ascii="仿宋" w:hAnsi="仿宋" w:eastAsia="仿宋" w:cs="仿宋"/>
        </w:rPr>
      </w:pPr>
    </w:p>
    <w:p>
      <w:pPr>
        <w:snapToGrid w:val="0"/>
        <w:spacing w:line="360" w:lineRule="auto"/>
        <w:rPr>
          <w:rFonts w:ascii="仿宋" w:hAnsi="仿宋" w:eastAsia="仿宋" w:cs="仿宋"/>
          <w:b/>
          <w:sz w:val="30"/>
          <w:szCs w:val="30"/>
        </w:rPr>
      </w:pPr>
    </w:p>
    <w:p>
      <w:pPr>
        <w:snapToGrid w:val="0"/>
        <w:spacing w:line="360" w:lineRule="auto"/>
        <w:rPr>
          <w:rFonts w:ascii="仿宋" w:hAnsi="仿宋" w:eastAsia="仿宋" w:cs="仿宋"/>
          <w:b/>
          <w:sz w:val="30"/>
          <w:szCs w:val="30"/>
        </w:rPr>
      </w:pPr>
    </w:p>
    <w:p>
      <w:pPr>
        <w:snapToGrid w:val="0"/>
        <w:spacing w:line="360" w:lineRule="auto"/>
        <w:rPr>
          <w:rFonts w:ascii="仿宋" w:hAnsi="仿宋" w:eastAsia="仿宋" w:cs="仿宋"/>
          <w:b/>
          <w:sz w:val="30"/>
          <w:szCs w:val="30"/>
        </w:rPr>
      </w:pPr>
    </w:p>
    <w:p>
      <w:pPr>
        <w:snapToGrid w:val="0"/>
        <w:spacing w:line="360" w:lineRule="auto"/>
        <w:rPr>
          <w:rFonts w:ascii="仿宋" w:hAnsi="仿宋" w:eastAsia="仿宋" w:cs="仿宋"/>
          <w:b/>
          <w:sz w:val="30"/>
          <w:szCs w:val="30"/>
        </w:rPr>
      </w:pPr>
    </w:p>
    <w:p>
      <w:pPr>
        <w:snapToGrid w:val="0"/>
        <w:spacing w:line="360" w:lineRule="auto"/>
        <w:rPr>
          <w:rFonts w:ascii="仿宋" w:hAnsi="仿宋" w:eastAsia="仿宋" w:cs="仿宋"/>
          <w:b/>
          <w:sz w:val="30"/>
          <w:szCs w:val="30"/>
        </w:rPr>
      </w:pPr>
    </w:p>
    <w:p>
      <w:pPr>
        <w:snapToGrid w:val="0"/>
        <w:spacing w:line="360" w:lineRule="auto"/>
        <w:rPr>
          <w:rFonts w:ascii="仿宋" w:hAnsi="仿宋" w:eastAsia="仿宋" w:cs="仿宋"/>
          <w:b/>
          <w:sz w:val="30"/>
          <w:szCs w:val="30"/>
        </w:rPr>
      </w:pPr>
    </w:p>
    <w:p>
      <w:pPr>
        <w:pStyle w:val="2"/>
        <w:rPr>
          <w:rFonts w:ascii="仿宋" w:hAnsi="仿宋" w:eastAsia="仿宋" w:cs="仿宋"/>
          <w:bCs/>
          <w:szCs w:val="28"/>
        </w:rPr>
      </w:pPr>
    </w:p>
    <w:p>
      <w:pPr>
        <w:pStyle w:val="2"/>
        <w:rPr>
          <w:rFonts w:ascii="仿宋" w:hAnsi="仿宋" w:eastAsia="仿宋" w:cs="仿宋"/>
          <w:bCs/>
          <w:szCs w:val="28"/>
        </w:rPr>
      </w:pPr>
    </w:p>
    <w:p>
      <w:pPr>
        <w:pStyle w:val="2"/>
        <w:rPr>
          <w:rFonts w:ascii="仿宋" w:hAnsi="仿宋" w:eastAsia="仿宋" w:cs="仿宋"/>
          <w:bCs/>
          <w:szCs w:val="28"/>
        </w:rPr>
      </w:pPr>
      <w:bookmarkStart w:id="126" w:name="_Toc10393_WPSOffice_Level1"/>
      <w:bookmarkStart w:id="127" w:name="_Toc11297"/>
      <w:r>
        <w:rPr>
          <w:rFonts w:hint="eastAsia" w:ascii="仿宋" w:hAnsi="仿宋" w:eastAsia="仿宋" w:cs="仿宋"/>
          <w:bCs/>
          <w:szCs w:val="28"/>
        </w:rPr>
        <w:t>附件七：</w:t>
      </w:r>
      <w:bookmarkEnd w:id="126"/>
      <w:bookmarkEnd w:id="127"/>
    </w:p>
    <w:p>
      <w:pPr>
        <w:pStyle w:val="2"/>
        <w:jc w:val="center"/>
        <w:rPr>
          <w:rFonts w:ascii="仿宋" w:hAnsi="仿宋" w:eastAsia="仿宋" w:cs="仿宋"/>
          <w:bCs/>
          <w:sz w:val="30"/>
          <w:szCs w:val="30"/>
        </w:rPr>
      </w:pPr>
      <w:bookmarkStart w:id="128" w:name="_Toc10086_WPSOffice_Level1"/>
      <w:r>
        <w:rPr>
          <w:rFonts w:hint="eastAsia" w:ascii="仿宋" w:hAnsi="仿宋" w:eastAsia="仿宋" w:cs="仿宋"/>
          <w:bCs/>
          <w:sz w:val="30"/>
          <w:szCs w:val="30"/>
        </w:rPr>
        <w:t>投标单位反商业贿赂承诺书</w:t>
      </w:r>
      <w:bookmarkEnd w:id="128"/>
    </w:p>
    <w:p>
      <w:pPr>
        <w:widowControl/>
        <w:spacing w:before="100" w:beforeAutospacing="1" w:after="100" w:afterAutospacing="1" w:line="480" w:lineRule="exact"/>
        <w:jc w:val="center"/>
        <w:rPr>
          <w:rFonts w:ascii="仿宋" w:hAnsi="仿宋" w:eastAsia="仿宋" w:cs="仿宋"/>
          <w:b/>
          <w:sz w:val="28"/>
          <w:szCs w:val="28"/>
        </w:rPr>
      </w:pPr>
      <w:r>
        <w:rPr>
          <w:rFonts w:hint="eastAsia" w:ascii="仿宋" w:hAnsi="仿宋" w:eastAsia="仿宋" w:cs="仿宋"/>
          <w:b/>
          <w:sz w:val="28"/>
          <w:szCs w:val="28"/>
        </w:rPr>
        <w:t>承诺书（1）</w:t>
      </w:r>
    </w:p>
    <w:p>
      <w:pPr>
        <w:widowControl/>
        <w:spacing w:before="100" w:beforeAutospacing="1" w:after="100" w:afterAutospacing="1" w:line="360" w:lineRule="auto"/>
        <w:ind w:firstLine="472" w:firstLineChars="196"/>
        <w:jc w:val="left"/>
        <w:rPr>
          <w:rFonts w:ascii="仿宋" w:hAnsi="仿宋" w:eastAsia="仿宋" w:cs="仿宋"/>
          <w:sz w:val="24"/>
        </w:rPr>
      </w:pPr>
      <w:r>
        <w:rPr>
          <w:rFonts w:hint="eastAsia" w:ascii="仿宋" w:hAnsi="仿宋" w:eastAsia="仿宋" w:cs="仿宋"/>
          <w:b/>
          <w:bCs/>
          <w:sz w:val="24"/>
        </w:rPr>
        <w:t> </w:t>
      </w:r>
      <w:r>
        <w:rPr>
          <w:rFonts w:hint="eastAsia" w:ascii="仿宋" w:hAnsi="仿宋" w:eastAsia="仿宋" w:cs="仿宋"/>
          <w:sz w:val="24"/>
        </w:rPr>
        <w:t> 我公司承诺在</w:t>
      </w:r>
      <w:r>
        <w:rPr>
          <w:rFonts w:hint="eastAsia" w:ascii="仿宋" w:hAnsi="仿宋" w:eastAsia="仿宋" w:cs="仿宋"/>
          <w:sz w:val="24"/>
          <w:u w:val="single"/>
        </w:rPr>
        <w:t>（项目编号、项目名称）</w:t>
      </w:r>
      <w:r>
        <w:rPr>
          <w:rFonts w:hint="eastAsia" w:ascii="仿宋" w:hAnsi="仿宋" w:eastAsia="仿宋" w:cs="仿宋"/>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360" w:lineRule="exact"/>
        <w:rPr>
          <w:rFonts w:ascii="仿宋" w:hAnsi="仿宋" w:eastAsia="仿宋" w:cs="仿宋"/>
          <w:sz w:val="24"/>
        </w:rPr>
      </w:pPr>
      <w:r>
        <w:rPr>
          <w:rFonts w:hint="eastAsia" w:ascii="仿宋" w:hAnsi="仿宋" w:eastAsia="仿宋" w:cs="仿宋"/>
          <w:sz w:val="24"/>
        </w:rPr>
        <w:t xml:space="preserve">                                  投标单位：（盖章）</w:t>
      </w:r>
    </w:p>
    <w:p>
      <w:pPr>
        <w:pStyle w:val="25"/>
        <w:widowControl w:val="0"/>
        <w:spacing w:line="360" w:lineRule="exact"/>
        <w:jc w:val="right"/>
        <w:rPr>
          <w:rFonts w:ascii="仿宋" w:hAnsi="仿宋" w:eastAsia="仿宋" w:cs="仿宋"/>
          <w:szCs w:val="24"/>
        </w:rPr>
      </w:pPr>
      <w:r>
        <w:rPr>
          <w:rFonts w:hint="eastAsia" w:ascii="仿宋" w:hAnsi="仿宋" w:eastAsia="仿宋" w:cs="仿宋"/>
          <w:szCs w:val="24"/>
        </w:rPr>
        <w:t xml:space="preserve">法定代表人或授权代理人：（签字或盖章）    </w:t>
      </w:r>
    </w:p>
    <w:p>
      <w:pPr>
        <w:pStyle w:val="25"/>
        <w:widowControl w:val="0"/>
        <w:spacing w:line="360" w:lineRule="exact"/>
        <w:rPr>
          <w:rFonts w:ascii="仿宋" w:hAnsi="仿宋" w:eastAsia="仿宋" w:cs="仿宋"/>
          <w:szCs w:val="24"/>
        </w:rPr>
      </w:pPr>
    </w:p>
    <w:p>
      <w:pPr>
        <w:pStyle w:val="25"/>
        <w:widowControl w:val="0"/>
        <w:spacing w:line="360" w:lineRule="exact"/>
        <w:rPr>
          <w:rFonts w:ascii="仿宋" w:hAnsi="仿宋" w:eastAsia="仿宋" w:cs="仿宋"/>
          <w:szCs w:val="24"/>
        </w:rPr>
      </w:pPr>
      <w:r>
        <w:rPr>
          <w:rFonts w:hint="eastAsia" w:ascii="仿宋" w:hAnsi="仿宋" w:eastAsia="仿宋" w:cs="仿宋"/>
          <w:szCs w:val="24"/>
        </w:rPr>
        <w:t xml:space="preserve">                                             年    月   日</w:t>
      </w:r>
    </w:p>
    <w:p>
      <w:pPr>
        <w:spacing w:line="440" w:lineRule="exact"/>
        <w:rPr>
          <w:rFonts w:ascii="仿宋" w:hAnsi="仿宋" w:eastAsia="仿宋" w:cs="仿宋"/>
          <w:b/>
          <w:sz w:val="24"/>
        </w:rPr>
      </w:pPr>
      <w:r>
        <w:rPr>
          <w:rFonts w:hint="eastAsia" w:ascii="仿宋" w:hAnsi="仿宋" w:eastAsia="仿宋" w:cs="仿宋"/>
          <w:sz w:val="24"/>
        </w:rPr>
        <w:t xml:space="preserve">           </w:t>
      </w:r>
      <w:r>
        <w:rPr>
          <w:rFonts w:hint="eastAsia" w:ascii="仿宋" w:hAnsi="仿宋" w:eastAsia="仿宋" w:cs="仿宋"/>
          <w:b/>
          <w:sz w:val="24"/>
        </w:rPr>
        <w:t xml:space="preserve">               </w:t>
      </w:r>
    </w:p>
    <w:p>
      <w:pPr>
        <w:spacing w:line="440" w:lineRule="exact"/>
        <w:jc w:val="center"/>
        <w:rPr>
          <w:rFonts w:ascii="仿宋" w:hAnsi="仿宋" w:eastAsia="仿宋" w:cs="仿宋"/>
          <w:b/>
          <w:sz w:val="28"/>
          <w:szCs w:val="28"/>
        </w:rPr>
      </w:pPr>
      <w:r>
        <w:rPr>
          <w:rFonts w:hint="eastAsia" w:ascii="仿宋" w:hAnsi="仿宋" w:eastAsia="仿宋" w:cs="仿宋"/>
          <w:b/>
          <w:sz w:val="28"/>
          <w:szCs w:val="28"/>
        </w:rPr>
        <w:t>承诺书（2）</w:t>
      </w:r>
    </w:p>
    <w:p>
      <w:pPr>
        <w:spacing w:line="440" w:lineRule="exact"/>
        <w:rPr>
          <w:rFonts w:ascii="仿宋" w:hAnsi="仿宋" w:eastAsia="仿宋" w:cs="仿宋"/>
          <w:b/>
          <w:sz w:val="30"/>
          <w:szCs w:val="30"/>
        </w:rPr>
      </w:pPr>
    </w:p>
    <w:p>
      <w:pPr>
        <w:spacing w:line="360" w:lineRule="auto"/>
        <w:rPr>
          <w:rFonts w:ascii="仿宋" w:hAnsi="仿宋" w:eastAsia="仿宋" w:cs="仿宋"/>
          <w:sz w:val="24"/>
        </w:rPr>
      </w:pPr>
      <w:r>
        <w:rPr>
          <w:rFonts w:hint="eastAsia" w:ascii="仿宋" w:hAnsi="仿宋" w:eastAsia="仿宋" w:cs="仿宋"/>
          <w:sz w:val="24"/>
        </w:rPr>
        <w:t>投标单位（竞标人）承诺书 </w:t>
      </w:r>
    </w:p>
    <w:p>
      <w:pPr>
        <w:spacing w:line="360" w:lineRule="auto"/>
        <w:rPr>
          <w:rFonts w:ascii="仿宋" w:hAnsi="仿宋" w:eastAsia="仿宋" w:cs="仿宋"/>
          <w:sz w:val="24"/>
        </w:rPr>
      </w:pPr>
      <w:r>
        <w:rPr>
          <w:rFonts w:hint="eastAsia" w:ascii="仿宋" w:hAnsi="仿宋" w:eastAsia="仿宋" w:cs="仿宋"/>
          <w:sz w:val="24"/>
        </w:rPr>
        <w:t>我公司承诺在参加本次</w:t>
      </w:r>
      <w:r>
        <w:rPr>
          <w:rFonts w:hint="eastAsia" w:ascii="仿宋" w:hAnsi="仿宋" w:eastAsia="仿宋" w:cs="仿宋"/>
          <w:sz w:val="24"/>
          <w:u w:val="single"/>
        </w:rPr>
        <w:t>（项目编号、项目名称）</w:t>
      </w:r>
      <w:r>
        <w:rPr>
          <w:rFonts w:hint="eastAsia" w:ascii="仿宋" w:hAnsi="仿宋" w:eastAsia="仿宋" w:cs="仿宋"/>
          <w:sz w:val="24"/>
        </w:rPr>
        <w:t>投标前三年内，无以下行为：</w:t>
      </w:r>
    </w:p>
    <w:p>
      <w:pPr>
        <w:spacing w:line="360" w:lineRule="auto"/>
        <w:rPr>
          <w:rFonts w:ascii="仿宋" w:hAnsi="仿宋" w:eastAsia="仿宋" w:cs="仿宋"/>
          <w:sz w:val="24"/>
        </w:rPr>
      </w:pPr>
      <w:r>
        <w:rPr>
          <w:rFonts w:hint="eastAsia" w:ascii="仿宋" w:hAnsi="仿宋" w:eastAsia="仿宋" w:cs="仿宋"/>
          <w:sz w:val="24"/>
        </w:rPr>
        <w:t xml:space="preserve">    重大违法行为；</w:t>
      </w:r>
    </w:p>
    <w:p>
      <w:pPr>
        <w:spacing w:line="360" w:lineRule="auto"/>
        <w:rPr>
          <w:rFonts w:ascii="仿宋" w:hAnsi="仿宋" w:eastAsia="仿宋" w:cs="仿宋"/>
          <w:sz w:val="24"/>
        </w:rPr>
      </w:pPr>
      <w:r>
        <w:rPr>
          <w:rFonts w:hint="eastAsia" w:ascii="仿宋" w:hAnsi="仿宋" w:eastAsia="仿宋" w:cs="仿宋"/>
          <w:sz w:val="24"/>
        </w:rPr>
        <w:t xml:space="preserve">    商业贿赂行为；</w:t>
      </w:r>
    </w:p>
    <w:p>
      <w:pPr>
        <w:spacing w:line="360" w:lineRule="auto"/>
        <w:rPr>
          <w:rFonts w:ascii="仿宋" w:hAnsi="仿宋" w:eastAsia="仿宋" w:cs="仿宋"/>
          <w:sz w:val="24"/>
        </w:rPr>
      </w:pPr>
      <w:r>
        <w:rPr>
          <w:rFonts w:hint="eastAsia" w:ascii="仿宋" w:hAnsi="仿宋" w:eastAsia="仿宋" w:cs="仿宋"/>
          <w:sz w:val="24"/>
        </w:rPr>
        <w:t xml:space="preserve">    政府招标法《第七十七条》，列入不良行为记录名单的各种行为；</w:t>
      </w:r>
    </w:p>
    <w:p>
      <w:pPr>
        <w:spacing w:line="360" w:lineRule="auto"/>
        <w:rPr>
          <w:rFonts w:ascii="仿宋" w:hAnsi="仿宋" w:eastAsia="仿宋" w:cs="仿宋"/>
          <w:sz w:val="24"/>
        </w:rPr>
      </w:pPr>
      <w:r>
        <w:rPr>
          <w:rFonts w:hint="eastAsia" w:ascii="仿宋" w:hAnsi="仿宋" w:eastAsia="仿宋" w:cs="仿宋"/>
          <w:sz w:val="24"/>
        </w:rPr>
        <w:t xml:space="preserve">    如有上述行为，我公司及项目参与人员自愿放弃本次项目的投标、报价资格，若为预中标、成交人，也自愿放弃中标、成交资格。 </w:t>
      </w:r>
    </w:p>
    <w:p>
      <w:pPr>
        <w:spacing w:line="360" w:lineRule="exact"/>
        <w:rPr>
          <w:rFonts w:ascii="仿宋" w:hAnsi="仿宋" w:eastAsia="仿宋" w:cs="仿宋"/>
          <w:sz w:val="24"/>
        </w:rPr>
      </w:pPr>
      <w:r>
        <w:rPr>
          <w:rFonts w:hint="eastAsia" w:ascii="仿宋" w:hAnsi="仿宋" w:eastAsia="仿宋" w:cs="仿宋"/>
          <w:sz w:val="24"/>
        </w:rPr>
        <w:t xml:space="preserve">                                  投标单位：（盖章）</w:t>
      </w:r>
    </w:p>
    <w:p>
      <w:pPr>
        <w:pStyle w:val="25"/>
        <w:widowControl w:val="0"/>
        <w:spacing w:line="360" w:lineRule="exact"/>
        <w:rPr>
          <w:rFonts w:ascii="仿宋" w:hAnsi="仿宋" w:eastAsia="仿宋" w:cs="仿宋"/>
          <w:szCs w:val="24"/>
        </w:rPr>
      </w:pPr>
      <w:r>
        <w:rPr>
          <w:rFonts w:hint="eastAsia" w:ascii="仿宋" w:hAnsi="仿宋" w:eastAsia="仿宋" w:cs="仿宋"/>
          <w:szCs w:val="24"/>
        </w:rPr>
        <w:t xml:space="preserve">                                  法定代表人或授权代理人：（签字或盖章）    </w:t>
      </w:r>
    </w:p>
    <w:p>
      <w:pPr>
        <w:pStyle w:val="25"/>
        <w:widowControl w:val="0"/>
        <w:spacing w:line="360" w:lineRule="exact"/>
        <w:rPr>
          <w:rFonts w:ascii="仿宋" w:hAnsi="仿宋" w:eastAsia="仿宋" w:cs="仿宋"/>
          <w:szCs w:val="24"/>
        </w:rPr>
      </w:pPr>
    </w:p>
    <w:p>
      <w:pPr>
        <w:pStyle w:val="25"/>
        <w:widowControl w:val="0"/>
        <w:spacing w:line="360" w:lineRule="exact"/>
        <w:rPr>
          <w:rFonts w:ascii="仿宋" w:hAnsi="仿宋" w:eastAsia="仿宋" w:cs="仿宋"/>
          <w:szCs w:val="24"/>
        </w:rPr>
      </w:pPr>
      <w:r>
        <w:rPr>
          <w:rFonts w:hint="eastAsia" w:ascii="仿宋" w:hAnsi="仿宋" w:eastAsia="仿宋" w:cs="仿宋"/>
          <w:szCs w:val="24"/>
        </w:rPr>
        <w:t xml:space="preserve">                                             年    月   日</w:t>
      </w:r>
    </w:p>
    <w:p>
      <w:pPr>
        <w:spacing w:line="440" w:lineRule="exact"/>
        <w:rPr>
          <w:rFonts w:ascii="仿宋" w:hAnsi="仿宋" w:eastAsia="仿宋" w:cs="仿宋"/>
          <w:sz w:val="24"/>
        </w:rPr>
      </w:pPr>
    </w:p>
    <w:p>
      <w:pPr>
        <w:spacing w:line="480" w:lineRule="exact"/>
        <w:rPr>
          <w:rFonts w:ascii="仿宋" w:hAnsi="仿宋" w:eastAsia="仿宋" w:cs="仿宋"/>
          <w:b/>
          <w:sz w:val="30"/>
        </w:rPr>
      </w:pPr>
    </w:p>
    <w:p>
      <w:pPr>
        <w:spacing w:line="480" w:lineRule="exact"/>
        <w:jc w:val="left"/>
        <w:rPr>
          <w:rFonts w:ascii="仿宋" w:hAnsi="仿宋" w:eastAsia="仿宋" w:cs="仿宋"/>
          <w:b/>
          <w:sz w:val="30"/>
        </w:rPr>
      </w:pPr>
    </w:p>
    <w:p>
      <w:pPr>
        <w:spacing w:line="480" w:lineRule="exact"/>
        <w:jc w:val="left"/>
        <w:outlineLvl w:val="0"/>
        <w:rPr>
          <w:rFonts w:ascii="仿宋" w:hAnsi="仿宋" w:eastAsia="仿宋" w:cs="仿宋"/>
          <w:b/>
          <w:sz w:val="28"/>
          <w:szCs w:val="28"/>
        </w:rPr>
      </w:pPr>
      <w:bookmarkStart w:id="129" w:name="_Toc21443"/>
      <w:bookmarkStart w:id="130" w:name="_Toc15999_WPSOffice_Level1"/>
      <w:r>
        <w:rPr>
          <w:rFonts w:hint="eastAsia" w:ascii="仿宋" w:hAnsi="仿宋" w:eastAsia="仿宋" w:cs="仿宋"/>
          <w:b/>
          <w:sz w:val="28"/>
          <w:szCs w:val="28"/>
        </w:rPr>
        <w:t>附件八：</w:t>
      </w:r>
      <w:bookmarkEnd w:id="129"/>
      <w:bookmarkEnd w:id="130"/>
    </w:p>
    <w:p>
      <w:pPr>
        <w:spacing w:line="480" w:lineRule="exact"/>
        <w:jc w:val="left"/>
        <w:rPr>
          <w:rFonts w:ascii="仿宋" w:hAnsi="仿宋" w:eastAsia="仿宋" w:cs="仿宋"/>
          <w:b/>
          <w:sz w:val="28"/>
          <w:szCs w:val="28"/>
        </w:rPr>
      </w:pPr>
      <w:r>
        <w:rPr>
          <w:rFonts w:hint="eastAsia" w:ascii="仿宋" w:hAnsi="仿宋" w:eastAsia="仿宋" w:cs="仿宋"/>
          <w:b/>
          <w:sz w:val="28"/>
          <w:szCs w:val="28"/>
        </w:rPr>
        <w:t xml:space="preserve"> </w:t>
      </w:r>
    </w:p>
    <w:p>
      <w:pPr>
        <w:jc w:val="center"/>
        <w:rPr>
          <w:rFonts w:ascii="仿宋" w:hAnsi="仿宋" w:eastAsia="仿宋" w:cs="仿宋"/>
          <w:b/>
          <w:sz w:val="30"/>
          <w:szCs w:val="30"/>
        </w:rPr>
      </w:pPr>
      <w:r>
        <w:rPr>
          <w:rFonts w:hint="eastAsia" w:ascii="仿宋" w:hAnsi="仿宋" w:eastAsia="仿宋" w:cs="仿宋"/>
          <w:b/>
          <w:sz w:val="28"/>
          <w:szCs w:val="28"/>
        </w:rPr>
        <w:t xml:space="preserve">  </w:t>
      </w:r>
      <w:r>
        <w:rPr>
          <w:rFonts w:hint="eastAsia" w:ascii="仿宋" w:hAnsi="仿宋" w:eastAsia="仿宋" w:cs="仿宋"/>
          <w:b/>
          <w:sz w:val="30"/>
          <w:szCs w:val="30"/>
        </w:rPr>
        <w:t xml:space="preserve"> </w:t>
      </w:r>
      <w:bookmarkStart w:id="131" w:name="_Toc17382_WPSOffice_Level1"/>
      <w:r>
        <w:rPr>
          <w:rFonts w:hint="eastAsia" w:ascii="仿宋" w:hAnsi="仿宋" w:eastAsia="仿宋" w:cs="仿宋"/>
          <w:b/>
          <w:sz w:val="30"/>
          <w:szCs w:val="30"/>
        </w:rPr>
        <w:t>诚信经营信用承诺</w:t>
      </w:r>
      <w:bookmarkEnd w:id="131"/>
    </w:p>
    <w:p>
      <w:pPr>
        <w:spacing w:line="360" w:lineRule="auto"/>
        <w:rPr>
          <w:rFonts w:ascii="仿宋" w:hAnsi="仿宋" w:eastAsia="仿宋" w:cs="仿宋"/>
          <w:sz w:val="24"/>
        </w:rPr>
      </w:pPr>
    </w:p>
    <w:p>
      <w:pPr>
        <w:spacing w:line="480" w:lineRule="auto"/>
        <w:rPr>
          <w:rFonts w:ascii="仿宋" w:hAnsi="仿宋" w:eastAsia="仿宋" w:cs="仿宋"/>
          <w:b/>
          <w:sz w:val="24"/>
        </w:rPr>
      </w:pPr>
      <w:r>
        <w:rPr>
          <w:rFonts w:hint="eastAsia" w:ascii="仿宋" w:hAnsi="仿宋" w:eastAsia="仿宋" w:cs="仿宋"/>
          <w:b/>
          <w:sz w:val="24"/>
        </w:rPr>
        <w:t>（采购人）：</w:t>
      </w:r>
    </w:p>
    <w:p>
      <w:pPr>
        <w:spacing w:line="480" w:lineRule="auto"/>
        <w:ind w:firstLine="480" w:firstLineChars="200"/>
        <w:rPr>
          <w:rFonts w:ascii="仿宋" w:hAnsi="仿宋" w:eastAsia="仿宋" w:cs="仿宋"/>
          <w:sz w:val="24"/>
        </w:rPr>
      </w:pPr>
      <w:r>
        <w:rPr>
          <w:rFonts w:hint="eastAsia" w:ascii="仿宋" w:hAnsi="仿宋" w:eastAsia="仿宋" w:cs="仿宋"/>
          <w:sz w:val="24"/>
        </w:rPr>
        <w:t>我公司郑重承诺：</w:t>
      </w:r>
    </w:p>
    <w:p>
      <w:pPr>
        <w:spacing w:line="480" w:lineRule="auto"/>
        <w:ind w:firstLine="480" w:firstLineChars="200"/>
        <w:rPr>
          <w:rFonts w:ascii="仿宋" w:hAnsi="仿宋" w:eastAsia="仿宋" w:cs="仿宋"/>
          <w:sz w:val="24"/>
        </w:rPr>
      </w:pPr>
      <w:r>
        <w:rPr>
          <w:rFonts w:hint="eastAsia" w:ascii="仿宋" w:hAnsi="仿宋" w:eastAsia="仿宋" w:cs="仿宋"/>
          <w:sz w:val="24"/>
        </w:rPr>
        <w:t>1、在历年工作中无弄虚作假行为，无被建设主管部门通报批评、处罚、列入不良信用档案；</w:t>
      </w:r>
    </w:p>
    <w:p>
      <w:pPr>
        <w:spacing w:line="480" w:lineRule="auto"/>
        <w:ind w:firstLine="480" w:firstLineChars="200"/>
        <w:rPr>
          <w:rFonts w:ascii="仿宋" w:hAnsi="仿宋" w:eastAsia="仿宋" w:cs="仿宋"/>
          <w:sz w:val="24"/>
        </w:rPr>
      </w:pPr>
      <w:r>
        <w:rPr>
          <w:rFonts w:hint="eastAsia" w:ascii="仿宋" w:hAnsi="仿宋" w:eastAsia="仿宋" w:cs="仿宋"/>
          <w:sz w:val="24"/>
        </w:rPr>
        <w:t>2、在历年工作中，不存在任何合同中违约、被驱逐或因自身原因而使任何合同被解除，未被省（自治区）级行业主管部门通报（且处于处罚期内）；</w:t>
      </w:r>
    </w:p>
    <w:p>
      <w:pPr>
        <w:spacing w:line="480" w:lineRule="auto"/>
        <w:ind w:firstLine="480" w:firstLineChars="200"/>
        <w:rPr>
          <w:rFonts w:ascii="仿宋" w:hAnsi="仿宋" w:eastAsia="仿宋" w:cs="仿宋"/>
          <w:sz w:val="24"/>
        </w:rPr>
      </w:pPr>
      <w:r>
        <w:rPr>
          <w:rFonts w:hint="eastAsia" w:ascii="仿宋" w:hAnsi="仿宋" w:eastAsia="仿宋" w:cs="仿宋"/>
          <w:sz w:val="24"/>
        </w:rPr>
        <w:t>3、参加政府招标活动前三年内，在经营活动中没有重大违法记录的证明。</w:t>
      </w: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 xml:space="preserve">承诺人： </w:t>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法定代表人（签字或盖章）：</w:t>
      </w:r>
      <w:r>
        <w:rPr>
          <w:rFonts w:hint="eastAsia" w:ascii="仿宋" w:hAnsi="仿宋" w:eastAsia="仿宋" w:cs="仿宋"/>
          <w:sz w:val="24"/>
          <w:u w:val="single"/>
        </w:rPr>
        <w:t xml:space="preserve">                 </w:t>
      </w:r>
    </w:p>
    <w:p>
      <w:pPr>
        <w:spacing w:line="360" w:lineRule="auto"/>
        <w:rPr>
          <w:rFonts w:ascii="仿宋" w:hAnsi="仿宋" w:eastAsia="仿宋" w:cs="仿宋"/>
          <w:sz w:val="24"/>
        </w:rPr>
      </w:pPr>
      <w:r>
        <w:rPr>
          <w:rFonts w:hint="eastAsia" w:ascii="仿宋" w:hAnsi="仿宋" w:eastAsia="仿宋" w:cs="仿宋"/>
          <w:sz w:val="24"/>
        </w:rPr>
        <w:t xml:space="preserve">                                          </w:t>
      </w:r>
    </w:p>
    <w:p>
      <w:pPr>
        <w:spacing w:line="360" w:lineRule="auto"/>
        <w:rPr>
          <w:rFonts w:ascii="仿宋" w:hAnsi="仿宋" w:eastAsia="仿宋" w:cs="仿宋"/>
          <w:sz w:val="24"/>
        </w:rPr>
      </w:pPr>
      <w:r>
        <w:rPr>
          <w:rFonts w:hint="eastAsia" w:ascii="仿宋" w:hAnsi="仿宋" w:eastAsia="仿宋" w:cs="仿宋"/>
          <w:sz w:val="24"/>
        </w:rPr>
        <w:t xml:space="preserve">                                            </w:t>
      </w:r>
    </w:p>
    <w:p>
      <w:pPr>
        <w:jc w:val="right"/>
        <w:rPr>
          <w:rFonts w:ascii="仿宋" w:hAnsi="仿宋" w:eastAsia="仿宋" w:cs="仿宋"/>
          <w:b/>
          <w:sz w:val="24"/>
        </w:rPr>
      </w:pPr>
      <w:r>
        <w:rPr>
          <w:rFonts w:hint="eastAsia" w:ascii="仿宋" w:hAnsi="仿宋" w:eastAsia="仿宋" w:cs="仿宋"/>
          <w:sz w:val="24"/>
        </w:rPr>
        <w:t xml:space="preserve">                                           年    月     日</w:t>
      </w:r>
    </w:p>
    <w:p>
      <w:pPr>
        <w:widowControl/>
        <w:wordWrap w:val="0"/>
        <w:spacing w:before="100" w:beforeAutospacing="1" w:after="100" w:afterAutospacing="1" w:line="360" w:lineRule="auto"/>
        <w:ind w:left="5440" w:hanging="5440"/>
        <w:jc w:val="left"/>
        <w:rPr>
          <w:rFonts w:ascii="仿宋" w:hAnsi="仿宋" w:eastAsia="仿宋" w:cs="仿宋"/>
          <w:kern w:val="0"/>
          <w:sz w:val="24"/>
        </w:rPr>
      </w:pPr>
    </w:p>
    <w:p>
      <w:pPr>
        <w:widowControl/>
        <w:wordWrap w:val="0"/>
        <w:spacing w:before="100" w:beforeAutospacing="1" w:after="100" w:afterAutospacing="1" w:line="360" w:lineRule="auto"/>
        <w:ind w:left="5440" w:hanging="5440"/>
        <w:jc w:val="left"/>
        <w:rPr>
          <w:rFonts w:ascii="仿宋" w:hAnsi="仿宋" w:eastAsia="仿宋" w:cs="仿宋"/>
          <w:kern w:val="0"/>
          <w:sz w:val="28"/>
          <w:szCs w:val="28"/>
        </w:rPr>
      </w:pPr>
    </w:p>
    <w:p>
      <w:pPr>
        <w:widowControl/>
        <w:wordWrap w:val="0"/>
        <w:spacing w:before="100" w:beforeAutospacing="1" w:after="100" w:afterAutospacing="1" w:line="360" w:lineRule="auto"/>
        <w:ind w:left="5440" w:hanging="5440"/>
        <w:jc w:val="left"/>
        <w:rPr>
          <w:rFonts w:ascii="仿宋" w:hAnsi="仿宋" w:eastAsia="仿宋" w:cs="仿宋"/>
          <w:kern w:val="0"/>
          <w:sz w:val="28"/>
          <w:szCs w:val="28"/>
        </w:rPr>
      </w:pPr>
    </w:p>
    <w:p>
      <w:pPr>
        <w:spacing w:line="480" w:lineRule="exact"/>
        <w:jc w:val="left"/>
        <w:outlineLvl w:val="0"/>
        <w:rPr>
          <w:rFonts w:ascii="仿宋" w:hAnsi="仿宋" w:eastAsia="仿宋" w:cs="仿宋"/>
          <w:b/>
          <w:sz w:val="28"/>
          <w:szCs w:val="28"/>
        </w:rPr>
      </w:pPr>
      <w:r>
        <w:rPr>
          <w:rFonts w:hint="eastAsia" w:ascii="仿宋" w:hAnsi="仿宋" w:eastAsia="仿宋" w:cs="仿宋"/>
          <w:b/>
          <w:sz w:val="32"/>
          <w:szCs w:val="32"/>
        </w:rPr>
        <w:br w:type="page"/>
      </w:r>
      <w:bookmarkStart w:id="132" w:name="_Toc1038_WPSOffice_Level1"/>
      <w:bookmarkStart w:id="133" w:name="_Toc23739"/>
      <w:r>
        <w:rPr>
          <w:rFonts w:hint="eastAsia" w:ascii="仿宋" w:hAnsi="仿宋" w:eastAsia="仿宋" w:cs="仿宋"/>
          <w:b/>
          <w:sz w:val="28"/>
          <w:szCs w:val="28"/>
        </w:rPr>
        <w:t>附件九：</w:t>
      </w:r>
      <w:bookmarkEnd w:id="132"/>
      <w:bookmarkEnd w:id="133"/>
    </w:p>
    <w:p>
      <w:pPr>
        <w:jc w:val="center"/>
        <w:rPr>
          <w:rFonts w:ascii="仿宋" w:hAnsi="仿宋" w:eastAsia="仿宋" w:cs="仿宋"/>
          <w:b/>
          <w:bCs/>
          <w:sz w:val="32"/>
        </w:rPr>
      </w:pPr>
      <w:bookmarkStart w:id="134" w:name="_Toc1248_WPSOffice_Level1"/>
      <w:r>
        <w:rPr>
          <w:rFonts w:hint="eastAsia" w:ascii="仿宋" w:hAnsi="仿宋" w:eastAsia="仿宋" w:cs="仿宋"/>
          <w:b/>
          <w:bCs/>
          <w:sz w:val="32"/>
        </w:rPr>
        <w:t>工作方案</w:t>
      </w:r>
    </w:p>
    <w:p>
      <w:pPr>
        <w:rPr>
          <w:rFonts w:ascii="仿宋" w:hAnsi="仿宋" w:eastAsia="仿宋" w:cs="仿宋"/>
          <w:bCs/>
          <w:sz w:val="32"/>
        </w:rPr>
      </w:pPr>
    </w:p>
    <w:p>
      <w:pPr>
        <w:spacing w:line="440" w:lineRule="exact"/>
        <w:ind w:firstLine="360" w:firstLineChars="150"/>
        <w:rPr>
          <w:rFonts w:ascii="仿宋" w:hAnsi="仿宋" w:eastAsia="仿宋" w:cs="仿宋"/>
          <w:bCs/>
          <w:sz w:val="24"/>
        </w:rPr>
      </w:pPr>
      <w:r>
        <w:rPr>
          <w:rFonts w:hint="eastAsia" w:ascii="仿宋" w:hAnsi="仿宋" w:eastAsia="仿宋" w:cs="仿宋"/>
          <w:bCs/>
          <w:sz w:val="24"/>
        </w:rPr>
        <w:t>工作方案编制包括（但不仅限于）下列内容：</w:t>
      </w:r>
    </w:p>
    <w:p>
      <w:pPr>
        <w:spacing w:line="440" w:lineRule="exact"/>
        <w:rPr>
          <w:rFonts w:ascii="仿宋" w:hAnsi="仿宋" w:eastAsia="仿宋" w:cs="仿宋"/>
          <w:bCs/>
          <w:sz w:val="24"/>
        </w:rPr>
      </w:pPr>
      <w:r>
        <w:rPr>
          <w:rFonts w:hint="eastAsia" w:ascii="仿宋" w:hAnsi="仿宋" w:eastAsia="仿宋" w:cs="仿宋"/>
          <w:bCs/>
          <w:sz w:val="24"/>
        </w:rPr>
        <w:t>1、工作范围和任务；</w:t>
      </w:r>
    </w:p>
    <w:p>
      <w:pPr>
        <w:spacing w:line="440" w:lineRule="exact"/>
        <w:rPr>
          <w:rFonts w:ascii="仿宋" w:hAnsi="仿宋" w:eastAsia="仿宋" w:cs="仿宋"/>
          <w:bCs/>
          <w:sz w:val="24"/>
        </w:rPr>
      </w:pPr>
      <w:r>
        <w:rPr>
          <w:rFonts w:hint="eastAsia" w:ascii="仿宋" w:hAnsi="仿宋" w:eastAsia="仿宋" w:cs="仿宋"/>
          <w:bCs/>
          <w:sz w:val="24"/>
        </w:rPr>
        <w:t>2、工作重点、难点因素等的分析；</w:t>
      </w:r>
    </w:p>
    <w:p>
      <w:pPr>
        <w:spacing w:line="440" w:lineRule="exact"/>
        <w:rPr>
          <w:rFonts w:ascii="仿宋" w:hAnsi="仿宋" w:eastAsia="仿宋" w:cs="仿宋"/>
          <w:bCs/>
          <w:sz w:val="24"/>
        </w:rPr>
      </w:pPr>
      <w:r>
        <w:rPr>
          <w:rFonts w:hint="eastAsia" w:ascii="仿宋" w:hAnsi="仿宋" w:eastAsia="仿宋" w:cs="仿宋"/>
          <w:bCs/>
          <w:sz w:val="24"/>
        </w:rPr>
        <w:t>3、质量保证措施；</w:t>
      </w:r>
    </w:p>
    <w:p>
      <w:pPr>
        <w:spacing w:line="440" w:lineRule="exact"/>
        <w:rPr>
          <w:rFonts w:ascii="仿宋" w:hAnsi="仿宋" w:eastAsia="仿宋" w:cs="仿宋"/>
          <w:bCs/>
          <w:sz w:val="24"/>
        </w:rPr>
      </w:pPr>
      <w:r>
        <w:rPr>
          <w:rFonts w:hint="eastAsia" w:ascii="仿宋" w:hAnsi="仿宋" w:eastAsia="仿宋" w:cs="仿宋"/>
          <w:bCs/>
          <w:sz w:val="24"/>
        </w:rPr>
        <w:t>4、工作程序和计划安排；</w:t>
      </w:r>
    </w:p>
    <w:p>
      <w:pPr>
        <w:spacing w:line="440" w:lineRule="exact"/>
        <w:rPr>
          <w:rFonts w:ascii="仿宋" w:hAnsi="仿宋" w:eastAsia="仿宋" w:cs="仿宋"/>
          <w:bCs/>
          <w:sz w:val="24"/>
        </w:rPr>
      </w:pPr>
      <w:r>
        <w:rPr>
          <w:rFonts w:hint="eastAsia" w:ascii="仿宋" w:hAnsi="仿宋" w:eastAsia="仿宋" w:cs="仿宋"/>
          <w:bCs/>
          <w:sz w:val="24"/>
        </w:rPr>
        <w:t>5、人员专业配置；</w:t>
      </w:r>
    </w:p>
    <w:p>
      <w:pPr>
        <w:spacing w:line="440" w:lineRule="exact"/>
        <w:rPr>
          <w:rFonts w:ascii="仿宋" w:hAnsi="仿宋" w:eastAsia="仿宋" w:cs="仿宋"/>
          <w:bCs/>
          <w:sz w:val="24"/>
        </w:rPr>
      </w:pPr>
      <w:r>
        <w:rPr>
          <w:rFonts w:ascii="仿宋" w:hAnsi="仿宋" w:eastAsia="仿宋" w:cs="仿宋"/>
          <w:bCs/>
          <w:sz w:val="24"/>
        </w:rPr>
        <w:t>6</w:t>
      </w:r>
      <w:r>
        <w:rPr>
          <w:rFonts w:hint="eastAsia" w:ascii="仿宋" w:hAnsi="仿宋" w:eastAsia="仿宋" w:cs="仿宋"/>
          <w:bCs/>
          <w:sz w:val="24"/>
        </w:rPr>
        <w:t>、其他。</w:t>
      </w:r>
    </w:p>
    <w:p>
      <w:pPr>
        <w:rPr>
          <w:rFonts w:ascii="仿宋" w:hAnsi="仿宋" w:eastAsia="仿宋" w:cs="仿宋"/>
          <w:bCs/>
          <w:sz w:val="32"/>
        </w:rPr>
      </w:pPr>
    </w:p>
    <w:p>
      <w:pPr>
        <w:jc w:val="center"/>
        <w:rPr>
          <w:rFonts w:ascii="仿宋" w:hAnsi="仿宋" w:eastAsia="仿宋" w:cs="仿宋"/>
          <w:b/>
          <w:bCs/>
          <w:sz w:val="32"/>
        </w:rPr>
      </w:pPr>
    </w:p>
    <w:p>
      <w:pPr>
        <w:spacing w:line="440" w:lineRule="exact"/>
        <w:rPr>
          <w:rFonts w:ascii="仿宋" w:hAnsi="仿宋" w:eastAsia="仿宋" w:cs="仿宋"/>
          <w:b/>
          <w:sz w:val="32"/>
          <w:szCs w:val="32"/>
        </w:rPr>
      </w:pPr>
    </w:p>
    <w:p>
      <w:pPr>
        <w:spacing w:line="440" w:lineRule="exact"/>
        <w:rPr>
          <w:rFonts w:ascii="仿宋" w:hAnsi="仿宋" w:eastAsia="仿宋" w:cs="仿宋"/>
          <w:b/>
          <w:sz w:val="32"/>
          <w:szCs w:val="32"/>
        </w:rPr>
      </w:pPr>
    </w:p>
    <w:p>
      <w:pPr>
        <w:spacing w:line="440" w:lineRule="exact"/>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spacing w:line="480" w:lineRule="exact"/>
        <w:rPr>
          <w:rFonts w:ascii="仿宋" w:hAnsi="仿宋" w:eastAsia="仿宋" w:cs="仿宋"/>
          <w:b/>
          <w:sz w:val="30"/>
        </w:rPr>
      </w:pPr>
    </w:p>
    <w:p>
      <w:pPr>
        <w:spacing w:line="480" w:lineRule="exact"/>
        <w:outlineLvl w:val="0"/>
        <w:rPr>
          <w:rFonts w:ascii="仿宋" w:hAnsi="仿宋" w:eastAsia="仿宋" w:cs="仿宋"/>
          <w:b/>
          <w:sz w:val="32"/>
          <w:szCs w:val="32"/>
        </w:rPr>
      </w:pPr>
      <w:r>
        <w:rPr>
          <w:rFonts w:hint="eastAsia" w:ascii="仿宋" w:hAnsi="仿宋" w:eastAsia="仿宋" w:cs="仿宋"/>
          <w:b/>
          <w:sz w:val="32"/>
          <w:szCs w:val="32"/>
        </w:rPr>
        <w:br w:type="page"/>
      </w:r>
      <w:bookmarkStart w:id="135" w:name="_Toc26281"/>
      <w:r>
        <w:rPr>
          <w:rFonts w:hint="eastAsia" w:ascii="仿宋" w:hAnsi="仿宋" w:eastAsia="仿宋" w:cs="仿宋"/>
          <w:b/>
          <w:sz w:val="32"/>
          <w:szCs w:val="32"/>
        </w:rPr>
        <w:t>附件十：</w:t>
      </w:r>
      <w:bookmarkEnd w:id="135"/>
    </w:p>
    <w:p>
      <w:pPr>
        <w:spacing w:line="480" w:lineRule="exact"/>
        <w:jc w:val="center"/>
        <w:rPr>
          <w:rFonts w:ascii="仿宋" w:hAnsi="仿宋" w:eastAsia="仿宋" w:cs="仿宋"/>
          <w:b/>
          <w:sz w:val="30"/>
        </w:rPr>
      </w:pPr>
      <w:r>
        <w:rPr>
          <w:rFonts w:hint="eastAsia" w:ascii="仿宋" w:hAnsi="仿宋" w:eastAsia="仿宋" w:cs="仿宋"/>
          <w:b/>
          <w:sz w:val="30"/>
        </w:rPr>
        <w:t>服务承诺</w:t>
      </w:r>
    </w:p>
    <w:p>
      <w:pPr>
        <w:spacing w:line="480" w:lineRule="exact"/>
        <w:jc w:val="center"/>
        <w:rPr>
          <w:rFonts w:ascii="仿宋" w:hAnsi="仿宋" w:eastAsia="仿宋" w:cs="仿宋"/>
          <w:sz w:val="28"/>
          <w:szCs w:val="28"/>
        </w:rPr>
      </w:pPr>
      <w:r>
        <w:rPr>
          <w:rFonts w:hint="eastAsia" w:ascii="仿宋" w:hAnsi="仿宋" w:eastAsia="仿宋" w:cs="仿宋"/>
          <w:sz w:val="28"/>
          <w:szCs w:val="28"/>
        </w:rPr>
        <w:t>结合本项目的情况，给出服务承诺；格式自制。</w:t>
      </w: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outlineLvl w:val="0"/>
        <w:rPr>
          <w:rFonts w:ascii="仿宋" w:hAnsi="仿宋" w:eastAsia="仿宋" w:cs="仿宋"/>
          <w:b/>
          <w:sz w:val="32"/>
          <w:szCs w:val="32"/>
        </w:rPr>
      </w:pPr>
      <w:bookmarkStart w:id="136" w:name="_Toc11535"/>
      <w:r>
        <w:rPr>
          <w:rFonts w:hint="eastAsia" w:ascii="仿宋" w:hAnsi="仿宋" w:eastAsia="仿宋" w:cs="仿宋"/>
          <w:b/>
          <w:sz w:val="28"/>
          <w:szCs w:val="28"/>
        </w:rPr>
        <w:t>附件十一：</w:t>
      </w:r>
      <w:bookmarkEnd w:id="134"/>
      <w:bookmarkEnd w:id="136"/>
    </w:p>
    <w:p>
      <w:pPr>
        <w:spacing w:line="360" w:lineRule="auto"/>
        <w:jc w:val="center"/>
        <w:rPr>
          <w:rFonts w:ascii="仿宋" w:hAnsi="仿宋" w:eastAsia="仿宋" w:cs="仿宋"/>
          <w:b/>
          <w:sz w:val="30"/>
          <w:szCs w:val="30"/>
        </w:rPr>
      </w:pPr>
      <w:bookmarkStart w:id="137" w:name="_Toc11445_WPSOffice_Level1"/>
      <w:bookmarkStart w:id="138" w:name="_Toc19838_WPSOffice_Level1"/>
      <w:r>
        <w:rPr>
          <w:rFonts w:hint="eastAsia" w:ascii="仿宋" w:hAnsi="仿宋" w:eastAsia="仿宋" w:cs="仿宋"/>
          <w:b/>
          <w:sz w:val="30"/>
          <w:szCs w:val="30"/>
        </w:rPr>
        <w:t>商务条款偏离表</w:t>
      </w:r>
      <w:bookmarkEnd w:id="137"/>
      <w:bookmarkEnd w:id="138"/>
    </w:p>
    <w:p>
      <w:pPr>
        <w:spacing w:line="360" w:lineRule="auto"/>
        <w:rPr>
          <w:rFonts w:ascii="仿宋" w:hAnsi="仿宋" w:eastAsia="仿宋" w:cs="仿宋"/>
          <w:sz w:val="24"/>
        </w:rPr>
      </w:pPr>
      <w:r>
        <w:rPr>
          <w:rFonts w:hint="eastAsia" w:ascii="仿宋" w:hAnsi="仿宋" w:eastAsia="仿宋" w:cs="仿宋"/>
          <w:sz w:val="24"/>
        </w:rPr>
        <w:t>项目名称:</w:t>
      </w:r>
    </w:p>
    <w:p>
      <w:pPr>
        <w:spacing w:line="360" w:lineRule="auto"/>
        <w:rPr>
          <w:rFonts w:ascii="仿宋" w:hAnsi="仿宋" w:eastAsia="仿宋" w:cs="仿宋"/>
          <w:sz w:val="24"/>
        </w:rPr>
      </w:pPr>
      <w:r>
        <w:rPr>
          <w:rFonts w:hint="eastAsia" w:ascii="仿宋" w:hAnsi="仿宋" w:eastAsia="仿宋" w:cs="仿宋"/>
          <w:sz w:val="24"/>
        </w:rPr>
        <w:t>项目编号：</w:t>
      </w:r>
    </w:p>
    <w:tbl>
      <w:tblPr>
        <w:tblStyle w:val="18"/>
        <w:tblW w:w="8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682"/>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r>
              <w:rPr>
                <w:rFonts w:hint="eastAsia" w:ascii="仿宋" w:hAnsi="仿宋" w:eastAsia="仿宋" w:cs="仿宋"/>
                <w:sz w:val="24"/>
              </w:rPr>
              <w:t>竞争性磋商文件内容</w:t>
            </w:r>
          </w:p>
        </w:tc>
        <w:tc>
          <w:tcPr>
            <w:tcW w:w="2682" w:type="dxa"/>
            <w:vAlign w:val="center"/>
          </w:tcPr>
          <w:p>
            <w:pPr>
              <w:spacing w:line="360" w:lineRule="auto"/>
              <w:jc w:val="center"/>
              <w:rPr>
                <w:rFonts w:ascii="仿宋" w:hAnsi="仿宋" w:eastAsia="仿宋" w:cs="仿宋"/>
                <w:sz w:val="24"/>
              </w:rPr>
            </w:pPr>
            <w:r>
              <w:rPr>
                <w:rFonts w:hint="eastAsia" w:ascii="仿宋" w:hAnsi="仿宋" w:eastAsia="仿宋" w:cs="仿宋"/>
                <w:sz w:val="24"/>
              </w:rPr>
              <w:t>响应文件内容</w:t>
            </w:r>
          </w:p>
        </w:tc>
        <w:tc>
          <w:tcPr>
            <w:tcW w:w="2682" w:type="dxa"/>
            <w:vAlign w:val="center"/>
          </w:tcPr>
          <w:p>
            <w:pPr>
              <w:spacing w:line="360" w:lineRule="auto"/>
              <w:jc w:val="center"/>
              <w:rPr>
                <w:rFonts w:ascii="仿宋" w:hAnsi="仿宋" w:eastAsia="仿宋" w:cs="仿宋"/>
                <w:sz w:val="24"/>
              </w:rPr>
            </w:pPr>
            <w:r>
              <w:rPr>
                <w:rFonts w:hint="eastAsia" w:ascii="仿宋" w:hAnsi="仿宋" w:eastAsia="仿宋" w:cs="仿宋"/>
                <w:sz w:val="24"/>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bl>
    <w:p>
      <w:pPr>
        <w:spacing w:line="360" w:lineRule="auto"/>
        <w:rPr>
          <w:rFonts w:ascii="仿宋" w:hAnsi="仿宋" w:eastAsia="仿宋" w:cs="仿宋"/>
          <w:sz w:val="24"/>
        </w:rPr>
      </w:pPr>
      <w:r>
        <w:rPr>
          <w:rFonts w:hint="eastAsia" w:ascii="仿宋" w:hAnsi="仿宋" w:eastAsia="仿宋" w:cs="仿宋"/>
          <w:sz w:val="24"/>
        </w:rPr>
        <w:t>注：凡响应文件中商务条款（包括服务期、付款、合同条款以及其它所有商务内容）与竞争性磋商文件有偏差的，均应在此表中列出（内容较多的可以标注见响应文件第几页，偏差包括正偏差和负偏差）。</w:t>
      </w:r>
    </w:p>
    <w:p>
      <w:pPr>
        <w:spacing w:line="360" w:lineRule="auto"/>
        <w:ind w:right="105" w:rightChars="50"/>
        <w:rPr>
          <w:rFonts w:ascii="仿宋" w:hAnsi="仿宋" w:eastAsia="仿宋" w:cs="仿宋"/>
          <w:sz w:val="24"/>
        </w:rPr>
      </w:pPr>
    </w:p>
    <w:p>
      <w:pPr>
        <w:widowControl/>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单位公章：</w:t>
      </w:r>
      <w:r>
        <w:rPr>
          <w:rFonts w:hint="eastAsia" w:ascii="仿宋" w:hAnsi="仿宋" w:eastAsia="仿宋" w:cs="仿宋"/>
          <w:sz w:val="24"/>
          <w:u w:val="single"/>
        </w:rPr>
        <w:t xml:space="preserve">         </w:t>
      </w:r>
      <w:r>
        <w:rPr>
          <w:rFonts w:hint="eastAsia" w:ascii="仿宋" w:hAnsi="仿宋" w:eastAsia="仿宋" w:cs="仿宋"/>
          <w:sz w:val="24"/>
        </w:rPr>
        <w:t xml:space="preserve">   法定代表人或授权代表签字：</w:t>
      </w:r>
      <w:r>
        <w:rPr>
          <w:rFonts w:hint="eastAsia" w:ascii="仿宋" w:hAnsi="仿宋" w:eastAsia="仿宋" w:cs="仿宋"/>
          <w:sz w:val="24"/>
          <w:u w:val="single"/>
        </w:rPr>
        <w:t xml:space="preserve">         </w:t>
      </w:r>
    </w:p>
    <w:p>
      <w:pPr>
        <w:spacing w:line="360" w:lineRule="auto"/>
        <w:rPr>
          <w:rFonts w:ascii="仿宋" w:hAnsi="仿宋" w:eastAsia="仿宋" w:cs="仿宋"/>
          <w:b/>
          <w:sz w:val="24"/>
        </w:rPr>
      </w:pPr>
    </w:p>
    <w:p>
      <w:pPr>
        <w:spacing w:line="360" w:lineRule="auto"/>
        <w:jc w:val="left"/>
        <w:rPr>
          <w:rFonts w:ascii="仿宋" w:hAnsi="仿宋" w:eastAsia="仿宋" w:cs="仿宋"/>
          <w:b/>
          <w:sz w:val="28"/>
          <w:szCs w:val="28"/>
        </w:rPr>
      </w:pPr>
      <w:r>
        <w:rPr>
          <w:rFonts w:hint="eastAsia" w:ascii="仿宋" w:hAnsi="仿宋" w:eastAsia="仿宋" w:cs="仿宋"/>
          <w:b/>
          <w:sz w:val="32"/>
          <w:szCs w:val="32"/>
        </w:rPr>
        <w:br w:type="page"/>
      </w:r>
    </w:p>
    <w:p>
      <w:pPr>
        <w:spacing w:line="360" w:lineRule="auto"/>
        <w:jc w:val="left"/>
        <w:outlineLvl w:val="0"/>
        <w:rPr>
          <w:rFonts w:ascii="仿宋" w:hAnsi="仿宋" w:eastAsia="仿宋" w:cs="仿宋"/>
          <w:b/>
          <w:sz w:val="28"/>
          <w:szCs w:val="28"/>
        </w:rPr>
      </w:pPr>
      <w:bookmarkStart w:id="139" w:name="_Toc30010"/>
      <w:bookmarkStart w:id="140" w:name="_Toc28682_WPSOffice_Level1"/>
      <w:r>
        <w:rPr>
          <w:rFonts w:hint="eastAsia" w:ascii="仿宋" w:hAnsi="仿宋" w:eastAsia="仿宋" w:cs="仿宋"/>
          <w:b/>
          <w:sz w:val="28"/>
          <w:szCs w:val="28"/>
        </w:rPr>
        <w:t>附件十</w:t>
      </w:r>
      <w:bookmarkStart w:id="141" w:name="_Toc16928_WPSOffice_Level1"/>
      <w:r>
        <w:rPr>
          <w:rFonts w:hint="eastAsia" w:ascii="仿宋" w:hAnsi="仿宋" w:eastAsia="仿宋" w:cs="仿宋"/>
          <w:b/>
          <w:sz w:val="28"/>
          <w:szCs w:val="28"/>
        </w:rPr>
        <w:t>二：</w:t>
      </w:r>
      <w:bookmarkEnd w:id="139"/>
      <w:bookmarkEnd w:id="140"/>
      <w:r>
        <w:rPr>
          <w:rFonts w:hint="eastAsia" w:ascii="仿宋" w:hAnsi="仿宋" w:eastAsia="仿宋" w:cs="仿宋"/>
          <w:b/>
          <w:sz w:val="28"/>
          <w:szCs w:val="28"/>
        </w:rPr>
        <w:t xml:space="preserve">          </w:t>
      </w:r>
      <w:bookmarkEnd w:id="141"/>
    </w:p>
    <w:p>
      <w:pPr>
        <w:autoSpaceDE w:val="0"/>
        <w:autoSpaceDN w:val="0"/>
        <w:adjustRightInd w:val="0"/>
        <w:rPr>
          <w:rFonts w:ascii="仿宋" w:hAnsi="仿宋" w:eastAsia="仿宋" w:cs="仿宋"/>
          <w:b/>
          <w:kern w:val="0"/>
          <w:sz w:val="30"/>
          <w:szCs w:val="30"/>
        </w:rPr>
      </w:pPr>
      <w:bookmarkStart w:id="142" w:name="_Toc6486_WPSOffice_Level1"/>
    </w:p>
    <w:p>
      <w:pPr>
        <w:autoSpaceDE w:val="0"/>
        <w:autoSpaceDN w:val="0"/>
        <w:adjustRightInd w:val="0"/>
        <w:rPr>
          <w:rFonts w:ascii="仿宋" w:hAnsi="仿宋" w:eastAsia="仿宋" w:cs="仿宋"/>
          <w:b/>
          <w:kern w:val="0"/>
          <w:sz w:val="30"/>
          <w:szCs w:val="30"/>
        </w:rPr>
      </w:pPr>
      <w:r>
        <w:rPr>
          <w:rFonts w:hint="eastAsia" w:ascii="仿宋" w:hAnsi="仿宋" w:eastAsia="仿宋" w:cs="仿宋"/>
          <w:b/>
          <w:kern w:val="0"/>
          <w:sz w:val="30"/>
          <w:szCs w:val="30"/>
        </w:rPr>
        <w:t>（一）                    信用记录</w:t>
      </w:r>
      <w:bookmarkEnd w:id="142"/>
    </w:p>
    <w:p>
      <w:pPr>
        <w:widowControl/>
        <w:adjustRightInd w:val="0"/>
        <w:snapToGrid w:val="0"/>
        <w:spacing w:line="360" w:lineRule="auto"/>
        <w:ind w:firstLine="444" w:firstLineChars="200"/>
        <w:jc w:val="center"/>
        <w:rPr>
          <w:rFonts w:ascii="仿宋" w:hAnsi="仿宋" w:eastAsia="仿宋" w:cs="仿宋"/>
          <w:spacing w:val="6"/>
          <w:kern w:val="0"/>
          <w:szCs w:val="21"/>
        </w:rPr>
      </w:pPr>
      <w:r>
        <w:rPr>
          <w:rFonts w:hint="eastAsia" w:ascii="仿宋" w:hAnsi="仿宋" w:eastAsia="仿宋" w:cs="仿宋"/>
          <w:spacing w:val="6"/>
          <w:kern w:val="0"/>
          <w:szCs w:val="21"/>
        </w:rPr>
        <w:t xml:space="preserve">   （复印件并加盖供应商公章）</w:t>
      </w:r>
    </w:p>
    <w:p>
      <w:pPr>
        <w:widowControl/>
        <w:adjustRightInd w:val="0"/>
        <w:snapToGrid w:val="0"/>
        <w:spacing w:line="360" w:lineRule="auto"/>
        <w:ind w:firstLine="444" w:firstLineChars="200"/>
        <w:jc w:val="left"/>
        <w:rPr>
          <w:rFonts w:ascii="仿宋" w:hAnsi="仿宋" w:eastAsia="仿宋" w:cs="仿宋"/>
          <w:spacing w:val="6"/>
          <w:kern w:val="0"/>
          <w:szCs w:val="21"/>
        </w:rPr>
      </w:pPr>
    </w:p>
    <w:p>
      <w:pPr>
        <w:spacing w:line="360" w:lineRule="auto"/>
        <w:ind w:firstLine="480" w:firstLineChars="200"/>
        <w:rPr>
          <w:rFonts w:ascii="仿宋" w:hAnsi="仿宋" w:eastAsia="仿宋" w:cs="仿宋"/>
          <w:sz w:val="24"/>
        </w:rPr>
      </w:pPr>
      <w:r>
        <w:rPr>
          <w:rFonts w:hint="eastAsia" w:ascii="仿宋" w:hAnsi="仿宋" w:eastAsia="仿宋" w:cs="仿宋"/>
          <w:sz w:val="24"/>
        </w:rPr>
        <w:t>依据财库[2016]125号文件规定，供应商须符合《关于在政府采购活动中查询及使用信用记录有关问题的通知》的相关要求，即具有良好的信用记录。</w:t>
      </w:r>
    </w:p>
    <w:p>
      <w:pPr>
        <w:spacing w:line="360" w:lineRule="auto"/>
        <w:ind w:firstLine="480" w:firstLineChars="200"/>
        <w:rPr>
          <w:rFonts w:ascii="仿宋" w:hAnsi="仿宋" w:eastAsia="仿宋" w:cs="仿宋"/>
          <w:sz w:val="24"/>
        </w:rPr>
      </w:pPr>
      <w:r>
        <w:rPr>
          <w:rFonts w:hint="eastAsia" w:ascii="仿宋" w:hAnsi="仿宋" w:eastAsia="仿宋" w:cs="仿宋"/>
          <w:sz w:val="24"/>
        </w:rPr>
        <w:t>供应商须提供本单位（本项目递交响应文件截止期前）”信用中国”网站（www.creditchina.gov.cn）及中国政府采购网（www.ccgp.gov.cn）已公布的信用记录查询截图。</w:t>
      </w:r>
    </w:p>
    <w:p>
      <w:pPr>
        <w:spacing w:line="360" w:lineRule="auto"/>
        <w:ind w:firstLine="480" w:firstLineChars="200"/>
        <w:rPr>
          <w:rFonts w:ascii="仿宋" w:hAnsi="仿宋" w:eastAsia="仿宋" w:cs="仿宋"/>
          <w:sz w:val="24"/>
        </w:rPr>
      </w:pPr>
      <w:r>
        <w:rPr>
          <w:rFonts w:hint="eastAsia" w:ascii="仿宋" w:hAnsi="仿宋" w:eastAsia="仿宋" w:cs="仿宋"/>
          <w:sz w:val="24"/>
        </w:rPr>
        <w:t>截图含：</w:t>
      </w:r>
    </w:p>
    <w:p>
      <w:pPr>
        <w:spacing w:line="360" w:lineRule="auto"/>
        <w:ind w:firstLine="480" w:firstLineChars="200"/>
        <w:rPr>
          <w:rFonts w:ascii="仿宋" w:hAnsi="仿宋" w:eastAsia="仿宋" w:cs="仿宋"/>
          <w:sz w:val="24"/>
        </w:rPr>
      </w:pPr>
      <w:r>
        <w:rPr>
          <w:rFonts w:hint="eastAsia" w:ascii="仿宋" w:hAnsi="仿宋" w:eastAsia="仿宋" w:cs="仿宋"/>
          <w:sz w:val="24"/>
        </w:rPr>
        <w:t>1）未被列入失信被执行人</w:t>
      </w:r>
    </w:p>
    <w:p>
      <w:pPr>
        <w:spacing w:line="360" w:lineRule="auto"/>
        <w:ind w:firstLine="480" w:firstLineChars="200"/>
        <w:rPr>
          <w:rFonts w:ascii="仿宋" w:hAnsi="仿宋" w:eastAsia="仿宋" w:cs="仿宋"/>
          <w:sz w:val="24"/>
        </w:rPr>
      </w:pPr>
      <w:r>
        <w:rPr>
          <w:rFonts w:hint="eastAsia" w:ascii="仿宋" w:hAnsi="仿宋" w:eastAsia="仿宋" w:cs="仿宋"/>
          <w:sz w:val="24"/>
        </w:rPr>
        <w:t>2）重大税收违法案件当事人名单</w:t>
      </w:r>
    </w:p>
    <w:p>
      <w:pPr>
        <w:spacing w:line="360" w:lineRule="auto"/>
        <w:ind w:firstLine="480" w:firstLineChars="200"/>
        <w:rPr>
          <w:rFonts w:ascii="仿宋" w:hAnsi="仿宋" w:eastAsia="仿宋" w:cs="仿宋"/>
          <w:sz w:val="24"/>
        </w:rPr>
      </w:pPr>
      <w:r>
        <w:rPr>
          <w:rFonts w:hint="eastAsia" w:ascii="仿宋" w:hAnsi="仿宋" w:eastAsia="仿宋" w:cs="仿宋"/>
          <w:sz w:val="24"/>
        </w:rPr>
        <w:t>3）未列入政府采购严重违法失信行为记录名单</w:t>
      </w: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420" w:lineRule="exact"/>
        <w:outlineLvl w:val="0"/>
        <w:rPr>
          <w:rFonts w:ascii="仿宋" w:hAnsi="仿宋" w:eastAsia="仿宋" w:cs="仿宋"/>
          <w:b/>
          <w:sz w:val="28"/>
          <w:szCs w:val="28"/>
        </w:rPr>
      </w:pPr>
      <w:bookmarkStart w:id="143" w:name="_Toc13012"/>
      <w:bookmarkStart w:id="144" w:name="_Toc1176_WPSOffice_Level1"/>
      <w:r>
        <w:rPr>
          <w:rFonts w:hint="eastAsia" w:ascii="仿宋" w:hAnsi="仿宋" w:eastAsia="仿宋" w:cs="仿宋"/>
          <w:b/>
          <w:sz w:val="28"/>
          <w:szCs w:val="28"/>
        </w:rPr>
        <w:t>附件十三：</w:t>
      </w:r>
      <w:bookmarkEnd w:id="143"/>
      <w:bookmarkEnd w:id="144"/>
      <w:r>
        <w:rPr>
          <w:rFonts w:hint="eastAsia" w:ascii="仿宋" w:hAnsi="仿宋" w:eastAsia="仿宋" w:cs="仿宋"/>
          <w:b/>
          <w:sz w:val="28"/>
          <w:szCs w:val="28"/>
        </w:rPr>
        <w:t xml:space="preserve">        </w:t>
      </w:r>
      <w:bookmarkStart w:id="145" w:name="_Toc1957_WPSOffice_Level1"/>
    </w:p>
    <w:bookmarkEnd w:id="145"/>
    <w:p>
      <w:pPr>
        <w:adjustRightInd w:val="0"/>
        <w:snapToGrid w:val="0"/>
        <w:spacing w:line="360" w:lineRule="auto"/>
        <w:rPr>
          <w:rFonts w:ascii="仿宋" w:hAnsi="仿宋" w:eastAsia="仿宋" w:cs="仿宋"/>
          <w:b/>
          <w:bCs/>
          <w:spacing w:val="6"/>
          <w:kern w:val="0"/>
          <w:sz w:val="24"/>
        </w:rPr>
      </w:pPr>
      <w:bookmarkStart w:id="146" w:name="_Toc1543_WPSOffice_Level1"/>
      <w:r>
        <w:rPr>
          <w:rFonts w:hint="eastAsia" w:ascii="仿宋" w:hAnsi="仿宋" w:eastAsia="仿宋" w:cs="仿宋"/>
          <w:b/>
          <w:bCs/>
          <w:spacing w:val="6"/>
          <w:kern w:val="0"/>
          <w:sz w:val="24"/>
        </w:rPr>
        <w:t xml:space="preserve">           </w:t>
      </w:r>
    </w:p>
    <w:p>
      <w:pPr>
        <w:tabs>
          <w:tab w:val="left" w:pos="3600"/>
        </w:tabs>
        <w:adjustRightInd w:val="0"/>
        <w:snapToGrid w:val="0"/>
        <w:ind w:firstLine="3132" w:firstLineChars="1000"/>
        <w:rPr>
          <w:rFonts w:ascii="仿宋" w:hAnsi="仿宋" w:eastAsia="仿宋" w:cs="仿宋"/>
          <w:b/>
          <w:kern w:val="0"/>
          <w:sz w:val="30"/>
          <w:szCs w:val="30"/>
        </w:rPr>
      </w:pPr>
      <w:r>
        <w:rPr>
          <w:rFonts w:hint="eastAsia" w:ascii="仿宋" w:hAnsi="仿宋" w:eastAsia="仿宋" w:cs="仿宋"/>
          <w:b/>
          <w:bCs/>
          <w:spacing w:val="6"/>
          <w:kern w:val="0"/>
          <w:sz w:val="30"/>
          <w:szCs w:val="30"/>
        </w:rPr>
        <w:t>中小企业声明函</w:t>
      </w:r>
      <w:bookmarkEnd w:id="146"/>
    </w:p>
    <w:p>
      <w:pPr>
        <w:widowControl/>
        <w:adjustRightInd w:val="0"/>
        <w:snapToGrid w:val="0"/>
        <w:spacing w:before="120" w:beforeLines="50" w:line="360" w:lineRule="auto"/>
        <w:ind w:firstLine="624" w:firstLineChars="200"/>
        <w:jc w:val="left"/>
        <w:rPr>
          <w:rFonts w:ascii="仿宋" w:hAnsi="仿宋" w:eastAsia="仿宋" w:cs="仿宋"/>
          <w:spacing w:val="6"/>
          <w:kern w:val="0"/>
          <w:sz w:val="30"/>
          <w:szCs w:val="30"/>
        </w:rPr>
      </w:pPr>
    </w:p>
    <w:p>
      <w:pPr>
        <w:widowControl/>
        <w:adjustRightInd w:val="0"/>
        <w:snapToGrid w:val="0"/>
        <w:spacing w:line="360" w:lineRule="auto"/>
        <w:ind w:firstLine="504" w:firstLineChars="200"/>
        <w:jc w:val="left"/>
        <w:rPr>
          <w:rFonts w:ascii="仿宋" w:hAnsi="仿宋" w:eastAsia="仿宋" w:cs="仿宋"/>
          <w:kern w:val="0"/>
          <w:sz w:val="24"/>
        </w:rPr>
      </w:pPr>
      <w:r>
        <w:rPr>
          <w:rFonts w:hint="eastAsia" w:ascii="仿宋" w:hAnsi="仿宋" w:eastAsia="仿宋" w:cs="仿宋"/>
          <w:spacing w:val="6"/>
          <w:kern w:val="0"/>
          <w:sz w:val="24"/>
        </w:rPr>
        <w:t>本公司郑重声明，根据《政府采购促进中小企业发展暂行办法》（财库[2011]181号）的规定，本公司为</w:t>
      </w:r>
      <w:r>
        <w:rPr>
          <w:rFonts w:hint="eastAsia" w:ascii="仿宋" w:hAnsi="仿宋" w:eastAsia="仿宋" w:cs="仿宋"/>
          <w:spacing w:val="6"/>
          <w:kern w:val="0"/>
          <w:sz w:val="24"/>
          <w:u w:val="single"/>
        </w:rPr>
        <w:t xml:space="preserve">    </w:t>
      </w:r>
      <w:r>
        <w:rPr>
          <w:rFonts w:hint="eastAsia" w:ascii="仿宋" w:hAnsi="仿宋" w:eastAsia="仿宋" w:cs="仿宋"/>
          <w:spacing w:val="6"/>
          <w:kern w:val="0"/>
          <w:sz w:val="24"/>
        </w:rPr>
        <w:t>（请填写：中型、小型、微型）企业。即，本公司同时满足以下条件：</w:t>
      </w:r>
    </w:p>
    <w:p>
      <w:pPr>
        <w:widowControl/>
        <w:adjustRightInd w:val="0"/>
        <w:snapToGrid w:val="0"/>
        <w:spacing w:line="360" w:lineRule="auto"/>
        <w:ind w:firstLine="504" w:firstLineChars="200"/>
        <w:jc w:val="left"/>
        <w:rPr>
          <w:rFonts w:ascii="仿宋" w:hAnsi="仿宋" w:eastAsia="仿宋" w:cs="仿宋"/>
          <w:kern w:val="0"/>
          <w:sz w:val="24"/>
        </w:rPr>
      </w:pPr>
      <w:r>
        <w:rPr>
          <w:rFonts w:hint="eastAsia" w:ascii="仿宋" w:hAnsi="仿宋" w:eastAsia="仿宋" w:cs="仿宋"/>
          <w:spacing w:val="6"/>
          <w:kern w:val="0"/>
          <w:sz w:val="24"/>
        </w:rPr>
        <w:t>1.根据《工业和信息化部、国家统计局、国家发展和改革委员会、财政部关于印发中小企业划型标准规定的通知》（工信部联企业[2011]300号）规定的划分标准，本公司为</w:t>
      </w:r>
      <w:r>
        <w:rPr>
          <w:rFonts w:hint="eastAsia" w:ascii="仿宋" w:hAnsi="仿宋" w:eastAsia="仿宋" w:cs="仿宋"/>
          <w:spacing w:val="6"/>
          <w:kern w:val="0"/>
          <w:sz w:val="24"/>
          <w:u w:val="single"/>
        </w:rPr>
        <w:t xml:space="preserve">     </w:t>
      </w:r>
      <w:r>
        <w:rPr>
          <w:rFonts w:hint="eastAsia" w:ascii="仿宋" w:hAnsi="仿宋" w:eastAsia="仿宋" w:cs="仿宋"/>
          <w:spacing w:val="6"/>
          <w:kern w:val="0"/>
          <w:sz w:val="24"/>
        </w:rPr>
        <w:t>（请填写：中型、小型、微型）企业。</w:t>
      </w:r>
    </w:p>
    <w:p>
      <w:pPr>
        <w:widowControl/>
        <w:adjustRightInd w:val="0"/>
        <w:snapToGrid w:val="0"/>
        <w:spacing w:line="360" w:lineRule="auto"/>
        <w:ind w:firstLine="504" w:firstLineChars="200"/>
        <w:jc w:val="left"/>
        <w:rPr>
          <w:rFonts w:ascii="仿宋" w:hAnsi="仿宋" w:eastAsia="仿宋" w:cs="仿宋"/>
          <w:kern w:val="0"/>
          <w:sz w:val="24"/>
        </w:rPr>
      </w:pPr>
      <w:r>
        <w:rPr>
          <w:rFonts w:hint="eastAsia" w:ascii="仿宋" w:hAnsi="仿宋" w:eastAsia="仿宋" w:cs="仿宋"/>
          <w:spacing w:val="6"/>
          <w:kern w:val="0"/>
          <w:sz w:val="24"/>
        </w:rPr>
        <w:t>2.本公司参加</w:t>
      </w:r>
      <w:r>
        <w:rPr>
          <w:rFonts w:hint="eastAsia" w:ascii="仿宋" w:hAnsi="仿宋" w:eastAsia="仿宋" w:cs="仿宋"/>
          <w:spacing w:val="6"/>
          <w:kern w:val="0"/>
          <w:sz w:val="24"/>
          <w:u w:val="single"/>
        </w:rPr>
        <w:t xml:space="preserve">            </w:t>
      </w:r>
      <w:r>
        <w:rPr>
          <w:rFonts w:hint="eastAsia" w:ascii="仿宋" w:hAnsi="仿宋" w:eastAsia="仿宋" w:cs="仿宋"/>
          <w:spacing w:val="6"/>
          <w:kern w:val="0"/>
          <w:sz w:val="24"/>
        </w:rPr>
        <w:t>单位的</w:t>
      </w:r>
      <w:r>
        <w:rPr>
          <w:rFonts w:hint="eastAsia" w:ascii="仿宋" w:hAnsi="仿宋" w:eastAsia="仿宋" w:cs="仿宋"/>
          <w:spacing w:val="6"/>
          <w:kern w:val="0"/>
          <w:sz w:val="24"/>
          <w:u w:val="single"/>
        </w:rPr>
        <w:t xml:space="preserve">            </w:t>
      </w:r>
      <w:r>
        <w:rPr>
          <w:rFonts w:hint="eastAsia" w:ascii="仿宋" w:hAnsi="仿宋" w:eastAsia="仿宋" w:cs="仿宋"/>
          <w:spacing w:val="6"/>
          <w:kern w:val="0"/>
          <w:sz w:val="24"/>
        </w:rPr>
        <w:t xml:space="preserve"> 项目采购活动提供本企业制造的货物，由本企业承担工程、提供服务，或者提供其他</w:t>
      </w:r>
      <w:r>
        <w:rPr>
          <w:rFonts w:hint="eastAsia" w:ascii="仿宋" w:hAnsi="仿宋" w:eastAsia="仿宋" w:cs="仿宋"/>
          <w:spacing w:val="6"/>
          <w:kern w:val="0"/>
          <w:sz w:val="24"/>
          <w:u w:val="single"/>
        </w:rPr>
        <w:t xml:space="preserve">     </w:t>
      </w:r>
      <w:r>
        <w:rPr>
          <w:rFonts w:hint="eastAsia" w:ascii="仿宋" w:hAnsi="仿宋" w:eastAsia="仿宋" w:cs="仿宋"/>
          <w:spacing w:val="6"/>
          <w:kern w:val="0"/>
          <w:sz w:val="24"/>
        </w:rPr>
        <w:t>（请填写：中型、小型、微型）企业制造的货物。本条所称货物不包括使用大型企业注册商标的货物。</w:t>
      </w:r>
    </w:p>
    <w:p>
      <w:pPr>
        <w:widowControl/>
        <w:adjustRightInd w:val="0"/>
        <w:snapToGrid w:val="0"/>
        <w:spacing w:line="360" w:lineRule="auto"/>
        <w:ind w:firstLine="504" w:firstLineChars="200"/>
        <w:jc w:val="left"/>
        <w:rPr>
          <w:rFonts w:ascii="仿宋" w:hAnsi="仿宋" w:eastAsia="仿宋" w:cs="仿宋"/>
          <w:kern w:val="0"/>
          <w:sz w:val="24"/>
        </w:rPr>
      </w:pPr>
      <w:r>
        <w:rPr>
          <w:rFonts w:hint="eastAsia" w:ascii="仿宋" w:hAnsi="仿宋" w:eastAsia="仿宋" w:cs="仿宋"/>
          <w:spacing w:val="6"/>
          <w:kern w:val="0"/>
          <w:sz w:val="24"/>
        </w:rPr>
        <w:t>本公司对上述声明的真实性负责。如有虚假，将依法承担相应责任。</w:t>
      </w:r>
    </w:p>
    <w:p>
      <w:pPr>
        <w:widowControl/>
        <w:adjustRightInd w:val="0"/>
        <w:snapToGrid w:val="0"/>
        <w:spacing w:line="360" w:lineRule="auto"/>
        <w:ind w:firstLine="480" w:firstLineChars="200"/>
        <w:jc w:val="left"/>
        <w:rPr>
          <w:rFonts w:ascii="仿宋" w:hAnsi="仿宋" w:eastAsia="仿宋" w:cs="仿宋"/>
          <w:kern w:val="0"/>
          <w:sz w:val="24"/>
        </w:rPr>
      </w:pPr>
    </w:p>
    <w:p>
      <w:pPr>
        <w:widowControl/>
        <w:adjustRightInd w:val="0"/>
        <w:snapToGrid w:val="0"/>
        <w:spacing w:line="360" w:lineRule="auto"/>
        <w:ind w:firstLine="504" w:firstLineChars="200"/>
        <w:jc w:val="center"/>
        <w:rPr>
          <w:rFonts w:ascii="仿宋" w:hAnsi="仿宋" w:eastAsia="仿宋" w:cs="仿宋"/>
          <w:sz w:val="24"/>
        </w:rPr>
      </w:pPr>
      <w:r>
        <w:rPr>
          <w:rFonts w:hint="eastAsia" w:ascii="仿宋" w:hAnsi="仿宋" w:eastAsia="仿宋" w:cs="仿宋"/>
          <w:spacing w:val="6"/>
          <w:kern w:val="0"/>
          <w:sz w:val="24"/>
        </w:rPr>
        <w:t xml:space="preserve">          </w:t>
      </w:r>
    </w:p>
    <w:p>
      <w:pPr>
        <w:widowControl/>
        <w:adjustRightInd w:val="0"/>
        <w:snapToGrid w:val="0"/>
        <w:spacing w:line="360" w:lineRule="auto"/>
        <w:ind w:firstLine="480" w:firstLineChars="200"/>
        <w:jc w:val="center"/>
        <w:rPr>
          <w:rFonts w:ascii="仿宋" w:hAnsi="仿宋" w:eastAsia="仿宋" w:cs="仿宋"/>
          <w:sz w:val="24"/>
        </w:rPr>
      </w:pPr>
    </w:p>
    <w:p>
      <w:pPr>
        <w:adjustRightInd w:val="0"/>
        <w:snapToGrid w:val="0"/>
        <w:spacing w:line="360" w:lineRule="auto"/>
        <w:jc w:val="right"/>
        <w:rPr>
          <w:rFonts w:ascii="仿宋" w:hAnsi="仿宋" w:eastAsia="仿宋" w:cs="仿宋"/>
          <w:bCs/>
          <w:sz w:val="24"/>
        </w:rPr>
      </w:pPr>
      <w:r>
        <w:rPr>
          <w:rFonts w:hint="eastAsia" w:ascii="仿宋" w:hAnsi="仿宋" w:eastAsia="仿宋" w:cs="仿宋"/>
          <w:sz w:val="24"/>
        </w:rPr>
        <w:t>供应商（盖单位章）：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bCs/>
          <w:sz w:val="24"/>
        </w:rPr>
        <w:t>日</w:t>
      </w:r>
    </w:p>
    <w:p>
      <w:pPr>
        <w:adjustRightInd w:val="0"/>
        <w:snapToGrid w:val="0"/>
        <w:spacing w:line="360" w:lineRule="auto"/>
        <w:ind w:firstLine="600" w:firstLineChars="250"/>
        <w:rPr>
          <w:rFonts w:ascii="仿宋" w:hAnsi="仿宋" w:eastAsia="仿宋" w:cs="仿宋"/>
          <w:sz w:val="24"/>
        </w:rPr>
      </w:pPr>
    </w:p>
    <w:p>
      <w:pPr>
        <w:adjustRightInd w:val="0"/>
        <w:snapToGrid w:val="0"/>
        <w:spacing w:line="360" w:lineRule="auto"/>
        <w:ind w:firstLine="600" w:firstLineChars="250"/>
        <w:rPr>
          <w:rFonts w:ascii="仿宋" w:hAnsi="仿宋" w:eastAsia="仿宋" w:cs="仿宋"/>
          <w:sz w:val="24"/>
        </w:rPr>
      </w:pPr>
    </w:p>
    <w:p>
      <w:pPr>
        <w:adjustRightInd w:val="0"/>
        <w:snapToGrid w:val="0"/>
        <w:spacing w:line="360" w:lineRule="auto"/>
        <w:ind w:firstLine="600" w:firstLineChars="250"/>
        <w:rPr>
          <w:rFonts w:ascii="仿宋" w:hAnsi="仿宋" w:eastAsia="仿宋" w:cs="仿宋"/>
          <w:sz w:val="24"/>
        </w:rPr>
      </w:pPr>
      <w:r>
        <w:rPr>
          <w:rFonts w:hint="eastAsia" w:ascii="仿宋" w:hAnsi="仿宋" w:eastAsia="仿宋" w:cs="仿宋"/>
          <w:sz w:val="24"/>
        </w:rPr>
        <w:t>说明：1、填写前请认真阅读</w:t>
      </w:r>
      <w:r>
        <w:rPr>
          <w:rFonts w:hint="eastAsia" w:ascii="仿宋" w:hAnsi="仿宋" w:eastAsia="仿宋" w:cs="仿宋"/>
          <w:spacing w:val="6"/>
          <w:kern w:val="0"/>
          <w:sz w:val="24"/>
        </w:rPr>
        <w:t>《工业和信息化部、国家统计局、国家发展和改革委员会、财政部关于印发中小企业划型标准规定的通知》（工信部联企业[2011]300号）和</w:t>
      </w:r>
      <w:r>
        <w:rPr>
          <w:rFonts w:hint="eastAsia" w:ascii="仿宋" w:hAnsi="仿宋" w:eastAsia="仿宋" w:cs="仿宋"/>
          <w:spacing w:val="6"/>
          <w:sz w:val="24"/>
        </w:rPr>
        <w:t>《财政部</w:t>
      </w:r>
      <w:r>
        <w:rPr>
          <w:rFonts w:hint="eastAsia" w:ascii="仿宋" w:hAnsi="仿宋" w:eastAsia="仿宋" w:cs="仿宋"/>
          <w:sz w:val="24"/>
        </w:rPr>
        <w:t xml:space="preserve"> </w:t>
      </w:r>
      <w:r>
        <w:rPr>
          <w:rFonts w:hint="eastAsia" w:ascii="仿宋" w:hAnsi="仿宋" w:eastAsia="仿宋" w:cs="仿宋"/>
          <w:spacing w:val="6"/>
          <w:sz w:val="24"/>
        </w:rPr>
        <w:t>工业和信息化部</w:t>
      </w:r>
      <w:r>
        <w:rPr>
          <w:rFonts w:hint="eastAsia" w:ascii="仿宋" w:hAnsi="仿宋" w:eastAsia="仿宋" w:cs="仿宋"/>
          <w:bCs/>
          <w:sz w:val="24"/>
        </w:rPr>
        <w:t>关于印发＜政府采购促进中小企业发展暂行办法＞的通知》(</w:t>
      </w:r>
      <w:r>
        <w:rPr>
          <w:rFonts w:hint="eastAsia" w:ascii="仿宋" w:hAnsi="仿宋" w:eastAsia="仿宋" w:cs="仿宋"/>
          <w:sz w:val="24"/>
        </w:rPr>
        <w:t>财库[2011]181号)相关规定。</w:t>
      </w:r>
    </w:p>
    <w:p>
      <w:pPr>
        <w:adjustRightInd w:val="0"/>
        <w:snapToGrid w:val="0"/>
        <w:spacing w:line="360" w:lineRule="auto"/>
        <w:ind w:firstLine="600" w:firstLineChars="250"/>
        <w:rPr>
          <w:rFonts w:ascii="仿宋" w:hAnsi="仿宋" w:eastAsia="仿宋" w:cs="仿宋"/>
          <w:sz w:val="24"/>
        </w:rPr>
      </w:pPr>
      <w:r>
        <w:rPr>
          <w:rFonts w:hint="eastAsia" w:ascii="仿宋" w:hAnsi="仿宋" w:eastAsia="仿宋" w:cs="仿宋"/>
          <w:sz w:val="24"/>
        </w:rPr>
        <w:t>2、中小企业部分提供其他中小企业制造货物的应另附说明，并与报价一栏表保持一致。</w:t>
      </w:r>
    </w:p>
    <w:p>
      <w:pPr>
        <w:adjustRightInd w:val="0"/>
        <w:snapToGrid w:val="0"/>
        <w:spacing w:line="360" w:lineRule="auto"/>
        <w:ind w:firstLine="600" w:firstLineChars="250"/>
        <w:rPr>
          <w:rFonts w:ascii="仿宋" w:hAnsi="仿宋" w:eastAsia="仿宋" w:cs="仿宋"/>
          <w:sz w:val="24"/>
        </w:rPr>
      </w:pPr>
      <w:r>
        <w:rPr>
          <w:rFonts w:hint="eastAsia" w:ascii="仿宋" w:hAnsi="仿宋" w:eastAsia="仿宋" w:cs="仿宋"/>
          <w:sz w:val="24"/>
        </w:rPr>
        <w:t>3、未按上述要求提供、填写的，评审时不予以考虑。</w:t>
      </w:r>
    </w:p>
    <w:p>
      <w:pPr>
        <w:tabs>
          <w:tab w:val="left" w:pos="3600"/>
        </w:tabs>
        <w:adjustRightInd w:val="0"/>
        <w:snapToGrid w:val="0"/>
        <w:jc w:val="center"/>
        <w:rPr>
          <w:rFonts w:ascii="仿宋" w:hAnsi="仿宋" w:eastAsia="仿宋" w:cs="仿宋"/>
          <w:b/>
          <w:bCs/>
          <w:spacing w:val="6"/>
          <w:kern w:val="0"/>
          <w:sz w:val="24"/>
        </w:rPr>
      </w:pPr>
      <w:r>
        <w:rPr>
          <w:rFonts w:hint="eastAsia" w:ascii="仿宋" w:hAnsi="仿宋" w:eastAsia="仿宋" w:cs="仿宋"/>
          <w:b/>
          <w:sz w:val="24"/>
        </w:rPr>
        <w:br w:type="page"/>
      </w:r>
      <w:bookmarkStart w:id="147" w:name="_Toc12865_WPSOffice_Level1"/>
      <w:r>
        <w:rPr>
          <w:rFonts w:hint="eastAsia" w:ascii="仿宋" w:hAnsi="仿宋" w:eastAsia="仿宋" w:cs="仿宋"/>
          <w:b/>
          <w:bCs/>
          <w:spacing w:val="6"/>
          <w:kern w:val="0"/>
          <w:sz w:val="24"/>
        </w:rPr>
        <w:t>残疾人福利性单位声明函</w:t>
      </w:r>
      <w:bookmarkEnd w:id="147"/>
    </w:p>
    <w:p>
      <w:pPr>
        <w:spacing w:line="588" w:lineRule="exact"/>
        <w:rPr>
          <w:rFonts w:ascii="仿宋" w:hAnsi="仿宋" w:eastAsia="仿宋" w:cs="仿宋"/>
          <w:b/>
          <w:spacing w:val="6"/>
          <w:sz w:val="30"/>
          <w:szCs w:val="30"/>
        </w:rPr>
      </w:pPr>
    </w:p>
    <w:p>
      <w:pPr>
        <w:widowControl/>
        <w:adjustRightInd w:val="0"/>
        <w:snapToGrid w:val="0"/>
        <w:spacing w:before="120" w:beforeLines="50" w:line="360" w:lineRule="auto"/>
        <w:ind w:firstLine="504" w:firstLineChars="200"/>
        <w:jc w:val="left"/>
        <w:rPr>
          <w:rFonts w:ascii="仿宋" w:hAnsi="仿宋" w:eastAsia="仿宋" w:cs="仿宋"/>
          <w:spacing w:val="6"/>
          <w:kern w:val="0"/>
          <w:sz w:val="24"/>
        </w:rPr>
      </w:pPr>
      <w:r>
        <w:rPr>
          <w:rFonts w:hint="eastAsia" w:ascii="仿宋" w:hAnsi="仿宋" w:eastAsia="仿宋" w:cs="仿宋"/>
          <w:spacing w:val="6"/>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before="120" w:beforeLines="50" w:line="360" w:lineRule="auto"/>
        <w:ind w:firstLine="504" w:firstLineChars="200"/>
        <w:jc w:val="left"/>
        <w:rPr>
          <w:rFonts w:ascii="仿宋" w:hAnsi="仿宋" w:eastAsia="仿宋" w:cs="仿宋"/>
          <w:spacing w:val="6"/>
          <w:kern w:val="0"/>
          <w:sz w:val="24"/>
        </w:rPr>
      </w:pPr>
      <w:r>
        <w:rPr>
          <w:rFonts w:hint="eastAsia" w:ascii="仿宋" w:hAnsi="仿宋" w:eastAsia="仿宋" w:cs="仿宋"/>
          <w:spacing w:val="6"/>
          <w:kern w:val="0"/>
          <w:sz w:val="24"/>
        </w:rPr>
        <w:t>本单位对上述声明的真实性负责。如有虚假，将依法承担相应责任。</w:t>
      </w:r>
    </w:p>
    <w:p>
      <w:pPr>
        <w:spacing w:line="588" w:lineRule="exact"/>
        <w:ind w:firstLine="504" w:firstLineChars="200"/>
        <w:rPr>
          <w:rFonts w:ascii="仿宋" w:hAnsi="仿宋" w:eastAsia="仿宋" w:cs="仿宋"/>
          <w:spacing w:val="6"/>
          <w:sz w:val="24"/>
        </w:rPr>
      </w:pPr>
    </w:p>
    <w:p>
      <w:pPr>
        <w:spacing w:line="588" w:lineRule="exact"/>
        <w:ind w:firstLine="504" w:firstLineChars="200"/>
        <w:rPr>
          <w:rFonts w:ascii="仿宋" w:hAnsi="仿宋" w:eastAsia="仿宋" w:cs="仿宋"/>
          <w:spacing w:val="6"/>
          <w:sz w:val="24"/>
        </w:rPr>
      </w:pPr>
    </w:p>
    <w:p>
      <w:pPr>
        <w:widowControl/>
        <w:adjustRightInd w:val="0"/>
        <w:snapToGrid w:val="0"/>
        <w:spacing w:line="360" w:lineRule="auto"/>
        <w:ind w:firstLine="504" w:firstLineChars="200"/>
        <w:jc w:val="center"/>
        <w:rPr>
          <w:rFonts w:ascii="仿宋" w:hAnsi="仿宋" w:eastAsia="仿宋" w:cs="仿宋"/>
          <w:spacing w:val="6"/>
          <w:kern w:val="0"/>
          <w:sz w:val="24"/>
        </w:rPr>
      </w:pPr>
      <w:r>
        <w:rPr>
          <w:rFonts w:hint="eastAsia" w:ascii="仿宋" w:hAnsi="仿宋" w:eastAsia="仿宋" w:cs="仿宋"/>
          <w:spacing w:val="6"/>
          <w:sz w:val="24"/>
        </w:rPr>
        <w:t xml:space="preserve">       </w:t>
      </w:r>
      <w:r>
        <w:rPr>
          <w:rFonts w:hint="eastAsia" w:ascii="仿宋" w:hAnsi="仿宋" w:eastAsia="仿宋" w:cs="仿宋"/>
          <w:spacing w:val="6"/>
          <w:kern w:val="0"/>
          <w:sz w:val="24"/>
        </w:rPr>
        <w:t xml:space="preserve">供应商名称（盖单位章）： </w:t>
      </w:r>
    </w:p>
    <w:p>
      <w:pPr>
        <w:widowControl/>
        <w:adjustRightInd w:val="0"/>
        <w:snapToGrid w:val="0"/>
        <w:spacing w:line="360" w:lineRule="auto"/>
        <w:ind w:firstLine="504" w:firstLineChars="200"/>
        <w:jc w:val="center"/>
        <w:rPr>
          <w:rFonts w:ascii="仿宋" w:hAnsi="仿宋" w:eastAsia="仿宋" w:cs="仿宋"/>
          <w:sz w:val="24"/>
        </w:rPr>
      </w:pPr>
      <w:r>
        <w:rPr>
          <w:rFonts w:hint="eastAsia" w:ascii="仿宋" w:hAnsi="仿宋" w:eastAsia="仿宋" w:cs="仿宋"/>
          <w:spacing w:val="6"/>
          <w:kern w:val="0"/>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widowControl/>
        <w:rPr>
          <w:rFonts w:ascii="仿宋" w:hAnsi="仿宋" w:eastAsia="仿宋" w:cs="仿宋"/>
          <w:b/>
          <w:sz w:val="24"/>
        </w:rPr>
      </w:pPr>
    </w:p>
    <w:p>
      <w:pPr>
        <w:widowControl/>
        <w:rPr>
          <w:rFonts w:ascii="仿宋" w:hAnsi="仿宋" w:eastAsia="仿宋" w:cs="仿宋"/>
          <w:b/>
          <w:sz w:val="24"/>
        </w:rPr>
      </w:pPr>
    </w:p>
    <w:p>
      <w:pPr>
        <w:widowControl/>
        <w:rPr>
          <w:rFonts w:ascii="仿宋" w:hAnsi="仿宋" w:eastAsia="仿宋" w:cs="仿宋"/>
          <w:b/>
        </w:rPr>
      </w:pPr>
    </w:p>
    <w:p>
      <w:pPr>
        <w:widowControl/>
        <w:rPr>
          <w:rFonts w:ascii="仿宋" w:hAnsi="仿宋" w:eastAsia="仿宋" w:cs="仿宋"/>
          <w:b/>
        </w:rPr>
      </w:pPr>
    </w:p>
    <w:p>
      <w:pPr>
        <w:spacing w:line="440" w:lineRule="exact"/>
        <w:ind w:firstLine="420"/>
        <w:jc w:val="center"/>
        <w:rPr>
          <w:rFonts w:ascii="仿宋" w:hAnsi="仿宋" w:eastAsia="仿宋" w:cs="仿宋"/>
          <w:b/>
        </w:rPr>
      </w:pPr>
    </w:p>
    <w:p>
      <w:pPr>
        <w:spacing w:line="440" w:lineRule="exact"/>
        <w:ind w:firstLine="420"/>
        <w:jc w:val="center"/>
        <w:rPr>
          <w:rFonts w:ascii="仿宋" w:hAnsi="仿宋" w:eastAsia="仿宋" w:cs="仿宋"/>
          <w:b/>
          <w:sz w:val="24"/>
        </w:rPr>
      </w:pPr>
      <w:bookmarkStart w:id="148" w:name="_Toc28899_WPSOffice_Level1"/>
      <w:r>
        <w:rPr>
          <w:rFonts w:hint="eastAsia" w:ascii="仿宋" w:hAnsi="仿宋" w:eastAsia="仿宋" w:cs="仿宋"/>
          <w:b/>
          <w:bCs/>
          <w:spacing w:val="6"/>
          <w:kern w:val="0"/>
          <w:sz w:val="24"/>
        </w:rPr>
        <w:t>中小企业证明材料</w:t>
      </w:r>
      <w:bookmarkEnd w:id="148"/>
    </w:p>
    <w:p>
      <w:pPr>
        <w:spacing w:line="440" w:lineRule="exact"/>
        <w:ind w:firstLine="420"/>
        <w:rPr>
          <w:rFonts w:ascii="仿宋" w:hAnsi="仿宋" w:eastAsia="仿宋" w:cs="仿宋"/>
          <w:b/>
        </w:rPr>
      </w:pPr>
    </w:p>
    <w:p>
      <w:pPr>
        <w:spacing w:line="440" w:lineRule="exact"/>
        <w:ind w:firstLine="420"/>
        <w:rPr>
          <w:rFonts w:ascii="仿宋" w:hAnsi="仿宋" w:eastAsia="仿宋" w:cs="仿宋"/>
          <w:sz w:val="24"/>
        </w:rPr>
      </w:pPr>
      <w:r>
        <w:rPr>
          <w:rFonts w:hint="eastAsia" w:ascii="仿宋" w:hAnsi="仿宋" w:eastAsia="仿宋" w:cs="仿宋"/>
          <w:sz w:val="24"/>
        </w:rPr>
        <w:t>1. 提供供应商所在地的县级及以上中小企业主管部门出具的证明；</w:t>
      </w:r>
    </w:p>
    <w:p>
      <w:pPr>
        <w:spacing w:line="440" w:lineRule="exact"/>
        <w:ind w:firstLine="420"/>
        <w:rPr>
          <w:rFonts w:ascii="仿宋" w:hAnsi="仿宋" w:eastAsia="仿宋" w:cs="仿宋"/>
          <w:sz w:val="24"/>
        </w:rPr>
      </w:pPr>
      <w:r>
        <w:rPr>
          <w:rFonts w:hint="eastAsia" w:ascii="仿宋" w:hAnsi="仿宋" w:eastAsia="仿宋" w:cs="仿宋"/>
          <w:sz w:val="24"/>
        </w:rPr>
        <w:t>2.</w:t>
      </w:r>
      <w:r>
        <w:rPr>
          <w:rFonts w:hint="eastAsia" w:ascii="仿宋" w:hAnsi="仿宋" w:eastAsia="仿宋" w:cs="仿宋"/>
          <w:kern w:val="0"/>
          <w:sz w:val="24"/>
        </w:rPr>
        <w:t>如属于监狱企业，需提供由省级以上监狱管理局、戒毒管理局（含新疆生产建设兵团）出具的属于监狱企业的证明文件.</w:t>
      </w:r>
    </w:p>
    <w:p>
      <w:pPr>
        <w:spacing w:line="440" w:lineRule="exact"/>
        <w:ind w:firstLine="420"/>
        <w:rPr>
          <w:rFonts w:ascii="仿宋" w:hAnsi="仿宋" w:eastAsia="仿宋" w:cs="仿宋"/>
          <w:b/>
          <w:sz w:val="24"/>
        </w:rPr>
        <w:sectPr>
          <w:footerReference r:id="rId5" w:type="default"/>
          <w:pgSz w:w="11906" w:h="16838"/>
          <w:pgMar w:top="1440" w:right="1797" w:bottom="1440" w:left="1797" w:header="851" w:footer="992" w:gutter="0"/>
          <w:pgNumType w:start="1"/>
          <w:cols w:space="720" w:num="1"/>
          <w:docGrid w:linePitch="312" w:charSpace="0"/>
        </w:sectPr>
      </w:pPr>
      <w:r>
        <w:rPr>
          <w:rFonts w:hint="eastAsia" w:ascii="仿宋" w:hAnsi="仿宋" w:eastAsia="仿宋" w:cs="仿宋"/>
          <w:sz w:val="24"/>
        </w:rPr>
        <w:t>3.证明材料加盖供应商公章。</w:t>
      </w:r>
    </w:p>
    <w:p>
      <w:pPr>
        <w:adjustRightInd w:val="0"/>
        <w:snapToGrid w:val="0"/>
        <w:spacing w:line="360" w:lineRule="auto"/>
        <w:outlineLvl w:val="0"/>
        <w:rPr>
          <w:rFonts w:ascii="仿宋" w:hAnsi="仿宋" w:eastAsia="仿宋" w:cs="仿宋"/>
          <w:spacing w:val="6"/>
          <w:kern w:val="0"/>
          <w:sz w:val="24"/>
        </w:rPr>
      </w:pPr>
      <w:bookmarkStart w:id="149" w:name="_Toc32430_WPSOffice_Level1"/>
      <w:bookmarkStart w:id="150" w:name="_Toc16166"/>
      <w:r>
        <w:rPr>
          <w:rFonts w:hint="eastAsia" w:ascii="仿宋" w:hAnsi="仿宋" w:eastAsia="仿宋" w:cs="仿宋"/>
          <w:b/>
          <w:bCs/>
          <w:spacing w:val="6"/>
          <w:kern w:val="0"/>
          <w:sz w:val="24"/>
        </w:rPr>
        <w:t>附件十四： 供应商认为有必要的其它资料</w:t>
      </w:r>
      <w:bookmarkEnd w:id="149"/>
      <w:r>
        <w:rPr>
          <w:rFonts w:hint="eastAsia" w:ascii="仿宋" w:hAnsi="仿宋" w:eastAsia="仿宋" w:cs="仿宋"/>
          <w:b/>
          <w:bCs/>
          <w:spacing w:val="6"/>
          <w:kern w:val="0"/>
          <w:sz w:val="24"/>
        </w:rPr>
        <w:t>。</w:t>
      </w:r>
      <w:bookmarkEnd w:id="150"/>
    </w:p>
    <w:p>
      <w:pPr>
        <w:rPr>
          <w:rFonts w:ascii="仿宋" w:hAnsi="仿宋" w:eastAsia="仿宋" w:cs="仿宋"/>
          <w:b/>
          <w:bCs/>
          <w:sz w:val="28"/>
          <w:szCs w:val="28"/>
        </w:rPr>
      </w:pPr>
    </w:p>
    <w:p>
      <w:pPr>
        <w:rPr>
          <w:rFonts w:ascii="仿宋" w:hAnsi="仿宋" w:eastAsia="仿宋" w:cs="仿宋"/>
        </w:rPr>
      </w:pPr>
    </w:p>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ascii="宋体" w:hAnsi="宋体" w:eastAsia="宋体" w:cs="宋体"/>
        <w:color w:val="FF0000"/>
        <w:spacing w:val="60"/>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49D534"/>
    <w:multiLevelType w:val="singleLevel"/>
    <w:tmpl w:val="E649D534"/>
    <w:lvl w:ilvl="0" w:tentative="0">
      <w:start w:val="4"/>
      <w:numFmt w:val="chineseCounting"/>
      <w:suff w:val="space"/>
      <w:lvlText w:val="第%1部分"/>
      <w:lvlJc w:val="left"/>
      <w:rPr>
        <w:rFonts w:hint="eastAsia"/>
      </w:rPr>
    </w:lvl>
  </w:abstractNum>
  <w:abstractNum w:abstractNumId="1">
    <w:nsid w:val="EF7EC3A1"/>
    <w:multiLevelType w:val="singleLevel"/>
    <w:tmpl w:val="EF7EC3A1"/>
    <w:lvl w:ilvl="0" w:tentative="0">
      <w:start w:val="1"/>
      <w:numFmt w:val="decimal"/>
      <w:suff w:val="nothing"/>
      <w:lvlText w:val="%1、"/>
      <w:lvlJc w:val="left"/>
    </w:lvl>
  </w:abstractNum>
  <w:abstractNum w:abstractNumId="2">
    <w:nsid w:val="5D22BA9F"/>
    <w:multiLevelType w:val="singleLevel"/>
    <w:tmpl w:val="5D22BA9F"/>
    <w:lvl w:ilvl="0" w:tentative="0">
      <w:start w:val="1"/>
      <w:numFmt w:val="chineseCounting"/>
      <w:suff w:val="nothing"/>
      <w:lvlText w:val="%1、"/>
      <w:lvlJc w:val="left"/>
      <w:rPr>
        <w:color w:val="auto"/>
      </w:rPr>
    </w:lvl>
  </w:abstractNum>
  <w:abstractNum w:abstractNumId="3">
    <w:nsid w:val="64728838"/>
    <w:multiLevelType w:val="singleLevel"/>
    <w:tmpl w:val="64728838"/>
    <w:lvl w:ilvl="0" w:tentative="0">
      <w:start w:val="3"/>
      <w:numFmt w:val="chineseCounting"/>
      <w:suff w:val="space"/>
      <w:lvlText w:val="第%1部分"/>
      <w:lvlJc w:val="left"/>
      <w:rPr>
        <w:rFonts w:hint="eastAsia"/>
      </w:rPr>
    </w:lvl>
  </w:abstractNum>
  <w:abstractNum w:abstractNumId="4">
    <w:nsid w:val="64A56D6C"/>
    <w:multiLevelType w:val="multilevel"/>
    <w:tmpl w:val="64A56D6C"/>
    <w:lvl w:ilvl="0" w:tentative="0">
      <w:start w:val="1"/>
      <w:numFmt w:val="chineseCounting"/>
      <w:suff w:val="nothing"/>
      <w:lvlText w:val="第%1条"/>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73700A6"/>
    <w:multiLevelType w:val="multilevel"/>
    <w:tmpl w:val="673700A6"/>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YWRhMjdkZTg2MDQxZTJjZjBhODE1NzBiZDY4ZTUifQ=="/>
  </w:docVars>
  <w:rsids>
    <w:rsidRoot w:val="00CD5193"/>
    <w:rsid w:val="00000624"/>
    <w:rsid w:val="00075AB8"/>
    <w:rsid w:val="0046515E"/>
    <w:rsid w:val="005A62CE"/>
    <w:rsid w:val="006F19FB"/>
    <w:rsid w:val="00734DAF"/>
    <w:rsid w:val="007A5FC6"/>
    <w:rsid w:val="00825F93"/>
    <w:rsid w:val="008857BA"/>
    <w:rsid w:val="00A2278E"/>
    <w:rsid w:val="00A92908"/>
    <w:rsid w:val="00AC6C71"/>
    <w:rsid w:val="00BC5868"/>
    <w:rsid w:val="00C44AD4"/>
    <w:rsid w:val="00CD5193"/>
    <w:rsid w:val="00D9264A"/>
    <w:rsid w:val="00F671F9"/>
    <w:rsid w:val="018E184B"/>
    <w:rsid w:val="01F201CD"/>
    <w:rsid w:val="03C170EB"/>
    <w:rsid w:val="042D53BA"/>
    <w:rsid w:val="04877872"/>
    <w:rsid w:val="05D5096A"/>
    <w:rsid w:val="07140111"/>
    <w:rsid w:val="09537D0F"/>
    <w:rsid w:val="0A6E6197"/>
    <w:rsid w:val="0AEC3153"/>
    <w:rsid w:val="0C133B90"/>
    <w:rsid w:val="0C5857D8"/>
    <w:rsid w:val="0CDF5211"/>
    <w:rsid w:val="0D183B4E"/>
    <w:rsid w:val="0D195BAA"/>
    <w:rsid w:val="0F345875"/>
    <w:rsid w:val="0F5B2655"/>
    <w:rsid w:val="0FDC31F5"/>
    <w:rsid w:val="10136E53"/>
    <w:rsid w:val="11D741E7"/>
    <w:rsid w:val="11F823DD"/>
    <w:rsid w:val="141F2056"/>
    <w:rsid w:val="144A6862"/>
    <w:rsid w:val="14D93206"/>
    <w:rsid w:val="15D46CBD"/>
    <w:rsid w:val="16ED0102"/>
    <w:rsid w:val="175F7B26"/>
    <w:rsid w:val="1883184F"/>
    <w:rsid w:val="194F2D0C"/>
    <w:rsid w:val="1A293A7B"/>
    <w:rsid w:val="1AC57B2B"/>
    <w:rsid w:val="1C214B3C"/>
    <w:rsid w:val="1CA27B15"/>
    <w:rsid w:val="1D526A3C"/>
    <w:rsid w:val="1D6B6268"/>
    <w:rsid w:val="1D7D6F9F"/>
    <w:rsid w:val="1DA65B99"/>
    <w:rsid w:val="1DC25D8E"/>
    <w:rsid w:val="1FF016D9"/>
    <w:rsid w:val="205B4E7F"/>
    <w:rsid w:val="20607ACB"/>
    <w:rsid w:val="208471D0"/>
    <w:rsid w:val="212C5BFF"/>
    <w:rsid w:val="226E537B"/>
    <w:rsid w:val="241276A2"/>
    <w:rsid w:val="25270BB7"/>
    <w:rsid w:val="26F9694A"/>
    <w:rsid w:val="276B4CDA"/>
    <w:rsid w:val="27B3162C"/>
    <w:rsid w:val="27C376F4"/>
    <w:rsid w:val="286D296F"/>
    <w:rsid w:val="29D631A7"/>
    <w:rsid w:val="2A742AF1"/>
    <w:rsid w:val="2B170ABF"/>
    <w:rsid w:val="2B3B16CD"/>
    <w:rsid w:val="2B641BCE"/>
    <w:rsid w:val="2BCF62DD"/>
    <w:rsid w:val="2DE1301A"/>
    <w:rsid w:val="2EAC7620"/>
    <w:rsid w:val="2EAE6AD6"/>
    <w:rsid w:val="31B34CFA"/>
    <w:rsid w:val="32026C31"/>
    <w:rsid w:val="330B2452"/>
    <w:rsid w:val="33891CDE"/>
    <w:rsid w:val="340D5833"/>
    <w:rsid w:val="3442156A"/>
    <w:rsid w:val="34E77CA8"/>
    <w:rsid w:val="35027166"/>
    <w:rsid w:val="351E6EB6"/>
    <w:rsid w:val="36255B11"/>
    <w:rsid w:val="362E05FF"/>
    <w:rsid w:val="375151F9"/>
    <w:rsid w:val="378F58FB"/>
    <w:rsid w:val="38993D89"/>
    <w:rsid w:val="38B2210C"/>
    <w:rsid w:val="38E638E8"/>
    <w:rsid w:val="39351E67"/>
    <w:rsid w:val="3A9B63DE"/>
    <w:rsid w:val="3B2F3D70"/>
    <w:rsid w:val="3B950971"/>
    <w:rsid w:val="3C410359"/>
    <w:rsid w:val="3CB11FB3"/>
    <w:rsid w:val="3E0836BB"/>
    <w:rsid w:val="3F1266F0"/>
    <w:rsid w:val="40143294"/>
    <w:rsid w:val="43850BBC"/>
    <w:rsid w:val="44F42CCC"/>
    <w:rsid w:val="46940814"/>
    <w:rsid w:val="47A91B58"/>
    <w:rsid w:val="484A4A39"/>
    <w:rsid w:val="4A063CF3"/>
    <w:rsid w:val="4A1F0C12"/>
    <w:rsid w:val="4A904A5D"/>
    <w:rsid w:val="4B363E41"/>
    <w:rsid w:val="4B991F60"/>
    <w:rsid w:val="4BF90AC0"/>
    <w:rsid w:val="4DAC43C2"/>
    <w:rsid w:val="4DBD1EE7"/>
    <w:rsid w:val="4DF8763E"/>
    <w:rsid w:val="4E760765"/>
    <w:rsid w:val="4EF460B4"/>
    <w:rsid w:val="4F6A4559"/>
    <w:rsid w:val="4F8B5B41"/>
    <w:rsid w:val="4F9F566B"/>
    <w:rsid w:val="504C5FCF"/>
    <w:rsid w:val="50747858"/>
    <w:rsid w:val="50FB632D"/>
    <w:rsid w:val="524F15CA"/>
    <w:rsid w:val="52D23FA9"/>
    <w:rsid w:val="52F65EE9"/>
    <w:rsid w:val="536959DB"/>
    <w:rsid w:val="56CE2A0D"/>
    <w:rsid w:val="57120492"/>
    <w:rsid w:val="57332EB7"/>
    <w:rsid w:val="57915821"/>
    <w:rsid w:val="59C208D3"/>
    <w:rsid w:val="59F93142"/>
    <w:rsid w:val="5C393234"/>
    <w:rsid w:val="5D1556E5"/>
    <w:rsid w:val="5DBD6AE4"/>
    <w:rsid w:val="5DE267F7"/>
    <w:rsid w:val="5F111396"/>
    <w:rsid w:val="5F6A198B"/>
    <w:rsid w:val="60BE791B"/>
    <w:rsid w:val="61CC14AC"/>
    <w:rsid w:val="62E8423D"/>
    <w:rsid w:val="63E940AD"/>
    <w:rsid w:val="651E104D"/>
    <w:rsid w:val="656A3659"/>
    <w:rsid w:val="661104FD"/>
    <w:rsid w:val="66212706"/>
    <w:rsid w:val="66CA2FCF"/>
    <w:rsid w:val="67114E10"/>
    <w:rsid w:val="67E11248"/>
    <w:rsid w:val="67E22141"/>
    <w:rsid w:val="67E53275"/>
    <w:rsid w:val="68540890"/>
    <w:rsid w:val="68A42336"/>
    <w:rsid w:val="6A7D478B"/>
    <w:rsid w:val="6B994E79"/>
    <w:rsid w:val="6B9F5567"/>
    <w:rsid w:val="6C255B87"/>
    <w:rsid w:val="6F0D4188"/>
    <w:rsid w:val="6F0D4D40"/>
    <w:rsid w:val="6FF20437"/>
    <w:rsid w:val="70D32F6E"/>
    <w:rsid w:val="71572CBF"/>
    <w:rsid w:val="7255771D"/>
    <w:rsid w:val="733569A7"/>
    <w:rsid w:val="739272A4"/>
    <w:rsid w:val="73AF11A9"/>
    <w:rsid w:val="73B365E4"/>
    <w:rsid w:val="73F80F3B"/>
    <w:rsid w:val="73FA4416"/>
    <w:rsid w:val="73FE47A6"/>
    <w:rsid w:val="74C44B7F"/>
    <w:rsid w:val="75473507"/>
    <w:rsid w:val="75A15AD3"/>
    <w:rsid w:val="75AF3FAA"/>
    <w:rsid w:val="75EE1FF4"/>
    <w:rsid w:val="7611076D"/>
    <w:rsid w:val="763103B9"/>
    <w:rsid w:val="76666881"/>
    <w:rsid w:val="767505FC"/>
    <w:rsid w:val="76C4700A"/>
    <w:rsid w:val="77C66E99"/>
    <w:rsid w:val="791359ED"/>
    <w:rsid w:val="79856DD0"/>
    <w:rsid w:val="79B356AC"/>
    <w:rsid w:val="7A4A74FD"/>
    <w:rsid w:val="7A7178D4"/>
    <w:rsid w:val="7B3867F0"/>
    <w:rsid w:val="7B4B06AF"/>
    <w:rsid w:val="7BC54CEC"/>
    <w:rsid w:val="7C0F6D79"/>
    <w:rsid w:val="7D456FA2"/>
    <w:rsid w:val="7E050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tabs>
        <w:tab w:val="left" w:pos="540"/>
      </w:tabs>
      <w:adjustRightInd w:val="0"/>
      <w:snapToGrid w:val="0"/>
      <w:spacing w:line="360" w:lineRule="auto"/>
      <w:jc w:val="left"/>
      <w:outlineLvl w:val="1"/>
    </w:pPr>
    <w:rPr>
      <w:rFonts w:ascii="Arial" w:hAnsi="Arial"/>
      <w:b/>
      <w:sz w:val="28"/>
      <w:szCs w:val="20"/>
    </w:rPr>
  </w:style>
  <w:style w:type="paragraph" w:styleId="4">
    <w:name w:val="heading 3"/>
    <w:basedOn w:val="1"/>
    <w:next w:val="1"/>
    <w:unhideWhenUsed/>
    <w:qFormat/>
    <w:uiPriority w:val="0"/>
    <w:pPr>
      <w:tabs>
        <w:tab w:val="left" w:pos="540"/>
      </w:tabs>
      <w:adjustRightInd w:val="0"/>
      <w:snapToGrid w:val="0"/>
      <w:spacing w:line="360" w:lineRule="auto"/>
      <w:jc w:val="left"/>
      <w:outlineLvl w:val="2"/>
    </w:pPr>
    <w:rPr>
      <w:rFonts w:ascii="Times New Roman" w:hAnsi="Times New Roman"/>
      <w:b/>
      <w:sz w:val="24"/>
      <w:szCs w:val="20"/>
    </w:rPr>
  </w:style>
  <w:style w:type="character" w:default="1" w:styleId="14">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spacing w:after="120"/>
      <w:ind w:firstLine="420"/>
    </w:pPr>
    <w:rPr>
      <w:szCs w:val="20"/>
    </w:rPr>
  </w:style>
  <w:style w:type="paragraph" w:styleId="6">
    <w:name w:val="toa heading"/>
    <w:basedOn w:val="1"/>
    <w:next w:val="1"/>
    <w:semiHidden/>
    <w:qFormat/>
    <w:uiPriority w:val="0"/>
    <w:pPr>
      <w:spacing w:before="120"/>
    </w:pPr>
    <w:rPr>
      <w:rFonts w:ascii="Arial" w:hAnsi="Arial" w:cs="Arial"/>
      <w:sz w:val="24"/>
    </w:rPr>
  </w:style>
  <w:style w:type="paragraph" w:styleId="7">
    <w:name w:val="annotation text"/>
    <w:basedOn w:val="1"/>
    <w:qFormat/>
    <w:uiPriority w:val="0"/>
    <w:pPr>
      <w:jc w:val="left"/>
    </w:pPr>
  </w:style>
  <w:style w:type="paragraph" w:styleId="8">
    <w:name w:val="Body Text Indent"/>
    <w:basedOn w:val="1"/>
    <w:qFormat/>
    <w:uiPriority w:val="0"/>
    <w:pPr>
      <w:ind w:firstLine="720" w:firstLineChars="225"/>
    </w:pPr>
    <w:rPr>
      <w:rFonts w:ascii="仿宋_GB2312" w:eastAsia="仿宋_GB2312"/>
      <w:sz w:val="32"/>
    </w:rPr>
  </w:style>
  <w:style w:type="paragraph" w:styleId="9">
    <w:name w:val="Plain Text"/>
    <w:basedOn w:val="1"/>
    <w:qFormat/>
    <w:uiPriority w:val="0"/>
    <w:rPr>
      <w:rFonts w:ascii="宋体" w:hAnsi="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0"/>
    <w:rPr>
      <w:b/>
    </w:rPr>
  </w:style>
  <w:style w:type="character" w:styleId="16">
    <w:name w:val="page number"/>
    <w:basedOn w:val="14"/>
    <w:qFormat/>
    <w:uiPriority w:val="0"/>
  </w:style>
  <w:style w:type="character" w:styleId="17">
    <w:name w:val="annotation reference"/>
    <w:basedOn w:val="14"/>
    <w:qFormat/>
    <w:uiPriority w:val="0"/>
    <w:rPr>
      <w:sz w:val="21"/>
      <w:szCs w:val="21"/>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Bid_正文"/>
    <w:basedOn w:val="5"/>
    <w:qFormat/>
    <w:uiPriority w:val="0"/>
    <w:pPr>
      <w:spacing w:after="156" w:afterLines="50" w:line="360" w:lineRule="auto"/>
      <w:ind w:firstLine="480" w:firstLineChars="200"/>
    </w:pPr>
    <w:rPr>
      <w:sz w:val="24"/>
    </w:rPr>
  </w:style>
  <w:style w:type="paragraph" w:customStyle="1" w:styleId="21">
    <w:name w:val="_Style 9"/>
    <w:basedOn w:val="1"/>
    <w:qFormat/>
    <w:uiPriority w:val="0"/>
    <w:pPr>
      <w:ind w:firstLine="420" w:firstLineChars="200"/>
    </w:pPr>
  </w:style>
  <w:style w:type="paragraph" w:customStyle="1" w:styleId="2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23">
    <w:name w:val="16"/>
    <w:qFormat/>
    <w:uiPriority w:val="0"/>
    <w:rPr>
      <w:rFonts w:hint="eastAsia" w:ascii="仿宋_GB2312" w:eastAsia="仿宋_GB2312"/>
      <w:b/>
      <w:bCs/>
      <w:sz w:val="32"/>
      <w:szCs w:val="32"/>
    </w:rPr>
  </w:style>
  <w:style w:type="paragraph" w:customStyle="1" w:styleId="24">
    <w:name w:val="小五号正文"/>
    <w:basedOn w:val="1"/>
    <w:qFormat/>
    <w:uiPriority w:val="0"/>
    <w:pPr>
      <w:spacing w:line="360" w:lineRule="auto"/>
    </w:pPr>
    <w:rPr>
      <w:rFonts w:ascii="宋体"/>
      <w:color w:val="000000"/>
      <w:kern w:val="21"/>
      <w:sz w:val="18"/>
      <w:szCs w:val="20"/>
    </w:rPr>
  </w:style>
  <w:style w:type="paragraph" w:customStyle="1" w:styleId="2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46</Pages>
  <Words>19344</Words>
  <Characters>20282</Characters>
  <Lines>155</Lines>
  <Paragraphs>43</Paragraphs>
  <TotalTime>112</TotalTime>
  <ScaleCrop>false</ScaleCrop>
  <LinksUpToDate>false</LinksUpToDate>
  <CharactersWithSpaces>21910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2020-11-23T11:39:00Z</dcterms:created>
  <dc:creator>lenovo</dc:creator>
  <cp:lastModifiedBy>admin</cp:lastModifiedBy>
  <cp:lastPrinted>2021-08-26T03:09:00Z</cp:lastPrinted>
  <dcterms:modified xsi:type="dcterms:W3CDTF">2022-11-22T04:01:56Z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94E0DB50A8B9416E9FF00A461D4B57DE</vt:lpwstr>
  </property>
</Properties>
</file>