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3"/>
        <w:shd w:val="clear" w:color="auto" w:fill="FFFFFF"/>
        <w:wordWrap w:val="0"/>
        <w:spacing w:line="360" w:lineRule="exact"/>
        <w:jc w:val="right"/>
        <w:rPr>
          <w:rFonts w:ascii="仿宋" w:hAnsi="仿宋" w:eastAsia="仿宋" w:cs="仿宋"/>
          <w:color w:val="000000" w:themeColor="text1"/>
          <w:sz w:val="24"/>
        </w:rPr>
      </w:pPr>
    </w:p>
    <w:p>
      <w:pPr>
        <w:shd w:val="clear" w:color="auto" w:fill="FFFFFF"/>
        <w:autoSpaceDE w:val="0"/>
        <w:autoSpaceDN w:val="0"/>
        <w:adjustRightInd w:val="0"/>
        <w:spacing w:line="360" w:lineRule="exact"/>
        <w:rPr>
          <w:rFonts w:ascii="仿宋" w:hAnsi="仿宋" w:eastAsia="仿宋" w:cs="仿宋"/>
          <w:b/>
          <w:bCs/>
          <w:color w:val="000000" w:themeColor="text1"/>
          <w:kern w:val="0"/>
          <w:sz w:val="24"/>
        </w:rPr>
      </w:pPr>
    </w:p>
    <w:p>
      <w:pPr>
        <w:pStyle w:val="41"/>
        <w:tabs>
          <w:tab w:val="right" w:leader="dot" w:pos="9628"/>
          <w:tab w:val="clear" w:pos="420"/>
          <w:tab w:val="clear" w:pos="1050"/>
          <w:tab w:val="clear" w:pos="8302"/>
        </w:tabs>
        <w:spacing w:line="360" w:lineRule="auto"/>
        <w:ind w:firstLine="0"/>
        <w:rPr>
          <w:rFonts w:ascii="仿宋" w:hAnsi="仿宋" w:eastAsia="仿宋" w:cs="仿宋"/>
          <w:b w:val="0"/>
          <w:bCs w:val="0"/>
          <w:color w:val="000000" w:themeColor="text1"/>
          <w:kern w:val="0"/>
          <w:sz w:val="36"/>
          <w:szCs w:val="36"/>
        </w:rPr>
      </w:pPr>
      <w:r>
        <w:rPr>
          <w:rFonts w:hint="eastAsia" w:ascii="仿宋" w:hAnsi="仿宋" w:eastAsia="仿宋" w:cs="仿宋"/>
          <w:b w:val="0"/>
          <w:bCs w:val="0"/>
          <w:color w:val="000000" w:themeColor="text1"/>
          <w:kern w:val="0"/>
          <w:sz w:val="36"/>
          <w:szCs w:val="36"/>
        </w:rPr>
        <w:t>目    录</w:t>
      </w:r>
    </w:p>
    <w:p>
      <w:pPr>
        <w:pStyle w:val="41"/>
        <w:tabs>
          <w:tab w:val="right" w:leader="dot" w:pos="9628"/>
          <w:tab w:val="clear" w:pos="420"/>
          <w:tab w:val="clear" w:pos="1050"/>
          <w:tab w:val="clear" w:pos="8302"/>
        </w:tabs>
        <w:spacing w:line="800" w:lineRule="exact"/>
        <w:ind w:firstLine="0"/>
        <w:jc w:val="distribute"/>
        <w:rPr>
          <w:rFonts w:ascii="仿宋" w:hAnsi="仿宋" w:eastAsia="仿宋" w:cs="仿宋"/>
          <w:b w:val="0"/>
          <w:bCs w:val="0"/>
          <w:color w:val="000000" w:themeColor="text1"/>
          <w:kern w:val="0"/>
          <w:sz w:val="32"/>
          <w:szCs w:val="32"/>
        </w:rPr>
      </w:pPr>
      <w:r>
        <w:rPr>
          <w:rFonts w:hint="eastAsia" w:ascii="仿宋" w:hAnsi="仿宋" w:eastAsia="仿宋" w:cs="仿宋"/>
          <w:b w:val="0"/>
          <w:bCs w:val="0"/>
          <w:color w:val="000000" w:themeColor="text1"/>
          <w:kern w:val="0"/>
          <w:sz w:val="32"/>
          <w:szCs w:val="32"/>
        </w:rPr>
        <w:t>第一章 招标公告………………………………………………………2</w:t>
      </w:r>
    </w:p>
    <w:p>
      <w:pPr>
        <w:pStyle w:val="41"/>
        <w:tabs>
          <w:tab w:val="right" w:leader="dot" w:pos="9628"/>
          <w:tab w:val="clear" w:pos="420"/>
          <w:tab w:val="clear" w:pos="1050"/>
          <w:tab w:val="clear" w:pos="8302"/>
        </w:tabs>
        <w:spacing w:line="800" w:lineRule="exact"/>
        <w:ind w:firstLine="0"/>
        <w:jc w:val="distribute"/>
        <w:rPr>
          <w:rFonts w:ascii="仿宋" w:hAnsi="仿宋" w:eastAsia="仿宋" w:cs="仿宋"/>
          <w:b w:val="0"/>
          <w:bCs w:val="0"/>
          <w:color w:val="000000" w:themeColor="text1"/>
          <w:kern w:val="0"/>
          <w:sz w:val="32"/>
          <w:szCs w:val="32"/>
        </w:rPr>
      </w:pPr>
      <w:r>
        <w:rPr>
          <w:rFonts w:hint="eastAsia" w:ascii="仿宋" w:hAnsi="仿宋" w:eastAsia="仿宋" w:cs="仿宋"/>
          <w:b w:val="0"/>
          <w:bCs w:val="0"/>
          <w:color w:val="000000" w:themeColor="text1"/>
          <w:kern w:val="0"/>
          <w:sz w:val="32"/>
          <w:szCs w:val="32"/>
        </w:rPr>
        <w:t>第二章 投标须知前附表及投标须知…………………………………5</w:t>
      </w:r>
    </w:p>
    <w:p>
      <w:pPr>
        <w:pStyle w:val="41"/>
        <w:tabs>
          <w:tab w:val="right" w:leader="dot" w:pos="9628"/>
          <w:tab w:val="clear" w:pos="420"/>
          <w:tab w:val="clear" w:pos="1050"/>
          <w:tab w:val="clear" w:pos="8302"/>
        </w:tabs>
        <w:spacing w:line="800" w:lineRule="exact"/>
        <w:ind w:firstLine="0"/>
        <w:jc w:val="distribute"/>
        <w:rPr>
          <w:rFonts w:ascii="仿宋" w:hAnsi="仿宋" w:eastAsia="仿宋" w:cs="仿宋"/>
          <w:b w:val="0"/>
          <w:bCs w:val="0"/>
          <w:color w:val="000000" w:themeColor="text1"/>
          <w:kern w:val="0"/>
          <w:sz w:val="32"/>
          <w:szCs w:val="32"/>
        </w:rPr>
      </w:pPr>
      <w:r>
        <w:rPr>
          <w:rFonts w:hint="eastAsia" w:ascii="仿宋" w:hAnsi="仿宋" w:eastAsia="仿宋" w:cs="仿宋"/>
          <w:b w:val="0"/>
          <w:bCs w:val="0"/>
          <w:color w:val="000000" w:themeColor="text1"/>
          <w:kern w:val="0"/>
          <w:sz w:val="32"/>
          <w:szCs w:val="32"/>
        </w:rPr>
        <w:t>第三章 合同条款………………………………………………………29</w:t>
      </w:r>
    </w:p>
    <w:p>
      <w:pPr>
        <w:pStyle w:val="41"/>
        <w:tabs>
          <w:tab w:val="right" w:leader="dot" w:pos="9628"/>
          <w:tab w:val="clear" w:pos="420"/>
          <w:tab w:val="clear" w:pos="1050"/>
          <w:tab w:val="clear" w:pos="8302"/>
        </w:tabs>
        <w:spacing w:line="800" w:lineRule="exact"/>
        <w:ind w:firstLine="0"/>
        <w:jc w:val="distribute"/>
        <w:rPr>
          <w:rFonts w:ascii="仿宋" w:hAnsi="仿宋" w:eastAsia="仿宋" w:cs="仿宋"/>
          <w:b w:val="0"/>
          <w:bCs w:val="0"/>
          <w:color w:val="000000" w:themeColor="text1"/>
          <w:kern w:val="0"/>
          <w:sz w:val="32"/>
          <w:szCs w:val="32"/>
        </w:rPr>
      </w:pPr>
      <w:r>
        <w:rPr>
          <w:rFonts w:hint="eastAsia" w:ascii="仿宋" w:hAnsi="仿宋" w:eastAsia="仿宋" w:cs="仿宋"/>
          <w:b w:val="0"/>
          <w:bCs w:val="0"/>
          <w:color w:val="000000" w:themeColor="text1"/>
          <w:kern w:val="0"/>
          <w:sz w:val="32"/>
          <w:szCs w:val="32"/>
        </w:rPr>
        <w:t>第四章 采购需求………………………………………………………37</w:t>
      </w:r>
    </w:p>
    <w:p>
      <w:pPr>
        <w:pStyle w:val="41"/>
        <w:tabs>
          <w:tab w:val="right" w:leader="dot" w:pos="9628"/>
          <w:tab w:val="clear" w:pos="420"/>
          <w:tab w:val="clear" w:pos="1050"/>
          <w:tab w:val="clear" w:pos="8302"/>
        </w:tabs>
        <w:spacing w:line="800" w:lineRule="exact"/>
        <w:ind w:firstLine="0"/>
        <w:jc w:val="distribute"/>
        <w:rPr>
          <w:rFonts w:ascii="仿宋" w:hAnsi="仿宋" w:eastAsia="仿宋" w:cs="仿宋"/>
          <w:b w:val="0"/>
          <w:bCs w:val="0"/>
          <w:color w:val="000000" w:themeColor="text1"/>
          <w:kern w:val="0"/>
          <w:sz w:val="32"/>
          <w:szCs w:val="32"/>
        </w:rPr>
      </w:pPr>
      <w:r>
        <w:rPr>
          <w:rFonts w:hint="eastAsia" w:ascii="仿宋" w:hAnsi="仿宋" w:eastAsia="仿宋" w:cs="仿宋"/>
          <w:b w:val="0"/>
          <w:bCs w:val="0"/>
          <w:color w:val="000000" w:themeColor="text1"/>
          <w:kern w:val="0"/>
          <w:sz w:val="32"/>
          <w:szCs w:val="32"/>
        </w:rPr>
        <w:t>第五章 投标文件格式…………………………………………………46</w:t>
      </w:r>
    </w:p>
    <w:p>
      <w:pPr>
        <w:shd w:val="clear" w:color="auto" w:fill="FFFFFF"/>
        <w:autoSpaceDE w:val="0"/>
        <w:autoSpaceDN w:val="0"/>
        <w:adjustRightInd w:val="0"/>
        <w:spacing w:line="360" w:lineRule="exact"/>
        <w:jc w:val="center"/>
        <w:rPr>
          <w:rFonts w:ascii="仿宋" w:hAnsi="仿宋" w:eastAsia="仿宋" w:cs="仿宋"/>
          <w:b/>
          <w:bCs/>
          <w:color w:val="000000" w:themeColor="text1"/>
          <w:kern w:val="0"/>
          <w:sz w:val="24"/>
        </w:rPr>
      </w:pPr>
    </w:p>
    <w:p>
      <w:pPr>
        <w:shd w:val="clear" w:color="auto" w:fill="FFFFFF"/>
        <w:autoSpaceDE w:val="0"/>
        <w:autoSpaceDN w:val="0"/>
        <w:adjustRightInd w:val="0"/>
        <w:spacing w:line="360" w:lineRule="exact"/>
        <w:jc w:val="center"/>
        <w:rPr>
          <w:rFonts w:ascii="仿宋" w:hAnsi="仿宋" w:eastAsia="仿宋" w:cs="仿宋"/>
          <w:b/>
          <w:bCs/>
          <w:color w:val="000000" w:themeColor="text1"/>
          <w:kern w:val="0"/>
          <w:sz w:val="24"/>
        </w:rPr>
      </w:pPr>
    </w:p>
    <w:p>
      <w:pPr>
        <w:widowControl/>
        <w:jc w:val="left"/>
        <w:rPr>
          <w:rFonts w:ascii="仿宋" w:hAnsi="仿宋" w:eastAsia="仿宋" w:cs="仿宋"/>
          <w:color w:val="000000" w:themeColor="text1"/>
          <w:kern w:val="0"/>
          <w:sz w:val="24"/>
        </w:rPr>
      </w:pPr>
      <w:r>
        <w:rPr>
          <w:rFonts w:hint="eastAsia" w:ascii="仿宋" w:hAnsi="仿宋" w:eastAsia="仿宋" w:cs="仿宋"/>
          <w:b/>
          <w:bCs/>
          <w:color w:val="000000" w:themeColor="text1"/>
          <w:kern w:val="0"/>
          <w:sz w:val="24"/>
        </w:rPr>
        <w:br w:type="page"/>
      </w:r>
    </w:p>
    <w:p>
      <w:pPr>
        <w:pStyle w:val="326"/>
        <w:spacing w:beforeLines="50" w:afterLines="50" w:line="360" w:lineRule="auto"/>
        <w:jc w:val="center"/>
        <w:outlineLvl w:val="0"/>
        <w:rPr>
          <w:rFonts w:ascii="宋体" w:hAnsi="宋体" w:cs="宋体"/>
          <w:color w:val="000000" w:themeColor="text1"/>
          <w:shd w:val="clear" w:color="auto" w:fill="FFFFFF"/>
        </w:rPr>
      </w:pPr>
      <w:r>
        <w:rPr>
          <w:rFonts w:hint="eastAsia" w:ascii="仿宋" w:hAnsi="仿宋" w:eastAsia="仿宋" w:cs="仿宋"/>
          <w:b/>
          <w:color w:val="000000" w:themeColor="text1"/>
          <w:sz w:val="32"/>
          <w:szCs w:val="32"/>
        </w:rPr>
        <w:t>第一章  招标公告</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一、项目基本情况</w:t>
      </w:r>
    </w:p>
    <w:p>
      <w:pPr>
        <w:widowControl/>
        <w:spacing w:line="400" w:lineRule="exact"/>
        <w:ind w:firstLine="480" w:firstLineChars="200"/>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项目编号：2022PCGK12</w:t>
      </w:r>
      <w:r>
        <w:rPr>
          <w:rFonts w:hint="eastAsia" w:ascii="仿宋" w:hAnsi="仿宋" w:eastAsia="仿宋" w:cs="仿宋"/>
          <w:color w:val="000000" w:themeColor="text1"/>
          <w:sz w:val="24"/>
          <w:lang w:val="en-US" w:eastAsia="zh-CN"/>
        </w:rPr>
        <w:t>8</w:t>
      </w:r>
    </w:p>
    <w:p>
      <w:pPr>
        <w:widowControl/>
        <w:shd w:val="clear" w:color="auto" w:fill="FFFFFF"/>
        <w:spacing w:line="40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项目名称：和布克赛尔蒙古自治县疾病预防控制中心设备采购</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采购方式：公开招标</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预算金额（元）：</w:t>
      </w:r>
      <w:r>
        <w:rPr>
          <w:rFonts w:hint="eastAsia" w:ascii="仿宋" w:hAnsi="仿宋" w:eastAsia="仿宋" w:cs="仿宋"/>
          <w:color w:val="000000" w:themeColor="text1"/>
          <w:sz w:val="24"/>
          <w:lang w:val="en-US" w:eastAsia="zh-CN"/>
        </w:rPr>
        <w:t>200</w:t>
      </w:r>
      <w:r>
        <w:rPr>
          <w:rFonts w:hint="eastAsia" w:ascii="仿宋" w:hAnsi="仿宋" w:eastAsia="仿宋" w:cs="仿宋"/>
          <w:color w:val="000000" w:themeColor="text1"/>
          <w:sz w:val="24"/>
        </w:rPr>
        <w:t>0000.00</w:t>
      </w:r>
    </w:p>
    <w:p>
      <w:pPr>
        <w:widowControl/>
        <w:shd w:val="clear" w:color="auto" w:fill="FFFFFF"/>
        <w:spacing w:line="40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sz w:val="24"/>
        </w:rPr>
        <w:t>最高限价（元）：</w:t>
      </w:r>
      <w:r>
        <w:rPr>
          <w:rFonts w:hint="eastAsia" w:ascii="仿宋" w:hAnsi="仿宋" w:eastAsia="仿宋" w:cs="仿宋"/>
          <w:color w:val="000000" w:themeColor="text1"/>
          <w:kern w:val="0"/>
          <w:sz w:val="24"/>
          <w:lang w:val="en-US" w:eastAsia="zh-CN"/>
        </w:rPr>
        <w:t>200</w:t>
      </w:r>
      <w:r>
        <w:rPr>
          <w:rFonts w:hint="eastAsia" w:ascii="仿宋" w:hAnsi="仿宋" w:eastAsia="仿宋" w:cs="仿宋"/>
          <w:color w:val="000000" w:themeColor="text1"/>
          <w:kern w:val="0"/>
          <w:sz w:val="24"/>
        </w:rPr>
        <w:t>0000.00</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采购需求：</w:t>
      </w:r>
    </w:p>
    <w:p>
      <w:pPr>
        <w:widowControl/>
        <w:shd w:val="clear" w:color="auto" w:fill="FFFFFF"/>
        <w:tabs>
          <w:tab w:val="left" w:pos="2903"/>
        </w:tabs>
        <w:spacing w:line="40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标项名称：和布克赛尔蒙古自治县疾病预防控制中心设备采购</w:t>
      </w:r>
    </w:p>
    <w:p>
      <w:pPr>
        <w:widowControl/>
        <w:shd w:val="clear" w:color="auto" w:fill="FFFFFF"/>
        <w:tabs>
          <w:tab w:val="left" w:pos="2903"/>
        </w:tabs>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数量：1</w:t>
      </w:r>
      <w:r>
        <w:rPr>
          <w:rFonts w:hint="eastAsia" w:ascii="仿宋" w:hAnsi="仿宋" w:eastAsia="仿宋" w:cs="仿宋"/>
          <w:color w:val="000000" w:themeColor="text1"/>
          <w:sz w:val="24"/>
        </w:rPr>
        <w:tab/>
      </w:r>
    </w:p>
    <w:p>
      <w:pPr>
        <w:widowControl/>
        <w:shd w:val="clear" w:color="auto" w:fill="FFFFFF"/>
        <w:spacing w:line="40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预算金额（元）：</w:t>
      </w:r>
      <w:r>
        <w:rPr>
          <w:rFonts w:hint="eastAsia" w:ascii="仿宋" w:hAnsi="仿宋" w:eastAsia="仿宋" w:cs="仿宋"/>
          <w:color w:val="000000" w:themeColor="text1"/>
          <w:kern w:val="0"/>
          <w:sz w:val="24"/>
          <w:lang w:val="en-US" w:eastAsia="zh-CN"/>
        </w:rPr>
        <w:t>200</w:t>
      </w:r>
      <w:r>
        <w:rPr>
          <w:rFonts w:hint="eastAsia" w:ascii="仿宋" w:hAnsi="仿宋" w:eastAsia="仿宋" w:cs="仿宋"/>
          <w:color w:val="000000" w:themeColor="text1"/>
          <w:kern w:val="0"/>
          <w:sz w:val="24"/>
        </w:rPr>
        <w:t>0000.00</w:t>
      </w:r>
    </w:p>
    <w:p>
      <w:pPr>
        <w:widowControl/>
        <w:shd w:val="clear" w:color="auto" w:fill="FFFFFF"/>
        <w:spacing w:line="40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单位：批</w:t>
      </w:r>
    </w:p>
    <w:p>
      <w:pPr>
        <w:shd w:val="clear" w:color="auto" w:fill="FFFFFF"/>
        <w:autoSpaceDE w:val="0"/>
        <w:autoSpaceDN w:val="0"/>
        <w:spacing w:line="360" w:lineRule="exact"/>
        <w:ind w:firstLine="480" w:firstLineChars="200"/>
        <w:rPr>
          <w:rFonts w:hint="eastAsia" w:ascii="仿宋" w:hAnsi="仿宋" w:eastAsia="仿宋" w:cs="仿宋"/>
          <w:bCs/>
          <w:color w:val="000000" w:themeColor="text1"/>
          <w:kern w:val="0"/>
          <w:sz w:val="24"/>
          <w:szCs w:val="24"/>
        </w:rPr>
      </w:pPr>
      <w:r>
        <w:rPr>
          <w:rFonts w:hint="eastAsia" w:ascii="仿宋" w:hAnsi="仿宋" w:eastAsia="仿宋" w:cs="仿宋"/>
          <w:color w:val="000000" w:themeColor="text1"/>
          <w:kern w:val="0"/>
          <w:sz w:val="24"/>
        </w:rPr>
        <w:t>简要规格描述：</w:t>
      </w:r>
      <w:r>
        <w:rPr>
          <w:rFonts w:hint="eastAsia" w:ascii="仿宋" w:hAnsi="仿宋" w:eastAsia="仿宋" w:cs="仿宋"/>
          <w:bCs/>
          <w:color w:val="000000" w:themeColor="text1"/>
          <w:kern w:val="0"/>
          <w:sz w:val="24"/>
          <w:szCs w:val="24"/>
          <w:lang w:val="en-US" w:eastAsia="zh-CN"/>
        </w:rPr>
        <w:t>1、</w:t>
      </w:r>
      <w:r>
        <w:rPr>
          <w:rFonts w:hint="eastAsia" w:ascii="仿宋" w:hAnsi="仿宋" w:eastAsia="仿宋" w:cs="仿宋"/>
          <w:bCs/>
          <w:color w:val="000000" w:themeColor="text1"/>
          <w:kern w:val="0"/>
          <w:sz w:val="24"/>
          <w:szCs w:val="24"/>
        </w:rPr>
        <w:t>电感耦合等离子体质谱仪</w:t>
      </w:r>
      <w:r>
        <w:rPr>
          <w:rFonts w:hint="eastAsia" w:ascii="仿宋" w:hAnsi="仿宋" w:eastAsia="仿宋" w:cs="仿宋"/>
          <w:bCs/>
          <w:color w:val="000000" w:themeColor="text1"/>
          <w:kern w:val="0"/>
          <w:sz w:val="24"/>
          <w:szCs w:val="24"/>
          <w:lang w:val="en-US" w:eastAsia="zh-CN"/>
        </w:rPr>
        <w:t>（ICPMS） 1</w:t>
      </w:r>
      <w:r>
        <w:rPr>
          <w:rFonts w:hint="eastAsia" w:ascii="仿宋" w:hAnsi="仿宋" w:eastAsia="仿宋" w:cs="仿宋"/>
          <w:bCs/>
          <w:color w:val="000000" w:themeColor="text1"/>
          <w:kern w:val="0"/>
          <w:sz w:val="24"/>
          <w:szCs w:val="24"/>
        </w:rPr>
        <w:t>台</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核心产品</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2、</w:t>
      </w:r>
      <w:r>
        <w:rPr>
          <w:rFonts w:hint="eastAsia" w:ascii="仿宋" w:hAnsi="仿宋" w:eastAsia="仿宋" w:cs="仿宋"/>
          <w:bCs/>
          <w:color w:val="000000" w:themeColor="text1"/>
          <w:kern w:val="0"/>
          <w:sz w:val="24"/>
          <w:szCs w:val="24"/>
        </w:rPr>
        <w:t>全自动碘元素分析仪</w:t>
      </w:r>
      <w:r>
        <w:rPr>
          <w:rFonts w:hint="eastAsia" w:ascii="仿宋" w:hAnsi="仿宋" w:eastAsia="仿宋" w:cs="仿宋"/>
          <w:bCs/>
          <w:color w:val="000000" w:themeColor="text1"/>
          <w:kern w:val="0"/>
          <w:sz w:val="24"/>
          <w:szCs w:val="24"/>
          <w:lang w:val="en-US" w:eastAsia="zh-CN"/>
        </w:rPr>
        <w:t xml:space="preserve"> 1</w:t>
      </w:r>
      <w:r>
        <w:rPr>
          <w:rFonts w:hint="eastAsia" w:ascii="仿宋" w:hAnsi="仿宋" w:eastAsia="仿宋" w:cs="仿宋"/>
          <w:bCs/>
          <w:color w:val="000000" w:themeColor="text1"/>
          <w:kern w:val="0"/>
          <w:sz w:val="24"/>
          <w:szCs w:val="24"/>
        </w:rPr>
        <w:t>台</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核心产品</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3、</w:t>
      </w:r>
      <w:r>
        <w:rPr>
          <w:rFonts w:hint="eastAsia" w:ascii="仿宋" w:hAnsi="仿宋" w:eastAsia="仿宋" w:cs="仿宋"/>
          <w:bCs/>
          <w:color w:val="000000" w:themeColor="text1"/>
          <w:kern w:val="0"/>
          <w:sz w:val="24"/>
          <w:szCs w:val="24"/>
        </w:rPr>
        <w:t>实验室污水处理</w:t>
      </w:r>
      <w:r>
        <w:rPr>
          <w:rFonts w:hint="eastAsia" w:ascii="仿宋" w:hAnsi="仿宋" w:eastAsia="仿宋" w:cs="仿宋"/>
          <w:bCs/>
          <w:color w:val="000000" w:themeColor="text1"/>
          <w:kern w:val="0"/>
          <w:sz w:val="24"/>
          <w:szCs w:val="24"/>
          <w:lang w:val="en-US" w:eastAsia="zh-CN"/>
        </w:rPr>
        <w:t>系统 1</w:t>
      </w:r>
      <w:r>
        <w:rPr>
          <w:rFonts w:hint="eastAsia" w:ascii="仿宋" w:hAnsi="仿宋" w:eastAsia="仿宋" w:cs="仿宋"/>
          <w:bCs/>
          <w:color w:val="000000" w:themeColor="text1"/>
          <w:kern w:val="0"/>
          <w:sz w:val="24"/>
          <w:szCs w:val="24"/>
        </w:rPr>
        <w:t>台</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4、</w:t>
      </w:r>
      <w:r>
        <w:rPr>
          <w:rFonts w:hint="eastAsia" w:ascii="仿宋" w:hAnsi="仿宋" w:eastAsia="仿宋" w:cs="仿宋"/>
          <w:bCs/>
          <w:color w:val="000000" w:themeColor="text1"/>
          <w:kern w:val="0"/>
          <w:sz w:val="24"/>
          <w:szCs w:val="24"/>
        </w:rPr>
        <w:t>生物安全柜</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单人</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 xml:space="preserve"> 2</w:t>
      </w:r>
      <w:r>
        <w:rPr>
          <w:rFonts w:hint="eastAsia" w:ascii="仿宋" w:hAnsi="仿宋" w:eastAsia="仿宋" w:cs="仿宋"/>
          <w:bCs/>
          <w:color w:val="000000" w:themeColor="text1"/>
          <w:kern w:val="0"/>
          <w:sz w:val="24"/>
          <w:szCs w:val="24"/>
        </w:rPr>
        <w:t>台</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5、</w:t>
      </w:r>
      <w:r>
        <w:rPr>
          <w:rFonts w:hint="eastAsia" w:ascii="仿宋" w:hAnsi="仿宋" w:eastAsia="仿宋" w:cs="仿宋"/>
          <w:bCs/>
          <w:color w:val="000000" w:themeColor="text1"/>
          <w:kern w:val="0"/>
          <w:sz w:val="24"/>
          <w:szCs w:val="24"/>
        </w:rPr>
        <w:t>生物安全柜</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双人</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 xml:space="preserve"> 2</w:t>
      </w:r>
      <w:r>
        <w:rPr>
          <w:rFonts w:hint="eastAsia" w:ascii="仿宋" w:hAnsi="仿宋" w:eastAsia="仿宋" w:cs="仿宋"/>
          <w:bCs/>
          <w:color w:val="000000" w:themeColor="text1"/>
          <w:kern w:val="0"/>
          <w:sz w:val="24"/>
          <w:szCs w:val="24"/>
        </w:rPr>
        <w:t>台</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6、</w:t>
      </w:r>
      <w:r>
        <w:rPr>
          <w:rFonts w:hint="eastAsia" w:ascii="仿宋" w:hAnsi="仿宋" w:eastAsia="仿宋" w:cs="仿宋"/>
          <w:bCs/>
          <w:color w:val="000000" w:themeColor="text1"/>
          <w:kern w:val="0"/>
          <w:sz w:val="24"/>
          <w:szCs w:val="24"/>
        </w:rPr>
        <w:t>立式</w:t>
      </w:r>
      <w:r>
        <w:rPr>
          <w:rFonts w:hint="eastAsia" w:ascii="仿宋" w:hAnsi="仿宋" w:eastAsia="仿宋" w:cs="仿宋"/>
          <w:bCs/>
          <w:color w:val="000000" w:themeColor="text1"/>
          <w:kern w:val="0"/>
          <w:sz w:val="24"/>
          <w:szCs w:val="24"/>
          <w:lang w:val="en-US" w:eastAsia="zh-CN"/>
        </w:rPr>
        <w:t>压力蒸汽</w:t>
      </w:r>
      <w:r>
        <w:rPr>
          <w:rFonts w:hint="eastAsia" w:ascii="仿宋" w:hAnsi="仿宋" w:eastAsia="仿宋" w:cs="仿宋"/>
          <w:bCs/>
          <w:color w:val="000000" w:themeColor="text1"/>
          <w:kern w:val="0"/>
          <w:sz w:val="24"/>
          <w:szCs w:val="24"/>
        </w:rPr>
        <w:t>灭菌器</w:t>
      </w:r>
      <w:r>
        <w:rPr>
          <w:rFonts w:hint="eastAsia" w:ascii="仿宋" w:hAnsi="仿宋" w:eastAsia="仿宋" w:cs="仿宋"/>
          <w:bCs/>
          <w:color w:val="000000" w:themeColor="text1"/>
          <w:kern w:val="0"/>
          <w:sz w:val="24"/>
          <w:szCs w:val="24"/>
          <w:lang w:val="en-US" w:eastAsia="zh-CN"/>
        </w:rPr>
        <w:t xml:space="preserve"> 2</w:t>
      </w:r>
      <w:r>
        <w:rPr>
          <w:rFonts w:hint="eastAsia" w:ascii="仿宋" w:hAnsi="仿宋" w:eastAsia="仿宋" w:cs="仿宋"/>
          <w:bCs/>
          <w:color w:val="000000" w:themeColor="text1"/>
          <w:kern w:val="0"/>
          <w:sz w:val="24"/>
          <w:szCs w:val="24"/>
        </w:rPr>
        <w:t>台</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lang w:val="en-US" w:eastAsia="zh-CN"/>
        </w:rPr>
        <w:t>7、</w:t>
      </w:r>
      <w:r>
        <w:rPr>
          <w:rFonts w:hint="eastAsia" w:ascii="仿宋" w:hAnsi="仿宋" w:eastAsia="仿宋" w:cs="仿宋"/>
          <w:bCs/>
          <w:color w:val="000000" w:themeColor="text1"/>
          <w:kern w:val="0"/>
          <w:sz w:val="24"/>
          <w:szCs w:val="24"/>
        </w:rPr>
        <w:t>过氧化氢消毒器</w:t>
      </w:r>
      <w:r>
        <w:rPr>
          <w:rFonts w:hint="eastAsia" w:ascii="仿宋" w:hAnsi="仿宋" w:eastAsia="仿宋" w:cs="仿宋"/>
          <w:bCs/>
          <w:color w:val="000000" w:themeColor="text1"/>
          <w:kern w:val="0"/>
          <w:sz w:val="24"/>
          <w:szCs w:val="24"/>
          <w:lang w:val="en-US" w:eastAsia="zh-CN"/>
        </w:rPr>
        <w:t xml:space="preserve"> 1台</w:t>
      </w:r>
      <w:r>
        <w:rPr>
          <w:rFonts w:hint="eastAsia" w:ascii="仿宋" w:hAnsi="仿宋" w:eastAsia="仿宋" w:cs="仿宋"/>
          <w:bCs/>
          <w:color w:val="000000" w:themeColor="text1"/>
          <w:kern w:val="0"/>
          <w:sz w:val="24"/>
          <w:szCs w:val="24"/>
          <w:lang w:eastAsia="zh-CN"/>
        </w:rPr>
        <w:t>；</w:t>
      </w:r>
      <w:r>
        <w:rPr>
          <w:rFonts w:hint="eastAsia" w:ascii="仿宋" w:hAnsi="仿宋" w:eastAsia="仿宋" w:cs="仿宋"/>
          <w:bCs/>
          <w:color w:val="000000" w:themeColor="text1"/>
          <w:kern w:val="0"/>
          <w:sz w:val="24"/>
          <w:szCs w:val="24"/>
        </w:rPr>
        <w:t>具体商务技术要求详见采购文件。</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合同履行期限：从合同签订之日起至保修服务期结束。</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本项目（ 不 ）接受联合体投标。</w:t>
      </w:r>
    </w:p>
    <w:p>
      <w:pPr>
        <w:widowControl/>
        <w:shd w:val="clear" w:color="auto" w:fill="FFFFFF"/>
        <w:spacing w:line="400" w:lineRule="exact"/>
        <w:ind w:firstLine="482" w:firstLineChars="200"/>
        <w:rPr>
          <w:rFonts w:ascii="仿宋" w:hAnsi="仿宋" w:eastAsia="仿宋" w:cs="仿宋"/>
          <w:b/>
          <w:bCs/>
          <w:color w:val="000000" w:themeColor="text1"/>
          <w:sz w:val="24"/>
        </w:rPr>
      </w:pPr>
      <w:r>
        <w:rPr>
          <w:rFonts w:hint="eastAsia" w:ascii="仿宋" w:hAnsi="仿宋" w:eastAsia="仿宋" w:cs="仿宋"/>
          <w:b/>
          <w:bCs/>
          <w:color w:val="000000" w:themeColor="text1"/>
          <w:sz w:val="24"/>
        </w:rPr>
        <w:t>二、申请人的资格要求:</w:t>
      </w:r>
    </w:p>
    <w:p>
      <w:pPr>
        <w:widowControl/>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1.满足《中华人民共和国政府采购法》第二十二条规定；</w:t>
      </w:r>
    </w:p>
    <w:p>
      <w:pPr>
        <w:widowControl/>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2.落实政府采购政策需满足的资格要求：无 </w:t>
      </w:r>
    </w:p>
    <w:p>
      <w:pPr>
        <w:widowControl/>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3.本项目的特定资格要求：</w:t>
      </w:r>
    </w:p>
    <w:p>
      <w:pPr>
        <w:widowControl/>
        <w:shd w:val="clear" w:color="auto" w:fill="FFFFFF"/>
        <w:spacing w:line="440" w:lineRule="exact"/>
        <w:ind w:firstLine="480" w:firstLineChars="200"/>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3.1供应商须具备医疗器械经营许可证（或按照国家食品药品监督管理部门规定实行备案管理的，出具备案证明文件）</w:t>
      </w:r>
      <w:r>
        <w:rPr>
          <w:rFonts w:hint="eastAsia" w:ascii="仿宋" w:hAnsi="仿宋" w:eastAsia="仿宋" w:cs="仿宋"/>
          <w:color w:val="000000" w:themeColor="text1"/>
          <w:sz w:val="24"/>
          <w:lang w:eastAsia="zh-CN"/>
        </w:rPr>
        <w:t>。</w:t>
      </w:r>
    </w:p>
    <w:p>
      <w:pPr>
        <w:widowControl/>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pPr>
        <w:widowControl/>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3.3.供应商不得存在下列情形之一：</w:t>
      </w:r>
    </w:p>
    <w:p>
      <w:pPr>
        <w:widowControl/>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（l）与采购人、采购代理机构存在隶属关系或者其他利害关系。</w:t>
      </w:r>
    </w:p>
    <w:p>
      <w:pPr>
        <w:widowControl/>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（2）与其他供应商的法定代表人（或者负责人）为同一人；或者与其他供应商存在直接控股、管理关系的；</w:t>
      </w:r>
    </w:p>
    <w:p>
      <w:pPr>
        <w:widowControl/>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（3）为采购项目提供整体设计、规范编制或者项目管理、监理、检测等服务的供应商,不得再参加该采购项目的其他采购活动。</w:t>
      </w:r>
    </w:p>
    <w:p>
      <w:pPr>
        <w:widowControl/>
        <w:shd w:val="clear" w:color="auto" w:fill="FFFFFF"/>
        <w:spacing w:line="400" w:lineRule="exact"/>
        <w:ind w:firstLine="482" w:firstLineChars="200"/>
        <w:rPr>
          <w:rFonts w:ascii="仿宋" w:hAnsi="仿宋" w:eastAsia="仿宋" w:cs="仿宋"/>
          <w:b/>
          <w:bCs/>
          <w:color w:val="000000" w:themeColor="text1"/>
          <w:sz w:val="24"/>
        </w:rPr>
      </w:pPr>
      <w:r>
        <w:rPr>
          <w:rFonts w:hint="eastAsia" w:ascii="仿宋" w:hAnsi="仿宋" w:eastAsia="仿宋" w:cs="仿宋"/>
          <w:b/>
          <w:bCs/>
          <w:color w:val="000000" w:themeColor="text1"/>
          <w:sz w:val="24"/>
        </w:rPr>
        <w:t>三、获取招标文件</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获取时间：2022年</w:t>
      </w:r>
      <w:r>
        <w:rPr>
          <w:rFonts w:hint="eastAsia" w:ascii="仿宋" w:hAnsi="仿宋" w:eastAsia="仿宋" w:cs="仿宋"/>
          <w:color w:val="000000" w:themeColor="text1"/>
          <w:sz w:val="24"/>
          <w:lang w:val="en-US" w:eastAsia="zh-CN"/>
        </w:rPr>
        <w:t>10</w:t>
      </w:r>
      <w:r>
        <w:rPr>
          <w:rFonts w:hint="eastAsia" w:ascii="仿宋" w:hAnsi="仿宋" w:eastAsia="仿宋" w:cs="仿宋"/>
          <w:color w:val="000000" w:themeColor="text1"/>
          <w:sz w:val="24"/>
        </w:rPr>
        <w:t>月</w:t>
      </w:r>
      <w:r>
        <w:rPr>
          <w:rFonts w:hint="eastAsia" w:ascii="仿宋" w:hAnsi="仿宋" w:eastAsia="仿宋" w:cs="仿宋"/>
          <w:color w:val="000000" w:themeColor="text1"/>
          <w:sz w:val="24"/>
          <w:lang w:val="en-US" w:eastAsia="zh-CN"/>
        </w:rPr>
        <w:t>12</w:t>
      </w:r>
      <w:r>
        <w:rPr>
          <w:rFonts w:hint="eastAsia" w:ascii="仿宋" w:hAnsi="仿宋" w:eastAsia="仿宋" w:cs="仿宋"/>
          <w:color w:val="000000" w:themeColor="text1"/>
          <w:sz w:val="24"/>
        </w:rPr>
        <w:t>日至2022年10月</w:t>
      </w:r>
      <w:r>
        <w:rPr>
          <w:rFonts w:hint="eastAsia" w:ascii="仿宋" w:hAnsi="仿宋" w:eastAsia="仿宋" w:cs="仿宋"/>
          <w:color w:val="000000" w:themeColor="text1"/>
          <w:sz w:val="24"/>
          <w:lang w:val="en-US" w:eastAsia="zh-CN"/>
        </w:rPr>
        <w:t>19</w:t>
      </w:r>
      <w:r>
        <w:rPr>
          <w:rFonts w:hint="eastAsia" w:ascii="仿宋" w:hAnsi="仿宋" w:eastAsia="仿宋" w:cs="仿宋"/>
          <w:color w:val="000000" w:themeColor="text1"/>
          <w:sz w:val="24"/>
        </w:rPr>
        <w:t>日，每天上午10:00至13:00，下午15:30至19:00（工作日报名）</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获取地址：新疆乌鲁木齐市沙依巴克区长江路76号兴乐世贸广场29楼 业务二部</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获取方式：线下获取</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获取招标文件时应当提供的资料：法定代表人授权委托书原件及被授权人的身份证原件、供应商营业执照或其他组织资格证书（复印件加盖供应商公章）、医疗器械经营许可证（或按照国家食品药品监督管理部门规定实行备案管理的，出具备案证明文件）（复印件加盖供应商公章）。</w:t>
      </w:r>
    </w:p>
    <w:p>
      <w:pPr>
        <w:widowControl/>
        <w:shd w:val="clear" w:color="auto" w:fill="FFFFFF"/>
        <w:spacing w:line="400" w:lineRule="exact"/>
        <w:ind w:firstLine="480" w:firstLineChars="20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售价（元）：</w:t>
      </w:r>
      <w:r>
        <w:rPr>
          <w:rFonts w:hint="eastAsia" w:ascii="仿宋" w:hAnsi="仿宋" w:eastAsia="仿宋" w:cs="仿宋"/>
          <w:color w:val="000000" w:themeColor="text1"/>
          <w:sz w:val="24"/>
          <w:lang w:val="en-US" w:eastAsia="zh-CN"/>
        </w:rPr>
        <w:t>200</w:t>
      </w:r>
    </w:p>
    <w:p>
      <w:pPr>
        <w:widowControl/>
        <w:shd w:val="clear" w:color="auto" w:fill="FFFFFF"/>
        <w:spacing w:line="400" w:lineRule="exact"/>
        <w:ind w:firstLine="482" w:firstLineChars="200"/>
        <w:rPr>
          <w:rFonts w:ascii="仿宋" w:hAnsi="仿宋" w:eastAsia="仿宋" w:cs="仿宋"/>
          <w:b/>
          <w:bCs/>
          <w:color w:val="000000" w:themeColor="text1"/>
          <w:sz w:val="24"/>
        </w:rPr>
      </w:pPr>
      <w:r>
        <w:rPr>
          <w:rFonts w:hint="eastAsia" w:ascii="仿宋" w:hAnsi="仿宋" w:eastAsia="仿宋" w:cs="仿宋"/>
          <w:b/>
          <w:bCs/>
          <w:color w:val="000000" w:themeColor="text1"/>
          <w:sz w:val="24"/>
        </w:rPr>
        <w:t>四、提交投标文件截止时间、开标时间和地点</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提交投标文件截止时间：2022年</w:t>
      </w:r>
      <w:r>
        <w:rPr>
          <w:rFonts w:hint="eastAsia" w:ascii="仿宋" w:hAnsi="仿宋" w:eastAsia="仿宋" w:cs="仿宋"/>
          <w:color w:val="000000" w:themeColor="text1"/>
          <w:sz w:val="24"/>
          <w:lang w:val="en-US" w:eastAsia="zh-CN"/>
        </w:rPr>
        <w:t>11</w:t>
      </w:r>
      <w:r>
        <w:rPr>
          <w:rFonts w:hint="eastAsia" w:ascii="仿宋" w:hAnsi="仿宋" w:eastAsia="仿宋" w:cs="仿宋"/>
          <w:color w:val="000000" w:themeColor="text1"/>
          <w:sz w:val="24"/>
        </w:rPr>
        <w:t>月</w:t>
      </w:r>
      <w:r>
        <w:rPr>
          <w:rFonts w:hint="eastAsia" w:ascii="仿宋" w:hAnsi="仿宋" w:eastAsia="仿宋" w:cs="仿宋"/>
          <w:color w:val="000000" w:themeColor="text1"/>
          <w:sz w:val="24"/>
          <w:lang w:val="en-US" w:eastAsia="zh-CN"/>
        </w:rPr>
        <w:t>01</w:t>
      </w:r>
      <w:r>
        <w:rPr>
          <w:rFonts w:hint="eastAsia" w:ascii="仿宋" w:hAnsi="仿宋" w:eastAsia="仿宋" w:cs="仿宋"/>
          <w:color w:val="000000" w:themeColor="text1"/>
          <w:sz w:val="24"/>
        </w:rPr>
        <w:t>日11：00时（北京时间）</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投标地点：新疆乌鲁木齐市沙依巴克区长江路76号兴乐世贸广场29楼 第1会议室</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开标时间：2022年</w:t>
      </w:r>
      <w:r>
        <w:rPr>
          <w:rFonts w:hint="eastAsia" w:ascii="仿宋" w:hAnsi="仿宋" w:eastAsia="仿宋" w:cs="仿宋"/>
          <w:color w:val="000000" w:themeColor="text1"/>
          <w:sz w:val="24"/>
          <w:lang w:val="en-US" w:eastAsia="zh-CN"/>
        </w:rPr>
        <w:t>11</w:t>
      </w:r>
      <w:r>
        <w:rPr>
          <w:rFonts w:hint="eastAsia" w:ascii="仿宋" w:hAnsi="仿宋" w:eastAsia="仿宋" w:cs="仿宋"/>
          <w:color w:val="000000" w:themeColor="text1"/>
          <w:sz w:val="24"/>
        </w:rPr>
        <w:t>月</w:t>
      </w:r>
      <w:r>
        <w:rPr>
          <w:rFonts w:hint="eastAsia" w:ascii="仿宋" w:hAnsi="仿宋" w:eastAsia="仿宋" w:cs="仿宋"/>
          <w:color w:val="000000" w:themeColor="text1"/>
          <w:sz w:val="24"/>
          <w:lang w:val="en-US" w:eastAsia="zh-CN"/>
        </w:rPr>
        <w:t>01</w:t>
      </w:r>
      <w:r>
        <w:rPr>
          <w:rFonts w:hint="eastAsia" w:ascii="仿宋" w:hAnsi="仿宋" w:eastAsia="仿宋" w:cs="仿宋"/>
          <w:color w:val="000000" w:themeColor="text1"/>
          <w:sz w:val="24"/>
        </w:rPr>
        <w:t>日11：00时（北京时间）</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开标地点：新疆乌鲁木齐市沙依巴克区长江路76号兴乐世贸广场29楼 第1会议室</w:t>
      </w:r>
    </w:p>
    <w:p>
      <w:pPr>
        <w:widowControl/>
        <w:shd w:val="clear" w:color="auto" w:fill="FFFFFF"/>
        <w:spacing w:line="400" w:lineRule="exact"/>
        <w:ind w:firstLine="482" w:firstLineChars="200"/>
        <w:rPr>
          <w:rFonts w:ascii="仿宋" w:hAnsi="仿宋" w:eastAsia="仿宋" w:cs="仿宋"/>
          <w:b/>
          <w:bCs/>
          <w:color w:val="000000" w:themeColor="text1"/>
          <w:sz w:val="24"/>
        </w:rPr>
      </w:pPr>
      <w:r>
        <w:rPr>
          <w:rFonts w:hint="eastAsia" w:ascii="仿宋" w:hAnsi="仿宋" w:eastAsia="仿宋" w:cs="仿宋"/>
          <w:b/>
          <w:bCs/>
          <w:color w:val="000000" w:themeColor="text1"/>
          <w:sz w:val="24"/>
        </w:rPr>
        <w:t>五、公告期限</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自本公告发布之日起5个工作日。</w:t>
      </w:r>
    </w:p>
    <w:p>
      <w:pPr>
        <w:widowControl/>
        <w:shd w:val="clear" w:color="auto" w:fill="FFFFFF"/>
        <w:spacing w:line="400" w:lineRule="exact"/>
        <w:ind w:firstLine="482" w:firstLineChars="200"/>
        <w:rPr>
          <w:rFonts w:ascii="仿宋" w:hAnsi="仿宋" w:eastAsia="仿宋" w:cs="仿宋"/>
          <w:b/>
          <w:bCs/>
          <w:color w:val="000000" w:themeColor="text1"/>
          <w:sz w:val="24"/>
        </w:rPr>
      </w:pPr>
      <w:r>
        <w:rPr>
          <w:rFonts w:hint="eastAsia" w:ascii="仿宋" w:hAnsi="仿宋" w:eastAsia="仿宋" w:cs="仿宋"/>
          <w:b/>
          <w:bCs/>
          <w:color w:val="000000" w:themeColor="text1"/>
          <w:sz w:val="24"/>
        </w:rPr>
        <w:t>六、其他补充事宜</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400" w:lineRule="exact"/>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七、对本次招标提出询问，请按以下方式联系。</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1.采购人信息</w:t>
      </w:r>
    </w:p>
    <w:p>
      <w:pPr>
        <w:widowControl/>
        <w:shd w:val="clear" w:color="auto" w:fill="FFFFFF"/>
        <w:spacing w:line="400" w:lineRule="exact"/>
        <w:ind w:firstLine="480" w:firstLineChars="200"/>
        <w:rPr>
          <w:rFonts w:hint="eastAsia" w:ascii="仿宋" w:hAnsi="仿宋" w:eastAsia="仿宋" w:cs="仿宋"/>
          <w:color w:val="000000" w:themeColor="text1"/>
          <w:sz w:val="24"/>
        </w:rPr>
      </w:pPr>
      <w:r>
        <w:rPr>
          <w:rFonts w:hint="eastAsia" w:ascii="仿宋_GB2312" w:hAnsi="黑体" w:eastAsia="仿宋_GB2312" w:cs="Arial"/>
          <w:color w:val="000000" w:themeColor="text1"/>
          <w:sz w:val="24"/>
        </w:rPr>
        <w:t>名称：</w:t>
      </w:r>
      <w:r>
        <w:rPr>
          <w:rFonts w:hint="eastAsia" w:ascii="仿宋" w:hAnsi="仿宋" w:eastAsia="仿宋" w:cs="仿宋"/>
          <w:color w:val="000000" w:themeColor="text1"/>
          <w:sz w:val="24"/>
        </w:rPr>
        <w:t>和布克赛尔蒙古自治县疾病预防控制中心</w:t>
      </w:r>
    </w:p>
    <w:p>
      <w:pPr>
        <w:widowControl/>
        <w:shd w:val="clear" w:color="auto" w:fill="FFFFFF"/>
        <w:spacing w:line="400" w:lineRule="exact"/>
        <w:ind w:firstLine="480" w:firstLineChars="200"/>
        <w:rPr>
          <w:rFonts w:hint="eastAsia" w:ascii="仿宋_GB2312" w:hAnsi="黑体" w:eastAsia="仿宋_GB2312" w:cs="Arial"/>
          <w:color w:val="000000" w:themeColor="text1"/>
          <w:sz w:val="24"/>
          <w:lang w:val="en-US" w:eastAsia="zh-CN"/>
        </w:rPr>
      </w:pPr>
      <w:r>
        <w:rPr>
          <w:rFonts w:hint="eastAsia" w:ascii="仿宋_GB2312" w:hAnsi="黑体" w:eastAsia="仿宋_GB2312" w:cs="Arial"/>
          <w:color w:val="000000" w:themeColor="text1"/>
          <w:sz w:val="24"/>
        </w:rPr>
        <w:t>地址：</w:t>
      </w:r>
      <w:r>
        <w:rPr>
          <w:rFonts w:hint="eastAsia" w:ascii="仿宋" w:hAnsi="仿宋" w:eastAsia="仿宋" w:cs="仿宋"/>
          <w:color w:val="000000" w:themeColor="text1"/>
          <w:sz w:val="24"/>
        </w:rPr>
        <w:t>和布克赛尔蒙古自治县</w:t>
      </w:r>
      <w:r>
        <w:rPr>
          <w:rFonts w:hint="eastAsia" w:ascii="仿宋" w:hAnsi="仿宋" w:eastAsia="仿宋" w:cs="仿宋"/>
          <w:color w:val="000000" w:themeColor="text1"/>
          <w:sz w:val="24"/>
          <w:lang w:val="en-US" w:eastAsia="zh-CN"/>
        </w:rPr>
        <w:t>和布克赛尔镇哈尔尕图南路15号</w:t>
      </w:r>
      <w:r>
        <w:rPr>
          <w:rFonts w:hint="eastAsia" w:ascii="仿宋_GB2312" w:hAnsi="黑体" w:eastAsia="仿宋_GB2312" w:cs="Arial"/>
          <w:color w:val="000000" w:themeColor="text1"/>
          <w:sz w:val="24"/>
          <w:lang w:val="en-US" w:eastAsia="zh-CN"/>
        </w:rPr>
        <w:t xml:space="preserve">     </w:t>
      </w:r>
    </w:p>
    <w:p>
      <w:pPr>
        <w:widowControl/>
        <w:shd w:val="clear" w:color="auto" w:fill="FFFFFF"/>
        <w:spacing w:line="400" w:lineRule="exact"/>
        <w:ind w:firstLine="480" w:firstLineChars="200"/>
        <w:rPr>
          <w:rFonts w:hint="default" w:ascii="仿宋_GB2312" w:hAnsi="黑体" w:eastAsia="仿宋_GB2312" w:cs="Arial"/>
          <w:color w:val="000000" w:themeColor="text1"/>
          <w:sz w:val="24"/>
          <w:lang w:val="en-US" w:eastAsia="zh-CN"/>
        </w:rPr>
      </w:pPr>
      <w:r>
        <w:rPr>
          <w:rFonts w:hint="eastAsia" w:ascii="仿宋_GB2312" w:hAnsi="黑体" w:eastAsia="仿宋_GB2312" w:cs="Arial"/>
          <w:color w:val="000000" w:themeColor="text1"/>
          <w:sz w:val="24"/>
        </w:rPr>
        <w:t>联系方式：</w:t>
      </w:r>
      <w:r>
        <w:rPr>
          <w:rFonts w:hint="eastAsia" w:ascii="仿宋_GB2312" w:hAnsi="黑体" w:eastAsia="仿宋_GB2312" w:cs="Arial"/>
          <w:color w:val="000000" w:themeColor="text1"/>
          <w:sz w:val="24"/>
          <w:lang w:val="en-US" w:eastAsia="zh-CN"/>
        </w:rPr>
        <w:t>0990-6714037</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2.采购代理机构信息</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名 称：新疆品创项目管理咨询有限公司</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地 址：新疆乌鲁木齐市沙依巴克区长江路76号兴乐世贸广场29楼 业务二部</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联系方式：0991-5221699   </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3.项目联系方式</w:t>
      </w:r>
    </w:p>
    <w:p>
      <w:pPr>
        <w:widowControl/>
        <w:shd w:val="clear" w:color="auto" w:fill="FFFFFF"/>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项目联系人：甘甜</w:t>
      </w:r>
    </w:p>
    <w:p>
      <w:pPr>
        <w:widowControl/>
        <w:shd w:val="clear" w:color="auto" w:fill="FFFFFF"/>
        <w:spacing w:line="38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电话： 0991-5221699</w:t>
      </w:r>
    </w:p>
    <w:p>
      <w:pPr>
        <w:widowControl/>
        <w:jc w:val="left"/>
        <w:rPr>
          <w:rFonts w:ascii="仿宋" w:hAnsi="仿宋" w:eastAsia="仿宋" w:cs="仿宋"/>
          <w:b/>
          <w:color w:val="000000" w:themeColor="text1"/>
          <w:sz w:val="24"/>
        </w:rPr>
      </w:pPr>
      <w:r>
        <w:rPr>
          <w:rFonts w:hint="eastAsia" w:ascii="仿宋" w:hAnsi="仿宋" w:eastAsia="仿宋" w:cs="仿宋"/>
          <w:b/>
          <w:color w:val="000000" w:themeColor="text1"/>
          <w:sz w:val="24"/>
        </w:rPr>
        <w:br w:type="page"/>
      </w:r>
    </w:p>
    <w:p>
      <w:pPr>
        <w:pStyle w:val="326"/>
        <w:spacing w:beforeLines="50" w:afterLines="50" w:line="360" w:lineRule="auto"/>
        <w:jc w:val="center"/>
        <w:outlineLvl w:val="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第二章  投标须知前附表及投标须知</w:t>
      </w:r>
    </w:p>
    <w:p>
      <w:pPr>
        <w:shd w:val="clear" w:color="auto" w:fill="FFFFFF"/>
        <w:autoSpaceDE w:val="0"/>
        <w:autoSpaceDN w:val="0"/>
        <w:adjustRightInd w:val="0"/>
        <w:spacing w:line="360" w:lineRule="exact"/>
        <w:jc w:val="center"/>
        <w:rPr>
          <w:rFonts w:ascii="仿宋" w:hAnsi="仿宋" w:eastAsia="仿宋" w:cs="仿宋"/>
          <w:b/>
          <w:bCs/>
          <w:color w:val="000000" w:themeColor="text1"/>
          <w:kern w:val="0"/>
          <w:sz w:val="30"/>
          <w:szCs w:val="30"/>
        </w:rPr>
      </w:pPr>
      <w:r>
        <w:rPr>
          <w:rFonts w:hint="eastAsia" w:ascii="仿宋" w:hAnsi="仿宋" w:eastAsia="仿宋" w:cs="仿宋"/>
          <w:b/>
          <w:bCs/>
          <w:color w:val="000000" w:themeColor="text1"/>
          <w:kern w:val="0"/>
          <w:sz w:val="30"/>
          <w:szCs w:val="30"/>
        </w:rPr>
        <w:t>一、投标须知前附表</w:t>
      </w:r>
    </w:p>
    <w:p>
      <w:pPr>
        <w:shd w:val="clear" w:color="auto" w:fill="FFFFFF"/>
        <w:autoSpaceDE w:val="0"/>
        <w:autoSpaceDN w:val="0"/>
        <w:adjustRightInd w:val="0"/>
        <w:spacing w:line="360" w:lineRule="exact"/>
        <w:jc w:val="center"/>
        <w:rPr>
          <w:rFonts w:ascii="仿宋" w:hAnsi="仿宋" w:eastAsia="仿宋" w:cs="仿宋"/>
          <w:b/>
          <w:bCs/>
          <w:color w:val="000000" w:themeColor="text1"/>
          <w:kern w:val="0"/>
          <w:sz w:val="24"/>
        </w:rPr>
      </w:pPr>
    </w:p>
    <w:tbl>
      <w:tblPr>
        <w:tblStyle w:val="59"/>
        <w:tblW w:w="10065" w:type="dxa"/>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094"/>
        <w:gridCol w:w="7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项号</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内  容</w:t>
            </w:r>
          </w:p>
        </w:tc>
        <w:tc>
          <w:tcPr>
            <w:tcW w:w="7135"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restart"/>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１</w:t>
            </w:r>
          </w:p>
        </w:tc>
        <w:tc>
          <w:tcPr>
            <w:tcW w:w="2094" w:type="dxa"/>
            <w:vAlign w:val="center"/>
          </w:tcPr>
          <w:p>
            <w:pPr>
              <w:shd w:val="clear" w:color="auto" w:fill="FFFFFF"/>
              <w:autoSpaceDE w:val="0"/>
              <w:autoSpaceDN w:val="0"/>
              <w:spacing w:line="360" w:lineRule="exact"/>
              <w:jc w:val="lef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1.1项目名称</w:t>
            </w:r>
          </w:p>
        </w:tc>
        <w:tc>
          <w:tcPr>
            <w:tcW w:w="7135" w:type="dxa"/>
            <w:vAlign w:val="center"/>
          </w:tcPr>
          <w:p>
            <w:pPr>
              <w:widowControl/>
              <w:shd w:val="clear" w:color="auto" w:fill="FFFFFF"/>
              <w:spacing w:line="400" w:lineRule="exact"/>
              <w:rPr>
                <w:rFonts w:ascii="仿宋" w:hAnsi="仿宋" w:eastAsia="仿宋" w:cs="仿宋"/>
                <w:bCs/>
                <w:color w:val="000000" w:themeColor="text1"/>
                <w:spacing w:val="-4"/>
                <w:kern w:val="0"/>
                <w:sz w:val="24"/>
              </w:rPr>
            </w:pPr>
            <w:r>
              <w:rPr>
                <w:rFonts w:hint="eastAsia" w:ascii="仿宋" w:hAnsi="仿宋" w:eastAsia="仿宋" w:cs="仿宋"/>
                <w:bCs/>
                <w:color w:val="000000" w:themeColor="text1"/>
                <w:spacing w:val="-4"/>
                <w:kern w:val="0"/>
                <w:sz w:val="24"/>
              </w:rPr>
              <w:t>和布克赛尔蒙古自治县疾病预防控制中心设备采购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p>
        </w:tc>
        <w:tc>
          <w:tcPr>
            <w:tcW w:w="2094" w:type="dxa"/>
            <w:vAlign w:val="center"/>
          </w:tcPr>
          <w:p>
            <w:pPr>
              <w:shd w:val="clear" w:color="auto" w:fill="FFFFFF"/>
              <w:autoSpaceDE w:val="0"/>
              <w:autoSpaceDN w:val="0"/>
              <w:spacing w:line="360" w:lineRule="exact"/>
              <w:jc w:val="lef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1.2标项名称</w:t>
            </w:r>
          </w:p>
        </w:tc>
        <w:tc>
          <w:tcPr>
            <w:tcW w:w="7135" w:type="dxa"/>
            <w:vAlign w:val="center"/>
          </w:tcPr>
          <w:p>
            <w:pPr>
              <w:widowControl/>
              <w:shd w:val="clear" w:color="auto" w:fill="FFFFFF"/>
              <w:spacing w:line="400" w:lineRule="exact"/>
              <w:rPr>
                <w:rFonts w:ascii="仿宋" w:hAnsi="仿宋" w:eastAsia="仿宋" w:cs="仿宋"/>
                <w:color w:val="000000" w:themeColor="text1"/>
                <w:sz w:val="24"/>
              </w:rPr>
            </w:pPr>
            <w:r>
              <w:rPr>
                <w:rFonts w:hint="eastAsia" w:ascii="仿宋" w:hAnsi="仿宋" w:eastAsia="仿宋" w:cs="仿宋"/>
                <w:color w:val="000000" w:themeColor="text1"/>
                <w:sz w:val="24"/>
              </w:rPr>
              <w:t>和布克赛尔蒙古自治县疾病预防控制中心设备采购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p>
        </w:tc>
        <w:tc>
          <w:tcPr>
            <w:tcW w:w="2094" w:type="dxa"/>
            <w:vAlign w:val="center"/>
          </w:tcPr>
          <w:p>
            <w:pPr>
              <w:shd w:val="clear" w:color="auto" w:fill="FFFFFF"/>
              <w:autoSpaceDE w:val="0"/>
              <w:autoSpaceDN w:val="0"/>
              <w:spacing w:line="360" w:lineRule="exact"/>
              <w:jc w:val="left"/>
              <w:rPr>
                <w:rFonts w:ascii="仿宋" w:hAnsi="仿宋" w:eastAsia="仿宋" w:cs="仿宋"/>
                <w:bCs/>
                <w:color w:val="000000" w:themeColor="text1"/>
                <w:kern w:val="0"/>
                <w:sz w:val="24"/>
              </w:rPr>
            </w:pPr>
            <w:r>
              <w:rPr>
                <w:rFonts w:hint="eastAsia" w:ascii="仿宋" w:hAnsi="仿宋" w:eastAsia="仿宋" w:cs="仿宋"/>
                <w:color w:val="000000" w:themeColor="text1"/>
                <w:sz w:val="24"/>
              </w:rPr>
              <w:t>1.3项目编号</w:t>
            </w:r>
          </w:p>
        </w:tc>
        <w:tc>
          <w:tcPr>
            <w:tcW w:w="7135" w:type="dxa"/>
            <w:vAlign w:val="center"/>
          </w:tcPr>
          <w:p>
            <w:pPr>
              <w:widowControl/>
              <w:spacing w:line="40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2022PCGK12</w:t>
            </w:r>
            <w:r>
              <w:rPr>
                <w:rFonts w:hint="eastAsia" w:ascii="仿宋" w:hAnsi="仿宋" w:eastAsia="仿宋" w:cs="仿宋"/>
                <w:color w:val="000000" w:themeColor="text1"/>
                <w:sz w:val="24"/>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p>
        </w:tc>
        <w:tc>
          <w:tcPr>
            <w:tcW w:w="2094" w:type="dxa"/>
            <w:vAlign w:val="center"/>
          </w:tcPr>
          <w:p>
            <w:pPr>
              <w:shd w:val="clear" w:color="auto" w:fill="FFFFFF"/>
              <w:autoSpaceDE w:val="0"/>
              <w:autoSpaceDN w:val="0"/>
              <w:spacing w:line="360" w:lineRule="exact"/>
              <w:jc w:val="left"/>
              <w:rPr>
                <w:rFonts w:ascii="仿宋" w:hAnsi="仿宋" w:eastAsia="仿宋" w:cs="仿宋"/>
                <w:color w:val="000000" w:themeColor="text1"/>
                <w:sz w:val="24"/>
              </w:rPr>
            </w:pPr>
            <w:r>
              <w:rPr>
                <w:rFonts w:hint="eastAsia" w:ascii="仿宋" w:hAnsi="仿宋" w:eastAsia="仿宋" w:cs="仿宋"/>
                <w:color w:val="000000" w:themeColor="text1"/>
                <w:sz w:val="24"/>
              </w:rPr>
              <w:t>1.4采购人</w:t>
            </w:r>
          </w:p>
        </w:tc>
        <w:tc>
          <w:tcPr>
            <w:tcW w:w="7135" w:type="dxa"/>
            <w:vAlign w:val="center"/>
          </w:tcPr>
          <w:p>
            <w:pPr>
              <w:shd w:val="clear" w:color="auto" w:fill="FFFFFF"/>
              <w:autoSpaceDE w:val="0"/>
              <w:autoSpaceDN w:val="0"/>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和布克赛尔蒙古自治县疾病预防控制中心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p>
        </w:tc>
        <w:tc>
          <w:tcPr>
            <w:tcW w:w="2094" w:type="dxa"/>
            <w:vAlign w:val="center"/>
          </w:tcPr>
          <w:p>
            <w:pPr>
              <w:shd w:val="clear" w:color="auto" w:fill="FFFFFF"/>
              <w:autoSpaceDE w:val="0"/>
              <w:autoSpaceDN w:val="0"/>
              <w:spacing w:line="360" w:lineRule="exact"/>
              <w:jc w:val="lef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1.5采购方式</w:t>
            </w:r>
          </w:p>
        </w:tc>
        <w:tc>
          <w:tcPr>
            <w:tcW w:w="7135" w:type="dxa"/>
            <w:vAlign w:val="center"/>
          </w:tcPr>
          <w:p>
            <w:pPr>
              <w:shd w:val="clear" w:color="auto" w:fill="FFFFFF"/>
              <w:autoSpaceDE w:val="0"/>
              <w:autoSpaceDN w:val="0"/>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p>
        </w:tc>
        <w:tc>
          <w:tcPr>
            <w:tcW w:w="2094" w:type="dxa"/>
            <w:vAlign w:val="center"/>
          </w:tcPr>
          <w:p>
            <w:pPr>
              <w:shd w:val="clear" w:color="auto" w:fill="FFFFFF"/>
              <w:autoSpaceDE w:val="0"/>
              <w:autoSpaceDN w:val="0"/>
              <w:spacing w:line="360" w:lineRule="exact"/>
              <w:jc w:val="lef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1.6资金来源</w:t>
            </w:r>
          </w:p>
        </w:tc>
        <w:tc>
          <w:tcPr>
            <w:tcW w:w="7135" w:type="dxa"/>
            <w:vAlign w:val="center"/>
          </w:tcPr>
          <w:p>
            <w:pPr>
              <w:shd w:val="clear" w:color="auto" w:fill="FFFFFF"/>
              <w:autoSpaceDE w:val="0"/>
              <w:autoSpaceDN w:val="0"/>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lang w:val="en-US" w:eastAsia="zh-CN"/>
              </w:rPr>
              <w:t>一般预算</w:t>
            </w:r>
            <w:r>
              <w:rPr>
                <w:rFonts w:hint="eastAsia" w:ascii="仿宋" w:hAnsi="仿宋" w:eastAsia="仿宋" w:cs="仿宋"/>
                <w:bCs/>
                <w:color w:val="000000" w:themeColor="text1"/>
                <w:kern w:val="0"/>
                <w:sz w:val="24"/>
              </w:rPr>
              <w:t>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p>
        </w:tc>
        <w:tc>
          <w:tcPr>
            <w:tcW w:w="2094" w:type="dxa"/>
            <w:vAlign w:val="center"/>
          </w:tcPr>
          <w:p>
            <w:pPr>
              <w:shd w:val="clear" w:color="auto" w:fill="FFFFFF"/>
              <w:autoSpaceDE w:val="0"/>
              <w:autoSpaceDN w:val="0"/>
              <w:spacing w:line="360" w:lineRule="exact"/>
              <w:jc w:val="lef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1.7资格审查方式</w:t>
            </w:r>
          </w:p>
        </w:tc>
        <w:tc>
          <w:tcPr>
            <w:tcW w:w="7135" w:type="dxa"/>
            <w:vAlign w:val="center"/>
          </w:tcPr>
          <w:p>
            <w:pPr>
              <w:shd w:val="clear" w:color="auto" w:fill="FFFFFF"/>
              <w:autoSpaceDE w:val="0"/>
              <w:autoSpaceDN w:val="0"/>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p>
        </w:tc>
        <w:tc>
          <w:tcPr>
            <w:tcW w:w="2094" w:type="dxa"/>
            <w:vAlign w:val="center"/>
          </w:tcPr>
          <w:p>
            <w:pPr>
              <w:shd w:val="clear" w:color="auto" w:fill="FFFFFF"/>
              <w:autoSpaceDE w:val="0"/>
              <w:autoSpaceDN w:val="0"/>
              <w:spacing w:line="360" w:lineRule="exact"/>
              <w:jc w:val="lef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1.8采购内容</w:t>
            </w:r>
          </w:p>
        </w:tc>
        <w:tc>
          <w:tcPr>
            <w:tcW w:w="7135" w:type="dxa"/>
            <w:vAlign w:val="center"/>
          </w:tcPr>
          <w:p>
            <w:pPr>
              <w:shd w:val="clear" w:color="auto" w:fill="FFFFFF"/>
              <w:autoSpaceDE w:val="0"/>
              <w:autoSpaceDN w:val="0"/>
              <w:spacing w:line="360" w:lineRule="exact"/>
              <w:ind w:left="4560" w:hanging="4560" w:hangingChars="1900"/>
              <w:rPr>
                <w:rFonts w:hint="default" w:ascii="仿宋" w:hAnsi="仿宋" w:eastAsia="仿宋" w:cs="仿宋"/>
                <w:b/>
                <w:color w:val="000000" w:themeColor="text1"/>
                <w:kern w:val="0"/>
                <w:sz w:val="24"/>
                <w:lang w:val="en-US" w:eastAsia="zh-CN"/>
              </w:rPr>
            </w:pPr>
            <w:r>
              <w:rPr>
                <w:rFonts w:hint="eastAsia" w:ascii="仿宋" w:hAnsi="仿宋" w:eastAsia="仿宋" w:cs="仿宋"/>
                <w:bCs/>
                <w:color w:val="000000" w:themeColor="text1"/>
                <w:kern w:val="0"/>
                <w:sz w:val="24"/>
              </w:rPr>
              <w:t>（1）电感耦合等离子体质谱仪</w:t>
            </w:r>
            <w:r>
              <w:rPr>
                <w:rFonts w:hint="eastAsia" w:ascii="仿宋" w:hAnsi="仿宋" w:eastAsia="仿宋" w:cs="仿宋"/>
                <w:bCs/>
                <w:color w:val="000000" w:themeColor="text1"/>
                <w:kern w:val="0"/>
                <w:sz w:val="24"/>
                <w:lang w:val="en-US" w:eastAsia="zh-CN"/>
              </w:rPr>
              <w:t>（ICPMS）</w:t>
            </w:r>
            <w:r>
              <w:rPr>
                <w:rFonts w:hint="eastAsia" w:ascii="仿宋" w:hAnsi="仿宋" w:eastAsia="仿宋" w:cs="仿宋"/>
                <w:bCs/>
                <w:color w:val="000000" w:themeColor="text1"/>
                <w:kern w:val="0"/>
                <w:sz w:val="24"/>
              </w:rPr>
              <w:t xml:space="preserve"> </w:t>
            </w:r>
            <w:r>
              <w:rPr>
                <w:rFonts w:hint="eastAsia" w:ascii="仿宋" w:hAnsi="仿宋" w:eastAsia="仿宋" w:cs="仿宋"/>
                <w:bCs/>
                <w:color w:val="000000" w:themeColor="text1"/>
                <w:kern w:val="0"/>
                <w:sz w:val="24"/>
                <w:lang w:val="en-US" w:eastAsia="zh-CN"/>
              </w:rPr>
              <w:t xml:space="preserve">   1</w:t>
            </w:r>
            <w:r>
              <w:rPr>
                <w:rFonts w:hint="eastAsia" w:ascii="仿宋" w:hAnsi="仿宋" w:eastAsia="仿宋" w:cs="仿宋"/>
                <w:bCs/>
                <w:color w:val="000000" w:themeColor="text1"/>
                <w:kern w:val="0"/>
                <w:sz w:val="24"/>
              </w:rPr>
              <w:t>台</w:t>
            </w:r>
            <w:r>
              <w:rPr>
                <w:rFonts w:hint="eastAsia" w:ascii="仿宋" w:hAnsi="仿宋" w:eastAsia="仿宋" w:cs="仿宋"/>
                <w:bCs/>
                <w:color w:val="000000" w:themeColor="text1"/>
                <w:kern w:val="0"/>
                <w:sz w:val="24"/>
                <w:lang w:val="en-US" w:eastAsia="zh-CN"/>
              </w:rPr>
              <w:t xml:space="preserve">  （</w:t>
            </w:r>
            <w:r>
              <w:rPr>
                <w:rFonts w:hint="eastAsia" w:ascii="仿宋" w:hAnsi="仿宋" w:eastAsia="仿宋" w:cs="仿宋"/>
                <w:b/>
                <w:bCs w:val="0"/>
                <w:color w:val="000000" w:themeColor="text1"/>
                <w:kern w:val="0"/>
                <w:sz w:val="24"/>
                <w:lang w:val="en-US" w:eastAsia="zh-CN"/>
              </w:rPr>
              <w:t>核心产品</w:t>
            </w:r>
            <w:r>
              <w:rPr>
                <w:rFonts w:hint="eastAsia" w:ascii="仿宋" w:hAnsi="仿宋" w:eastAsia="仿宋" w:cs="仿宋"/>
                <w:bCs/>
                <w:color w:val="000000" w:themeColor="text1"/>
                <w:kern w:val="0"/>
                <w:sz w:val="24"/>
                <w:lang w:val="en-US" w:eastAsia="zh-CN"/>
              </w:rPr>
              <w:t>）</w:t>
            </w:r>
          </w:p>
          <w:p>
            <w:pPr>
              <w:pStyle w:val="27"/>
              <w:adjustRightInd/>
              <w:spacing w:line="360" w:lineRule="exact"/>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 xml:space="preserve">（2）全自动碘元素分析仪                </w:t>
            </w:r>
            <w:r>
              <w:rPr>
                <w:rFonts w:hint="eastAsia" w:ascii="仿宋" w:hAnsi="仿宋" w:eastAsia="仿宋" w:cs="仿宋"/>
                <w:bCs/>
                <w:color w:val="000000" w:themeColor="text1"/>
                <w:kern w:val="0"/>
                <w:sz w:val="24"/>
                <w:szCs w:val="24"/>
                <w:lang w:val="en-US" w:eastAsia="zh-CN"/>
              </w:rPr>
              <w:t xml:space="preserve"> </w:t>
            </w:r>
            <w:r>
              <w:rPr>
                <w:rFonts w:hint="eastAsia" w:ascii="仿宋" w:hAnsi="仿宋" w:eastAsia="仿宋" w:cs="仿宋"/>
                <w:bCs/>
                <w:color w:val="000000" w:themeColor="text1"/>
                <w:kern w:val="0"/>
                <w:sz w:val="24"/>
                <w:lang w:val="en-US" w:eastAsia="zh-CN"/>
              </w:rPr>
              <w:t>1</w:t>
            </w:r>
            <w:r>
              <w:rPr>
                <w:rFonts w:hint="eastAsia" w:ascii="仿宋" w:hAnsi="仿宋" w:eastAsia="仿宋" w:cs="仿宋"/>
                <w:bCs/>
                <w:color w:val="000000" w:themeColor="text1"/>
                <w:kern w:val="0"/>
                <w:sz w:val="24"/>
              </w:rPr>
              <w:t>台</w:t>
            </w:r>
            <w:r>
              <w:rPr>
                <w:rFonts w:hint="eastAsia" w:ascii="仿宋" w:hAnsi="仿宋" w:eastAsia="仿宋" w:cs="仿宋"/>
                <w:bCs/>
                <w:color w:val="000000" w:themeColor="text1"/>
                <w:kern w:val="0"/>
                <w:sz w:val="24"/>
                <w:lang w:val="en-US" w:eastAsia="zh-CN"/>
              </w:rPr>
              <w:t xml:space="preserve">  （</w:t>
            </w:r>
            <w:r>
              <w:rPr>
                <w:rFonts w:hint="eastAsia" w:ascii="仿宋" w:hAnsi="仿宋" w:eastAsia="仿宋" w:cs="仿宋"/>
                <w:b/>
                <w:bCs w:val="0"/>
                <w:color w:val="000000" w:themeColor="text1"/>
                <w:kern w:val="0"/>
                <w:sz w:val="24"/>
                <w:lang w:val="en-US" w:eastAsia="zh-CN"/>
              </w:rPr>
              <w:t>核心产品</w:t>
            </w:r>
            <w:r>
              <w:rPr>
                <w:rFonts w:hint="eastAsia" w:ascii="仿宋" w:hAnsi="仿宋" w:eastAsia="仿宋" w:cs="仿宋"/>
                <w:bCs/>
                <w:color w:val="000000" w:themeColor="text1"/>
                <w:kern w:val="0"/>
                <w:sz w:val="24"/>
                <w:lang w:val="en-US" w:eastAsia="zh-CN"/>
              </w:rPr>
              <w:t>）</w:t>
            </w:r>
          </w:p>
          <w:p>
            <w:pPr>
              <w:pStyle w:val="27"/>
              <w:adjustRightInd/>
              <w:spacing w:line="360" w:lineRule="exact"/>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szCs w:val="24"/>
              </w:rPr>
              <w:t>（3）实验室污水处理</w:t>
            </w:r>
            <w:r>
              <w:rPr>
                <w:rFonts w:hint="eastAsia" w:ascii="仿宋" w:hAnsi="仿宋" w:eastAsia="仿宋" w:cs="仿宋"/>
                <w:bCs/>
                <w:color w:val="000000" w:themeColor="text1"/>
                <w:kern w:val="0"/>
                <w:sz w:val="24"/>
                <w:szCs w:val="24"/>
                <w:lang w:val="en-US" w:eastAsia="zh-CN"/>
              </w:rPr>
              <w:t xml:space="preserve">系统                 </w:t>
            </w:r>
            <w:r>
              <w:rPr>
                <w:rFonts w:hint="eastAsia" w:ascii="仿宋" w:hAnsi="仿宋" w:eastAsia="仿宋" w:cs="仿宋"/>
                <w:bCs/>
                <w:color w:val="000000" w:themeColor="text1"/>
                <w:kern w:val="0"/>
                <w:sz w:val="24"/>
                <w:lang w:val="en-US" w:eastAsia="zh-CN"/>
              </w:rPr>
              <w:t>1</w:t>
            </w:r>
            <w:r>
              <w:rPr>
                <w:rFonts w:hint="eastAsia" w:ascii="仿宋" w:hAnsi="仿宋" w:eastAsia="仿宋" w:cs="仿宋"/>
                <w:bCs/>
                <w:color w:val="000000" w:themeColor="text1"/>
                <w:kern w:val="0"/>
                <w:sz w:val="24"/>
              </w:rPr>
              <w:t>台</w:t>
            </w:r>
          </w:p>
          <w:p>
            <w:pPr>
              <w:shd w:val="clear" w:color="auto" w:fill="FFFFFF"/>
              <w:autoSpaceDE w:val="0"/>
              <w:autoSpaceDN w:val="0"/>
              <w:spacing w:line="360" w:lineRule="exact"/>
              <w:rPr>
                <w:rFonts w:hint="default" w:ascii="仿宋" w:hAnsi="仿宋" w:eastAsia="仿宋" w:cs="仿宋"/>
                <w:bCs/>
                <w:color w:val="000000" w:themeColor="text1"/>
                <w:kern w:val="0"/>
                <w:sz w:val="24"/>
                <w:lang w:val="en-US" w:eastAsia="zh-CN"/>
              </w:rPr>
            </w:pPr>
            <w:r>
              <w:rPr>
                <w:rFonts w:hint="eastAsia" w:ascii="仿宋" w:hAnsi="仿宋" w:eastAsia="仿宋" w:cs="仿宋"/>
                <w:bCs/>
                <w:color w:val="000000" w:themeColor="text1"/>
                <w:kern w:val="0"/>
                <w:sz w:val="24"/>
              </w:rPr>
              <w:t>（</w:t>
            </w:r>
            <w:r>
              <w:rPr>
                <w:rFonts w:hint="eastAsia" w:ascii="仿宋" w:hAnsi="仿宋" w:eastAsia="仿宋" w:cs="仿宋"/>
                <w:bCs/>
                <w:color w:val="000000" w:themeColor="text1"/>
                <w:kern w:val="0"/>
                <w:sz w:val="24"/>
                <w:lang w:val="en-US" w:eastAsia="zh-CN"/>
              </w:rPr>
              <w:t>4</w:t>
            </w:r>
            <w:r>
              <w:rPr>
                <w:rFonts w:hint="eastAsia" w:ascii="仿宋" w:hAnsi="仿宋" w:eastAsia="仿宋" w:cs="仿宋"/>
                <w:bCs/>
                <w:color w:val="000000" w:themeColor="text1"/>
                <w:kern w:val="0"/>
                <w:sz w:val="24"/>
              </w:rPr>
              <w:t>）生物安全柜</w:t>
            </w:r>
            <w:r>
              <w:rPr>
                <w:rFonts w:hint="eastAsia" w:ascii="仿宋" w:hAnsi="仿宋" w:eastAsia="仿宋" w:cs="仿宋"/>
                <w:bCs/>
                <w:color w:val="000000" w:themeColor="text1"/>
                <w:kern w:val="0"/>
                <w:sz w:val="24"/>
                <w:lang w:eastAsia="zh-CN"/>
              </w:rPr>
              <w:t>（</w:t>
            </w:r>
            <w:r>
              <w:rPr>
                <w:rFonts w:hint="eastAsia" w:ascii="仿宋" w:hAnsi="仿宋" w:eastAsia="仿宋" w:cs="仿宋"/>
                <w:bCs/>
                <w:color w:val="000000" w:themeColor="text1"/>
                <w:kern w:val="0"/>
                <w:sz w:val="24"/>
                <w:lang w:val="en-US" w:eastAsia="zh-CN"/>
              </w:rPr>
              <w:t>单人</w:t>
            </w:r>
            <w:r>
              <w:rPr>
                <w:rFonts w:hint="eastAsia" w:ascii="仿宋" w:hAnsi="仿宋" w:eastAsia="仿宋" w:cs="仿宋"/>
                <w:bCs/>
                <w:color w:val="000000" w:themeColor="text1"/>
                <w:kern w:val="0"/>
                <w:sz w:val="24"/>
                <w:lang w:eastAsia="zh-CN"/>
              </w:rPr>
              <w:t>）</w:t>
            </w:r>
            <w:r>
              <w:rPr>
                <w:rFonts w:hint="eastAsia" w:ascii="仿宋" w:hAnsi="仿宋" w:eastAsia="仿宋" w:cs="仿宋"/>
                <w:bCs/>
                <w:color w:val="000000" w:themeColor="text1"/>
                <w:kern w:val="0"/>
                <w:sz w:val="24"/>
                <w:lang w:val="en-US" w:eastAsia="zh-CN"/>
              </w:rPr>
              <w:t xml:space="preserve">                 2</w:t>
            </w:r>
            <w:r>
              <w:rPr>
                <w:rFonts w:hint="eastAsia" w:ascii="仿宋" w:hAnsi="仿宋" w:eastAsia="仿宋" w:cs="仿宋"/>
                <w:bCs/>
                <w:color w:val="000000" w:themeColor="text1"/>
                <w:kern w:val="0"/>
                <w:sz w:val="24"/>
              </w:rPr>
              <w:t>台</w:t>
            </w:r>
          </w:p>
          <w:p>
            <w:pPr>
              <w:shd w:val="clear" w:color="auto" w:fill="FFFFFF"/>
              <w:autoSpaceDE w:val="0"/>
              <w:autoSpaceDN w:val="0"/>
              <w:spacing w:line="360" w:lineRule="exact"/>
              <w:rPr>
                <w:rFonts w:ascii="仿宋" w:hAnsi="仿宋" w:eastAsia="仿宋" w:cs="仿宋"/>
                <w:b/>
                <w:color w:val="000000" w:themeColor="text1"/>
                <w:kern w:val="0"/>
                <w:sz w:val="24"/>
              </w:rPr>
            </w:pPr>
            <w:r>
              <w:rPr>
                <w:rFonts w:hint="eastAsia" w:ascii="仿宋" w:hAnsi="仿宋" w:eastAsia="仿宋" w:cs="仿宋"/>
                <w:bCs/>
                <w:color w:val="000000" w:themeColor="text1"/>
                <w:kern w:val="0"/>
                <w:sz w:val="24"/>
              </w:rPr>
              <w:t>（</w:t>
            </w:r>
            <w:r>
              <w:rPr>
                <w:rFonts w:hint="eastAsia" w:ascii="仿宋" w:hAnsi="仿宋" w:eastAsia="仿宋" w:cs="仿宋"/>
                <w:bCs/>
                <w:color w:val="000000" w:themeColor="text1"/>
                <w:kern w:val="0"/>
                <w:sz w:val="24"/>
                <w:lang w:val="en-US" w:eastAsia="zh-CN"/>
              </w:rPr>
              <w:t>5</w:t>
            </w:r>
            <w:r>
              <w:rPr>
                <w:rFonts w:hint="eastAsia" w:ascii="仿宋" w:hAnsi="仿宋" w:eastAsia="仿宋" w:cs="仿宋"/>
                <w:bCs/>
                <w:color w:val="000000" w:themeColor="text1"/>
                <w:kern w:val="0"/>
                <w:sz w:val="24"/>
              </w:rPr>
              <w:t>）生物安全柜</w:t>
            </w:r>
            <w:r>
              <w:rPr>
                <w:rFonts w:hint="eastAsia" w:ascii="仿宋" w:hAnsi="仿宋" w:eastAsia="仿宋" w:cs="仿宋"/>
                <w:bCs/>
                <w:color w:val="000000" w:themeColor="text1"/>
                <w:kern w:val="0"/>
                <w:sz w:val="24"/>
                <w:lang w:eastAsia="zh-CN"/>
              </w:rPr>
              <w:t>（</w:t>
            </w:r>
            <w:r>
              <w:rPr>
                <w:rFonts w:hint="eastAsia" w:ascii="仿宋" w:hAnsi="仿宋" w:eastAsia="仿宋" w:cs="仿宋"/>
                <w:bCs/>
                <w:color w:val="000000" w:themeColor="text1"/>
                <w:kern w:val="0"/>
                <w:sz w:val="24"/>
                <w:lang w:val="en-US" w:eastAsia="zh-CN"/>
              </w:rPr>
              <w:t>双人</w:t>
            </w:r>
            <w:r>
              <w:rPr>
                <w:rFonts w:hint="eastAsia" w:ascii="仿宋" w:hAnsi="仿宋" w:eastAsia="仿宋" w:cs="仿宋"/>
                <w:bCs/>
                <w:color w:val="000000" w:themeColor="text1"/>
                <w:kern w:val="0"/>
                <w:sz w:val="24"/>
                <w:lang w:eastAsia="zh-CN"/>
              </w:rPr>
              <w:t>）</w:t>
            </w:r>
            <w:r>
              <w:rPr>
                <w:rFonts w:hint="eastAsia" w:ascii="仿宋" w:hAnsi="仿宋" w:eastAsia="仿宋" w:cs="仿宋"/>
                <w:bCs/>
                <w:color w:val="000000" w:themeColor="text1"/>
                <w:kern w:val="0"/>
                <w:sz w:val="24"/>
              </w:rPr>
              <w:t xml:space="preserve">                </w:t>
            </w:r>
            <w:r>
              <w:rPr>
                <w:rFonts w:hint="eastAsia" w:ascii="仿宋" w:hAnsi="仿宋" w:eastAsia="仿宋" w:cs="仿宋"/>
                <w:bCs/>
                <w:color w:val="000000" w:themeColor="text1"/>
                <w:kern w:val="0"/>
                <w:sz w:val="24"/>
                <w:lang w:val="en-US" w:eastAsia="zh-CN"/>
              </w:rPr>
              <w:t xml:space="preserve"> 2</w:t>
            </w:r>
            <w:r>
              <w:rPr>
                <w:rFonts w:hint="eastAsia" w:ascii="仿宋" w:hAnsi="仿宋" w:eastAsia="仿宋" w:cs="仿宋"/>
                <w:bCs/>
                <w:color w:val="000000" w:themeColor="text1"/>
                <w:kern w:val="0"/>
                <w:sz w:val="24"/>
              </w:rPr>
              <w:t>台</w:t>
            </w:r>
          </w:p>
          <w:p>
            <w:pPr>
              <w:pStyle w:val="27"/>
              <w:adjustRightInd/>
              <w:spacing w:line="360" w:lineRule="exact"/>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w:t>
            </w:r>
            <w:r>
              <w:rPr>
                <w:rFonts w:hint="eastAsia" w:ascii="仿宋" w:hAnsi="仿宋" w:eastAsia="仿宋" w:cs="仿宋"/>
                <w:bCs/>
                <w:color w:val="000000" w:themeColor="text1"/>
                <w:kern w:val="0"/>
                <w:sz w:val="24"/>
                <w:szCs w:val="24"/>
                <w:lang w:val="en-US" w:eastAsia="zh-CN"/>
              </w:rPr>
              <w:t>6</w:t>
            </w:r>
            <w:r>
              <w:rPr>
                <w:rFonts w:hint="eastAsia" w:ascii="仿宋" w:hAnsi="仿宋" w:eastAsia="仿宋" w:cs="仿宋"/>
                <w:bCs/>
                <w:color w:val="000000" w:themeColor="text1"/>
                <w:kern w:val="0"/>
                <w:sz w:val="24"/>
                <w:szCs w:val="24"/>
              </w:rPr>
              <w:t>）立式</w:t>
            </w:r>
            <w:r>
              <w:rPr>
                <w:rFonts w:hint="eastAsia" w:ascii="仿宋" w:hAnsi="仿宋" w:eastAsia="仿宋" w:cs="仿宋"/>
                <w:bCs/>
                <w:color w:val="000000" w:themeColor="text1"/>
                <w:kern w:val="0"/>
                <w:sz w:val="24"/>
                <w:szCs w:val="24"/>
                <w:lang w:val="en-US" w:eastAsia="zh-CN"/>
              </w:rPr>
              <w:t>压力蒸汽</w:t>
            </w:r>
            <w:r>
              <w:rPr>
                <w:rFonts w:hint="eastAsia" w:ascii="仿宋" w:hAnsi="仿宋" w:eastAsia="仿宋" w:cs="仿宋"/>
                <w:bCs/>
                <w:color w:val="000000" w:themeColor="text1"/>
                <w:kern w:val="0"/>
                <w:sz w:val="24"/>
                <w:szCs w:val="24"/>
              </w:rPr>
              <w:t>灭菌器</w:t>
            </w:r>
            <w:r>
              <w:rPr>
                <w:rFonts w:hint="eastAsia" w:ascii="仿宋" w:hAnsi="仿宋" w:eastAsia="仿宋" w:cs="仿宋"/>
                <w:bCs/>
                <w:color w:val="000000" w:themeColor="text1"/>
                <w:kern w:val="0"/>
                <w:sz w:val="24"/>
                <w:szCs w:val="24"/>
                <w:lang w:val="en-US" w:eastAsia="zh-CN"/>
              </w:rPr>
              <w:t xml:space="preserve">              </w:t>
            </w:r>
            <w:r>
              <w:rPr>
                <w:rFonts w:hint="eastAsia" w:ascii="仿宋" w:hAnsi="仿宋" w:eastAsia="仿宋" w:cs="仿宋"/>
                <w:bCs/>
                <w:color w:val="000000" w:themeColor="text1"/>
                <w:kern w:val="0"/>
                <w:sz w:val="24"/>
                <w:szCs w:val="24"/>
              </w:rPr>
              <w:t xml:space="preserve">   </w:t>
            </w:r>
            <w:r>
              <w:rPr>
                <w:rFonts w:hint="eastAsia" w:ascii="仿宋" w:hAnsi="仿宋" w:eastAsia="仿宋" w:cs="仿宋"/>
                <w:bCs/>
                <w:color w:val="000000" w:themeColor="text1"/>
                <w:kern w:val="0"/>
                <w:sz w:val="24"/>
                <w:lang w:val="en-US" w:eastAsia="zh-CN"/>
              </w:rPr>
              <w:t>2</w:t>
            </w:r>
            <w:r>
              <w:rPr>
                <w:rFonts w:hint="eastAsia" w:ascii="仿宋" w:hAnsi="仿宋" w:eastAsia="仿宋" w:cs="仿宋"/>
                <w:bCs/>
                <w:color w:val="000000" w:themeColor="text1"/>
                <w:kern w:val="0"/>
                <w:sz w:val="24"/>
              </w:rPr>
              <w:t>台</w:t>
            </w:r>
          </w:p>
          <w:p>
            <w:pPr>
              <w:pStyle w:val="27"/>
              <w:adjustRightInd/>
              <w:spacing w:line="360" w:lineRule="exact"/>
              <w:rPr>
                <w:rFonts w:hint="eastAsia" w:ascii="仿宋" w:hAnsi="仿宋" w:eastAsia="仿宋" w:cs="仿宋"/>
                <w:bCs/>
                <w:color w:val="000000" w:themeColor="text1"/>
                <w:kern w:val="0"/>
                <w:sz w:val="24"/>
                <w:szCs w:val="24"/>
                <w:lang w:val="en-US" w:eastAsia="zh-CN" w:bidi="ar-SA"/>
              </w:rPr>
            </w:pPr>
            <w:r>
              <w:rPr>
                <w:rFonts w:hint="eastAsia" w:ascii="仿宋" w:hAnsi="仿宋" w:eastAsia="仿宋" w:cs="仿宋"/>
                <w:bCs/>
                <w:color w:val="000000" w:themeColor="text1"/>
                <w:kern w:val="0"/>
                <w:sz w:val="24"/>
                <w:szCs w:val="24"/>
              </w:rPr>
              <w:t>（</w:t>
            </w:r>
            <w:r>
              <w:rPr>
                <w:rFonts w:hint="eastAsia" w:ascii="仿宋" w:hAnsi="仿宋" w:eastAsia="仿宋" w:cs="仿宋"/>
                <w:bCs/>
                <w:color w:val="000000" w:themeColor="text1"/>
                <w:kern w:val="0"/>
                <w:sz w:val="24"/>
                <w:szCs w:val="24"/>
                <w:lang w:val="en-US" w:eastAsia="zh-CN"/>
              </w:rPr>
              <w:t>7</w:t>
            </w:r>
            <w:r>
              <w:rPr>
                <w:rFonts w:hint="eastAsia" w:ascii="仿宋" w:hAnsi="仿宋" w:eastAsia="仿宋" w:cs="仿宋"/>
                <w:bCs/>
                <w:color w:val="000000" w:themeColor="text1"/>
                <w:kern w:val="0"/>
                <w:sz w:val="24"/>
                <w:szCs w:val="24"/>
                <w:lang w:val="en-US" w:eastAsia="zh-CN" w:bidi="ar-SA"/>
              </w:rPr>
              <w:t>）</w:t>
            </w:r>
            <w:r>
              <w:rPr>
                <w:rFonts w:hint="eastAsia" w:ascii="仿宋" w:hAnsi="仿宋" w:eastAsia="仿宋" w:cs="仿宋"/>
                <w:bCs/>
                <w:color w:val="000000" w:themeColor="text1"/>
                <w:kern w:val="0"/>
                <w:sz w:val="24"/>
                <w:szCs w:val="24"/>
              </w:rPr>
              <w:t>过氧化氢消毒器</w:t>
            </w:r>
            <w:r>
              <w:rPr>
                <w:rFonts w:hint="eastAsia" w:ascii="仿宋" w:hAnsi="仿宋" w:eastAsia="仿宋" w:cs="仿宋"/>
                <w:bCs/>
                <w:color w:val="000000" w:themeColor="text1"/>
                <w:kern w:val="0"/>
                <w:sz w:val="24"/>
                <w:szCs w:val="24"/>
                <w:lang w:val="en-US" w:eastAsia="zh-CN" w:bidi="ar-SA"/>
              </w:rPr>
              <w:t xml:space="preserve"> </w:t>
            </w:r>
            <w:r>
              <w:rPr>
                <w:rFonts w:hint="eastAsia" w:ascii="仿宋" w:hAnsi="仿宋" w:eastAsia="仿宋" w:cs="仿宋"/>
                <w:bCs/>
                <w:color w:val="000000" w:themeColor="text1"/>
                <w:kern w:val="0"/>
                <w:sz w:val="24"/>
                <w:szCs w:val="24"/>
                <w:lang w:val="en-US" w:eastAsia="zh-CN"/>
              </w:rPr>
              <w:t xml:space="preserve">              </w:t>
            </w:r>
            <w:r>
              <w:rPr>
                <w:rFonts w:hint="eastAsia" w:ascii="仿宋" w:hAnsi="仿宋" w:eastAsia="仿宋" w:cs="仿宋"/>
                <w:bCs/>
                <w:color w:val="000000" w:themeColor="text1"/>
                <w:kern w:val="0"/>
                <w:sz w:val="24"/>
                <w:szCs w:val="24"/>
              </w:rPr>
              <w:t xml:space="preserve">   </w:t>
            </w:r>
            <w:r>
              <w:rPr>
                <w:rFonts w:hint="eastAsia" w:ascii="仿宋" w:hAnsi="仿宋" w:eastAsia="仿宋" w:cs="仿宋"/>
                <w:bCs/>
                <w:color w:val="000000" w:themeColor="text1"/>
                <w:kern w:val="0"/>
                <w:sz w:val="24"/>
                <w:szCs w:val="24"/>
                <w:lang w:val="en-US" w:eastAsia="zh-CN"/>
              </w:rPr>
              <w:t xml:space="preserve">  </w:t>
            </w:r>
            <w:r>
              <w:rPr>
                <w:rFonts w:hint="eastAsia" w:ascii="仿宋" w:hAnsi="仿宋" w:eastAsia="仿宋" w:cs="仿宋"/>
                <w:bCs/>
                <w:color w:val="000000" w:themeColor="text1"/>
                <w:kern w:val="0"/>
                <w:sz w:val="24"/>
                <w:szCs w:val="24"/>
                <w:lang w:val="en-US" w:eastAsia="zh-CN" w:bidi="ar-SA"/>
              </w:rPr>
              <w:t xml:space="preserve"> 1台</w:t>
            </w:r>
          </w:p>
          <w:p>
            <w:pPr>
              <w:pStyle w:val="27"/>
              <w:adjustRightInd/>
              <w:spacing w:line="360" w:lineRule="exact"/>
              <w:rPr>
                <w:color w:val="000000" w:themeColor="text1"/>
              </w:rPr>
            </w:pPr>
            <w:r>
              <w:rPr>
                <w:rFonts w:hint="eastAsia" w:ascii="仿宋" w:hAnsi="仿宋" w:eastAsia="仿宋" w:cs="仿宋"/>
                <w:b/>
                <w:color w:val="000000" w:themeColor="text1"/>
                <w:kern w:val="0"/>
                <w:sz w:val="24"/>
              </w:rPr>
              <w:t>供应商须对上述采购内容全部报价，按照《开标一览表》格式分别填写价格等内容，不得有缺漏项，否则，按无效投标处理。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w:t>
            </w:r>
          </w:p>
        </w:tc>
        <w:tc>
          <w:tcPr>
            <w:tcW w:w="2094" w:type="dxa"/>
            <w:vAlign w:val="center"/>
          </w:tcPr>
          <w:p>
            <w:pPr>
              <w:pStyle w:val="27"/>
              <w:adjustRightInd/>
              <w:spacing w:line="360" w:lineRule="exact"/>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预算及最高限价</w:t>
            </w:r>
          </w:p>
        </w:tc>
        <w:tc>
          <w:tcPr>
            <w:tcW w:w="7135" w:type="dxa"/>
            <w:vAlign w:val="center"/>
          </w:tcPr>
          <w:p>
            <w:pPr>
              <w:pStyle w:val="27"/>
              <w:adjustRightInd/>
              <w:spacing w:line="360" w:lineRule="exact"/>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（1）</w:t>
            </w:r>
            <w:r>
              <w:rPr>
                <w:rFonts w:hint="eastAsia" w:ascii="仿宋" w:hAnsi="仿宋" w:eastAsia="仿宋" w:cs="仿宋"/>
                <w:bCs/>
                <w:color w:val="000000" w:themeColor="text1"/>
                <w:kern w:val="0"/>
                <w:sz w:val="24"/>
              </w:rPr>
              <w:t>电感耦合等离子体质谱仪</w:t>
            </w:r>
            <w:r>
              <w:rPr>
                <w:rFonts w:hint="eastAsia" w:ascii="仿宋" w:hAnsi="仿宋" w:eastAsia="仿宋" w:cs="仿宋"/>
                <w:bCs/>
                <w:color w:val="000000" w:themeColor="text1"/>
                <w:kern w:val="0"/>
                <w:sz w:val="24"/>
                <w:lang w:val="en-US" w:eastAsia="zh-CN"/>
              </w:rPr>
              <w:t>（ICPMS）</w:t>
            </w:r>
            <w:r>
              <w:rPr>
                <w:rFonts w:hint="eastAsia" w:ascii="仿宋" w:hAnsi="仿宋" w:eastAsia="仿宋" w:cs="仿宋"/>
                <w:bCs/>
                <w:color w:val="000000" w:themeColor="text1"/>
                <w:kern w:val="0"/>
                <w:sz w:val="24"/>
                <w:szCs w:val="24"/>
              </w:rPr>
              <w:t xml:space="preserve"> </w:t>
            </w:r>
            <w:r>
              <w:rPr>
                <w:rFonts w:hint="eastAsia" w:ascii="仿宋" w:hAnsi="仿宋" w:eastAsia="仿宋" w:cs="仿宋"/>
                <w:bCs/>
                <w:color w:val="000000" w:themeColor="text1"/>
                <w:kern w:val="0"/>
                <w:sz w:val="24"/>
                <w:szCs w:val="24"/>
                <w:lang w:val="en-US" w:eastAsia="zh-CN"/>
              </w:rPr>
              <w:t>1</w:t>
            </w:r>
            <w:r>
              <w:rPr>
                <w:rFonts w:hint="eastAsia" w:ascii="仿宋" w:hAnsi="仿宋" w:eastAsia="仿宋" w:cs="仿宋"/>
                <w:bCs/>
                <w:color w:val="000000" w:themeColor="text1"/>
                <w:kern w:val="0"/>
                <w:sz w:val="24"/>
                <w:szCs w:val="24"/>
              </w:rPr>
              <w:t>台，最高限价</w:t>
            </w:r>
            <w:r>
              <w:rPr>
                <w:rFonts w:hint="eastAsia" w:ascii="仿宋" w:hAnsi="仿宋" w:eastAsia="仿宋" w:cs="仿宋"/>
                <w:bCs/>
                <w:color w:val="000000" w:themeColor="text1"/>
                <w:kern w:val="0"/>
                <w:sz w:val="24"/>
                <w:szCs w:val="24"/>
                <w:lang w:val="en-US" w:eastAsia="zh-CN"/>
              </w:rPr>
              <w:t>126</w:t>
            </w:r>
            <w:r>
              <w:rPr>
                <w:rFonts w:hint="eastAsia" w:ascii="仿宋" w:hAnsi="仿宋" w:eastAsia="仿宋" w:cs="仿宋"/>
                <w:bCs/>
                <w:color w:val="000000" w:themeColor="text1"/>
                <w:kern w:val="0"/>
                <w:sz w:val="24"/>
                <w:szCs w:val="24"/>
              </w:rPr>
              <w:t>万元；</w:t>
            </w:r>
          </w:p>
          <w:p>
            <w:pPr>
              <w:pStyle w:val="27"/>
              <w:adjustRightInd/>
              <w:spacing w:line="360" w:lineRule="exact"/>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（2）全自动碘元素分析仪</w:t>
            </w:r>
            <w:r>
              <w:rPr>
                <w:rFonts w:hint="eastAsia" w:ascii="仿宋" w:hAnsi="仿宋" w:eastAsia="仿宋" w:cs="仿宋"/>
                <w:bCs/>
                <w:color w:val="000000" w:themeColor="text1"/>
                <w:kern w:val="0"/>
                <w:sz w:val="24"/>
                <w:szCs w:val="24"/>
                <w:lang w:val="en-US" w:eastAsia="zh-CN"/>
              </w:rPr>
              <w:t>1</w:t>
            </w:r>
            <w:r>
              <w:rPr>
                <w:rFonts w:hint="eastAsia" w:ascii="仿宋" w:hAnsi="仿宋" w:eastAsia="仿宋" w:cs="仿宋"/>
                <w:bCs/>
                <w:color w:val="000000" w:themeColor="text1"/>
                <w:kern w:val="0"/>
                <w:sz w:val="24"/>
                <w:szCs w:val="24"/>
              </w:rPr>
              <w:t>台，最高限价</w:t>
            </w:r>
            <w:r>
              <w:rPr>
                <w:rFonts w:hint="eastAsia" w:ascii="仿宋" w:hAnsi="仿宋" w:eastAsia="仿宋" w:cs="仿宋"/>
                <w:bCs/>
                <w:color w:val="000000" w:themeColor="text1"/>
                <w:kern w:val="0"/>
                <w:sz w:val="24"/>
                <w:szCs w:val="24"/>
                <w:lang w:val="en-US" w:eastAsia="zh-CN"/>
              </w:rPr>
              <w:t>26</w:t>
            </w:r>
            <w:r>
              <w:rPr>
                <w:rFonts w:hint="eastAsia" w:ascii="仿宋" w:hAnsi="仿宋" w:eastAsia="仿宋" w:cs="仿宋"/>
                <w:bCs/>
                <w:color w:val="000000" w:themeColor="text1"/>
                <w:kern w:val="0"/>
                <w:sz w:val="24"/>
                <w:szCs w:val="24"/>
              </w:rPr>
              <w:t>万元；</w:t>
            </w:r>
          </w:p>
          <w:p>
            <w:pPr>
              <w:pStyle w:val="27"/>
              <w:adjustRightInd/>
              <w:spacing w:line="360" w:lineRule="exact"/>
              <w:rPr>
                <w:rFonts w:hint="eastAsia"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（3）实验室污水处理</w:t>
            </w:r>
            <w:r>
              <w:rPr>
                <w:rFonts w:hint="eastAsia" w:ascii="仿宋" w:hAnsi="仿宋" w:eastAsia="仿宋" w:cs="仿宋"/>
                <w:bCs/>
                <w:color w:val="000000" w:themeColor="text1"/>
                <w:kern w:val="0"/>
                <w:sz w:val="24"/>
                <w:szCs w:val="24"/>
                <w:lang w:val="en-US" w:eastAsia="zh-CN"/>
              </w:rPr>
              <w:t>系统1</w:t>
            </w:r>
            <w:r>
              <w:rPr>
                <w:rFonts w:hint="eastAsia" w:ascii="仿宋" w:hAnsi="仿宋" w:eastAsia="仿宋" w:cs="仿宋"/>
                <w:bCs/>
                <w:color w:val="000000" w:themeColor="text1"/>
                <w:kern w:val="0"/>
                <w:sz w:val="24"/>
                <w:szCs w:val="24"/>
              </w:rPr>
              <w:t>台，最高限价</w:t>
            </w:r>
            <w:r>
              <w:rPr>
                <w:rFonts w:hint="eastAsia" w:ascii="仿宋" w:hAnsi="仿宋" w:eastAsia="仿宋" w:cs="仿宋"/>
                <w:bCs/>
                <w:color w:val="000000" w:themeColor="text1"/>
                <w:kern w:val="0"/>
                <w:sz w:val="24"/>
                <w:szCs w:val="24"/>
                <w:lang w:val="en-US" w:eastAsia="zh-CN"/>
              </w:rPr>
              <w:t>5.6</w:t>
            </w:r>
            <w:r>
              <w:rPr>
                <w:rFonts w:hint="eastAsia" w:ascii="仿宋" w:hAnsi="仿宋" w:eastAsia="仿宋" w:cs="仿宋"/>
                <w:bCs/>
                <w:color w:val="000000" w:themeColor="text1"/>
                <w:kern w:val="0"/>
                <w:sz w:val="24"/>
                <w:szCs w:val="24"/>
              </w:rPr>
              <w:t>万元；</w:t>
            </w:r>
          </w:p>
          <w:p>
            <w:pPr>
              <w:pStyle w:val="27"/>
              <w:adjustRightInd/>
              <w:spacing w:line="360" w:lineRule="exact"/>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w:t>
            </w:r>
            <w:r>
              <w:rPr>
                <w:rFonts w:hint="eastAsia" w:ascii="仿宋" w:hAnsi="仿宋" w:eastAsia="仿宋" w:cs="仿宋"/>
                <w:bCs/>
                <w:color w:val="000000" w:themeColor="text1"/>
                <w:kern w:val="0"/>
                <w:sz w:val="24"/>
                <w:szCs w:val="24"/>
                <w:lang w:val="en-US" w:eastAsia="zh-CN"/>
              </w:rPr>
              <w:t>4</w:t>
            </w:r>
            <w:r>
              <w:rPr>
                <w:rFonts w:hint="eastAsia" w:ascii="仿宋" w:hAnsi="仿宋" w:eastAsia="仿宋" w:cs="仿宋"/>
                <w:bCs/>
                <w:color w:val="000000" w:themeColor="text1"/>
                <w:kern w:val="0"/>
                <w:sz w:val="24"/>
                <w:szCs w:val="24"/>
              </w:rPr>
              <w:t>）</w:t>
            </w:r>
            <w:r>
              <w:rPr>
                <w:rFonts w:hint="eastAsia" w:ascii="仿宋" w:hAnsi="仿宋" w:eastAsia="仿宋" w:cs="仿宋"/>
                <w:bCs/>
                <w:color w:val="000000" w:themeColor="text1"/>
                <w:kern w:val="0"/>
                <w:sz w:val="24"/>
              </w:rPr>
              <w:t>生物安全柜</w:t>
            </w:r>
            <w:r>
              <w:rPr>
                <w:rFonts w:hint="eastAsia" w:ascii="仿宋" w:hAnsi="仿宋" w:eastAsia="仿宋" w:cs="仿宋"/>
                <w:bCs/>
                <w:color w:val="000000" w:themeColor="text1"/>
                <w:kern w:val="0"/>
                <w:sz w:val="24"/>
                <w:lang w:eastAsia="zh-CN"/>
              </w:rPr>
              <w:t>（</w:t>
            </w:r>
            <w:r>
              <w:rPr>
                <w:rFonts w:hint="eastAsia" w:ascii="仿宋" w:hAnsi="仿宋" w:eastAsia="仿宋" w:cs="仿宋"/>
                <w:bCs/>
                <w:color w:val="000000" w:themeColor="text1"/>
                <w:kern w:val="0"/>
                <w:sz w:val="24"/>
                <w:lang w:val="en-US" w:eastAsia="zh-CN"/>
              </w:rPr>
              <w:t>单人</w:t>
            </w:r>
            <w:r>
              <w:rPr>
                <w:rFonts w:hint="eastAsia" w:ascii="仿宋" w:hAnsi="仿宋" w:eastAsia="仿宋" w:cs="仿宋"/>
                <w:bCs/>
                <w:color w:val="000000" w:themeColor="text1"/>
                <w:kern w:val="0"/>
                <w:sz w:val="24"/>
                <w:lang w:eastAsia="zh-CN"/>
              </w:rPr>
              <w:t>）</w:t>
            </w:r>
            <w:r>
              <w:rPr>
                <w:rFonts w:hint="eastAsia" w:ascii="仿宋" w:hAnsi="仿宋" w:eastAsia="仿宋" w:cs="仿宋"/>
                <w:bCs/>
                <w:color w:val="000000" w:themeColor="text1"/>
                <w:kern w:val="0"/>
                <w:sz w:val="24"/>
                <w:szCs w:val="24"/>
                <w:lang w:val="en-US" w:eastAsia="zh-CN"/>
              </w:rPr>
              <w:t>2</w:t>
            </w:r>
            <w:r>
              <w:rPr>
                <w:rFonts w:hint="eastAsia" w:ascii="仿宋" w:hAnsi="仿宋" w:eastAsia="仿宋" w:cs="仿宋"/>
                <w:bCs/>
                <w:color w:val="000000" w:themeColor="text1"/>
                <w:kern w:val="0"/>
                <w:sz w:val="24"/>
                <w:szCs w:val="24"/>
              </w:rPr>
              <w:t>台，最高限价</w:t>
            </w:r>
            <w:r>
              <w:rPr>
                <w:rFonts w:hint="eastAsia" w:ascii="仿宋" w:hAnsi="仿宋" w:eastAsia="仿宋" w:cs="仿宋"/>
                <w:bCs/>
                <w:color w:val="000000" w:themeColor="text1"/>
                <w:kern w:val="0"/>
                <w:sz w:val="24"/>
                <w:szCs w:val="24"/>
                <w:lang w:val="en-US" w:eastAsia="zh-CN"/>
              </w:rPr>
              <w:t>5.2</w:t>
            </w:r>
            <w:r>
              <w:rPr>
                <w:rFonts w:hint="eastAsia" w:ascii="仿宋" w:hAnsi="仿宋" w:eastAsia="仿宋" w:cs="仿宋"/>
                <w:bCs/>
                <w:color w:val="000000" w:themeColor="text1"/>
                <w:kern w:val="0"/>
                <w:sz w:val="24"/>
                <w:szCs w:val="24"/>
              </w:rPr>
              <w:t>万元；</w:t>
            </w:r>
          </w:p>
          <w:p>
            <w:pPr>
              <w:pStyle w:val="27"/>
              <w:adjustRightInd/>
              <w:spacing w:line="360" w:lineRule="exact"/>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w:t>
            </w:r>
            <w:r>
              <w:rPr>
                <w:rFonts w:hint="eastAsia" w:ascii="仿宋" w:hAnsi="仿宋" w:eastAsia="仿宋" w:cs="仿宋"/>
                <w:bCs/>
                <w:color w:val="000000" w:themeColor="text1"/>
                <w:kern w:val="0"/>
                <w:sz w:val="24"/>
                <w:szCs w:val="24"/>
                <w:lang w:val="en-US" w:eastAsia="zh-CN"/>
              </w:rPr>
              <w:t>5</w:t>
            </w:r>
            <w:r>
              <w:rPr>
                <w:rFonts w:hint="eastAsia" w:ascii="仿宋" w:hAnsi="仿宋" w:eastAsia="仿宋" w:cs="仿宋"/>
                <w:bCs/>
                <w:color w:val="000000" w:themeColor="text1"/>
                <w:kern w:val="0"/>
                <w:sz w:val="24"/>
                <w:szCs w:val="24"/>
              </w:rPr>
              <w:t>）</w:t>
            </w:r>
            <w:r>
              <w:rPr>
                <w:rFonts w:hint="eastAsia" w:ascii="仿宋" w:hAnsi="仿宋" w:eastAsia="仿宋" w:cs="仿宋"/>
                <w:bCs/>
                <w:color w:val="000000" w:themeColor="text1"/>
                <w:kern w:val="0"/>
                <w:sz w:val="24"/>
              </w:rPr>
              <w:t>生物安全柜</w:t>
            </w:r>
            <w:r>
              <w:rPr>
                <w:rFonts w:hint="eastAsia" w:ascii="仿宋" w:hAnsi="仿宋" w:eastAsia="仿宋" w:cs="仿宋"/>
                <w:bCs/>
                <w:color w:val="000000" w:themeColor="text1"/>
                <w:kern w:val="0"/>
                <w:sz w:val="24"/>
                <w:lang w:eastAsia="zh-CN"/>
              </w:rPr>
              <w:t>（</w:t>
            </w:r>
            <w:r>
              <w:rPr>
                <w:rFonts w:hint="eastAsia" w:ascii="仿宋" w:hAnsi="仿宋" w:eastAsia="仿宋" w:cs="仿宋"/>
                <w:bCs/>
                <w:color w:val="000000" w:themeColor="text1"/>
                <w:kern w:val="0"/>
                <w:sz w:val="24"/>
                <w:lang w:val="en-US" w:eastAsia="zh-CN"/>
              </w:rPr>
              <w:t>双人</w:t>
            </w:r>
            <w:r>
              <w:rPr>
                <w:rFonts w:hint="eastAsia" w:ascii="仿宋" w:hAnsi="仿宋" w:eastAsia="仿宋" w:cs="仿宋"/>
                <w:bCs/>
                <w:color w:val="000000" w:themeColor="text1"/>
                <w:kern w:val="0"/>
                <w:sz w:val="24"/>
                <w:lang w:eastAsia="zh-CN"/>
              </w:rPr>
              <w:t>）</w:t>
            </w:r>
            <w:r>
              <w:rPr>
                <w:rFonts w:hint="eastAsia" w:ascii="仿宋" w:hAnsi="仿宋" w:eastAsia="仿宋" w:cs="仿宋"/>
                <w:bCs/>
                <w:color w:val="000000" w:themeColor="text1"/>
                <w:kern w:val="0"/>
                <w:sz w:val="24"/>
                <w:szCs w:val="24"/>
                <w:lang w:val="en-US" w:eastAsia="zh-CN"/>
              </w:rPr>
              <w:t>2</w:t>
            </w:r>
            <w:r>
              <w:rPr>
                <w:rFonts w:hint="eastAsia" w:ascii="仿宋" w:hAnsi="仿宋" w:eastAsia="仿宋" w:cs="仿宋"/>
                <w:bCs/>
                <w:color w:val="000000" w:themeColor="text1"/>
                <w:kern w:val="0"/>
                <w:sz w:val="24"/>
                <w:szCs w:val="24"/>
              </w:rPr>
              <w:t>台，最高限价</w:t>
            </w:r>
            <w:r>
              <w:rPr>
                <w:rFonts w:hint="eastAsia" w:ascii="仿宋" w:hAnsi="仿宋" w:eastAsia="仿宋" w:cs="仿宋"/>
                <w:bCs/>
                <w:color w:val="000000" w:themeColor="text1"/>
                <w:kern w:val="0"/>
                <w:sz w:val="24"/>
                <w:szCs w:val="24"/>
                <w:lang w:val="en-US" w:eastAsia="zh-CN"/>
              </w:rPr>
              <w:t>7.6</w:t>
            </w:r>
            <w:r>
              <w:rPr>
                <w:rFonts w:hint="eastAsia" w:ascii="仿宋" w:hAnsi="仿宋" w:eastAsia="仿宋" w:cs="仿宋"/>
                <w:bCs/>
                <w:color w:val="000000" w:themeColor="text1"/>
                <w:kern w:val="0"/>
                <w:sz w:val="24"/>
                <w:szCs w:val="24"/>
              </w:rPr>
              <w:t>万元；</w:t>
            </w:r>
          </w:p>
          <w:p>
            <w:pPr>
              <w:pStyle w:val="27"/>
              <w:adjustRightInd/>
              <w:spacing w:line="360" w:lineRule="exact"/>
              <w:rPr>
                <w:rFonts w:hint="eastAsia" w:ascii="仿宋" w:hAnsi="仿宋" w:eastAsia="仿宋" w:cs="仿宋"/>
                <w:bCs/>
                <w:color w:val="000000" w:themeColor="text1"/>
                <w:kern w:val="0"/>
                <w:sz w:val="24"/>
                <w:szCs w:val="24"/>
                <w:lang w:eastAsia="zh-CN"/>
              </w:rPr>
            </w:pPr>
            <w:r>
              <w:rPr>
                <w:rFonts w:hint="eastAsia" w:ascii="仿宋" w:hAnsi="仿宋" w:eastAsia="仿宋" w:cs="仿宋"/>
                <w:bCs/>
                <w:color w:val="000000" w:themeColor="text1"/>
                <w:kern w:val="0"/>
                <w:sz w:val="24"/>
                <w:szCs w:val="24"/>
              </w:rPr>
              <w:t>（</w:t>
            </w:r>
            <w:r>
              <w:rPr>
                <w:rFonts w:hint="eastAsia" w:ascii="仿宋" w:hAnsi="仿宋" w:eastAsia="仿宋" w:cs="仿宋"/>
                <w:bCs/>
                <w:color w:val="000000" w:themeColor="text1"/>
                <w:kern w:val="0"/>
                <w:sz w:val="24"/>
                <w:szCs w:val="24"/>
                <w:lang w:val="en-US" w:eastAsia="zh-CN"/>
              </w:rPr>
              <w:t>6</w:t>
            </w:r>
            <w:r>
              <w:rPr>
                <w:rFonts w:hint="eastAsia" w:ascii="仿宋" w:hAnsi="仿宋" w:eastAsia="仿宋" w:cs="仿宋"/>
                <w:bCs/>
                <w:color w:val="000000" w:themeColor="text1"/>
                <w:kern w:val="0"/>
                <w:sz w:val="24"/>
                <w:szCs w:val="24"/>
              </w:rPr>
              <w:t>）立式</w:t>
            </w:r>
            <w:r>
              <w:rPr>
                <w:rFonts w:hint="eastAsia" w:ascii="仿宋" w:hAnsi="仿宋" w:eastAsia="仿宋" w:cs="仿宋"/>
                <w:bCs/>
                <w:color w:val="000000" w:themeColor="text1"/>
                <w:kern w:val="0"/>
                <w:sz w:val="24"/>
                <w:szCs w:val="24"/>
                <w:lang w:val="en-US" w:eastAsia="zh-CN"/>
              </w:rPr>
              <w:t>压力蒸汽</w:t>
            </w:r>
            <w:r>
              <w:rPr>
                <w:rFonts w:hint="eastAsia" w:ascii="仿宋" w:hAnsi="仿宋" w:eastAsia="仿宋" w:cs="仿宋"/>
                <w:bCs/>
                <w:color w:val="000000" w:themeColor="text1"/>
                <w:kern w:val="0"/>
                <w:sz w:val="24"/>
                <w:szCs w:val="24"/>
              </w:rPr>
              <w:t>灭菌器</w:t>
            </w:r>
            <w:r>
              <w:rPr>
                <w:rFonts w:hint="eastAsia" w:ascii="仿宋" w:hAnsi="仿宋" w:eastAsia="仿宋" w:cs="仿宋"/>
                <w:bCs/>
                <w:color w:val="000000" w:themeColor="text1"/>
                <w:kern w:val="0"/>
                <w:sz w:val="24"/>
                <w:szCs w:val="24"/>
                <w:lang w:val="en-US" w:eastAsia="zh-CN"/>
              </w:rPr>
              <w:t>2</w:t>
            </w:r>
            <w:r>
              <w:rPr>
                <w:rFonts w:hint="eastAsia" w:ascii="仿宋" w:hAnsi="仿宋" w:eastAsia="仿宋" w:cs="仿宋"/>
                <w:bCs/>
                <w:color w:val="000000" w:themeColor="text1"/>
                <w:kern w:val="0"/>
                <w:sz w:val="24"/>
                <w:szCs w:val="24"/>
              </w:rPr>
              <w:t>台，最高限价</w:t>
            </w:r>
            <w:r>
              <w:rPr>
                <w:rFonts w:hint="eastAsia" w:ascii="仿宋" w:hAnsi="仿宋" w:eastAsia="仿宋" w:cs="仿宋"/>
                <w:bCs/>
                <w:color w:val="000000" w:themeColor="text1"/>
                <w:kern w:val="0"/>
                <w:sz w:val="24"/>
                <w:szCs w:val="24"/>
                <w:lang w:val="en-US" w:eastAsia="zh-CN"/>
              </w:rPr>
              <w:t>5.6</w:t>
            </w:r>
            <w:r>
              <w:rPr>
                <w:rFonts w:hint="eastAsia" w:ascii="仿宋" w:hAnsi="仿宋" w:eastAsia="仿宋" w:cs="仿宋"/>
                <w:bCs/>
                <w:color w:val="000000" w:themeColor="text1"/>
                <w:kern w:val="0"/>
                <w:sz w:val="24"/>
                <w:szCs w:val="24"/>
              </w:rPr>
              <w:t>万元</w:t>
            </w:r>
            <w:r>
              <w:rPr>
                <w:rFonts w:hint="eastAsia" w:ascii="仿宋" w:hAnsi="仿宋" w:eastAsia="仿宋" w:cs="仿宋"/>
                <w:bCs/>
                <w:color w:val="000000" w:themeColor="text1"/>
                <w:kern w:val="0"/>
                <w:sz w:val="24"/>
                <w:szCs w:val="24"/>
                <w:lang w:eastAsia="zh-CN"/>
              </w:rPr>
              <w:t>；</w:t>
            </w:r>
          </w:p>
          <w:p>
            <w:pPr>
              <w:pStyle w:val="27"/>
              <w:adjustRightInd/>
              <w:spacing w:line="360" w:lineRule="exact"/>
              <w:rPr>
                <w:rFonts w:hint="eastAsia"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w:t>
            </w:r>
            <w:r>
              <w:rPr>
                <w:rFonts w:hint="eastAsia" w:ascii="仿宋" w:hAnsi="仿宋" w:eastAsia="仿宋" w:cs="仿宋"/>
                <w:bCs/>
                <w:color w:val="000000" w:themeColor="text1"/>
                <w:kern w:val="0"/>
                <w:sz w:val="24"/>
                <w:szCs w:val="24"/>
                <w:lang w:val="en-US" w:eastAsia="zh-CN"/>
              </w:rPr>
              <w:t>7</w:t>
            </w:r>
            <w:r>
              <w:rPr>
                <w:rFonts w:hint="eastAsia" w:ascii="仿宋" w:hAnsi="仿宋" w:eastAsia="仿宋" w:cs="仿宋"/>
                <w:bCs/>
                <w:color w:val="000000" w:themeColor="text1"/>
                <w:kern w:val="0"/>
                <w:sz w:val="24"/>
                <w:szCs w:val="24"/>
              </w:rPr>
              <w:t>）过氧化氢消毒器</w:t>
            </w:r>
            <w:r>
              <w:rPr>
                <w:rFonts w:hint="eastAsia" w:ascii="仿宋" w:hAnsi="仿宋" w:eastAsia="仿宋" w:cs="仿宋"/>
                <w:bCs/>
                <w:color w:val="000000" w:themeColor="text1"/>
                <w:kern w:val="0"/>
                <w:sz w:val="24"/>
                <w:szCs w:val="24"/>
                <w:lang w:val="en-US" w:eastAsia="zh-CN"/>
              </w:rPr>
              <w:t>1</w:t>
            </w:r>
            <w:r>
              <w:rPr>
                <w:rFonts w:hint="eastAsia" w:ascii="仿宋" w:hAnsi="仿宋" w:eastAsia="仿宋" w:cs="仿宋"/>
                <w:bCs/>
                <w:color w:val="000000" w:themeColor="text1"/>
                <w:kern w:val="0"/>
                <w:sz w:val="24"/>
                <w:szCs w:val="24"/>
              </w:rPr>
              <w:t>台，最高限价</w:t>
            </w:r>
            <w:r>
              <w:rPr>
                <w:rFonts w:hint="eastAsia" w:ascii="仿宋" w:hAnsi="仿宋" w:eastAsia="仿宋" w:cs="仿宋"/>
                <w:bCs/>
                <w:color w:val="000000" w:themeColor="text1"/>
                <w:kern w:val="0"/>
                <w:sz w:val="24"/>
                <w:szCs w:val="24"/>
                <w:lang w:val="en-US" w:eastAsia="zh-CN"/>
              </w:rPr>
              <w:t>24</w:t>
            </w:r>
            <w:r>
              <w:rPr>
                <w:rFonts w:hint="eastAsia" w:ascii="仿宋" w:hAnsi="仿宋" w:eastAsia="仿宋" w:cs="仿宋"/>
                <w:bCs/>
                <w:color w:val="000000" w:themeColor="text1"/>
                <w:kern w:val="0"/>
                <w:sz w:val="24"/>
                <w:szCs w:val="24"/>
              </w:rPr>
              <w:t>万元；</w:t>
            </w:r>
          </w:p>
          <w:p>
            <w:pPr>
              <w:pStyle w:val="27"/>
              <w:adjustRightInd/>
              <w:spacing w:line="360" w:lineRule="exact"/>
              <w:rPr>
                <w:rFonts w:ascii="仿宋" w:hAnsi="仿宋" w:eastAsia="仿宋" w:cs="仿宋"/>
                <w:bCs/>
                <w:color w:val="000000" w:themeColor="text1"/>
                <w:kern w:val="0"/>
                <w:sz w:val="24"/>
                <w:szCs w:val="24"/>
              </w:rPr>
            </w:pPr>
            <w:r>
              <w:rPr>
                <w:rFonts w:hint="eastAsia" w:ascii="仿宋" w:hAnsi="仿宋" w:eastAsia="仿宋" w:cs="仿宋"/>
                <w:b/>
                <w:color w:val="000000" w:themeColor="text1"/>
                <w:kern w:val="0"/>
                <w:sz w:val="24"/>
                <w:szCs w:val="24"/>
              </w:rPr>
              <w:t>本项目预算及最高限价：</w:t>
            </w:r>
            <w:r>
              <w:rPr>
                <w:rFonts w:hint="eastAsia" w:ascii="仿宋" w:hAnsi="仿宋" w:eastAsia="仿宋" w:cs="仿宋"/>
                <w:bCs/>
                <w:color w:val="000000" w:themeColor="text1"/>
                <w:kern w:val="0"/>
                <w:sz w:val="24"/>
                <w:szCs w:val="24"/>
                <w:lang w:val="en-US" w:eastAsia="zh-CN"/>
              </w:rPr>
              <w:t>200</w:t>
            </w:r>
            <w:r>
              <w:rPr>
                <w:rFonts w:hint="eastAsia" w:ascii="仿宋" w:hAnsi="仿宋" w:eastAsia="仿宋" w:cs="仿宋"/>
                <w:b/>
                <w:color w:val="000000" w:themeColor="text1"/>
                <w:kern w:val="0"/>
                <w:sz w:val="24"/>
                <w:szCs w:val="24"/>
              </w:rPr>
              <w:t>万元。供应商每种设备的投标报价均不得超过该设备的最高限价，否则，按无效投标处理。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质量标准</w:t>
            </w:r>
          </w:p>
        </w:tc>
        <w:tc>
          <w:tcPr>
            <w:tcW w:w="7135" w:type="dxa"/>
            <w:vAlign w:val="center"/>
          </w:tcPr>
          <w:p>
            <w:pPr>
              <w:shd w:val="clear" w:color="auto" w:fill="FFFFFF"/>
              <w:autoSpaceDE w:val="0"/>
              <w:autoSpaceDN w:val="0"/>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供应商资格</w:t>
            </w:r>
          </w:p>
        </w:tc>
        <w:tc>
          <w:tcPr>
            <w:tcW w:w="7135" w:type="dxa"/>
            <w:vAlign w:val="center"/>
          </w:tcPr>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4.1符合《中华人民共和国政府采购法》第二十二条规定；</w:t>
            </w:r>
          </w:p>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4.2本项目特定资格要求：供应商须具备医疗器械经营许可证（或按照国家食品药品监督管理部门规定实行备案管理的，出具备案证明文件）。</w:t>
            </w:r>
          </w:p>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Pr>
                <w:rFonts w:hint="eastAsia" w:ascii="仿宋" w:hAnsi="仿宋" w:eastAsia="仿宋" w:cs="仿宋"/>
                <w:b/>
                <w:color w:val="000000" w:themeColor="text1"/>
                <w:sz w:val="24"/>
              </w:rPr>
              <w:t>（注：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4.4供应商不得存在下列情形之一：</w:t>
            </w:r>
          </w:p>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（l）与采购人、采购代理机构存在隶属关系或者其他利害关系。</w:t>
            </w:r>
          </w:p>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（2）与其他供应商的法定代表人（或者负责人）为同一人；或者与其他供应商存在直接控股、管理关系的；</w:t>
            </w:r>
          </w:p>
          <w:p>
            <w:pPr>
              <w:widowControl/>
              <w:shd w:val="clear" w:color="auto" w:fill="FFFFFF"/>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（3）为采购项目提供整体设计、规范编制或者项目管理、监理、检测等服务的供应商,不得再参加该采购项目的其他采购活动。</w:t>
            </w:r>
          </w:p>
          <w:p>
            <w:pPr>
              <w:widowControl/>
              <w:shd w:val="clear" w:color="auto" w:fill="FFFFFF"/>
              <w:spacing w:line="400" w:lineRule="exact"/>
              <w:rPr>
                <w:rFonts w:ascii="仿宋" w:hAnsi="仿宋" w:eastAsia="仿宋" w:cs="仿宋"/>
                <w:color w:val="000000" w:themeColor="text1"/>
                <w:sz w:val="24"/>
              </w:rPr>
            </w:pPr>
            <w:r>
              <w:rPr>
                <w:rFonts w:hint="eastAsia" w:ascii="仿宋" w:hAnsi="仿宋" w:eastAsia="仿宋" w:cs="仿宋"/>
                <w:color w:val="000000" w:themeColor="text1"/>
                <w:kern w:val="0"/>
                <w:sz w:val="24"/>
              </w:rPr>
              <w:t>4.5</w:t>
            </w:r>
            <w:r>
              <w:rPr>
                <w:rFonts w:hint="eastAsia" w:ascii="仿宋" w:hAnsi="仿宋" w:eastAsia="仿宋" w:cs="仿宋"/>
                <w:color w:val="000000" w:themeColor="text1"/>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5</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投标文件份数</w:t>
            </w:r>
          </w:p>
        </w:tc>
        <w:tc>
          <w:tcPr>
            <w:tcW w:w="7135" w:type="dxa"/>
            <w:vAlign w:val="center"/>
          </w:tcPr>
          <w:p>
            <w:pPr>
              <w:widowControl/>
              <w:shd w:val="clear" w:color="auto" w:fill="FFFFFF"/>
              <w:spacing w:line="360" w:lineRule="exact"/>
              <w:jc w:val="left"/>
              <w:rPr>
                <w:rFonts w:ascii="仿宋" w:hAnsi="仿宋" w:eastAsia="仿宋" w:cs="仿宋"/>
                <w:bCs/>
                <w:color w:val="000000" w:themeColor="text1"/>
                <w:spacing w:val="-10"/>
                <w:kern w:val="0"/>
                <w:sz w:val="24"/>
              </w:rPr>
            </w:pPr>
            <w:r>
              <w:rPr>
                <w:rFonts w:hint="eastAsia" w:ascii="仿宋" w:hAnsi="仿宋" w:eastAsia="仿宋" w:cs="仿宋"/>
                <w:bCs/>
                <w:color w:val="000000" w:themeColor="text1"/>
                <w:spacing w:val="-10"/>
                <w:kern w:val="0"/>
                <w:sz w:val="24"/>
              </w:rPr>
              <w:t>纸质版投标文件正本1份，副本4份，正本和副本应分别装入信袋内；《开标一览表》1份（单独密封）；电子版投标文件（U盘形式提供，电子版投标文件应为正本投标文件的扫描件）1个（单独密封）；密封要求见本表第12项要求；</w:t>
            </w:r>
          </w:p>
          <w:p>
            <w:pPr>
              <w:shd w:val="clear" w:color="auto" w:fill="FFFFFF"/>
              <w:autoSpaceDE w:val="0"/>
              <w:autoSpaceDN w:val="0"/>
              <w:spacing w:line="360" w:lineRule="exact"/>
              <w:rPr>
                <w:rFonts w:ascii="仿宋" w:hAnsi="仿宋" w:eastAsia="仿宋" w:cs="仿宋"/>
                <w:b/>
                <w:bCs/>
                <w:color w:val="000000" w:themeColor="text1"/>
                <w:kern w:val="0"/>
                <w:sz w:val="24"/>
              </w:rPr>
            </w:pPr>
            <w:r>
              <w:rPr>
                <w:rFonts w:hint="eastAsia" w:ascii="仿宋" w:hAnsi="仿宋" w:eastAsia="仿宋" w:cs="仿宋"/>
                <w:b/>
                <w:color w:val="000000" w:themeColor="text1"/>
                <w:spacing w:val="-10"/>
                <w:kern w:val="0"/>
                <w:sz w:val="24"/>
              </w:rPr>
              <w:t>供应商未按上述要求提供投标文件，将导致投标被否决。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6</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投标文件递交截止时间</w:t>
            </w:r>
          </w:p>
        </w:tc>
        <w:tc>
          <w:tcPr>
            <w:tcW w:w="7135" w:type="dxa"/>
            <w:vAlign w:val="center"/>
          </w:tcPr>
          <w:p>
            <w:pPr>
              <w:shd w:val="clear" w:color="auto" w:fill="FFFFFF"/>
              <w:autoSpaceDE w:val="0"/>
              <w:autoSpaceDN w:val="0"/>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2022年</w:t>
            </w:r>
            <w:r>
              <w:rPr>
                <w:rFonts w:hint="eastAsia" w:ascii="仿宋" w:hAnsi="仿宋" w:eastAsia="仿宋" w:cs="仿宋"/>
                <w:color w:val="000000" w:themeColor="text1"/>
                <w:sz w:val="24"/>
                <w:lang w:val="en-US" w:eastAsia="zh-CN"/>
              </w:rPr>
              <w:t>11</w:t>
            </w:r>
            <w:r>
              <w:rPr>
                <w:rFonts w:hint="eastAsia" w:ascii="仿宋" w:hAnsi="仿宋" w:eastAsia="仿宋" w:cs="仿宋"/>
                <w:color w:val="000000" w:themeColor="text1"/>
                <w:sz w:val="24"/>
              </w:rPr>
              <w:t>月</w:t>
            </w:r>
            <w:r>
              <w:rPr>
                <w:rFonts w:hint="eastAsia" w:ascii="仿宋" w:hAnsi="仿宋" w:eastAsia="仿宋" w:cs="仿宋"/>
                <w:color w:val="000000" w:themeColor="text1"/>
                <w:sz w:val="24"/>
                <w:lang w:val="en-US" w:eastAsia="zh-CN"/>
              </w:rPr>
              <w:t>01</w:t>
            </w:r>
            <w:r>
              <w:rPr>
                <w:rFonts w:hint="eastAsia" w:ascii="仿宋" w:hAnsi="仿宋" w:eastAsia="仿宋" w:cs="仿宋"/>
                <w:color w:val="000000" w:themeColor="text1"/>
                <w:sz w:val="24"/>
              </w:rPr>
              <w:t>日11：00时（北京时间）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7</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投标有效期限</w:t>
            </w:r>
          </w:p>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
                <w:bCs/>
                <w:color w:val="000000" w:themeColor="text1"/>
                <w:sz w:val="24"/>
              </w:rPr>
              <w:t>（实质性条款）</w:t>
            </w:r>
          </w:p>
        </w:tc>
        <w:tc>
          <w:tcPr>
            <w:tcW w:w="7135" w:type="dxa"/>
            <w:vAlign w:val="center"/>
          </w:tcPr>
          <w:p>
            <w:pPr>
              <w:shd w:val="clear" w:color="auto" w:fill="FFFFFF"/>
              <w:autoSpaceDE w:val="0"/>
              <w:autoSpaceDN w:val="0"/>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投标截止后</w:t>
            </w:r>
            <w:r>
              <w:rPr>
                <w:rFonts w:hint="eastAsia" w:ascii="仿宋" w:hAnsi="仿宋" w:eastAsia="仿宋" w:cs="仿宋"/>
                <w:bCs/>
                <w:color w:val="000000" w:themeColor="text1"/>
                <w:kern w:val="0"/>
                <w:sz w:val="24"/>
                <w:u w:val="single"/>
              </w:rPr>
              <w:t>90</w:t>
            </w:r>
            <w:r>
              <w:rPr>
                <w:rFonts w:hint="eastAsia" w:ascii="仿宋" w:hAnsi="仿宋" w:eastAsia="仿宋" w:cs="仿宋"/>
                <w:bCs/>
                <w:color w:val="000000" w:themeColor="text1"/>
                <w:kern w:val="0"/>
                <w:sz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8</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投标文件递交地点</w:t>
            </w:r>
          </w:p>
        </w:tc>
        <w:tc>
          <w:tcPr>
            <w:tcW w:w="7135" w:type="dxa"/>
            <w:vAlign w:val="center"/>
          </w:tcPr>
          <w:p>
            <w:pPr>
              <w:shd w:val="clear" w:color="auto" w:fill="FFFFFF"/>
              <w:autoSpaceDE w:val="0"/>
              <w:autoSpaceDN w:val="0"/>
              <w:spacing w:line="360" w:lineRule="exact"/>
              <w:rPr>
                <w:rFonts w:ascii="仿宋" w:hAnsi="仿宋" w:eastAsia="仿宋" w:cs="仿宋"/>
                <w:color w:val="000000" w:themeColor="text1"/>
                <w:kern w:val="0"/>
                <w:sz w:val="24"/>
              </w:rPr>
            </w:pPr>
            <w:r>
              <w:rPr>
                <w:rFonts w:hint="eastAsia" w:ascii="仿宋" w:hAnsi="仿宋" w:eastAsia="仿宋" w:cs="仿宋"/>
                <w:bCs/>
                <w:color w:val="000000" w:themeColor="text1"/>
                <w:kern w:val="0"/>
                <w:sz w:val="24"/>
              </w:rPr>
              <w:t>新疆乌鲁木齐市沙依巴克区长江路76号兴乐世贸广场29楼</w:t>
            </w:r>
            <w:r>
              <w:rPr>
                <w:rFonts w:hint="eastAsia" w:ascii="仿宋" w:hAnsi="仿宋" w:eastAsia="仿宋" w:cs="仿宋"/>
                <w:color w:val="000000" w:themeColor="text1"/>
                <w:sz w:val="24"/>
              </w:rPr>
              <w:t>第1会议室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9</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开标时间、开标地点</w:t>
            </w:r>
          </w:p>
        </w:tc>
        <w:tc>
          <w:tcPr>
            <w:tcW w:w="7135" w:type="dxa"/>
            <w:vAlign w:val="center"/>
          </w:tcPr>
          <w:p>
            <w:pPr>
              <w:shd w:val="clear" w:color="auto" w:fill="FFFFFF"/>
              <w:autoSpaceDE w:val="0"/>
              <w:autoSpaceDN w:val="0"/>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sz w:val="24"/>
              </w:rPr>
              <w:t>2022年</w:t>
            </w:r>
            <w:r>
              <w:rPr>
                <w:rFonts w:hint="eastAsia" w:ascii="仿宋" w:hAnsi="仿宋" w:eastAsia="仿宋" w:cs="仿宋"/>
                <w:color w:val="000000" w:themeColor="text1"/>
                <w:sz w:val="24"/>
                <w:lang w:val="en-US" w:eastAsia="zh-CN"/>
              </w:rPr>
              <w:t>11</w:t>
            </w:r>
            <w:r>
              <w:rPr>
                <w:rFonts w:hint="eastAsia" w:ascii="仿宋" w:hAnsi="仿宋" w:eastAsia="仿宋" w:cs="仿宋"/>
                <w:color w:val="000000" w:themeColor="text1"/>
                <w:sz w:val="24"/>
              </w:rPr>
              <w:t>月</w:t>
            </w:r>
            <w:r>
              <w:rPr>
                <w:rFonts w:hint="eastAsia" w:ascii="仿宋" w:hAnsi="仿宋" w:eastAsia="仿宋" w:cs="仿宋"/>
                <w:color w:val="000000" w:themeColor="text1"/>
                <w:sz w:val="24"/>
                <w:lang w:val="en-US" w:eastAsia="zh-CN"/>
              </w:rPr>
              <w:t>01</w:t>
            </w:r>
            <w:r>
              <w:rPr>
                <w:rFonts w:hint="eastAsia" w:ascii="仿宋" w:hAnsi="仿宋" w:eastAsia="仿宋" w:cs="仿宋"/>
                <w:color w:val="000000" w:themeColor="text1"/>
                <w:sz w:val="24"/>
              </w:rPr>
              <w:t>日11：00时（北京时间）</w:t>
            </w:r>
          </w:p>
          <w:p>
            <w:pPr>
              <w:shd w:val="clear" w:color="auto" w:fill="FFFFFF"/>
              <w:autoSpaceDE w:val="0"/>
              <w:autoSpaceDN w:val="0"/>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新疆乌鲁木齐市沙依巴克区长江路76号兴乐世贸广场29楼</w:t>
            </w:r>
            <w:r>
              <w:rPr>
                <w:rFonts w:hint="eastAsia" w:ascii="仿宋" w:hAnsi="仿宋" w:eastAsia="仿宋" w:cs="仿宋"/>
                <w:color w:val="000000" w:themeColor="text1"/>
                <w:sz w:val="24"/>
              </w:rPr>
              <w:t>第1会议室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10</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评标办法</w:t>
            </w:r>
          </w:p>
        </w:tc>
        <w:tc>
          <w:tcPr>
            <w:tcW w:w="7135" w:type="dxa"/>
            <w:vAlign w:val="center"/>
          </w:tcPr>
          <w:p>
            <w:pPr>
              <w:shd w:val="clear" w:color="auto" w:fill="FFFFFF"/>
              <w:autoSpaceDE w:val="0"/>
              <w:autoSpaceDN w:val="0"/>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11</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投标保证金</w:t>
            </w:r>
          </w:p>
        </w:tc>
        <w:tc>
          <w:tcPr>
            <w:tcW w:w="7135" w:type="dxa"/>
            <w:vAlign w:val="center"/>
          </w:tcPr>
          <w:p>
            <w:pPr>
              <w:pStyle w:val="82"/>
              <w:shd w:val="clear" w:color="auto" w:fill="FFFFFF"/>
              <w:spacing w:line="360" w:lineRule="exact"/>
              <w:ind w:firstLine="0" w:firstLineChars="0"/>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金额：</w:t>
            </w:r>
            <w:r>
              <w:rPr>
                <w:rFonts w:hint="eastAsia" w:ascii="仿宋" w:hAnsi="仿宋" w:eastAsia="仿宋" w:cs="仿宋"/>
                <w:bCs/>
                <w:color w:val="000000" w:themeColor="text1"/>
                <w:kern w:val="0"/>
                <w:sz w:val="24"/>
                <w:szCs w:val="24"/>
                <w:lang w:val="en-US" w:eastAsia="zh-CN"/>
              </w:rPr>
              <w:t>29000</w:t>
            </w:r>
            <w:r>
              <w:rPr>
                <w:rFonts w:hint="eastAsia" w:ascii="仿宋" w:hAnsi="仿宋" w:eastAsia="仿宋" w:cs="仿宋"/>
                <w:bCs/>
                <w:color w:val="000000" w:themeColor="text1"/>
                <w:sz w:val="24"/>
                <w:szCs w:val="24"/>
              </w:rPr>
              <w:t>.00元（</w:t>
            </w:r>
            <w:r>
              <w:rPr>
                <w:rFonts w:hint="eastAsia" w:ascii="仿宋" w:hAnsi="仿宋" w:eastAsia="仿宋" w:cs="仿宋"/>
                <w:bCs/>
                <w:color w:val="000000" w:themeColor="text1"/>
                <w:sz w:val="24"/>
                <w:szCs w:val="24"/>
                <w:lang w:val="en-US" w:eastAsia="zh-CN"/>
              </w:rPr>
              <w:t>贰万玖仟元整</w:t>
            </w:r>
            <w:r>
              <w:rPr>
                <w:rFonts w:hint="eastAsia" w:ascii="仿宋" w:hAnsi="仿宋" w:eastAsia="仿宋" w:cs="仿宋"/>
                <w:bCs/>
                <w:color w:val="000000" w:themeColor="text1"/>
                <w:sz w:val="24"/>
                <w:szCs w:val="24"/>
              </w:rPr>
              <w:t>）</w:t>
            </w:r>
          </w:p>
          <w:p>
            <w:pPr>
              <w:shd w:val="clear" w:color="auto" w:fill="FFFFFF"/>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sz w:val="24"/>
              </w:rPr>
              <w:t>供应商应于</w:t>
            </w:r>
            <w:r>
              <w:rPr>
                <w:rFonts w:hint="eastAsia" w:ascii="仿宋" w:hAnsi="仿宋" w:eastAsia="仿宋" w:cs="仿宋"/>
                <w:color w:val="000000" w:themeColor="text1"/>
                <w:sz w:val="24"/>
              </w:rPr>
              <w:t>2022年</w:t>
            </w:r>
            <w:r>
              <w:rPr>
                <w:rFonts w:hint="eastAsia" w:ascii="仿宋" w:hAnsi="仿宋" w:eastAsia="仿宋" w:cs="仿宋"/>
                <w:color w:val="000000" w:themeColor="text1"/>
                <w:sz w:val="24"/>
                <w:lang w:val="en-US" w:eastAsia="zh-CN"/>
              </w:rPr>
              <w:t>11</w:t>
            </w:r>
            <w:r>
              <w:rPr>
                <w:rFonts w:hint="eastAsia" w:ascii="仿宋" w:hAnsi="仿宋" w:eastAsia="仿宋" w:cs="仿宋"/>
                <w:color w:val="000000" w:themeColor="text1"/>
                <w:sz w:val="24"/>
              </w:rPr>
              <w:t>月</w:t>
            </w:r>
            <w:r>
              <w:rPr>
                <w:rFonts w:hint="eastAsia" w:ascii="仿宋" w:hAnsi="仿宋" w:eastAsia="仿宋" w:cs="仿宋"/>
                <w:color w:val="000000" w:themeColor="text1"/>
                <w:sz w:val="24"/>
                <w:lang w:val="en-US" w:eastAsia="zh-CN"/>
              </w:rPr>
              <w:t>01</w:t>
            </w:r>
            <w:r>
              <w:rPr>
                <w:rFonts w:hint="eastAsia" w:ascii="仿宋" w:hAnsi="仿宋" w:eastAsia="仿宋" w:cs="仿宋"/>
                <w:color w:val="000000" w:themeColor="text1"/>
                <w:sz w:val="24"/>
              </w:rPr>
              <w:t>日11:00时</w:t>
            </w:r>
            <w:r>
              <w:rPr>
                <w:rFonts w:hint="eastAsia" w:ascii="仿宋" w:hAnsi="仿宋" w:eastAsia="仿宋" w:cs="仿宋"/>
                <w:bCs/>
                <w:color w:val="000000" w:themeColor="text1"/>
                <w:kern w:val="0"/>
                <w:sz w:val="24"/>
                <w:szCs w:val="20"/>
              </w:rPr>
              <w:t>（北京时间）</w:t>
            </w:r>
            <w:r>
              <w:rPr>
                <w:rFonts w:hint="eastAsia" w:ascii="仿宋" w:hAnsi="仿宋" w:eastAsia="仿宋" w:cs="仿宋"/>
                <w:bCs/>
                <w:color w:val="000000" w:themeColor="text1"/>
                <w:sz w:val="24"/>
              </w:rPr>
              <w:t>前</w:t>
            </w:r>
            <w:r>
              <w:rPr>
                <w:rFonts w:hint="eastAsia" w:ascii="仿宋" w:hAnsi="仿宋" w:eastAsia="仿宋" w:cs="仿宋"/>
                <w:bCs/>
                <w:color w:val="000000" w:themeColor="text1"/>
                <w:kern w:val="0"/>
                <w:sz w:val="24"/>
              </w:rPr>
              <w:t>，将投标保证金由供应商账户缴纳至采购代理机构指定账户。</w:t>
            </w:r>
            <w:r>
              <w:rPr>
                <w:rFonts w:hint="eastAsia" w:ascii="仿宋" w:hAnsi="仿宋" w:eastAsia="仿宋" w:cs="仿宋"/>
                <w:bCs/>
                <w:color w:val="000000" w:themeColor="text1"/>
                <w:kern w:val="0"/>
                <w:sz w:val="24"/>
                <w:szCs w:val="20"/>
              </w:rPr>
              <w:t>投标保证金</w:t>
            </w:r>
            <w:r>
              <w:rPr>
                <w:rFonts w:hint="eastAsia" w:ascii="仿宋" w:hAnsi="仿宋" w:eastAsia="仿宋" w:cs="仿宋"/>
                <w:bCs/>
                <w:color w:val="000000" w:themeColor="text1"/>
                <w:kern w:val="0"/>
                <w:sz w:val="24"/>
              </w:rPr>
              <w:t>应采用人民币，以非现金形式的电汇、网银支付等方式提交。</w:t>
            </w:r>
          </w:p>
          <w:p>
            <w:pPr>
              <w:shd w:val="clear" w:color="auto" w:fill="FFFFFF"/>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账户名称：新疆品创项目管理咨询有限公司</w:t>
            </w:r>
          </w:p>
          <w:p>
            <w:pPr>
              <w:shd w:val="clear" w:color="auto" w:fill="FFFFFF"/>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开户银行：中国银行股份有限公司乌鲁木齐市安居南路支行</w:t>
            </w:r>
          </w:p>
          <w:p>
            <w:pPr>
              <w:shd w:val="clear" w:color="auto" w:fill="FFFFFF"/>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账号：107685372797</w:t>
            </w:r>
          </w:p>
          <w:p>
            <w:pPr>
              <w:shd w:val="clear" w:color="auto" w:fill="FFFFFF"/>
              <w:spacing w:line="360" w:lineRule="exact"/>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行号：104881005046</w:t>
            </w:r>
          </w:p>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s="仿宋"/>
                <w:bCs/>
                <w:color w:val="000000" w:themeColor="text1"/>
                <w:sz w:val="24"/>
              </w:rPr>
              <w:t>注：</w:t>
            </w:r>
            <w:r>
              <w:rPr>
                <w:rFonts w:hint="eastAsia" w:ascii="仿宋" w:hAnsi="仿宋" w:eastAsia="仿宋" w:cs="仿宋"/>
                <w:bCs/>
                <w:color w:val="000000" w:themeColor="text1"/>
                <w:sz w:val="24"/>
                <w:szCs w:val="24"/>
              </w:rPr>
              <w:t>1、如果发现供应商有围标、串标行为，其投标无效，且投标保证金将被没收，不予退还；</w:t>
            </w:r>
          </w:p>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2、投标保证金未按规定时间缴纳或提交金额不足的，其投标将被否决，供应商应充分考虑资金在途时间；</w:t>
            </w:r>
          </w:p>
          <w:p>
            <w:pPr>
              <w:pStyle w:val="82"/>
              <w:shd w:val="clear" w:color="auto" w:fill="FFFFFF"/>
              <w:spacing w:line="360" w:lineRule="exact"/>
              <w:ind w:firstLine="0" w:firstLineChars="0"/>
              <w:rPr>
                <w:rFonts w:ascii="仿宋" w:hAnsi="仿宋" w:eastAsia="仿宋" w:cs="仿宋"/>
                <w:bCs/>
                <w:color w:val="000000" w:themeColor="text1"/>
                <w:kern w:val="0"/>
                <w:sz w:val="24"/>
                <w:szCs w:val="24"/>
              </w:rPr>
            </w:pPr>
            <w:r>
              <w:rPr>
                <w:rFonts w:hint="eastAsia" w:ascii="仿宋" w:hAnsi="仿宋" w:eastAsia="仿宋" w:cs="仿宋"/>
                <w:b/>
                <w:bCs/>
                <w:color w:val="000000" w:themeColor="text1"/>
                <w:sz w:val="24"/>
                <w:szCs w:val="24"/>
              </w:rPr>
              <w:t>3、供应商缴纳投标保证金时，须备注“</w:t>
            </w:r>
            <w:r>
              <w:rPr>
                <w:rFonts w:hint="eastAsia" w:ascii="仿宋" w:hAnsi="仿宋" w:eastAsia="仿宋" w:cs="仿宋"/>
                <w:b/>
                <w:color w:val="000000" w:themeColor="text1"/>
                <w:sz w:val="24"/>
                <w:szCs w:val="24"/>
              </w:rPr>
              <w:t>二部12</w:t>
            </w:r>
            <w:r>
              <w:rPr>
                <w:rFonts w:hint="eastAsia" w:ascii="仿宋" w:hAnsi="仿宋" w:eastAsia="仿宋" w:cs="仿宋"/>
                <w:b/>
                <w:color w:val="000000" w:themeColor="text1"/>
                <w:sz w:val="24"/>
                <w:szCs w:val="24"/>
                <w:lang w:val="en-US" w:eastAsia="zh-CN"/>
              </w:rPr>
              <w:t>8</w:t>
            </w:r>
            <w:r>
              <w:rPr>
                <w:rFonts w:hint="eastAsia" w:ascii="仿宋" w:hAnsi="仿宋" w:eastAsia="仿宋" w:cs="仿宋"/>
                <w:b/>
                <w:bCs/>
                <w:color w:val="000000" w:themeColor="text1"/>
                <w:sz w:val="24"/>
                <w:szCs w:val="24"/>
              </w:rPr>
              <w:t>”</w:t>
            </w:r>
            <w:r>
              <w:rPr>
                <w:rFonts w:hint="eastAsia" w:ascii="仿宋" w:hAnsi="仿宋" w:eastAsia="仿宋" w:cs="仿宋"/>
                <w:bCs/>
                <w:color w:val="000000" w:themeColor="text1"/>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12</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投标文件密封标识及要求</w:t>
            </w:r>
          </w:p>
        </w:tc>
        <w:tc>
          <w:tcPr>
            <w:tcW w:w="7135" w:type="dxa"/>
            <w:vAlign w:val="center"/>
          </w:tcPr>
          <w:p>
            <w:pPr>
              <w:pStyle w:val="706"/>
              <w:autoSpaceDE w:val="0"/>
              <w:autoSpaceDN w:val="0"/>
              <w:adjustRightInd w:val="0"/>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纸质版投标文件封面/纸质版投标文件密封袋封面/电子版投标文件密封袋封面/《开标一览表》密封袋封面均应按照以下内容标识并加盖投标供应商公章。“正本”、“副本”如有不一致时，以“正本”为准。投标文件正本与副本须分开密封装订（并须在外封套及封皮注明“正本”、“副本”字样）：</w:t>
            </w:r>
          </w:p>
          <w:p>
            <w:pPr>
              <w:pStyle w:val="706"/>
              <w:numPr>
                <w:ilvl w:val="0"/>
                <w:numId w:val="11"/>
              </w:numPr>
              <w:autoSpaceDE w:val="0"/>
              <w:autoSpaceDN w:val="0"/>
              <w:adjustRightInd w:val="0"/>
              <w:spacing w:line="360" w:lineRule="exact"/>
              <w:rPr>
                <w:rFonts w:ascii="仿宋" w:hAnsi="仿宋" w:eastAsia="仿宋" w:cs="仿宋"/>
                <w:bCs/>
                <w:color w:val="000000" w:themeColor="text1"/>
                <w:kern w:val="0"/>
                <w:sz w:val="24"/>
              </w:rPr>
            </w:pPr>
            <w:r>
              <w:rPr>
                <w:rFonts w:hint="eastAsia" w:ascii="仿宋" w:hAnsi="仿宋" w:eastAsia="仿宋" w:cs="仿宋"/>
                <w:color w:val="000000" w:themeColor="text1"/>
                <w:sz w:val="24"/>
              </w:rPr>
              <w:t>采购代理机构：</w:t>
            </w:r>
            <w:r>
              <w:rPr>
                <w:rFonts w:hint="eastAsia" w:ascii="仿宋" w:hAnsi="仿宋" w:eastAsia="仿宋" w:cs="仿宋"/>
                <w:bCs/>
                <w:color w:val="000000" w:themeColor="text1"/>
                <w:kern w:val="0"/>
                <w:sz w:val="24"/>
              </w:rPr>
              <w:t>新疆品创项目管理咨询有限公司</w:t>
            </w:r>
          </w:p>
          <w:p>
            <w:pPr>
              <w:pStyle w:val="706"/>
              <w:autoSpaceDE w:val="0"/>
              <w:autoSpaceDN w:val="0"/>
              <w:adjustRightInd w:val="0"/>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(2)标项名称：和布克赛尔蒙古自治县疾病预防控制中心设备采购</w:t>
            </w:r>
          </w:p>
          <w:p>
            <w:pPr>
              <w:pStyle w:val="706"/>
              <w:autoSpaceDE w:val="0"/>
              <w:autoSpaceDN w:val="0"/>
              <w:adjustRightInd w:val="0"/>
              <w:spacing w:line="36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(3)项目编号：2022PCGK12</w:t>
            </w:r>
            <w:r>
              <w:rPr>
                <w:rFonts w:hint="eastAsia" w:ascii="仿宋" w:hAnsi="仿宋" w:eastAsia="仿宋" w:cs="仿宋"/>
                <w:color w:val="000000" w:themeColor="text1"/>
                <w:sz w:val="24"/>
                <w:lang w:val="en-US" w:eastAsia="zh-CN"/>
              </w:rPr>
              <w:t>8</w:t>
            </w:r>
          </w:p>
          <w:p>
            <w:pPr>
              <w:pStyle w:val="706"/>
              <w:autoSpaceDE w:val="0"/>
              <w:autoSpaceDN w:val="0"/>
              <w:adjustRightInd w:val="0"/>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⑷供应商名称、地址、授权代表姓名、联系电话：</w:t>
            </w:r>
          </w:p>
          <w:p>
            <w:pPr>
              <w:pStyle w:val="706"/>
              <w:autoSpaceDE w:val="0"/>
              <w:autoSpaceDN w:val="0"/>
              <w:adjustRightInd w:val="0"/>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⑸注明“开标时间前不准启封” 、“正本”、“副本”、“电子投标文件”、“开标一览表”字样。</w:t>
            </w:r>
          </w:p>
          <w:p>
            <w:pPr>
              <w:shd w:val="clear" w:color="auto" w:fill="FFFFFF"/>
              <w:autoSpaceDE w:val="0"/>
              <w:autoSpaceDN w:val="0"/>
              <w:spacing w:line="360" w:lineRule="exact"/>
              <w:rPr>
                <w:rFonts w:ascii="仿宋" w:hAnsi="仿宋" w:eastAsia="仿宋" w:cs="仿宋"/>
                <w:bCs/>
                <w:color w:val="000000" w:themeColor="text1"/>
                <w:kern w:val="0"/>
                <w:sz w:val="24"/>
              </w:rPr>
            </w:pPr>
            <w:r>
              <w:rPr>
                <w:rFonts w:hint="eastAsia" w:ascii="仿宋" w:hAnsi="仿宋" w:eastAsia="仿宋" w:cs="仿宋"/>
                <w:b/>
                <w:bCs/>
                <w:color w:val="000000" w:themeColor="text1"/>
                <w:kern w:val="0"/>
                <w:sz w:val="24"/>
              </w:rPr>
              <w:t>供应商未按上述要求提供投标文件的，将导致投标无效。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13</w:t>
            </w:r>
          </w:p>
        </w:tc>
        <w:tc>
          <w:tcPr>
            <w:tcW w:w="2094" w:type="dxa"/>
            <w:vAlign w:val="center"/>
          </w:tcPr>
          <w:p>
            <w:pPr>
              <w:pStyle w:val="82"/>
              <w:shd w:val="clear" w:color="auto" w:fill="FFFFFF"/>
              <w:spacing w:line="360" w:lineRule="exact"/>
              <w:ind w:firstLine="0" w:firstLineChars="0"/>
              <w:jc w:val="center"/>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对招标文件的质疑</w:t>
            </w:r>
          </w:p>
        </w:tc>
        <w:tc>
          <w:tcPr>
            <w:tcW w:w="7135" w:type="dxa"/>
            <w:vAlign w:val="center"/>
          </w:tcPr>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供应商如需对招标文件内容质疑，须按以下要求提出：</w:t>
            </w:r>
          </w:p>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①接受对招标文件提出质疑的截止时间：</w:t>
            </w:r>
            <w:r>
              <w:rPr>
                <w:rFonts w:hint="eastAsia" w:ascii="仿宋" w:hAnsi="仿宋" w:eastAsia="仿宋" w:cs="仿宋"/>
                <w:color w:val="000000" w:themeColor="text1"/>
                <w:sz w:val="24"/>
                <w:szCs w:val="24"/>
              </w:rPr>
              <w:t>2022年</w:t>
            </w:r>
            <w:r>
              <w:rPr>
                <w:rFonts w:hint="eastAsia" w:ascii="仿宋" w:hAnsi="仿宋" w:eastAsia="仿宋" w:cs="仿宋"/>
                <w:color w:val="000000" w:themeColor="text1"/>
                <w:sz w:val="24"/>
                <w:szCs w:val="24"/>
                <w:lang w:val="en-US" w:eastAsia="zh-CN"/>
              </w:rPr>
              <w:t>10</w:t>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lang w:val="en-US" w:eastAsia="zh-CN"/>
              </w:rPr>
              <w:t>28</w:t>
            </w:r>
            <w:r>
              <w:rPr>
                <w:rFonts w:hint="eastAsia" w:ascii="仿宋" w:hAnsi="仿宋" w:eastAsia="仿宋" w:cs="仿宋"/>
                <w:color w:val="000000" w:themeColor="text1"/>
                <w:sz w:val="24"/>
                <w:szCs w:val="24"/>
              </w:rPr>
              <w:t>日</w:t>
            </w:r>
            <w:r>
              <w:rPr>
                <w:rFonts w:hint="eastAsia" w:ascii="仿宋" w:hAnsi="仿宋" w:eastAsia="仿宋" w:cs="仿宋"/>
                <w:bCs/>
                <w:color w:val="000000" w:themeColor="text1"/>
                <w:sz w:val="24"/>
                <w:szCs w:val="24"/>
              </w:rPr>
              <w:t>16:00时（逾期不予受理），供应商应在法定质疑期内一次性提出所有质疑内容。</w:t>
            </w:r>
          </w:p>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②质疑函应以书面形式（按照财政部94号令要求）通知采购代理机构。采购代理机构将在收到质疑函后7个工作日内作出答复，并以书面形式通知质疑供应商和其他有关供应商。</w:t>
            </w:r>
          </w:p>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③联系部门：新疆品创项目管理咨询有限公司 业务二部</w:t>
            </w:r>
          </w:p>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④联系电话：</w:t>
            </w:r>
            <w:r>
              <w:rPr>
                <w:rFonts w:hint="eastAsia" w:ascii="仿宋" w:hAnsi="仿宋" w:eastAsia="仿宋" w:cs="仿宋"/>
                <w:color w:val="000000" w:themeColor="text1"/>
                <w:sz w:val="24"/>
                <w:szCs w:val="24"/>
              </w:rPr>
              <w:t>0991-5221699</w:t>
            </w:r>
          </w:p>
          <w:p>
            <w:pPr>
              <w:pStyle w:val="82"/>
              <w:shd w:val="clear" w:color="auto" w:fill="FFFFFF"/>
              <w:spacing w:line="360" w:lineRule="exact"/>
              <w:ind w:firstLine="0" w:firstLineChars="0"/>
              <w:rPr>
                <w:rFonts w:ascii="仿宋" w:hAnsi="仿宋" w:eastAsia="仿宋" w:cs="仿宋"/>
                <w:bCs/>
                <w:color w:val="000000" w:themeColor="text1"/>
                <w:kern w:val="0"/>
                <w:sz w:val="24"/>
                <w:szCs w:val="24"/>
              </w:rPr>
            </w:pPr>
            <w:r>
              <w:rPr>
                <w:rFonts w:hint="eastAsia" w:ascii="仿宋" w:hAnsi="仿宋" w:eastAsia="仿宋" w:cs="仿宋"/>
                <w:bCs/>
                <w:color w:val="000000" w:themeColor="text1"/>
                <w:sz w:val="24"/>
                <w:szCs w:val="24"/>
              </w:rPr>
              <w:t>⑤通讯地址：新疆乌鲁木齐市沙依巴克区长江路76号兴乐世贸广场29楼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14</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履约保证金</w:t>
            </w:r>
          </w:p>
        </w:tc>
        <w:tc>
          <w:tcPr>
            <w:tcW w:w="7135" w:type="dxa"/>
            <w:vAlign w:val="center"/>
          </w:tcPr>
          <w:p>
            <w:pPr>
              <w:pStyle w:val="82"/>
              <w:shd w:val="clear" w:color="auto" w:fill="FFFFFF"/>
              <w:spacing w:line="360" w:lineRule="exact"/>
              <w:ind w:firstLine="0" w:firstLineChars="0"/>
              <w:rPr>
                <w:rFonts w:ascii="仿宋" w:hAnsi="仿宋" w:eastAsia="仿宋" w:cs="仿宋"/>
                <w:color w:val="000000" w:themeColor="text1"/>
                <w:sz w:val="24"/>
                <w:szCs w:val="24"/>
              </w:rPr>
            </w:pPr>
            <w:r>
              <w:rPr>
                <w:rFonts w:hint="eastAsia" w:ascii="仿宋" w:hAnsi="仿宋" w:eastAsia="仿宋" w:cs="仿宋"/>
                <w:bCs/>
                <w:color w:val="000000" w:themeColor="text1"/>
                <w:kern w:val="0"/>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restart"/>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15</w:t>
            </w:r>
          </w:p>
        </w:tc>
        <w:tc>
          <w:tcPr>
            <w:tcW w:w="2094" w:type="dxa"/>
            <w:vAlign w:val="center"/>
          </w:tcPr>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交货期</w:t>
            </w:r>
          </w:p>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
                <w:bCs/>
                <w:color w:val="000000" w:themeColor="text1"/>
                <w:sz w:val="24"/>
              </w:rPr>
              <w:t>（实质性条款）</w:t>
            </w:r>
          </w:p>
        </w:tc>
        <w:tc>
          <w:tcPr>
            <w:tcW w:w="7135" w:type="dxa"/>
            <w:vAlign w:val="center"/>
          </w:tcPr>
          <w:p>
            <w:pPr>
              <w:spacing w:line="360" w:lineRule="exact"/>
              <w:rPr>
                <w:rFonts w:hint="default" w:ascii="仿宋" w:hAnsi="仿宋" w:eastAsia="仿宋" w:cs="仿宋"/>
                <w:bCs/>
                <w:color w:val="000000" w:themeColor="text1"/>
                <w:sz w:val="24"/>
                <w:lang w:val="en-US" w:eastAsia="zh-CN"/>
              </w:rPr>
            </w:pPr>
            <w:r>
              <w:rPr>
                <w:rFonts w:hint="eastAsia" w:ascii="仿宋" w:hAnsi="仿宋" w:eastAsia="仿宋" w:cs="仿宋"/>
                <w:bCs/>
                <w:color w:val="000000" w:themeColor="text1"/>
                <w:kern w:val="0"/>
                <w:sz w:val="24"/>
                <w:lang w:val="en-US" w:eastAsia="zh-CN"/>
              </w:rPr>
              <w:t>合同签订生效后60天内全部货物到买方指定地点并安装调试完毕。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p>
        </w:tc>
        <w:tc>
          <w:tcPr>
            <w:tcW w:w="2094" w:type="dxa"/>
            <w:vAlign w:val="center"/>
          </w:tcPr>
          <w:p>
            <w:pPr>
              <w:pStyle w:val="82"/>
              <w:shd w:val="clear" w:color="auto" w:fill="FFFFFF"/>
              <w:spacing w:line="360" w:lineRule="exact"/>
              <w:ind w:firstLine="0" w:firstLineChars="0"/>
              <w:jc w:val="center"/>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交货地点</w:t>
            </w:r>
          </w:p>
          <w:p>
            <w:pPr>
              <w:pStyle w:val="82"/>
              <w:shd w:val="clear" w:color="auto" w:fill="FFFFFF"/>
              <w:spacing w:line="360" w:lineRule="exact"/>
              <w:ind w:firstLine="0" w:firstLineChars="0"/>
              <w:jc w:val="center"/>
              <w:rPr>
                <w:rFonts w:ascii="仿宋" w:hAnsi="仿宋" w:eastAsia="仿宋" w:cs="仿宋"/>
                <w:bCs/>
                <w:color w:val="000000" w:themeColor="text1"/>
                <w:kern w:val="0"/>
                <w:sz w:val="24"/>
                <w:szCs w:val="24"/>
              </w:rPr>
            </w:pPr>
            <w:r>
              <w:rPr>
                <w:rFonts w:hint="eastAsia" w:ascii="仿宋" w:hAnsi="仿宋" w:eastAsia="仿宋" w:cs="仿宋"/>
                <w:b/>
                <w:bCs/>
                <w:color w:val="000000" w:themeColor="text1"/>
                <w:sz w:val="24"/>
                <w:szCs w:val="24"/>
              </w:rPr>
              <w:t>（实质性条款）</w:t>
            </w:r>
          </w:p>
        </w:tc>
        <w:tc>
          <w:tcPr>
            <w:tcW w:w="7135" w:type="dxa"/>
            <w:vAlign w:val="center"/>
          </w:tcPr>
          <w:p>
            <w:pPr>
              <w:pStyle w:val="724"/>
              <w:tabs>
                <w:tab w:val="left" w:pos="314"/>
              </w:tabs>
              <w:spacing w:line="414" w:lineRule="exact"/>
              <w:jc w:val="left"/>
              <w:rPr>
                <w:rFonts w:ascii="仿宋" w:hAnsi="仿宋" w:eastAsia="仿宋" w:cs="仿宋"/>
                <w:bCs/>
                <w:color w:val="000000" w:themeColor="text1"/>
                <w:kern w:val="0"/>
                <w:sz w:val="24"/>
                <w:szCs w:val="24"/>
              </w:rPr>
            </w:pPr>
            <w:r>
              <w:rPr>
                <w:rFonts w:hint="eastAsia" w:ascii="仿宋" w:hAnsi="仿宋" w:eastAsia="仿宋" w:cs="仿宋"/>
                <w:color w:val="000000" w:themeColor="text1"/>
                <w:sz w:val="24"/>
                <w:szCs w:val="24"/>
                <w:lang w:eastAsia="zh-CN"/>
              </w:rPr>
              <w:t>和布克赛尔蒙古自治县疾病预防控制中心，</w:t>
            </w:r>
            <w:r>
              <w:rPr>
                <w:rFonts w:hint="eastAsia" w:ascii="仿宋" w:hAnsi="仿宋" w:eastAsia="仿宋" w:cs="仿宋"/>
                <w:color w:val="000000" w:themeColor="text1"/>
                <w:sz w:val="24"/>
                <w:szCs w:val="24"/>
                <w:lang w:val="en-US" w:eastAsia="zh-CN"/>
              </w:rPr>
              <w:t>具体为买方指定地点</w:t>
            </w:r>
            <w:r>
              <w:rPr>
                <w:rFonts w:hint="eastAsia" w:ascii="仿宋" w:hAnsi="仿宋" w:eastAsia="仿宋" w:cs="仿宋"/>
                <w:color w:val="000000" w:themeColor="text1"/>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16</w:t>
            </w:r>
          </w:p>
        </w:tc>
        <w:tc>
          <w:tcPr>
            <w:tcW w:w="2094" w:type="dxa"/>
            <w:vAlign w:val="center"/>
          </w:tcPr>
          <w:p>
            <w:pPr>
              <w:pStyle w:val="82"/>
              <w:shd w:val="clear" w:color="auto" w:fill="FFFFFF"/>
              <w:spacing w:line="360" w:lineRule="exact"/>
              <w:ind w:firstLine="0" w:firstLineChars="0"/>
              <w:jc w:val="center"/>
              <w:rPr>
                <w:rFonts w:ascii="仿宋" w:hAnsi="仿宋" w:eastAsia="仿宋" w:cs="仿宋"/>
                <w:bCs/>
                <w:color w:val="000000" w:themeColor="text1"/>
                <w:kern w:val="0"/>
                <w:sz w:val="24"/>
                <w:szCs w:val="24"/>
              </w:rPr>
            </w:pPr>
            <w:r>
              <w:rPr>
                <w:rFonts w:hint="eastAsia" w:ascii="仿宋" w:hAnsi="仿宋" w:eastAsia="仿宋" w:cs="仿宋"/>
                <w:bCs/>
                <w:color w:val="000000" w:themeColor="text1"/>
                <w:kern w:val="0"/>
                <w:sz w:val="24"/>
                <w:szCs w:val="24"/>
              </w:rPr>
              <w:t>付款方式</w:t>
            </w:r>
          </w:p>
          <w:p>
            <w:pPr>
              <w:pStyle w:val="82"/>
              <w:shd w:val="clear" w:color="auto" w:fill="FFFFFF"/>
              <w:spacing w:line="360" w:lineRule="exact"/>
              <w:ind w:firstLine="0" w:firstLineChars="0"/>
              <w:jc w:val="center"/>
              <w:rPr>
                <w:rFonts w:ascii="仿宋" w:hAnsi="仿宋" w:eastAsia="仿宋" w:cs="仿宋"/>
                <w:bCs/>
                <w:color w:val="000000" w:themeColor="text1"/>
                <w:kern w:val="0"/>
                <w:sz w:val="24"/>
                <w:szCs w:val="24"/>
              </w:rPr>
            </w:pPr>
            <w:r>
              <w:rPr>
                <w:rFonts w:hint="eastAsia" w:ascii="仿宋" w:hAnsi="仿宋" w:eastAsia="仿宋" w:cs="仿宋"/>
                <w:b/>
                <w:bCs/>
                <w:color w:val="000000" w:themeColor="text1"/>
                <w:sz w:val="24"/>
                <w:szCs w:val="24"/>
              </w:rPr>
              <w:t>（实质性条款）</w:t>
            </w:r>
          </w:p>
        </w:tc>
        <w:tc>
          <w:tcPr>
            <w:tcW w:w="7135" w:type="dxa"/>
            <w:vAlign w:val="center"/>
          </w:tcPr>
          <w:p>
            <w:pPr>
              <w:pStyle w:val="82"/>
              <w:shd w:val="clear" w:color="auto" w:fill="FFFFFF"/>
              <w:spacing w:line="360" w:lineRule="exact"/>
              <w:ind w:firstLine="0" w:firstLineChars="0"/>
              <w:rPr>
                <w:rFonts w:ascii="仿宋" w:hAnsi="仿宋" w:eastAsia="仿宋" w:cs="仿宋"/>
                <w:bCs/>
                <w:color w:val="000000" w:themeColor="text1"/>
                <w:sz w:val="24"/>
              </w:rPr>
            </w:pPr>
            <w:r>
              <w:rPr>
                <w:rFonts w:hint="eastAsia" w:ascii="仿宋" w:hAnsi="仿宋" w:eastAsia="仿宋"/>
                <w:color w:val="000000" w:themeColor="text1"/>
                <w:sz w:val="24"/>
              </w:rPr>
              <w:t>合同签订生效后，首付款支付60%，全部货到甲方指定地点并安装调试完毕，甲方支付35%</w:t>
            </w:r>
            <w:r>
              <w:rPr>
                <w:rFonts w:hint="eastAsia" w:ascii="仿宋" w:hAnsi="仿宋" w:eastAsia="仿宋"/>
                <w:color w:val="000000" w:themeColor="text1"/>
                <w:sz w:val="24"/>
                <w:lang w:eastAsia="zh-CN"/>
              </w:rPr>
              <w:t>，</w:t>
            </w:r>
            <w:r>
              <w:rPr>
                <w:rFonts w:hint="eastAsia" w:ascii="仿宋" w:hAnsi="仿宋" w:eastAsia="仿宋"/>
                <w:color w:val="000000" w:themeColor="text1"/>
                <w:sz w:val="24"/>
              </w:rPr>
              <w:t>剩余</w:t>
            </w:r>
            <w:r>
              <w:rPr>
                <w:rFonts w:hint="eastAsia" w:ascii="仿宋" w:hAnsi="仿宋" w:eastAsia="仿宋"/>
                <w:color w:val="000000" w:themeColor="text1"/>
                <w:sz w:val="24"/>
                <w:lang w:val="en-US" w:eastAsia="zh-CN"/>
              </w:rPr>
              <w:t>5</w:t>
            </w:r>
            <w:r>
              <w:rPr>
                <w:rFonts w:hint="eastAsia" w:ascii="仿宋" w:hAnsi="仿宋" w:eastAsia="仿宋"/>
                <w:color w:val="000000" w:themeColor="text1"/>
                <w:sz w:val="24"/>
              </w:rPr>
              <w:t>%待保修期结束之后支付。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17</w:t>
            </w:r>
          </w:p>
        </w:tc>
        <w:tc>
          <w:tcPr>
            <w:tcW w:w="2094" w:type="dxa"/>
            <w:vAlign w:val="center"/>
          </w:tcPr>
          <w:p>
            <w:pPr>
              <w:shd w:val="clear" w:color="auto" w:fill="FFFFFF"/>
              <w:autoSpaceDE w:val="0"/>
              <w:autoSpaceDN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保修期</w:t>
            </w:r>
          </w:p>
          <w:p>
            <w:pPr>
              <w:shd w:val="clear" w:color="auto" w:fill="FFFFFF"/>
              <w:autoSpaceDE w:val="0"/>
              <w:autoSpaceDN w:val="0"/>
              <w:spacing w:line="360" w:lineRule="exact"/>
              <w:jc w:val="center"/>
              <w:rPr>
                <w:rFonts w:ascii="仿宋" w:hAnsi="仿宋" w:eastAsia="仿宋" w:cs="仿宋"/>
                <w:bCs/>
                <w:color w:val="000000" w:themeColor="text1"/>
                <w:kern w:val="0"/>
                <w:sz w:val="24"/>
              </w:rPr>
            </w:pPr>
            <w:r>
              <w:rPr>
                <w:rFonts w:hint="eastAsia" w:ascii="仿宋" w:hAnsi="仿宋" w:eastAsia="仿宋" w:cs="仿宋"/>
                <w:b/>
                <w:bCs/>
                <w:color w:val="000000" w:themeColor="text1"/>
                <w:sz w:val="24"/>
              </w:rPr>
              <w:t>（实质性条款）</w:t>
            </w:r>
          </w:p>
        </w:tc>
        <w:tc>
          <w:tcPr>
            <w:tcW w:w="7135" w:type="dxa"/>
            <w:vAlign w:val="center"/>
          </w:tcPr>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olor w:val="000000" w:themeColor="text1"/>
                <w:sz w:val="24"/>
                <w:lang w:val="en-US" w:eastAsia="zh-CN"/>
              </w:rPr>
              <w:t>1年（自全套设备验收合格之日起计算）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18</w:t>
            </w:r>
          </w:p>
        </w:tc>
        <w:tc>
          <w:tcPr>
            <w:tcW w:w="2094" w:type="dxa"/>
            <w:vAlign w:val="center"/>
          </w:tcPr>
          <w:p>
            <w:pPr>
              <w:shd w:val="clear" w:color="auto" w:fill="FFFFFF"/>
              <w:autoSpaceDE w:val="0"/>
              <w:autoSpaceDN w:val="0"/>
              <w:spacing w:line="360" w:lineRule="exact"/>
              <w:rPr>
                <w:rFonts w:ascii="仿宋" w:hAnsi="仿宋" w:eastAsia="仿宋" w:cs="仿宋"/>
                <w:bCs/>
                <w:color w:val="000000" w:themeColor="text1"/>
                <w:kern w:val="0"/>
                <w:sz w:val="24"/>
              </w:rPr>
            </w:pPr>
            <w:r>
              <w:rPr>
                <w:rFonts w:hint="eastAsia" w:ascii="仿宋" w:hAnsi="仿宋" w:eastAsia="仿宋" w:cs="仿宋"/>
                <w:color w:val="000000" w:themeColor="text1"/>
                <w:kern w:val="1"/>
                <w:sz w:val="24"/>
              </w:rPr>
              <w:t>政府采购政策</w:t>
            </w:r>
          </w:p>
        </w:tc>
        <w:tc>
          <w:tcPr>
            <w:tcW w:w="7135" w:type="dxa"/>
            <w:vAlign w:val="center"/>
          </w:tcPr>
          <w:p>
            <w:pPr>
              <w:spacing w:line="360" w:lineRule="exact"/>
              <w:rPr>
                <w:rFonts w:ascii="仿宋" w:hAnsi="仿宋" w:eastAsia="仿宋" w:cs="仿宋"/>
                <w:b/>
                <w:bCs/>
                <w:color w:val="000000" w:themeColor="text1"/>
                <w:kern w:val="0"/>
                <w:sz w:val="24"/>
                <w:szCs w:val="20"/>
              </w:rPr>
            </w:pPr>
            <w:r>
              <w:rPr>
                <w:rFonts w:hint="eastAsia" w:ascii="仿宋" w:hAnsi="仿宋" w:eastAsia="仿宋" w:cs="仿宋"/>
                <w:color w:val="000000" w:themeColor="text1"/>
                <w:kern w:val="0"/>
                <w:sz w:val="24"/>
                <w:szCs w:val="20"/>
              </w:rPr>
              <w:t>18.1</w:t>
            </w:r>
            <w:r>
              <w:rPr>
                <w:rFonts w:hint="eastAsia" w:ascii="仿宋" w:hAnsi="仿宋" w:eastAsia="仿宋" w:cs="仿宋"/>
                <w:b/>
                <w:bCs/>
                <w:color w:val="000000" w:themeColor="text1"/>
                <w:kern w:val="0"/>
                <w:sz w:val="24"/>
                <w:szCs w:val="20"/>
              </w:rPr>
              <w:t>本项目不专门面向中小企业采购。</w:t>
            </w:r>
          </w:p>
          <w:p>
            <w:pPr>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18.2根据工信部等部委发布的《关于印发中小企业划型标准规定的通知》（工信部联企业〔2011〕300号）、财政部、工业和信息化部《政府采购促进中小企业发展管理办法 》（财库[2020]46号文）、新财购 〔2022〕22号规定，本次采购标的所属行业为</w:t>
            </w:r>
            <w:r>
              <w:rPr>
                <w:rFonts w:hint="eastAsia" w:ascii="仿宋" w:hAnsi="仿宋" w:eastAsia="仿宋" w:cs="仿宋"/>
                <w:b/>
                <w:color w:val="000000" w:themeColor="text1"/>
                <w:sz w:val="24"/>
                <w:u w:val="single"/>
              </w:rPr>
              <w:t>工业制造业</w:t>
            </w:r>
            <w:r>
              <w:rPr>
                <w:rFonts w:hint="eastAsia" w:ascii="仿宋" w:hAnsi="仿宋" w:eastAsia="仿宋" w:cs="仿宋"/>
                <w:color w:val="000000" w:themeColor="text1"/>
                <w:sz w:val="24"/>
              </w:rPr>
              <w:t>。</w:t>
            </w:r>
            <w:r>
              <w:rPr>
                <w:rFonts w:hint="eastAsia" w:ascii="仿宋" w:hAnsi="仿宋" w:eastAsia="仿宋" w:cs="仿宋"/>
                <w:color w:val="000000" w:themeColor="text1"/>
                <w:kern w:val="1"/>
                <w:sz w:val="24"/>
              </w:rPr>
              <w:t>符合以下条件的中小微型企业应按照采购文件格式要求提供《中小企业声明函》。</w:t>
            </w:r>
          </w:p>
          <w:p>
            <w:pPr>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spacing w:line="380" w:lineRule="exact"/>
              <w:rPr>
                <w:rFonts w:ascii="仿宋" w:hAnsi="仿宋" w:eastAsia="仿宋" w:cs="仿宋"/>
                <w:color w:val="000000" w:themeColor="text1"/>
                <w:kern w:val="1"/>
                <w:sz w:val="24"/>
              </w:rPr>
            </w:pPr>
            <w:r>
              <w:rPr>
                <w:rFonts w:hint="eastAsia" w:ascii="仿宋" w:hAnsi="仿宋" w:eastAsia="仿宋" w:cs="仿宋"/>
                <w:color w:val="000000" w:themeColor="text1"/>
                <w:kern w:val="1"/>
                <w:sz w:val="24"/>
              </w:rPr>
              <w:t>（3）根据上述文件规定，对满足以上（1）（2）两项条件并按照规定格式提供《中小企业声明函》的小微企业的投标总报价给予 10 %的扣除，用扣除后的价格参与评审。</w:t>
            </w:r>
          </w:p>
          <w:p>
            <w:pPr>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（4）依据本办法规定享受扶持政策获得政府采购合同的，小微企业不得将合同分包给大中型企业，中型企业不得将合同分包给大型企业。</w:t>
            </w:r>
          </w:p>
          <w:p>
            <w:pPr>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（5）提供由省级以上监狱管理局、戒毒管理局（含新疆生产建设兵团）出具的属于监狱企业证明文件（扫描件）的，视同为小型和微型企业。</w:t>
            </w:r>
          </w:p>
          <w:p>
            <w:pPr>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（6）符合享受政府采购支持政策的残疾人福利性单位条件且提供《残疾人福利性单位声明函》的，视同为小型和微型企业。</w:t>
            </w:r>
          </w:p>
          <w:p>
            <w:pPr>
              <w:pStyle w:val="713"/>
              <w:rPr>
                <w:rFonts w:ascii="仿宋" w:hAnsi="仿宋" w:eastAsia="仿宋" w:cs="仿宋"/>
                <w:color w:val="000000" w:themeColor="text1"/>
                <w:sz w:val="24"/>
              </w:rPr>
            </w:pPr>
            <w:r>
              <w:rPr>
                <w:rFonts w:hint="eastAsia" w:ascii="仿宋" w:hAnsi="仿宋" w:eastAsia="仿宋" w:cs="仿宋"/>
                <w:color w:val="000000" w:themeColor="text1"/>
                <w:sz w:val="24"/>
              </w:rPr>
              <w:t>18.3节能、环境标志产品评审优惠内容及加分幅度：</w:t>
            </w:r>
          </w:p>
          <w:p>
            <w:pPr>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严格执行《财政部 发展改革委 生态环境部 市场监管总局关于调整优化节能产品、环境标志产品政府采购执行机制的通知》（财库〔2019〕9 号）。</w:t>
            </w:r>
          </w:p>
          <w:p>
            <w:pPr>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（1）本次采购产品属于政府强制采购产品类别的，须按照要求提供依据国家确定的认证机构出具的、处于有效期之内的节能产品认证证书，</w:t>
            </w:r>
            <w:r>
              <w:rPr>
                <w:rFonts w:hint="eastAsia" w:ascii="仿宋" w:hAnsi="仿宋" w:eastAsia="仿宋" w:cs="仿宋"/>
                <w:b/>
                <w:bCs/>
                <w:color w:val="000000" w:themeColor="text1"/>
                <w:sz w:val="24"/>
              </w:rPr>
              <w:t>否则投标无效。</w:t>
            </w:r>
          </w:p>
          <w:p>
            <w:pPr>
              <w:pStyle w:val="713"/>
              <w:rPr>
                <w:rFonts w:ascii="仿宋" w:hAnsi="仿宋" w:eastAsia="仿宋" w:cs="仿宋"/>
                <w:color w:val="000000" w:themeColor="text1"/>
                <w:kern w:val="1"/>
                <w:sz w:val="24"/>
              </w:rPr>
            </w:pPr>
            <w:r>
              <w:rPr>
                <w:rFonts w:hint="eastAsia" w:ascii="仿宋" w:hAnsi="仿宋" w:eastAsia="仿宋" w:cs="仿宋"/>
                <w:color w:val="000000" w:themeColor="text1"/>
                <w:sz w:val="24"/>
              </w:rPr>
              <w:t>（2）属于政府优先采购产品类别的，须按照要求提供依据国家确定的认证机构出具的、处于有效期之内的节能产品或环境标志产品认证证书，否则不予认定。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19</w:t>
            </w:r>
          </w:p>
        </w:tc>
        <w:tc>
          <w:tcPr>
            <w:tcW w:w="2094" w:type="dxa"/>
            <w:vAlign w:val="center"/>
          </w:tcPr>
          <w:p>
            <w:pPr>
              <w:spacing w:line="360" w:lineRule="exact"/>
              <w:rPr>
                <w:rFonts w:ascii="仿宋" w:hAnsi="仿宋" w:eastAsia="仿宋" w:cs="仿宋"/>
                <w:color w:val="000000" w:themeColor="text1"/>
                <w:kern w:val="1"/>
                <w:sz w:val="24"/>
              </w:rPr>
            </w:pPr>
            <w:r>
              <w:rPr>
                <w:rFonts w:hint="eastAsia" w:ascii="仿宋" w:hAnsi="仿宋" w:eastAsia="仿宋" w:cs="仿宋"/>
                <w:color w:val="000000" w:themeColor="text1"/>
                <w:kern w:val="1"/>
                <w:sz w:val="24"/>
              </w:rPr>
              <w:t>其他说明</w:t>
            </w:r>
          </w:p>
        </w:tc>
        <w:tc>
          <w:tcPr>
            <w:tcW w:w="7135" w:type="dxa"/>
            <w:vAlign w:val="center"/>
          </w:tcPr>
          <w:p>
            <w:pPr>
              <w:pStyle w:val="713"/>
              <w:spacing w:line="400" w:lineRule="exact"/>
              <w:rPr>
                <w:rFonts w:ascii="仿宋" w:hAnsi="仿宋" w:eastAsia="仿宋" w:cs="仿宋"/>
                <w:color w:val="000000" w:themeColor="text1"/>
                <w:sz w:val="24"/>
              </w:rPr>
            </w:pPr>
            <w:r>
              <w:rPr>
                <w:rFonts w:hint="eastAsia" w:ascii="仿宋" w:hAnsi="仿宋" w:eastAsia="仿宋" w:cs="仿宋"/>
                <w:color w:val="000000" w:themeColor="text1"/>
                <w:sz w:val="24"/>
              </w:rPr>
              <w:t>19.1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pStyle w:val="713"/>
              <w:spacing w:line="400" w:lineRule="exact"/>
              <w:rPr>
                <w:rFonts w:ascii="仿宋" w:hAnsi="仿宋" w:eastAsia="仿宋" w:cs="仿宋"/>
                <w:color w:val="000000" w:themeColor="text1"/>
                <w:kern w:val="1"/>
                <w:sz w:val="24"/>
              </w:rPr>
            </w:pPr>
            <w:r>
              <w:rPr>
                <w:rFonts w:hint="eastAsia" w:ascii="仿宋" w:hAnsi="仿宋" w:eastAsia="仿宋" w:cs="仿宋"/>
                <w:color w:val="000000" w:themeColor="text1"/>
                <w:sz w:val="24"/>
              </w:rPr>
              <w:t>19.2非单一产品采购项目，采购人应当根据采购项目技术构成、产品价格比重等合理确定核心产品，并在招标文件中载明。多家供应商提供的核心产品品牌相同的，按前款规定处理。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20</w:t>
            </w:r>
          </w:p>
        </w:tc>
        <w:tc>
          <w:tcPr>
            <w:tcW w:w="2094" w:type="dxa"/>
            <w:vAlign w:val="center"/>
          </w:tcPr>
          <w:p>
            <w:pPr>
              <w:shd w:val="clear" w:color="auto" w:fill="FFFFFF"/>
              <w:autoSpaceDE w:val="0"/>
              <w:autoSpaceDN w:val="0"/>
              <w:spacing w:line="360" w:lineRule="exact"/>
              <w:jc w:val="center"/>
              <w:rPr>
                <w:rFonts w:ascii="仿宋" w:hAnsi="仿宋" w:eastAsia="仿宋" w:cs="仿宋"/>
                <w:color w:val="000000" w:themeColor="text1"/>
                <w:kern w:val="1"/>
                <w:sz w:val="24"/>
              </w:rPr>
            </w:pPr>
            <w:r>
              <w:rPr>
                <w:rFonts w:hint="eastAsia" w:ascii="仿宋" w:hAnsi="仿宋" w:eastAsia="仿宋" w:cs="仿宋"/>
                <w:color w:val="000000" w:themeColor="text1"/>
                <w:kern w:val="1"/>
                <w:sz w:val="24"/>
              </w:rPr>
              <w:t>公证费</w:t>
            </w:r>
          </w:p>
        </w:tc>
        <w:tc>
          <w:tcPr>
            <w:tcW w:w="7135" w:type="dxa"/>
            <w:vAlign w:val="center"/>
          </w:tcPr>
          <w:p>
            <w:pPr>
              <w:rPr>
                <w:rFonts w:ascii="仿宋" w:hAnsi="仿宋" w:eastAsia="仿宋" w:cs="仿宋"/>
                <w:color w:val="000000" w:themeColor="text1"/>
                <w:kern w:val="1"/>
                <w:sz w:val="24"/>
              </w:rPr>
            </w:pPr>
            <w:r>
              <w:rPr>
                <w:rFonts w:hint="eastAsia" w:ascii="仿宋" w:hAnsi="仿宋" w:eastAsia="仿宋" w:cs="仿宋"/>
                <w:color w:val="000000" w:themeColor="text1"/>
                <w:kern w:val="1"/>
                <w:sz w:val="24"/>
              </w:rPr>
              <w:t>公证费：500元，由中标单位支付。</w:t>
            </w:r>
          </w:p>
          <w:p>
            <w:pPr>
              <w:rPr>
                <w:rFonts w:ascii="仿宋" w:hAnsi="仿宋" w:eastAsia="仿宋" w:cs="仿宋"/>
                <w:color w:val="000000" w:themeColor="text1"/>
                <w:kern w:val="1"/>
                <w:sz w:val="24"/>
              </w:rPr>
            </w:pPr>
            <w:r>
              <w:rPr>
                <w:rFonts w:hint="eastAsia" w:ascii="仿宋" w:hAnsi="仿宋" w:eastAsia="仿宋" w:cs="仿宋"/>
                <w:color w:val="000000" w:themeColor="text1"/>
                <w:kern w:val="1"/>
                <w:sz w:val="24"/>
              </w:rPr>
              <w:t>公证单位：新疆维吾尔自治区乌鲁木齐西域公证处</w:t>
            </w:r>
          </w:p>
          <w:p>
            <w:pPr>
              <w:pStyle w:val="649"/>
              <w:jc w:val="both"/>
              <w:rPr>
                <w:rFonts w:ascii="仿宋" w:hAnsi="仿宋" w:eastAsia="仿宋" w:cs="仿宋"/>
                <w:color w:val="000000" w:themeColor="text1"/>
                <w:kern w:val="2"/>
              </w:rPr>
            </w:pPr>
            <w:r>
              <w:rPr>
                <w:rFonts w:hint="eastAsia" w:ascii="仿宋" w:hAnsi="仿宋" w:eastAsia="仿宋" w:cs="仿宋"/>
                <w:color w:val="000000" w:themeColor="text1"/>
                <w:kern w:val="1"/>
              </w:rPr>
              <w:t>联系人：张燕    联系电话：18199162089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21</w:t>
            </w:r>
          </w:p>
        </w:tc>
        <w:tc>
          <w:tcPr>
            <w:tcW w:w="2094" w:type="dxa"/>
            <w:vAlign w:val="center"/>
          </w:tcPr>
          <w:p>
            <w:pPr>
              <w:shd w:val="clear" w:color="auto" w:fill="FFFFFF"/>
              <w:autoSpaceDE w:val="0"/>
              <w:autoSpaceDN w:val="0"/>
              <w:spacing w:line="360" w:lineRule="exact"/>
              <w:jc w:val="center"/>
              <w:rPr>
                <w:rFonts w:ascii="仿宋" w:hAnsi="仿宋" w:eastAsia="仿宋" w:cs="仿宋"/>
                <w:color w:val="000000" w:themeColor="text1"/>
                <w:kern w:val="1"/>
                <w:sz w:val="24"/>
              </w:rPr>
            </w:pPr>
            <w:r>
              <w:rPr>
                <w:rFonts w:hint="eastAsia" w:ascii="仿宋" w:hAnsi="仿宋" w:eastAsia="仿宋" w:cs="仿宋"/>
                <w:color w:val="000000" w:themeColor="text1"/>
                <w:spacing w:val="-16"/>
                <w:kern w:val="0"/>
                <w:sz w:val="24"/>
              </w:rPr>
              <w:t>招标代理服务费</w:t>
            </w:r>
          </w:p>
        </w:tc>
        <w:tc>
          <w:tcPr>
            <w:tcW w:w="7135" w:type="dxa"/>
            <w:vAlign w:val="center"/>
          </w:tcPr>
          <w:p>
            <w:pPr>
              <w:pStyle w:val="714"/>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sz w:val="24"/>
              </w:rPr>
              <w:t>交纳时间：</w:t>
            </w:r>
            <w:bookmarkStart w:id="0" w:name="EB38aee35c8bb7443381a66f9cccb3a2a3"/>
            <w:bookmarkEnd w:id="0"/>
            <w:r>
              <w:rPr>
                <w:rFonts w:hint="eastAsia" w:ascii="仿宋" w:hAnsi="仿宋" w:eastAsia="仿宋" w:cs="仿宋"/>
                <w:color w:val="000000" w:themeColor="text1"/>
                <w:kern w:val="0"/>
                <w:sz w:val="24"/>
              </w:rPr>
              <w:t>中标单位在《中标通知书》核发前交纳。</w:t>
            </w:r>
          </w:p>
          <w:p>
            <w:pPr>
              <w:pStyle w:val="714"/>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交纳金额</w:t>
            </w:r>
            <w:bookmarkStart w:id="1" w:name="EB2141701fe45e43ecb43361d4713eb39b"/>
            <w:bookmarkEnd w:id="1"/>
            <w:r>
              <w:rPr>
                <w:rFonts w:hint="eastAsia" w:ascii="仿宋" w:hAnsi="仿宋" w:eastAsia="仿宋" w:cs="仿宋"/>
                <w:color w:val="000000" w:themeColor="text1"/>
                <w:kern w:val="0"/>
                <w:sz w:val="24"/>
              </w:rPr>
              <w:t>：参照原发改价格[2011]534号文件规定标准收取。</w:t>
            </w:r>
          </w:p>
          <w:p>
            <w:pPr>
              <w:pStyle w:val="714"/>
              <w:spacing w:line="360" w:lineRule="exact"/>
              <w:rPr>
                <w:rFonts w:ascii="仿宋" w:hAnsi="仿宋" w:eastAsia="仿宋" w:cs="仿宋"/>
                <w:color w:val="000000" w:themeColor="text1"/>
                <w:kern w:val="0"/>
                <w:sz w:val="24"/>
              </w:rPr>
            </w:pPr>
            <w:r>
              <w:rPr>
                <w:rFonts w:hint="eastAsia" w:ascii="仿宋" w:hAnsi="仿宋" w:eastAsia="仿宋" w:cs="仿宋"/>
                <w:bCs/>
                <w:color w:val="000000" w:themeColor="text1"/>
                <w:sz w:val="24"/>
              </w:rPr>
              <w:t>账户名称：新疆品创项目管理咨询有限公司</w:t>
            </w:r>
          </w:p>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开户行名称：中国银行股份有限公司乌鲁木齐市安居南路支行</w:t>
            </w:r>
          </w:p>
          <w:p>
            <w:pPr>
              <w:pStyle w:val="82"/>
              <w:shd w:val="clear" w:color="auto" w:fill="FFFFFF"/>
              <w:spacing w:line="360" w:lineRule="exact"/>
              <w:ind w:firstLine="0" w:firstLineChars="0"/>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账号：107685372797</w:t>
            </w:r>
          </w:p>
          <w:p>
            <w:pPr>
              <w:pStyle w:val="649"/>
              <w:jc w:val="both"/>
              <w:rPr>
                <w:rFonts w:ascii="仿宋" w:hAnsi="仿宋" w:eastAsia="仿宋" w:cs="仿宋"/>
                <w:color w:val="000000" w:themeColor="text1"/>
                <w:kern w:val="1"/>
              </w:rPr>
            </w:pPr>
            <w:r>
              <w:rPr>
                <w:rFonts w:hint="eastAsia" w:ascii="仿宋" w:hAnsi="仿宋" w:eastAsia="仿宋" w:cs="仿宋"/>
                <w:bCs/>
                <w:color w:val="000000" w:themeColor="text1"/>
              </w:rPr>
              <w:t>行号：104881005046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22</w:t>
            </w:r>
          </w:p>
        </w:tc>
        <w:tc>
          <w:tcPr>
            <w:tcW w:w="9229" w:type="dxa"/>
            <w:gridSpan w:val="2"/>
            <w:vAlign w:val="center"/>
          </w:tcPr>
          <w:p>
            <w:pPr>
              <w:spacing w:line="360" w:lineRule="exact"/>
              <w:rPr>
                <w:rFonts w:ascii="仿宋" w:hAnsi="仿宋" w:eastAsia="仿宋" w:cs="仿宋"/>
                <w:color w:val="000000" w:themeColor="text1"/>
                <w:kern w:val="1"/>
                <w:sz w:val="24"/>
              </w:rPr>
            </w:pPr>
            <w:r>
              <w:rPr>
                <w:rFonts w:hint="eastAsia" w:ascii="仿宋" w:hAnsi="仿宋" w:eastAsia="仿宋" w:cs="仿宋"/>
                <w:color w:val="000000" w:themeColor="text1"/>
                <w:kern w:val="1"/>
                <w:sz w:val="24"/>
              </w:rPr>
              <w:t>在评标过程直至签订合同前的任何时间，如经证实发现供应商提供虚假投标资料(包括技术支持资料)或信息骗取中标的，或者未按本招标文件要求提交履约保证金的（如有要求），将取消其中标资格，没收其投标保证金，并报主管部门备案。</w:t>
            </w:r>
          </w:p>
        </w:tc>
      </w:tr>
    </w:tbl>
    <w:p>
      <w:pPr>
        <w:widowControl/>
        <w:jc w:val="left"/>
        <w:rPr>
          <w:rFonts w:ascii="仿宋" w:hAnsi="仿宋" w:eastAsia="仿宋" w:cs="仿宋"/>
          <w:b/>
          <w:bCs/>
          <w:color w:val="000000" w:themeColor="text1"/>
          <w:kern w:val="0"/>
          <w:sz w:val="24"/>
        </w:rPr>
      </w:pPr>
    </w:p>
    <w:p>
      <w:pPr>
        <w:pStyle w:val="45"/>
        <w:rPr>
          <w:rFonts w:ascii="仿宋" w:hAnsi="仿宋" w:eastAsia="仿宋" w:cs="仿宋"/>
          <w:b/>
          <w:bCs/>
          <w:color w:val="000000" w:themeColor="text1"/>
          <w:kern w:val="0"/>
          <w:sz w:val="24"/>
        </w:rPr>
      </w:pPr>
      <w:r>
        <w:rPr>
          <w:rFonts w:hint="eastAsia" w:ascii="仿宋" w:hAnsi="仿宋" w:eastAsia="仿宋" w:cs="仿宋"/>
          <w:color w:val="000000" w:themeColor="text1"/>
          <w:kern w:val="0"/>
        </w:rPr>
        <w:br w:type="page"/>
      </w:r>
    </w:p>
    <w:p>
      <w:pPr>
        <w:shd w:val="clear" w:color="auto" w:fill="FFFFFF"/>
        <w:autoSpaceDE w:val="0"/>
        <w:autoSpaceDN w:val="0"/>
        <w:adjustRightInd w:val="0"/>
        <w:spacing w:line="440" w:lineRule="exact"/>
        <w:jc w:val="center"/>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二、投标须知</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（一）总则</w:t>
      </w:r>
    </w:p>
    <w:p>
      <w:pPr>
        <w:shd w:val="clear" w:color="auto" w:fill="FFFFFF"/>
        <w:spacing w:line="440" w:lineRule="exact"/>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1. 项目说明</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1.1 本项目概况详见投标须知前附表表（以下简称“前附表”）第1项所述。</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1.2本招标项目已经批准，已具备招标条件，现对该项目组织进行公开招标。</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kern w:val="0"/>
          <w:sz w:val="24"/>
        </w:rPr>
        <w:t>1.3</w:t>
      </w:r>
      <w:r>
        <w:rPr>
          <w:rFonts w:hint="eastAsia" w:ascii="仿宋" w:hAnsi="仿宋" w:eastAsia="仿宋" w:cs="仿宋"/>
          <w:color w:val="000000" w:themeColor="text1"/>
          <w:sz w:val="24"/>
        </w:rPr>
        <w:t>本招标项目供应商的资格审查采取资格后审方式。本次招标不接受联合体投标、不接受备选方案。</w:t>
      </w:r>
    </w:p>
    <w:p>
      <w:pPr>
        <w:shd w:val="clear" w:color="auto" w:fill="FFFFFF"/>
        <w:spacing w:line="440" w:lineRule="exact"/>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2. 招标范围</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2.1本招标项目招标范围</w:t>
      </w:r>
      <w:r>
        <w:rPr>
          <w:rFonts w:hint="eastAsia" w:ascii="仿宋" w:hAnsi="仿宋" w:eastAsia="仿宋" w:cs="仿宋"/>
          <w:color w:val="000000" w:themeColor="text1"/>
          <w:kern w:val="0"/>
          <w:sz w:val="24"/>
        </w:rPr>
        <w:t>已通过“前附表”第1项</w:t>
      </w:r>
      <w:r>
        <w:rPr>
          <w:rFonts w:hint="eastAsia" w:ascii="仿宋" w:hAnsi="仿宋" w:eastAsia="仿宋" w:cs="仿宋"/>
          <w:color w:val="000000" w:themeColor="text1"/>
          <w:sz w:val="24"/>
        </w:rPr>
        <w:t>采购内容</w:t>
      </w:r>
      <w:r>
        <w:rPr>
          <w:rFonts w:hint="eastAsia" w:ascii="仿宋" w:hAnsi="仿宋" w:eastAsia="仿宋" w:cs="仿宋"/>
          <w:color w:val="000000" w:themeColor="text1"/>
          <w:kern w:val="0"/>
          <w:sz w:val="24"/>
        </w:rPr>
        <w:t>所述，</w:t>
      </w:r>
      <w:r>
        <w:rPr>
          <w:rFonts w:hint="eastAsia" w:ascii="仿宋" w:hAnsi="仿宋" w:eastAsia="仿宋" w:cs="仿宋"/>
          <w:color w:val="000000" w:themeColor="text1"/>
          <w:sz w:val="24"/>
        </w:rPr>
        <w:t>指本项目招标文件中范围内所要求的所有工作内容。</w:t>
      </w:r>
    </w:p>
    <w:p>
      <w:pPr>
        <w:shd w:val="clear" w:color="auto" w:fill="FFFFFF"/>
        <w:spacing w:line="440" w:lineRule="exact"/>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3. 适用法律及约束力</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3.1 本次招标及由本次招标产生的合同受中华人民共和国的相关法律、法规制约和保护。供应商一旦购买了招标文件并参加本项目，即被认为接受了招标文件中的所有条件和规定。</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3.2供应商应保证，在中华人民共和国境内使用投标成果、服务或其任何一部分时，不会产生因第三方提出侵犯其专利权或其它知识产权而引起的法律和经济纠纷。</w:t>
      </w:r>
    </w:p>
    <w:p>
      <w:pPr>
        <w:shd w:val="clear" w:color="auto" w:fill="FFFFFF"/>
        <w:spacing w:line="440" w:lineRule="exact"/>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4. 招标项目实施要求</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4.1质量标准已通过“前附表”第3项所述。</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sz w:val="24"/>
        </w:rPr>
        <w:t>4.2 供应商与采购人签订合同后，按照招标文件及合同相关的要求编制现场服务计划。</w:t>
      </w:r>
    </w:p>
    <w:p>
      <w:pPr>
        <w:shd w:val="clear" w:color="auto" w:fill="FFFFFF"/>
        <w:spacing w:line="440" w:lineRule="exact"/>
        <w:ind w:firstLine="482" w:firstLineChars="200"/>
        <w:rPr>
          <w:rFonts w:ascii="仿宋" w:hAnsi="仿宋" w:eastAsia="仿宋" w:cs="仿宋"/>
          <w:b/>
          <w:color w:val="000000" w:themeColor="text1"/>
          <w:sz w:val="24"/>
        </w:rPr>
      </w:pPr>
      <w:r>
        <w:rPr>
          <w:rFonts w:hint="eastAsia" w:ascii="仿宋" w:hAnsi="仿宋" w:eastAsia="仿宋" w:cs="仿宋"/>
          <w:b/>
          <w:color w:val="000000" w:themeColor="text1"/>
          <w:sz w:val="24"/>
        </w:rPr>
        <w:t>5. 交货期及交货地点</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5.1 交货期已</w:t>
      </w:r>
      <w:r>
        <w:rPr>
          <w:rFonts w:hint="eastAsia" w:ascii="仿宋" w:hAnsi="仿宋" w:eastAsia="仿宋" w:cs="仿宋"/>
          <w:color w:val="000000" w:themeColor="text1"/>
          <w:kern w:val="0"/>
          <w:sz w:val="24"/>
        </w:rPr>
        <w:t>通过“前附表”第15项所述</w:t>
      </w:r>
      <w:r>
        <w:rPr>
          <w:rFonts w:hint="eastAsia" w:ascii="仿宋" w:hAnsi="仿宋" w:eastAsia="仿宋" w:cs="仿宋"/>
          <w:color w:val="000000" w:themeColor="text1"/>
          <w:sz w:val="24"/>
        </w:rPr>
        <w:t>；交货地点已</w:t>
      </w:r>
      <w:r>
        <w:rPr>
          <w:rFonts w:hint="eastAsia" w:ascii="仿宋" w:hAnsi="仿宋" w:eastAsia="仿宋" w:cs="仿宋"/>
          <w:color w:val="000000" w:themeColor="text1"/>
          <w:kern w:val="0"/>
          <w:sz w:val="24"/>
        </w:rPr>
        <w:t>通过“前附表”第15项所述</w:t>
      </w:r>
      <w:r>
        <w:rPr>
          <w:rFonts w:hint="eastAsia" w:ascii="仿宋" w:hAnsi="仿宋" w:eastAsia="仿宋" w:cs="仿宋"/>
          <w:color w:val="000000" w:themeColor="text1"/>
          <w:sz w:val="24"/>
        </w:rPr>
        <w:t>。</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6. 资金来源</w:t>
      </w:r>
    </w:p>
    <w:p>
      <w:pPr>
        <w:shd w:val="clear" w:color="auto" w:fill="FFFFFF"/>
        <w:spacing w:line="440" w:lineRule="exact"/>
        <w:ind w:firstLine="480" w:firstLineChars="200"/>
        <w:rPr>
          <w:rFonts w:ascii="仿宋" w:hAnsi="仿宋" w:eastAsia="仿宋" w:cs="仿宋"/>
          <w:b/>
          <w:bCs/>
          <w:color w:val="000000" w:themeColor="text1"/>
          <w:kern w:val="0"/>
          <w:sz w:val="24"/>
        </w:rPr>
      </w:pPr>
      <w:r>
        <w:rPr>
          <w:rFonts w:hint="eastAsia" w:ascii="仿宋" w:hAnsi="仿宋" w:eastAsia="仿宋" w:cs="仿宋"/>
          <w:bCs/>
          <w:color w:val="000000" w:themeColor="text1"/>
          <w:kern w:val="0"/>
          <w:sz w:val="24"/>
        </w:rPr>
        <w:t>6.1</w:t>
      </w:r>
      <w:r>
        <w:rPr>
          <w:rFonts w:hint="eastAsia" w:ascii="仿宋" w:hAnsi="仿宋" w:eastAsia="仿宋" w:cs="仿宋"/>
          <w:color w:val="000000" w:themeColor="text1"/>
          <w:kern w:val="0"/>
          <w:sz w:val="24"/>
        </w:rPr>
        <w:t>采购单位的资金通过“前附表”第 1 项所述的方式获得，并将部分资金用于本项目合同下的合格支付。</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7. 供应商资格要求</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供应商资格要求须满足“前附表”第4项要求。</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 xml:space="preserve">8. </w:t>
      </w:r>
      <w:r>
        <w:rPr>
          <w:rFonts w:hint="eastAsia" w:ascii="仿宋" w:hAnsi="仿宋" w:eastAsia="仿宋" w:cs="仿宋"/>
          <w:b/>
          <w:bCs/>
          <w:color w:val="000000" w:themeColor="text1"/>
          <w:kern w:val="0"/>
          <w:sz w:val="24"/>
        </w:rPr>
        <w:t>投标费用</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供应商应承担其编制投标文件与递交投标文件所涉及的一切费用，不论投标结果如何，采购人或采购代理机构均无义务和责任承担这些费用。</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9. 授权委托</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9.1 供应商代表为法定代表人的，须持有法定代表人资格证明书和法定代表人身份证；供应商代表不是供应商的法定代表人的，须持有法定代表人授权委托书和授权代表人的本人身份证。</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10. 联合体投标</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10.1投标须知前附表中接受联合体投标的，供应商可以联合体形式投标，否则联合体投标视为无效投标；接受联合体投标的，除应符合本章第7</w:t>
      </w:r>
      <w:r>
        <w:rPr>
          <w:rFonts w:hint="eastAsia" w:ascii="仿宋" w:hAnsi="仿宋" w:eastAsia="仿宋" w:cs="仿宋"/>
          <w:bCs/>
          <w:color w:val="000000" w:themeColor="text1"/>
          <w:kern w:val="0"/>
          <w:sz w:val="24"/>
          <w:lang w:val="zh-CN"/>
        </w:rPr>
        <w:t>款</w:t>
      </w:r>
      <w:r>
        <w:rPr>
          <w:rFonts w:hint="eastAsia" w:ascii="仿宋" w:hAnsi="仿宋" w:eastAsia="仿宋" w:cs="仿宋"/>
          <w:bCs/>
          <w:color w:val="000000" w:themeColor="text1"/>
          <w:kern w:val="0"/>
          <w:sz w:val="24"/>
        </w:rPr>
        <w:t xml:space="preserve">规定外，还应遵守以下规定： </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（l）联合体各方应按招标文件提供的格式签订</w:t>
      </w:r>
      <w:r>
        <w:rPr>
          <w:rFonts w:hint="eastAsia" w:ascii="仿宋" w:hAnsi="仿宋" w:eastAsia="仿宋" w:cs="仿宋"/>
          <w:bCs/>
          <w:color w:val="000000" w:themeColor="text1"/>
          <w:kern w:val="0"/>
          <w:sz w:val="24"/>
          <w:u w:val="single"/>
        </w:rPr>
        <w:t>联合体协议</w:t>
      </w:r>
      <w:r>
        <w:rPr>
          <w:rFonts w:hint="eastAsia" w:ascii="仿宋" w:hAnsi="仿宋" w:eastAsia="仿宋" w:cs="仿宋"/>
          <w:bCs/>
          <w:color w:val="000000" w:themeColor="text1"/>
          <w:kern w:val="0"/>
          <w:sz w:val="24"/>
        </w:rPr>
        <w:t>，明确联合体牵头人和各方的权利义务、合同工作量比例；</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（2）联合体各方签订联合体协议书后，不得再单独参加或者与其他供应商组成新的联合体参加同一项目的采购活动。</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11.信用信息查询</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11.1查询渠道：“信用中国”网站（www.creditchina.gov.cn）、中国政府采购网（</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Style w:val="67"/>
          <w:rFonts w:hint="eastAsia" w:ascii="仿宋" w:hAnsi="仿宋" w:eastAsia="仿宋" w:cs="仿宋"/>
          <w:bCs/>
          <w:color w:val="000000" w:themeColor="text1"/>
          <w:kern w:val="0"/>
          <w:sz w:val="24"/>
        </w:rPr>
        <w:t>www.ccgp.gov.cn</w:t>
      </w:r>
      <w:r>
        <w:rPr>
          <w:rStyle w:val="67"/>
          <w:rFonts w:hint="eastAsia" w:ascii="仿宋" w:hAnsi="仿宋" w:eastAsia="仿宋" w:cs="仿宋"/>
          <w:bCs/>
          <w:color w:val="000000" w:themeColor="text1"/>
          <w:kern w:val="0"/>
          <w:sz w:val="24"/>
        </w:rPr>
        <w:fldChar w:fldCharType="end"/>
      </w:r>
      <w:r>
        <w:rPr>
          <w:rFonts w:hint="eastAsia" w:ascii="仿宋" w:hAnsi="仿宋" w:eastAsia="仿宋" w:cs="仿宋"/>
          <w:bCs/>
          <w:color w:val="000000" w:themeColor="text1"/>
          <w:kern w:val="0"/>
          <w:sz w:val="24"/>
        </w:rPr>
        <w:t>）。</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11.2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bCs/>
          <w:color w:val="000000" w:themeColor="text1"/>
          <w:kern w:val="0"/>
          <w:sz w:val="24"/>
        </w:rPr>
        <w:t>11.3</w:t>
      </w:r>
      <w:r>
        <w:rPr>
          <w:rFonts w:hint="eastAsia" w:ascii="仿宋" w:hAnsi="仿宋" w:eastAsia="仿宋" w:cs="仿宋"/>
          <w:color w:val="000000" w:themeColor="text1"/>
          <w:sz w:val="24"/>
        </w:rPr>
        <w:t>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（二）招标文件</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12. 招标文件的组成</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12.1 招标文件包括下列内容</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第一章 招标公告</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第二章</w:t>
      </w:r>
      <w:r>
        <w:rPr>
          <w:rFonts w:hint="eastAsia" w:ascii="仿宋" w:hAnsi="仿宋" w:eastAsia="仿宋"/>
          <w:color w:val="000000" w:themeColor="text1"/>
          <w:kern w:val="0"/>
          <w:sz w:val="24"/>
        </w:rPr>
        <w:t>投标须知前附表及投标须知</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第三章 合同条款</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第四章 采购需求</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第五章 投标文件格式</w:t>
      </w:r>
    </w:p>
    <w:p>
      <w:pPr>
        <w:shd w:val="clear" w:color="auto" w:fill="FFFFFF"/>
        <w:autoSpaceDE w:val="0"/>
        <w:autoSpaceDN w:val="0"/>
        <w:adjustRightInd w:val="0"/>
        <w:spacing w:line="440" w:lineRule="exact"/>
        <w:ind w:firstLine="480" w:firstLineChars="200"/>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12.2</w:t>
      </w:r>
      <w:r>
        <w:rPr>
          <w:rFonts w:hint="eastAsia" w:ascii="仿宋" w:hAnsi="仿宋" w:eastAsia="仿宋" w:cs="仿宋"/>
          <w:b/>
          <w:bCs/>
          <w:color w:val="000000" w:themeColor="text1"/>
          <w:sz w:val="24"/>
          <w:lang w:val="zh-CN"/>
        </w:rPr>
        <w:t>招标的最小单位是标项。招标文件未分标项的，供应商须对全部招标内容投标，不得部分投标；招标文件分标项的，供应商应当以标项为单位编制并提交投标文件。</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sz w:val="24"/>
          <w:lang w:val="zh-CN"/>
        </w:rPr>
        <w:t>12.3 招标文件如果要求供应商提交备选投标方案的，供应商可以提交备选方案；否则，备选方案将被拒绝。</w:t>
      </w:r>
    </w:p>
    <w:p>
      <w:pPr>
        <w:shd w:val="clear" w:color="auto" w:fill="FFFFFF"/>
        <w:spacing w:line="440" w:lineRule="exact"/>
        <w:ind w:firstLine="480" w:firstLineChars="200"/>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12.4 招标文件由本文件及由采购人按招标文件有关规定发出的招标文件补充构成。</w:t>
      </w:r>
    </w:p>
    <w:p>
      <w:pPr>
        <w:shd w:val="clear" w:color="auto" w:fill="FFFFFF"/>
        <w:spacing w:line="440" w:lineRule="exact"/>
        <w:ind w:firstLine="480" w:firstLineChars="200"/>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12.5 招标文件的澄清、修改、招标答疑会纪要等书面材料在本招标项目中均称招标文件补充。</w:t>
      </w:r>
    </w:p>
    <w:p>
      <w:pPr>
        <w:shd w:val="clear" w:color="auto" w:fill="FFFFFF"/>
        <w:spacing w:line="440" w:lineRule="exact"/>
        <w:ind w:firstLine="480" w:firstLineChars="200"/>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12.6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shd w:val="clear" w:color="auto" w:fill="FFFFFF"/>
        <w:spacing w:line="440" w:lineRule="exact"/>
        <w:ind w:firstLine="480" w:firstLineChars="200"/>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12.7 供应商应认真审阅和理解招标文件所有内容，尤其注意可能引起“否决投标”、“拒绝”、“投标无效”、“评审不予通过”等的条款，按照招标文件要求编制投标文件。任何对招标文件的忽略或误解不能作为投标文件存在缺陷或瑕疵的理由，其风险由供应商承担。</w:t>
      </w:r>
    </w:p>
    <w:p>
      <w:pPr>
        <w:shd w:val="clear" w:color="auto" w:fill="FFFFFF"/>
        <w:spacing w:line="440" w:lineRule="exact"/>
        <w:ind w:firstLine="482" w:firstLineChars="200"/>
        <w:rPr>
          <w:rFonts w:ascii="仿宋" w:hAnsi="仿宋" w:eastAsia="仿宋" w:cs="仿宋"/>
          <w:b/>
          <w:color w:val="000000" w:themeColor="text1"/>
          <w:sz w:val="24"/>
          <w:lang w:val="zh-CN"/>
        </w:rPr>
      </w:pPr>
      <w:r>
        <w:rPr>
          <w:rFonts w:hint="eastAsia" w:ascii="仿宋" w:hAnsi="仿宋" w:eastAsia="仿宋" w:cs="仿宋"/>
          <w:b/>
          <w:color w:val="000000" w:themeColor="text1"/>
          <w:sz w:val="24"/>
          <w:lang w:val="zh-CN"/>
        </w:rPr>
        <w:t>13. 招标文件的获取</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13.1招标文件的提供期限自开始发出之日起不得少于五个工作日，具体期限见招标公告。</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13.2凡符合资格要求并有意参加投标的供应商,</w:t>
      </w:r>
      <w:r>
        <w:rPr>
          <w:rFonts w:hint="eastAsia" w:ascii="仿宋" w:hAnsi="仿宋" w:eastAsia="仿宋" w:cs="仿宋"/>
          <w:color w:val="000000" w:themeColor="text1"/>
          <w:kern w:val="0"/>
          <w:sz w:val="24"/>
        </w:rPr>
        <w:t xml:space="preserve"> 须经采购代理机构报名审核通过后获取。</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14. 招标文件的澄清或修改</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14.1供应商若对招标文件有任何疑问，应当在获取招标文件或者招标文件公告期限届满之日起7个工作日内提出。本项目接受对招标文件质疑的截止时间见“前附表”第13项，供应商须在截止时间前一次性提出对招标文件质疑内容。供应商提出质疑应当提交质疑函和必要的证明材料。质疑函应当包括下列内容：</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14.1.1供应商的姓名或者名称、地址、邮编、联系人及联系电话；</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14.1.2质疑项目的名称、编号；</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14.1.3具体、明确的质疑事项和与质疑事项相关的请求；</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14.1.4事实依据；</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14.1.5必要的法律依据；</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14.1.6提出质疑的日期。</w:t>
      </w:r>
    </w:p>
    <w:p>
      <w:pPr>
        <w:shd w:val="clear" w:color="auto" w:fill="FFFFFF"/>
        <w:spacing w:line="440" w:lineRule="exact"/>
        <w:ind w:firstLine="480" w:firstLineChars="200"/>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80" w:firstLineChars="200"/>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14.2采购人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pPr>
        <w:shd w:val="clear" w:color="auto" w:fill="FFFFFF"/>
        <w:spacing w:line="440" w:lineRule="exact"/>
        <w:ind w:firstLine="480" w:firstLineChars="200"/>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14.3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15. 投标报价</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15.1 本招标项目使用的货币为</w:t>
      </w:r>
      <w:r>
        <w:rPr>
          <w:rFonts w:hint="eastAsia" w:ascii="仿宋" w:hAnsi="仿宋" w:eastAsia="仿宋" w:cs="仿宋"/>
          <w:color w:val="000000" w:themeColor="text1"/>
          <w:kern w:val="0"/>
          <w:sz w:val="24"/>
          <w:u w:val="single"/>
        </w:rPr>
        <w:t xml:space="preserve"> 人民币 </w:t>
      </w:r>
      <w:r>
        <w:rPr>
          <w:rFonts w:hint="eastAsia" w:ascii="仿宋" w:hAnsi="仿宋" w:eastAsia="仿宋" w:cs="仿宋"/>
          <w:color w:val="000000" w:themeColor="text1"/>
          <w:kern w:val="0"/>
          <w:sz w:val="24"/>
        </w:rPr>
        <w:t>，实施时亦以</w:t>
      </w:r>
      <w:r>
        <w:rPr>
          <w:rFonts w:hint="eastAsia" w:ascii="仿宋" w:hAnsi="仿宋" w:eastAsia="仿宋" w:cs="仿宋"/>
          <w:color w:val="000000" w:themeColor="text1"/>
          <w:kern w:val="0"/>
          <w:sz w:val="24"/>
          <w:u w:val="single"/>
        </w:rPr>
        <w:t xml:space="preserve"> 人民币 </w:t>
      </w:r>
      <w:r>
        <w:rPr>
          <w:rFonts w:hint="eastAsia" w:ascii="仿宋" w:hAnsi="仿宋" w:eastAsia="仿宋" w:cs="仿宋"/>
          <w:color w:val="000000" w:themeColor="text1"/>
          <w:kern w:val="0"/>
          <w:sz w:val="24"/>
        </w:rPr>
        <w:t>支付。</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15.2 投标报价为本招标文件所确定的招标范围内的全部工作内容的价格体现。任何有选择的报价将不予接受（除非采购人另有约定），否则，在评标时将视为投标无效。</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15.3所有投标报价均以人民币元为计算单位。只要投报了一个确定数额的总价，无论分项价格是否全部填报了相应的金额或免费字样，报价应被视为已经包含了但并不限于各项购买货物、服务等的费用和所需缴纳的所有税、费等。在其他情况下，由于分项报价填报不完整、不清楚或存在其他任何失误，所导致的任何不利后果均应当由投标人自行承担。</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15.4供应商应按本文件给定的格式填报《开标一览表》及《分项报价明细表》，《开标一览表》中价格填报处不应有空白，如无费用可填报“/”。</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15.5供应商对投标报价若有说明应在《开标一览表》显著处注明，只有开标时唱出的报价和优惠才会在评标时予以考虑。报价优惠应对应《开标一览表》及《分项报价明细表》提供相应的明细清单。除报价优惠外，任何超出招标文件要求而额外赠送的货物、免费培训等其他形式的优惠，将不被允许并不予接受。</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15.6对于有配件、耗材、选件和特殊工具的货物，还应填报投标货物配件、耗材、选件表和备件及特殊工具清单，注明品牌、型号、产地、功能、单价等内容，如招标文件未提供相关格式的，应由投标人自行设计编写。</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15.7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15.8投标文件报价出现前后不一致的，除招标文件另有规定外，按照下列规定修正：</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（1）投标文件中《开标一览表》内容与投标文件中相应内容不一致的，以《开标一览表》为准；</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（2）大写金额和小写金额不一致的，以大写金额为准；</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（3）单价金额小数点或者百分比有明显错位的，以《开标一览表》的总价为准，并修改单价；</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（4）总价金额与按单价汇总金额不一致的，以单价金额计算结果为准。</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同时出现两种以上不一致的，按照前款规定的顺序修正。</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16.投标保证金</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16.1投标保证金是为了保护采购人和招标机构免遭因供应商的违规、违约行为而引起的风险，采购人/代理机构在受到损害时可根据本须知的有关规定没收供应商的投标保证金。中标人如未能按招标文件要求与采购人签署项目合同并提交履约保证金，视为供应商违约，则采购人有权没收中标人投标保证金。</w:t>
      </w:r>
    </w:p>
    <w:p>
      <w:pPr>
        <w:shd w:val="clear" w:color="auto" w:fill="FFFFFF"/>
        <w:spacing w:line="440" w:lineRule="exact"/>
        <w:ind w:firstLine="480" w:firstLineChars="200"/>
        <w:rPr>
          <w:rFonts w:ascii="仿宋" w:hAnsi="仿宋" w:eastAsia="仿宋" w:cs="仿宋"/>
          <w:b/>
          <w:color w:val="000000" w:themeColor="text1"/>
          <w:kern w:val="0"/>
          <w:sz w:val="24"/>
        </w:rPr>
      </w:pPr>
      <w:r>
        <w:rPr>
          <w:rFonts w:hint="eastAsia" w:ascii="仿宋" w:hAnsi="仿宋" w:eastAsia="仿宋" w:cs="仿宋"/>
          <w:color w:val="000000" w:themeColor="text1"/>
          <w:kern w:val="0"/>
          <w:sz w:val="24"/>
        </w:rPr>
        <w:t>16.2 供应商应提交投标保证金，并作为其投标的一部分。招标文件《前附表》规定交纳</w:t>
      </w:r>
      <w:r>
        <w:rPr>
          <w:rFonts w:hint="eastAsia" w:ascii="仿宋" w:hAnsi="仿宋" w:eastAsia="仿宋" w:cs="仿宋"/>
          <w:bCs/>
          <w:color w:val="000000" w:themeColor="text1"/>
          <w:kern w:val="0"/>
          <w:sz w:val="24"/>
        </w:rPr>
        <w:t>投标保证金的</w:t>
      </w:r>
      <w:r>
        <w:rPr>
          <w:rFonts w:hint="eastAsia" w:ascii="仿宋" w:hAnsi="仿宋" w:eastAsia="仿宋" w:cs="仿宋"/>
          <w:color w:val="000000" w:themeColor="text1"/>
          <w:kern w:val="0"/>
          <w:sz w:val="24"/>
        </w:rPr>
        <w:t>，</w:t>
      </w:r>
      <w:r>
        <w:rPr>
          <w:rFonts w:hint="eastAsia" w:ascii="仿宋" w:hAnsi="仿宋" w:eastAsia="仿宋" w:cs="仿宋"/>
          <w:bCs/>
          <w:color w:val="000000" w:themeColor="text1"/>
          <w:kern w:val="0"/>
          <w:sz w:val="24"/>
        </w:rPr>
        <w:t>供应商应按招标文件</w:t>
      </w:r>
      <w:r>
        <w:rPr>
          <w:rFonts w:hint="eastAsia" w:ascii="仿宋" w:hAnsi="仿宋" w:eastAsia="仿宋" w:cs="仿宋"/>
          <w:color w:val="000000" w:themeColor="text1"/>
          <w:kern w:val="0"/>
          <w:sz w:val="24"/>
        </w:rPr>
        <w:t>《前附表》规定的要求</w:t>
      </w:r>
      <w:r>
        <w:rPr>
          <w:rFonts w:hint="eastAsia" w:ascii="仿宋" w:hAnsi="仿宋" w:eastAsia="仿宋" w:cs="仿宋"/>
          <w:bCs/>
          <w:color w:val="000000" w:themeColor="text1"/>
          <w:kern w:val="0"/>
          <w:sz w:val="24"/>
        </w:rPr>
        <w:t>提交保证金</w:t>
      </w:r>
      <w:r>
        <w:rPr>
          <w:rFonts w:hint="eastAsia" w:ascii="仿宋" w:hAnsi="仿宋" w:eastAsia="仿宋" w:cs="仿宋"/>
          <w:color w:val="000000" w:themeColor="text1"/>
          <w:kern w:val="0"/>
          <w:sz w:val="24"/>
        </w:rPr>
        <w:t>，</w:t>
      </w:r>
      <w:r>
        <w:rPr>
          <w:rFonts w:hint="eastAsia" w:ascii="仿宋" w:hAnsi="仿宋" w:eastAsia="仿宋" w:cs="仿宋"/>
          <w:bCs/>
          <w:color w:val="000000" w:themeColor="text1"/>
          <w:kern w:val="0"/>
          <w:sz w:val="24"/>
        </w:rPr>
        <w:t>投标保证金有效期应与</w:t>
      </w:r>
      <w:r>
        <w:rPr>
          <w:rFonts w:hint="eastAsia" w:ascii="仿宋" w:hAnsi="仿宋" w:eastAsia="仿宋" w:cs="仿宋"/>
          <w:color w:val="000000" w:themeColor="text1"/>
          <w:kern w:val="0"/>
          <w:sz w:val="24"/>
        </w:rPr>
        <w:t>招标文件规定</w:t>
      </w:r>
      <w:r>
        <w:rPr>
          <w:rFonts w:hint="eastAsia" w:ascii="仿宋" w:hAnsi="仿宋" w:eastAsia="仿宋" w:cs="仿宋"/>
          <w:bCs/>
          <w:color w:val="000000" w:themeColor="text1"/>
          <w:kern w:val="0"/>
          <w:sz w:val="24"/>
        </w:rPr>
        <w:t>的投标有效期一致。</w:t>
      </w:r>
      <w:r>
        <w:rPr>
          <w:rFonts w:hint="eastAsia" w:ascii="仿宋" w:hAnsi="仿宋" w:eastAsia="仿宋" w:cs="仿宋"/>
          <w:b/>
          <w:color w:val="000000" w:themeColor="text1"/>
          <w:kern w:val="0"/>
          <w:sz w:val="24"/>
        </w:rPr>
        <w:t>供应商未按照招标文件《前附表》要求提交投标保证金的，投标无效。</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16.3招标文件接受联合体投标的，可以由联合体中的一方或者共同提交投标保证金。以一方名义提交投标保证金的，对联合体各方均具有约束力。</w:t>
      </w:r>
    </w:p>
    <w:p>
      <w:pPr>
        <w:shd w:val="clear" w:color="auto" w:fill="FFFFFF"/>
        <w:spacing w:line="440" w:lineRule="exact"/>
        <w:ind w:firstLine="480" w:firstLineChars="200"/>
        <w:rPr>
          <w:rFonts w:ascii="仿宋" w:hAnsi="仿宋" w:eastAsia="仿宋" w:cs="仿宋"/>
          <w:b/>
          <w:color w:val="000000" w:themeColor="text1"/>
          <w:kern w:val="0"/>
          <w:sz w:val="24"/>
        </w:rPr>
      </w:pPr>
      <w:r>
        <w:rPr>
          <w:rFonts w:hint="eastAsia" w:ascii="仿宋" w:hAnsi="仿宋" w:eastAsia="仿宋" w:cs="仿宋"/>
          <w:color w:val="000000" w:themeColor="text1"/>
          <w:kern w:val="0"/>
          <w:sz w:val="24"/>
        </w:rPr>
        <w:t>16.4 未中标人的投标保证金，将在中标通知书发出5个工作日内退还。因违反规定被没收的投标保证金不予退回。</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16.5 中标人的投标保证金自采购合同签订之日起5个工作日内退还。</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16.6 </w:t>
      </w:r>
      <w:r>
        <w:rPr>
          <w:rFonts w:hint="eastAsia" w:ascii="仿宋" w:hAnsi="仿宋" w:eastAsia="仿宋" w:cs="仿宋"/>
          <w:b/>
          <w:color w:val="000000" w:themeColor="text1"/>
          <w:kern w:val="0"/>
          <w:sz w:val="24"/>
        </w:rPr>
        <w:t>下列任何情况发生时，投标保证金将被没收：</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16.6.1 供应商在规定的投标有效期内撤回其投标；</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16.6.2 中标人无正当理由拒绝按规定与采购人签订合同或未能在规定期限内签署合同的或未按招标文件要求提交履约保证金的。</w:t>
      </w:r>
    </w:p>
    <w:p>
      <w:pPr>
        <w:shd w:val="clear" w:color="auto" w:fill="FFFFFF"/>
        <w:autoSpaceDE w:val="0"/>
        <w:autoSpaceDN w:val="0"/>
        <w:adjustRightIn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16.7 </w:t>
      </w:r>
      <w:r>
        <w:rPr>
          <w:rFonts w:hint="eastAsia" w:ascii="仿宋" w:hAnsi="仿宋" w:eastAsia="仿宋" w:cs="仿宋"/>
          <w:b/>
          <w:color w:val="000000" w:themeColor="text1"/>
          <w:kern w:val="0"/>
          <w:sz w:val="24"/>
        </w:rPr>
        <w:t>供应商办理投标保证金退款申请手续须提供以下资料：</w:t>
      </w:r>
    </w:p>
    <w:p>
      <w:pPr>
        <w:shd w:val="clear" w:color="auto" w:fill="FFFFFF"/>
        <w:autoSpaceDE w:val="0"/>
        <w:autoSpaceDN w:val="0"/>
        <w:adjustRightInd w:val="0"/>
        <w:spacing w:line="440" w:lineRule="exact"/>
        <w:ind w:firstLine="482" w:firstLineChars="200"/>
        <w:jc w:val="left"/>
        <w:rPr>
          <w:rFonts w:ascii="仿宋" w:hAnsi="仿宋" w:eastAsia="仿宋" w:cs="仿宋"/>
          <w:b/>
          <w:color w:val="000000" w:themeColor="text1"/>
          <w:kern w:val="0"/>
          <w:sz w:val="24"/>
          <w:u w:val="single"/>
        </w:rPr>
      </w:pPr>
      <w:r>
        <w:rPr>
          <w:rFonts w:hint="eastAsia" w:ascii="仿宋" w:hAnsi="仿宋" w:eastAsia="仿宋" w:cs="仿宋"/>
          <w:b/>
          <w:color w:val="000000" w:themeColor="text1"/>
          <w:kern w:val="0"/>
          <w:sz w:val="24"/>
          <w:u w:val="single"/>
        </w:rPr>
        <w:t>16.7.1 供应商清晰的单位名称、开户银行名称、银行账号、银行行号。</w:t>
      </w:r>
    </w:p>
    <w:p>
      <w:pPr>
        <w:shd w:val="clear" w:color="auto" w:fill="FFFFFF"/>
        <w:spacing w:line="440" w:lineRule="exact"/>
        <w:ind w:firstLine="482" w:firstLineChars="200"/>
        <w:rPr>
          <w:rFonts w:ascii="仿宋" w:hAnsi="仿宋" w:eastAsia="仿宋" w:cs="仿宋"/>
          <w:color w:val="000000" w:themeColor="text1"/>
          <w:kern w:val="0"/>
          <w:sz w:val="24"/>
        </w:rPr>
      </w:pPr>
      <w:r>
        <w:rPr>
          <w:rFonts w:hint="eastAsia" w:ascii="仿宋" w:hAnsi="仿宋" w:eastAsia="仿宋" w:cs="仿宋"/>
          <w:b/>
          <w:color w:val="000000" w:themeColor="text1"/>
          <w:kern w:val="0"/>
          <w:sz w:val="24"/>
          <w:u w:val="single"/>
        </w:rPr>
        <w:t xml:space="preserve">16.7.2 </w:t>
      </w:r>
      <w:r>
        <w:rPr>
          <w:rFonts w:hint="eastAsia" w:ascii="仿宋" w:hAnsi="仿宋" w:eastAsia="仿宋" w:cs="仿宋"/>
          <w:b/>
          <w:snapToGrid w:val="0"/>
          <w:color w:val="000000" w:themeColor="text1"/>
          <w:kern w:val="0"/>
          <w:sz w:val="24"/>
          <w:u w:val="single"/>
        </w:rPr>
        <w:t>中标方办理投标保证金退款申请时，中标方还须提供与采购人签订的已加盖中标方公章的合同全本复印件或扫描件一份，以便及时发布合同公示。</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特殊说明：中标人须自项目验收合格后5个工作日内，将经采购人签章确认的《验收书》复印件1份加盖中标人公章提交至采购代理机构。</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17. 招标答疑会和现场踏勘</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17.1本项目不组织招标答疑会。</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17.2 采购人不组织供应商进行现场踏勘，供应商如认为有必要应自行在投标截止时间前对项目服务现场和周围环境进行勘察，以获取须供应商自己负责的有关编制投标文件和签署合同所需的所有资料。勘察现场所发生的费用及风险由供应商自己承担。</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18. 投标有效期</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18.1 投标有效期见本须知前附表所规定的期限，在此期限内，凡符合本招标文件要求的投标文件均保持有效。</w:t>
      </w:r>
      <w:r>
        <w:rPr>
          <w:rFonts w:hint="eastAsia" w:ascii="仿宋" w:hAnsi="仿宋" w:eastAsia="仿宋" w:cs="仿宋"/>
          <w:b/>
          <w:color w:val="000000" w:themeColor="text1"/>
          <w:kern w:val="0"/>
          <w:sz w:val="24"/>
        </w:rPr>
        <w:t>投标有效期不足的，投标无效。</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color w:val="000000" w:themeColor="text1"/>
          <w:kern w:val="0"/>
          <w:sz w:val="24"/>
        </w:rPr>
        <w:t>18.2 在特殊情况下，采购人在原定的投标有效期内，可以根据需要以发布公告或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（三） 投标文件的编制</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19. 投标文件编制要求</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19.1供应商提交的投标文件及供应商与采购代理机构就有关投标的所有来往函电均使用中文。</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20. 投标文件编制的依据</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20.1 采购人提供的采购需求及有关资料；</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20.2 本招标文件及招标文件的修改或者澄清；</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20.3 相关的法律、法规和规定。</w:t>
      </w:r>
    </w:p>
    <w:p>
      <w:pPr>
        <w:shd w:val="clear" w:color="auto" w:fill="FFFFFF"/>
        <w:spacing w:line="440" w:lineRule="exact"/>
        <w:ind w:firstLine="482" w:firstLineChars="200"/>
        <w:rPr>
          <w:rFonts w:ascii="仿宋" w:hAnsi="仿宋" w:eastAsia="仿宋"/>
          <w:bCs/>
          <w:color w:val="000000" w:themeColor="text1"/>
          <w:kern w:val="0"/>
          <w:sz w:val="24"/>
        </w:rPr>
      </w:pPr>
      <w:r>
        <w:rPr>
          <w:rFonts w:hint="eastAsia" w:ascii="仿宋" w:hAnsi="仿宋" w:eastAsia="仿宋" w:cs="仿宋"/>
          <w:b/>
          <w:color w:val="000000" w:themeColor="text1"/>
          <w:kern w:val="0"/>
          <w:sz w:val="24"/>
        </w:rPr>
        <w:t>21. 投标文件的组成：</w:t>
      </w:r>
      <w:r>
        <w:rPr>
          <w:rFonts w:hint="eastAsia" w:ascii="仿宋" w:hAnsi="仿宋" w:eastAsia="仿宋"/>
          <w:color w:val="000000" w:themeColor="text1"/>
          <w:kern w:val="0"/>
          <w:sz w:val="24"/>
        </w:rPr>
        <w:t>资格响应文件、商务响应文件、技术响应文件、报价响应文件</w:t>
      </w:r>
      <w:r>
        <w:rPr>
          <w:rFonts w:hint="eastAsia" w:ascii="仿宋" w:hAnsi="仿宋" w:eastAsia="仿宋"/>
          <w:bCs/>
          <w:color w:val="000000" w:themeColor="text1"/>
          <w:kern w:val="0"/>
          <w:sz w:val="24"/>
        </w:rPr>
        <w:t>。</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21.1资格响应文件组成：</w:t>
      </w:r>
    </w:p>
    <w:p>
      <w:pPr>
        <w:shd w:val="clear" w:color="auto" w:fill="FFFFFF"/>
        <w:spacing w:line="440" w:lineRule="exact"/>
        <w:ind w:firstLine="480" w:firstLineChars="200"/>
        <w:rPr>
          <w:rFonts w:ascii="仿宋" w:hAnsi="仿宋" w:eastAsia="仿宋"/>
          <w:bCs/>
          <w:color w:val="000000" w:themeColor="text1"/>
          <w:kern w:val="0"/>
          <w:sz w:val="24"/>
        </w:rPr>
      </w:pPr>
      <w:bookmarkStart w:id="2" w:name="_Hlk519798821"/>
      <w:bookmarkStart w:id="3" w:name="_Hlk519799218"/>
      <w:r>
        <w:rPr>
          <w:rFonts w:hint="eastAsia" w:ascii="仿宋" w:hAnsi="仿宋" w:eastAsia="仿宋"/>
          <w:bCs/>
          <w:color w:val="000000" w:themeColor="text1"/>
          <w:kern w:val="0"/>
          <w:sz w:val="24"/>
        </w:rPr>
        <w:t>（1）供应商营业执照或其他组织资格证书，复印件加盖公章；</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（2）法定代表人资格证明书和法定代表人身份证或者法定代表人授权委托书及被授权人身份证明（法定代表人授权委托书原件放入正本，其他为复印件）；</w:t>
      </w:r>
    </w:p>
    <w:p>
      <w:pPr>
        <w:shd w:val="clear" w:color="auto" w:fill="FFFFFF"/>
        <w:spacing w:line="440" w:lineRule="exact"/>
        <w:ind w:firstLine="480" w:firstLineChars="200"/>
        <w:rPr>
          <w:rFonts w:hint="eastAsia" w:ascii="仿宋" w:hAnsi="仿宋" w:eastAsia="仿宋"/>
          <w:bCs/>
          <w:color w:val="000000" w:themeColor="text1"/>
          <w:kern w:val="0"/>
          <w:sz w:val="24"/>
          <w:lang w:eastAsia="zh-CN"/>
        </w:rPr>
      </w:pPr>
      <w:r>
        <w:rPr>
          <w:rFonts w:hint="eastAsia" w:ascii="仿宋" w:hAnsi="仿宋" w:eastAsia="仿宋"/>
          <w:bCs/>
          <w:color w:val="000000" w:themeColor="text1"/>
          <w:kern w:val="0"/>
          <w:sz w:val="24"/>
        </w:rPr>
        <w:t>（3）供应商近三个月连续依法纳税及缴纳社会保险（如供应商的社会保险为委托其他机构代缴，应提供代缴协议及相关缴纳凭证等证明资料）相关证明资料;</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（4）供应商</w:t>
      </w:r>
      <w:r>
        <w:rPr>
          <w:rFonts w:hint="eastAsia" w:ascii="仿宋" w:hAnsi="仿宋" w:eastAsia="仿宋"/>
          <w:color w:val="000000" w:themeColor="text1"/>
          <w:kern w:val="0"/>
          <w:sz w:val="24"/>
          <w:szCs w:val="22"/>
        </w:rPr>
        <w:t>经审计的</w:t>
      </w:r>
      <w:r>
        <w:rPr>
          <w:rFonts w:ascii="仿宋" w:hAnsi="仿宋" w:eastAsia="仿宋"/>
          <w:color w:val="000000" w:themeColor="text1"/>
          <w:kern w:val="0"/>
          <w:sz w:val="24"/>
          <w:szCs w:val="22"/>
        </w:rPr>
        <w:t>202</w:t>
      </w:r>
      <w:r>
        <w:rPr>
          <w:rFonts w:hint="eastAsia" w:ascii="仿宋" w:hAnsi="仿宋" w:eastAsia="仿宋"/>
          <w:color w:val="000000" w:themeColor="text1"/>
          <w:kern w:val="0"/>
          <w:sz w:val="24"/>
          <w:szCs w:val="22"/>
        </w:rPr>
        <w:t>1年度的财务报告（投标单位成立不满一年的不需提供）；</w:t>
      </w:r>
      <w:r>
        <w:rPr>
          <w:rFonts w:hint="eastAsia" w:ascii="仿宋" w:hAnsi="仿宋" w:eastAsia="仿宋"/>
          <w:bCs/>
          <w:color w:val="000000" w:themeColor="text1"/>
          <w:kern w:val="0"/>
          <w:sz w:val="24"/>
        </w:rPr>
        <w:t>复印件加盖公章</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w:t>
      </w:r>
      <w:r>
        <w:rPr>
          <w:rFonts w:ascii="仿宋" w:hAnsi="仿宋" w:eastAsia="仿宋"/>
          <w:bCs/>
          <w:color w:val="000000" w:themeColor="text1"/>
          <w:kern w:val="0"/>
          <w:sz w:val="24"/>
        </w:rPr>
        <w:t>5</w:t>
      </w:r>
      <w:r>
        <w:rPr>
          <w:rFonts w:hint="eastAsia" w:ascii="仿宋" w:hAnsi="仿宋" w:eastAsia="仿宋"/>
          <w:bCs/>
          <w:color w:val="000000" w:themeColor="text1"/>
          <w:kern w:val="0"/>
          <w:sz w:val="24"/>
        </w:rPr>
        <w:t>）供应商参加本次政府采购活动前3年内在经营活动中没有重大违法记录的书面声明（原件放入正本）；</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bCs/>
          <w:color w:val="000000" w:themeColor="text1"/>
          <w:kern w:val="0"/>
          <w:sz w:val="24"/>
        </w:rPr>
        <w:t>（6）</w:t>
      </w:r>
      <w:r>
        <w:rPr>
          <w:rFonts w:hint="eastAsia" w:ascii="仿宋" w:hAnsi="仿宋" w:eastAsia="仿宋" w:cs="仿宋"/>
          <w:color w:val="000000" w:themeColor="text1"/>
          <w:sz w:val="24"/>
        </w:rPr>
        <w:t>供应商医疗器械经营许可证（或按照国家食品药品监督管理部门规定实行备案管理的，出具备案证明文件），</w:t>
      </w:r>
      <w:r>
        <w:rPr>
          <w:rFonts w:hint="eastAsia" w:ascii="仿宋" w:hAnsi="仿宋" w:eastAsia="仿宋"/>
          <w:bCs/>
          <w:color w:val="000000" w:themeColor="text1"/>
          <w:kern w:val="0"/>
          <w:sz w:val="24"/>
        </w:rPr>
        <w:t>复印件加盖公章</w:t>
      </w:r>
      <w:r>
        <w:rPr>
          <w:rFonts w:hint="eastAsia" w:ascii="仿宋" w:hAnsi="仿宋" w:eastAsia="仿宋" w:cs="仿宋"/>
          <w:color w:val="000000" w:themeColor="text1"/>
          <w:sz w:val="24"/>
        </w:rPr>
        <w:t>；</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21.2商务响应文件组成：</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（1）投标承诺书；</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（2）供应商所投货物制造商的医疗器械生产许可证、注册证（含登记表）(或按照国家食品药品监督管理部门规定实行备案管理的，出具备案证明文件)，复印件加盖公章；</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（3）商务及合同条款偏离表（至少须包括对本文件《投标须知前附表》提出的“交货期”、“交货地点”、“保修期”、“付款方式”、“投标有效期”五项实质性商务内容逐条响应，</w:t>
      </w:r>
      <w:r>
        <w:rPr>
          <w:rFonts w:hint="eastAsia" w:ascii="仿宋" w:hAnsi="仿宋" w:eastAsia="仿宋"/>
          <w:b/>
          <w:color w:val="000000" w:themeColor="text1"/>
          <w:kern w:val="0"/>
          <w:sz w:val="24"/>
        </w:rPr>
        <w:t>否则，投标无效）</w:t>
      </w:r>
      <w:r>
        <w:rPr>
          <w:rFonts w:hint="eastAsia" w:ascii="仿宋" w:hAnsi="仿宋" w:eastAsia="仿宋"/>
          <w:bCs/>
          <w:color w:val="000000" w:themeColor="text1"/>
          <w:kern w:val="0"/>
          <w:sz w:val="24"/>
        </w:rPr>
        <w:t>；</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（4）售后服务承诺书；</w:t>
      </w:r>
    </w:p>
    <w:p>
      <w:pPr>
        <w:shd w:val="clear" w:color="auto" w:fill="FFFFFF"/>
        <w:spacing w:line="440" w:lineRule="exact"/>
        <w:ind w:firstLine="480" w:firstLineChars="200"/>
        <w:rPr>
          <w:rFonts w:hint="default" w:ascii="仿宋" w:hAnsi="仿宋" w:eastAsia="仿宋"/>
          <w:bCs/>
          <w:color w:val="000000" w:themeColor="text1"/>
          <w:kern w:val="0"/>
          <w:sz w:val="24"/>
          <w:lang w:val="en-US"/>
        </w:rPr>
      </w:pPr>
      <w:r>
        <w:rPr>
          <w:rFonts w:hint="eastAsia" w:ascii="仿宋" w:hAnsi="仿宋" w:eastAsia="仿宋"/>
          <w:bCs/>
          <w:color w:val="000000" w:themeColor="text1"/>
          <w:kern w:val="0"/>
          <w:sz w:val="24"/>
        </w:rPr>
        <w:t>（5）所投产品</w:t>
      </w:r>
      <w:r>
        <w:rPr>
          <w:rFonts w:hint="eastAsia" w:ascii="仿宋" w:hAnsi="仿宋" w:eastAsia="仿宋"/>
          <w:bCs/>
          <w:color w:val="000000" w:themeColor="text1"/>
          <w:kern w:val="0"/>
          <w:sz w:val="24"/>
          <w:lang w:val="en-US" w:eastAsia="zh-CN"/>
        </w:rPr>
        <w:t>（</w:t>
      </w:r>
      <w:r>
        <w:rPr>
          <w:rFonts w:hint="eastAsia" w:ascii="仿宋" w:hAnsi="仿宋" w:eastAsia="仿宋"/>
          <w:bCs/>
          <w:color w:val="000000" w:themeColor="text1"/>
          <w:kern w:val="0"/>
          <w:sz w:val="24"/>
        </w:rPr>
        <w:t>2019年1月1日至今</w:t>
      </w:r>
      <w:r>
        <w:rPr>
          <w:rFonts w:hint="eastAsia" w:ascii="仿宋" w:hAnsi="仿宋" w:eastAsia="仿宋"/>
          <w:bCs/>
          <w:color w:val="000000" w:themeColor="text1"/>
          <w:kern w:val="0"/>
          <w:sz w:val="24"/>
          <w:lang w:val="en-US" w:eastAsia="zh-CN"/>
        </w:rPr>
        <w:t>）</w:t>
      </w:r>
      <w:r>
        <w:rPr>
          <w:rFonts w:hint="eastAsia" w:ascii="仿宋" w:hAnsi="仿宋" w:eastAsia="仿宋"/>
          <w:bCs/>
          <w:color w:val="000000" w:themeColor="text1"/>
          <w:kern w:val="0"/>
          <w:sz w:val="24"/>
        </w:rPr>
        <w:t>（且为所投型号）销售业绩，</w:t>
      </w:r>
      <w:r>
        <w:rPr>
          <w:rFonts w:hint="eastAsia" w:ascii="仿宋" w:hAnsi="仿宋" w:eastAsia="仿宋"/>
          <w:color w:val="000000" w:themeColor="text1"/>
          <w:kern w:val="0"/>
          <w:sz w:val="24"/>
        </w:rPr>
        <w:t>提供有效业绩证明资料；</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（6）供应商认为有必要提供的其他资料。</w:t>
      </w:r>
    </w:p>
    <w:bookmarkEnd w:id="2"/>
    <w:bookmarkEnd w:id="3"/>
    <w:p>
      <w:pPr>
        <w:shd w:val="clear" w:color="auto" w:fill="FFFFFF"/>
        <w:spacing w:line="440" w:lineRule="exact"/>
        <w:ind w:firstLine="482" w:firstLineChars="200"/>
        <w:rPr>
          <w:rFonts w:ascii="仿宋" w:hAnsi="仿宋" w:eastAsia="仿宋"/>
          <w:b/>
          <w:bCs/>
          <w:color w:val="000000" w:themeColor="text1"/>
          <w:kern w:val="0"/>
          <w:sz w:val="24"/>
        </w:rPr>
      </w:pPr>
      <w:bookmarkStart w:id="4" w:name="_Hlk519798213"/>
      <w:r>
        <w:rPr>
          <w:rFonts w:hint="eastAsia" w:ascii="仿宋" w:hAnsi="仿宋" w:eastAsia="仿宋"/>
          <w:b/>
          <w:bCs/>
          <w:color w:val="000000" w:themeColor="text1"/>
          <w:kern w:val="0"/>
          <w:sz w:val="24"/>
        </w:rPr>
        <w:t>21.3技术响应文件组成：</w:t>
      </w:r>
    </w:p>
    <w:bookmarkEnd w:id="4"/>
    <w:p>
      <w:pPr>
        <w:numPr>
          <w:ilvl w:val="0"/>
          <w:numId w:val="0"/>
        </w:numPr>
        <w:shd w:val="clear" w:color="auto" w:fill="FFFFFF"/>
        <w:spacing w:line="440" w:lineRule="exact"/>
        <w:ind w:firstLine="480" w:firstLineChars="200"/>
        <w:rPr>
          <w:rFonts w:hint="eastAsia" w:ascii="仿宋" w:hAnsi="仿宋" w:eastAsia="仿宋"/>
          <w:bCs/>
          <w:color w:val="000000" w:themeColor="text1"/>
          <w:kern w:val="0"/>
          <w:sz w:val="24"/>
        </w:rPr>
      </w:pPr>
      <w:r>
        <w:rPr>
          <w:rFonts w:hint="eastAsia" w:ascii="仿宋" w:hAnsi="仿宋" w:eastAsia="仿宋"/>
          <w:bCs/>
          <w:color w:val="000000" w:themeColor="text1"/>
          <w:kern w:val="0"/>
          <w:sz w:val="24"/>
          <w:lang w:eastAsia="zh-CN"/>
        </w:rPr>
        <w:t>（</w:t>
      </w:r>
      <w:r>
        <w:rPr>
          <w:rFonts w:hint="eastAsia" w:ascii="仿宋" w:hAnsi="仿宋" w:eastAsia="仿宋"/>
          <w:bCs/>
          <w:color w:val="000000" w:themeColor="text1"/>
          <w:kern w:val="0"/>
          <w:sz w:val="24"/>
          <w:lang w:val="en-US" w:eastAsia="zh-CN"/>
        </w:rPr>
        <w:t>1</w:t>
      </w:r>
      <w:r>
        <w:rPr>
          <w:rFonts w:hint="eastAsia" w:ascii="仿宋" w:hAnsi="仿宋" w:eastAsia="仿宋"/>
          <w:bCs/>
          <w:color w:val="000000" w:themeColor="text1"/>
          <w:kern w:val="0"/>
          <w:sz w:val="24"/>
          <w:lang w:eastAsia="zh-CN"/>
        </w:rPr>
        <w:t>）</w:t>
      </w:r>
      <w:r>
        <w:rPr>
          <w:rFonts w:hint="eastAsia" w:ascii="仿宋" w:hAnsi="仿宋" w:eastAsia="仿宋"/>
          <w:bCs/>
          <w:color w:val="000000" w:themeColor="text1"/>
          <w:kern w:val="0"/>
          <w:sz w:val="24"/>
        </w:rPr>
        <w:t>技术服务条款偏离表（供应商提供的《技术服务条款偏离表》须对照第</w:t>
      </w:r>
      <w:r>
        <w:rPr>
          <w:rFonts w:hint="eastAsia" w:ascii="仿宋" w:hAnsi="仿宋" w:eastAsia="仿宋"/>
          <w:bCs/>
          <w:color w:val="000000" w:themeColor="text1"/>
          <w:kern w:val="0"/>
          <w:sz w:val="24"/>
          <w:lang w:val="en-US" w:eastAsia="zh-CN"/>
        </w:rPr>
        <w:t>四章</w:t>
      </w:r>
      <w:r>
        <w:rPr>
          <w:rFonts w:hint="eastAsia" w:ascii="仿宋" w:hAnsi="仿宋" w:eastAsia="仿宋"/>
          <w:bCs/>
          <w:color w:val="000000" w:themeColor="text1"/>
          <w:kern w:val="0"/>
          <w:sz w:val="24"/>
        </w:rPr>
        <w:t>《采购需求》所有条款按顺序逐条列出是否响应及实际响应参数内容，技术参数中有具体数值要求的，供应商须在《技术服务条款偏离表》中标注所投产品的实际参数数值，经评标委员会认定照搬照抄招标文件第</w:t>
      </w:r>
      <w:r>
        <w:rPr>
          <w:rFonts w:hint="eastAsia" w:ascii="仿宋" w:hAnsi="仿宋" w:eastAsia="仿宋"/>
          <w:bCs/>
          <w:color w:val="000000" w:themeColor="text1"/>
          <w:kern w:val="0"/>
          <w:sz w:val="24"/>
          <w:lang w:val="en-US" w:eastAsia="zh-CN"/>
        </w:rPr>
        <w:t>四章</w:t>
      </w:r>
      <w:r>
        <w:rPr>
          <w:rFonts w:hint="eastAsia" w:ascii="仿宋" w:hAnsi="仿宋" w:eastAsia="仿宋"/>
          <w:bCs/>
          <w:color w:val="000000" w:themeColor="text1"/>
          <w:kern w:val="0"/>
          <w:sz w:val="24"/>
        </w:rPr>
        <w:t>《采购需求》技术参数、不注明实际参数者均视为未响应招标文件，将导致投标无效）, 对采购需求中标注</w:t>
      </w:r>
      <w:r>
        <w:rPr>
          <w:rFonts w:hint="eastAsia" w:ascii="仿宋" w:hAnsi="仿宋" w:eastAsia="仿宋" w:cs="仿宋"/>
          <w:b/>
          <w:color w:val="000000" w:themeColor="text1"/>
          <w:kern w:val="0"/>
          <w:sz w:val="24"/>
        </w:rPr>
        <w:t>★</w:t>
      </w:r>
      <w:r>
        <w:rPr>
          <w:rFonts w:hint="eastAsia" w:ascii="仿宋" w:hAnsi="仿宋" w:eastAsia="仿宋"/>
          <w:bCs/>
          <w:color w:val="000000" w:themeColor="text1"/>
          <w:kern w:val="0"/>
          <w:sz w:val="24"/>
        </w:rPr>
        <w:t>号的条款及要求提供证明文件或资料、截图、证书、检验报告、技术白皮书等各类证明资料的，须在“备注”栏说明该项内容证明资料、在《</w:t>
      </w:r>
      <w:r>
        <w:rPr>
          <w:rFonts w:hint="eastAsia" w:ascii="仿宋" w:hAnsi="仿宋" w:eastAsia="仿宋"/>
          <w:bCs/>
          <w:color w:val="000000" w:themeColor="text1"/>
          <w:kern w:val="0"/>
          <w:sz w:val="24"/>
          <w:lang w:val="en-US" w:eastAsia="zh-CN"/>
        </w:rPr>
        <w:t>投标</w:t>
      </w:r>
      <w:r>
        <w:rPr>
          <w:rFonts w:hint="eastAsia" w:ascii="仿宋" w:hAnsi="仿宋" w:eastAsia="仿宋"/>
          <w:bCs/>
          <w:color w:val="000000" w:themeColor="text1"/>
          <w:kern w:val="0"/>
          <w:sz w:val="24"/>
        </w:rPr>
        <w:t>文件》的具体页码；</w:t>
      </w:r>
    </w:p>
    <w:p>
      <w:pPr>
        <w:numPr>
          <w:ilvl w:val="0"/>
          <w:numId w:val="0"/>
        </w:numPr>
        <w:shd w:val="clear" w:color="auto" w:fill="FFFFFF"/>
        <w:spacing w:line="440" w:lineRule="exact"/>
        <w:ind w:firstLine="480" w:firstLineChars="200"/>
        <w:rPr>
          <w:rFonts w:hint="eastAsia" w:ascii="仿宋" w:hAnsi="仿宋" w:eastAsia="仿宋"/>
          <w:bCs/>
          <w:color w:val="000000" w:themeColor="text1"/>
          <w:kern w:val="0"/>
          <w:sz w:val="24"/>
        </w:rPr>
      </w:pPr>
      <w:r>
        <w:rPr>
          <w:rFonts w:hint="eastAsia" w:ascii="仿宋" w:hAnsi="仿宋" w:eastAsia="仿宋"/>
          <w:bCs/>
          <w:color w:val="000000" w:themeColor="text1"/>
          <w:kern w:val="0"/>
          <w:sz w:val="24"/>
          <w:lang w:eastAsia="zh-CN"/>
        </w:rPr>
        <w:t>（</w:t>
      </w:r>
      <w:r>
        <w:rPr>
          <w:rFonts w:hint="eastAsia" w:ascii="仿宋" w:hAnsi="仿宋" w:eastAsia="仿宋"/>
          <w:bCs/>
          <w:color w:val="000000" w:themeColor="text1"/>
          <w:kern w:val="0"/>
          <w:sz w:val="24"/>
          <w:lang w:val="en-US" w:eastAsia="zh-CN"/>
        </w:rPr>
        <w:t>2</w:t>
      </w:r>
      <w:r>
        <w:rPr>
          <w:rFonts w:hint="eastAsia" w:ascii="仿宋" w:hAnsi="仿宋" w:eastAsia="仿宋"/>
          <w:bCs/>
          <w:color w:val="000000" w:themeColor="text1"/>
          <w:kern w:val="0"/>
          <w:sz w:val="24"/>
          <w:lang w:eastAsia="zh-CN"/>
        </w:rPr>
        <w:t>）</w:t>
      </w:r>
      <w:r>
        <w:rPr>
          <w:rFonts w:hint="eastAsia" w:ascii="仿宋" w:hAnsi="仿宋" w:eastAsia="仿宋"/>
          <w:bCs/>
          <w:color w:val="000000" w:themeColor="text1"/>
          <w:kern w:val="0"/>
          <w:sz w:val="24"/>
        </w:rPr>
        <w:t>产品详细配置清单及参数说明</w:t>
      </w:r>
    </w:p>
    <w:p>
      <w:pPr>
        <w:shd w:val="clear" w:color="auto" w:fill="FFFFFF"/>
        <w:spacing w:line="440" w:lineRule="exact"/>
        <w:ind w:firstLine="480" w:firstLineChars="200"/>
        <w:rPr>
          <w:rFonts w:hint="eastAsia" w:ascii="仿宋" w:hAnsi="仿宋" w:eastAsia="仿宋"/>
          <w:bCs/>
          <w:color w:val="000000" w:themeColor="text1"/>
          <w:kern w:val="0"/>
          <w:sz w:val="24"/>
        </w:rPr>
      </w:pPr>
      <w:r>
        <w:rPr>
          <w:rFonts w:hint="eastAsia" w:ascii="仿宋" w:hAnsi="仿宋" w:eastAsia="仿宋"/>
          <w:bCs/>
          <w:color w:val="000000" w:themeColor="text1"/>
          <w:kern w:val="0"/>
          <w:sz w:val="24"/>
          <w:lang w:eastAsia="zh-CN"/>
        </w:rPr>
        <w:t>（</w:t>
      </w:r>
      <w:r>
        <w:rPr>
          <w:rFonts w:hint="eastAsia" w:ascii="仿宋" w:hAnsi="仿宋" w:eastAsia="仿宋"/>
          <w:bCs/>
          <w:color w:val="000000" w:themeColor="text1"/>
          <w:kern w:val="0"/>
          <w:sz w:val="24"/>
          <w:lang w:val="en-US" w:eastAsia="zh-CN"/>
        </w:rPr>
        <w:t>3</w:t>
      </w:r>
      <w:r>
        <w:rPr>
          <w:rFonts w:hint="eastAsia" w:ascii="仿宋" w:hAnsi="仿宋" w:eastAsia="仿宋"/>
          <w:bCs/>
          <w:color w:val="000000" w:themeColor="text1"/>
          <w:kern w:val="0"/>
          <w:sz w:val="24"/>
          <w:lang w:eastAsia="zh-CN"/>
        </w:rPr>
        <w:t>）</w:t>
      </w:r>
      <w:r>
        <w:rPr>
          <w:rFonts w:hint="eastAsia" w:ascii="仿宋" w:hAnsi="仿宋" w:eastAsia="仿宋"/>
          <w:bCs/>
          <w:color w:val="000000" w:themeColor="text1"/>
          <w:kern w:val="0"/>
          <w:sz w:val="24"/>
        </w:rPr>
        <w:t>供应商所投产品应提供国家或省市自治区级权威检验检测部门出具的检验检测报告或对外公开发行的宣传彩页或者设备出厂原始数据作为其技术指标的支持资料</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 xml:space="preserve"> </w:t>
      </w:r>
      <w:r>
        <w:rPr>
          <w:rFonts w:hint="eastAsia" w:ascii="仿宋" w:hAnsi="仿宋" w:eastAsia="仿宋"/>
          <w:bCs/>
          <w:color w:val="000000" w:themeColor="text1"/>
          <w:kern w:val="0"/>
          <w:sz w:val="24"/>
          <w:lang w:eastAsia="zh-CN"/>
        </w:rPr>
        <w:t>（</w:t>
      </w:r>
      <w:r>
        <w:rPr>
          <w:rFonts w:hint="eastAsia" w:ascii="仿宋" w:hAnsi="仿宋" w:eastAsia="仿宋"/>
          <w:bCs/>
          <w:color w:val="000000" w:themeColor="text1"/>
          <w:kern w:val="0"/>
          <w:sz w:val="24"/>
          <w:lang w:val="en-US" w:eastAsia="zh-CN"/>
        </w:rPr>
        <w:t>4</w:t>
      </w:r>
      <w:r>
        <w:rPr>
          <w:rFonts w:hint="eastAsia" w:ascii="仿宋" w:hAnsi="仿宋" w:eastAsia="仿宋"/>
          <w:bCs/>
          <w:color w:val="000000" w:themeColor="text1"/>
          <w:kern w:val="0"/>
          <w:sz w:val="24"/>
          <w:lang w:eastAsia="zh-CN"/>
        </w:rPr>
        <w:t>）</w:t>
      </w:r>
      <w:r>
        <w:rPr>
          <w:rFonts w:hint="eastAsia" w:ascii="仿宋" w:hAnsi="仿宋" w:eastAsia="仿宋"/>
          <w:bCs/>
          <w:color w:val="000000" w:themeColor="text1"/>
          <w:kern w:val="0"/>
          <w:sz w:val="24"/>
        </w:rPr>
        <w:t>投标人认为有必要提供的声明及文件资料</w:t>
      </w:r>
    </w:p>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21.4报价响应文件组成：</w:t>
      </w:r>
      <w:r>
        <w:rPr>
          <w:rFonts w:hint="eastAsia" w:ascii="仿宋" w:hAnsi="仿宋" w:eastAsia="仿宋" w:cs="仿宋"/>
          <w:b/>
          <w:bCs/>
          <w:color w:val="000000" w:themeColor="text1"/>
          <w:kern w:val="0"/>
          <w:sz w:val="24"/>
        </w:rPr>
        <w:tab/>
      </w:r>
    </w:p>
    <w:p>
      <w:pPr>
        <w:shd w:val="clear" w:color="auto" w:fill="FFFFFF"/>
        <w:spacing w:line="440" w:lineRule="exact"/>
        <w:ind w:firstLine="480" w:firstLineChars="200"/>
        <w:rPr>
          <w:rFonts w:ascii="仿宋" w:hAnsi="仿宋" w:eastAsia="仿宋" w:cs="仿宋"/>
          <w:bCs/>
          <w:color w:val="000000" w:themeColor="text1"/>
          <w:kern w:val="0"/>
          <w:sz w:val="24"/>
        </w:rPr>
      </w:pPr>
      <w:bookmarkStart w:id="5" w:name="_Hlk519798401"/>
      <w:r>
        <w:rPr>
          <w:rFonts w:hint="eastAsia" w:ascii="仿宋" w:hAnsi="仿宋" w:eastAsia="仿宋" w:cs="仿宋"/>
          <w:bCs/>
          <w:color w:val="000000" w:themeColor="text1"/>
          <w:kern w:val="0"/>
          <w:sz w:val="24"/>
        </w:rPr>
        <w:t>（1）开标一览表；（须对采购内容全部报价，按照给定格式分别填写价格等内容）</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（2）分项报价明细表</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（3）报价需要的其他资料。</w:t>
      </w:r>
    </w:p>
    <w:bookmarkEnd w:id="5"/>
    <w:p>
      <w:pPr>
        <w:shd w:val="clear" w:color="auto" w:fill="FFFFFF"/>
        <w:spacing w:line="440" w:lineRule="exact"/>
        <w:ind w:firstLine="482" w:firstLineChars="200"/>
        <w:rPr>
          <w:rFonts w:ascii="仿宋" w:hAnsi="仿宋" w:eastAsia="仿宋" w:cs="仿宋"/>
          <w:b/>
          <w:bCs/>
          <w:color w:val="000000" w:themeColor="text1"/>
          <w:kern w:val="0"/>
          <w:sz w:val="24"/>
        </w:rPr>
      </w:pPr>
      <w:r>
        <w:rPr>
          <w:rFonts w:hint="eastAsia" w:ascii="仿宋" w:hAnsi="仿宋" w:eastAsia="仿宋" w:cs="仿宋"/>
          <w:b/>
          <w:bCs/>
          <w:color w:val="000000" w:themeColor="text1"/>
          <w:kern w:val="0"/>
          <w:sz w:val="24"/>
        </w:rPr>
        <w:t>22. 投标文件的编制及格式</w:t>
      </w:r>
    </w:p>
    <w:p>
      <w:pPr>
        <w:shd w:val="clear" w:color="auto" w:fill="FFFFFF"/>
        <w:spacing w:line="440" w:lineRule="exact"/>
        <w:ind w:firstLine="482" w:firstLineChars="200"/>
        <w:rPr>
          <w:rFonts w:ascii="仿宋" w:hAnsi="仿宋" w:eastAsia="仿宋" w:cs="仿宋"/>
          <w:color w:val="000000" w:themeColor="text1"/>
          <w:sz w:val="24"/>
        </w:rPr>
      </w:pPr>
      <w:r>
        <w:rPr>
          <w:rFonts w:hint="eastAsia" w:ascii="仿宋" w:hAnsi="仿宋" w:eastAsia="仿宋" w:cs="仿宋"/>
          <w:b/>
          <w:color w:val="000000" w:themeColor="text1"/>
          <w:sz w:val="24"/>
        </w:rPr>
        <w:t>22.1</w:t>
      </w:r>
      <w:r>
        <w:rPr>
          <w:rFonts w:hint="eastAsia" w:ascii="仿宋" w:hAnsi="仿宋" w:eastAsia="仿宋"/>
          <w:b/>
          <w:color w:val="000000" w:themeColor="text1"/>
          <w:sz w:val="24"/>
        </w:rPr>
        <w:t>供应商提供的投标文件应按照本须知第20条规定的内容编制，其中，第21.1（1）—（7）、第21.2（1）—（4）、第21.3（1）—（</w:t>
      </w:r>
      <w:r>
        <w:rPr>
          <w:rFonts w:hint="eastAsia" w:ascii="仿宋" w:hAnsi="仿宋" w:eastAsia="仿宋"/>
          <w:b/>
          <w:color w:val="000000" w:themeColor="text1"/>
          <w:sz w:val="24"/>
          <w:lang w:val="en-US" w:eastAsia="zh-CN"/>
        </w:rPr>
        <w:t>3</w:t>
      </w:r>
      <w:r>
        <w:rPr>
          <w:rFonts w:hint="eastAsia" w:ascii="仿宋" w:hAnsi="仿宋" w:eastAsia="仿宋"/>
          <w:b/>
          <w:color w:val="000000" w:themeColor="text1"/>
          <w:sz w:val="24"/>
        </w:rPr>
        <w:t>）、第21.4（1）—（2）为必备项，供应商在投标文件中必须提供有关材料，如果缺项，或不符合要求，将导致投标无效。</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sz w:val="24"/>
        </w:rPr>
        <w:t>22.2供应商提供的投标文件应当使用招标文件所提供投标文件格式（表格可按照同样格式扩展），并保证所提供的资料的真实性。未提供格式的，供应商可自行编制。</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22.3投标文件严禁涂改或行间插字和增删，除非这些修改是根据采购人的指示进行的，或者是供应商造成的必须修改的错误，</w:t>
      </w:r>
      <w:r>
        <w:rPr>
          <w:rFonts w:hint="eastAsia" w:ascii="仿宋" w:hAnsi="仿宋" w:eastAsia="仿宋" w:cs="仿宋"/>
          <w:color w:val="000000" w:themeColor="text1"/>
          <w:sz w:val="24"/>
        </w:rPr>
        <w:t>必要的修改处必须有供应商法人代表或其授权代表人签字并加盖供应商公章，</w:t>
      </w:r>
      <w:r>
        <w:rPr>
          <w:rFonts w:hint="eastAsia" w:ascii="仿宋" w:hAnsi="仿宋" w:eastAsia="仿宋" w:cs="仿宋"/>
          <w:b/>
          <w:color w:val="000000" w:themeColor="text1"/>
          <w:sz w:val="24"/>
        </w:rPr>
        <w:t>否则，投标无效。</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olor w:val="000000" w:themeColor="text1"/>
          <w:kern w:val="0"/>
          <w:sz w:val="24"/>
        </w:rPr>
        <w:t>22.4</w:t>
      </w:r>
      <w:r>
        <w:rPr>
          <w:rFonts w:hint="eastAsia" w:ascii="仿宋" w:hAnsi="仿宋" w:eastAsia="仿宋"/>
          <w:bCs/>
          <w:color w:val="000000" w:themeColor="text1"/>
          <w:sz w:val="24"/>
        </w:rPr>
        <w:t>供应商应当按照招标文件的要求编制投标文件。投标文件应当对招标文件提出的要求和条件作出明确响应。</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23. 投标文件的份数和签署</w:t>
      </w:r>
    </w:p>
    <w:p>
      <w:pPr>
        <w:shd w:val="clear" w:color="auto" w:fill="FFFFFF"/>
        <w:spacing w:line="440" w:lineRule="exact"/>
        <w:ind w:firstLine="480" w:firstLineChars="200"/>
        <w:rPr>
          <w:rFonts w:ascii="仿宋" w:hAnsi="仿宋" w:eastAsia="仿宋" w:cs="仿宋"/>
          <w:b/>
          <w:bCs/>
          <w:color w:val="000000" w:themeColor="text1"/>
          <w:kern w:val="0"/>
          <w:sz w:val="24"/>
        </w:rPr>
      </w:pPr>
      <w:r>
        <w:rPr>
          <w:rFonts w:hint="eastAsia" w:ascii="仿宋" w:hAnsi="仿宋" w:eastAsia="仿宋" w:cs="仿宋"/>
          <w:color w:val="000000" w:themeColor="text1"/>
          <w:kern w:val="0"/>
          <w:sz w:val="24"/>
        </w:rPr>
        <w:t>23.1 供应商应当按照本须知前附表第5项规定的份数提交投标文件。</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23.2 投标文件均须印刷体打印。</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23.3 投标文件签署要求均应符合招标文件相关要求。</w:t>
      </w:r>
    </w:p>
    <w:p>
      <w:pPr>
        <w:shd w:val="clear" w:color="auto" w:fill="FFFFFF"/>
        <w:spacing w:line="440" w:lineRule="exact"/>
        <w:ind w:firstLine="482" w:firstLineChars="200"/>
        <w:rPr>
          <w:rFonts w:ascii="仿宋" w:hAnsi="仿宋" w:eastAsia="仿宋" w:cs="仿宋"/>
          <w:color w:val="000000" w:themeColor="text1"/>
          <w:kern w:val="0"/>
          <w:sz w:val="24"/>
          <w:u w:val="single"/>
        </w:rPr>
      </w:pPr>
      <w:r>
        <w:rPr>
          <w:rFonts w:hint="eastAsia" w:ascii="仿宋" w:hAnsi="仿宋" w:eastAsia="仿宋" w:cs="仿宋"/>
          <w:b/>
          <w:color w:val="000000" w:themeColor="text1"/>
          <w:kern w:val="0"/>
          <w:sz w:val="24"/>
        </w:rPr>
        <w:t>23.4投标文件未按照上述规定编制，初步评审将不予以通过。</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（四） 投标文件的递交</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24. 投标文件的封装与标记</w:t>
      </w:r>
    </w:p>
    <w:p>
      <w:pPr>
        <w:shd w:val="clear" w:color="auto" w:fill="FFFFFF"/>
        <w:spacing w:line="440" w:lineRule="exact"/>
        <w:ind w:firstLine="480" w:firstLineChars="200"/>
        <w:rPr>
          <w:rFonts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24.1</w:t>
      </w:r>
      <w:r>
        <w:rPr>
          <w:rFonts w:hint="eastAsia" w:ascii="仿宋" w:hAnsi="仿宋" w:eastAsia="仿宋" w:cs="仿宋"/>
          <w:color w:val="000000" w:themeColor="text1"/>
          <w:sz w:val="24"/>
        </w:rPr>
        <w:t>供应商可将投标文件的资格、商务、技术、报价部分</w:t>
      </w:r>
      <w:r>
        <w:rPr>
          <w:rFonts w:hint="eastAsia" w:ascii="仿宋" w:hAnsi="仿宋" w:eastAsia="仿宋" w:cs="仿宋"/>
          <w:bCs/>
          <w:color w:val="000000" w:themeColor="text1"/>
          <w:sz w:val="24"/>
        </w:rPr>
        <w:t>分开</w:t>
      </w:r>
      <w:r>
        <w:rPr>
          <w:rFonts w:hint="eastAsia" w:ascii="仿宋" w:hAnsi="仿宋" w:eastAsia="仿宋" w:cs="仿宋"/>
          <w:color w:val="000000" w:themeColor="text1"/>
          <w:sz w:val="24"/>
        </w:rPr>
        <w:t>装订，也可装订成一册，但分为四个部分，并编制目录便于评审。</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24.2 除特别说明外，全套响应文件的书面部分均须使用A4规格纸张无线胶装方式装订，不得采用活页夹等可随时拆换的方式装订。</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24.3供应商应当按照本须知前附表第12项密封要求提交投标文件。</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25. 投标文件的提交</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供应商应当按照本投标须知前附表所规定的地点，于投标截止时间前提交投标文件。未按招标文件规定时间、地点送达或未按招标文件要求封装、标识、提交的投标文件</w:t>
      </w:r>
      <w:r>
        <w:rPr>
          <w:rFonts w:hint="eastAsia" w:ascii="仿宋" w:hAnsi="仿宋" w:eastAsia="仿宋" w:cs="仿宋"/>
          <w:bCs/>
          <w:color w:val="000000" w:themeColor="text1"/>
          <w:sz w:val="24"/>
        </w:rPr>
        <w:t>将被拒绝接收</w:t>
      </w:r>
      <w:r>
        <w:rPr>
          <w:rFonts w:hint="eastAsia" w:ascii="仿宋" w:hAnsi="仿宋" w:eastAsia="仿宋" w:cs="仿宋"/>
          <w:bCs/>
          <w:color w:val="000000" w:themeColor="text1"/>
          <w:kern w:val="0"/>
          <w:sz w:val="24"/>
        </w:rPr>
        <w:t>。</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26. 投标文件提交的截止时间</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26.1 投标文件提交的截止时间详见投标须知前附表规定。</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26.2 采购人可按本招标文件第14条规定以修改补充通知的方式，酌情延长提交投标文件的截止时间。在上述情况下，采购人与供应商在原投标截止时间前的全部权力和义务，将适用于延长后新的投标截止时间。</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26.3 截至投标文件递交截止时间，采购人收到的投标文件少于3个的，采购人将依法重新组织招标。评标过程中有效供应商少于3个的，应终止评标，由采购人依法重新组织招标。</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27. 迟交的投标文件</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供应商在本投标须知前附表规定的投标截止时间以后送达的投标文件将被拒绝并退回供应商。</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28. 投标文件的补充、修改与撤回</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28.1 供应商在投标须知前附表规定的投标截止时间之前，可以以书面形式补充、修改或撤回已提交的投标文件。</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28.2 供应商对投标文件的补充、修改或撤回，应按本招标文件第 24 条的规定编制、密封、标识和提交，并在内层和外层封套上清楚标明“补充”、“修改”或“撤回”字样。</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28.3 在投标截止时间之后，供应商不得补充、修改投标文件。</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（五） 开标</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29. 开标</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29.1 招标会将于前附表规定的时间和地点召开，邀请供应商代表参加。评标委员会成员不得参加开标活动。供应商委派开标代表参加开标会议的，与会的供应商代表应在投标文件递交登记表上签字确认其投标文件已递交。</w:t>
      </w:r>
      <w:r>
        <w:rPr>
          <w:rFonts w:hint="eastAsia" w:ascii="仿宋" w:hAnsi="仿宋" w:eastAsia="仿宋" w:cs="仿宋"/>
          <w:b/>
          <w:color w:val="000000" w:themeColor="text1"/>
          <w:kern w:val="0"/>
          <w:sz w:val="24"/>
        </w:rPr>
        <w:t>开标前不得开启投标文件。</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29.2 开标程序</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29.2.1供应商不足3个的，不得开标。</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29.2.2 开标由采购人或采购代理机构主持；</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29.2.3 宣读开标纪律，介绍采购人、监督人（或公证人员）；</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29.2.4 由监督人（或公证人员）随机抽取的供应商授权代表检查所有递交的投标文件的送达时间、密封情况；</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29.2.5由采购代理机构工作人员按投标文件送达时间正顺序当众拆启投标文件，宣读《开标一览表》中供应商的名称及货物名称、数量、价格等内容；如唱标人宣读的内容与投标文件不一致时，供应商代表应当场提出。</w:t>
      </w:r>
    </w:p>
    <w:p>
      <w:pPr>
        <w:shd w:val="clear" w:color="auto" w:fill="FFFFFF"/>
        <w:spacing w:line="440" w:lineRule="exact"/>
        <w:ind w:firstLine="480" w:firstLineChars="200"/>
        <w:rPr>
          <w:rFonts w:ascii="仿宋" w:hAnsi="仿宋" w:eastAsia="仿宋" w:cs="仿宋"/>
          <w:b/>
          <w:color w:val="000000" w:themeColor="text1"/>
          <w:kern w:val="0"/>
          <w:sz w:val="24"/>
        </w:rPr>
      </w:pPr>
      <w:r>
        <w:rPr>
          <w:rFonts w:hint="eastAsia" w:ascii="仿宋" w:hAnsi="仿宋" w:eastAsia="仿宋" w:cs="仿宋"/>
          <w:bCs/>
          <w:color w:val="000000" w:themeColor="text1"/>
          <w:kern w:val="0"/>
          <w:sz w:val="24"/>
        </w:rPr>
        <w:t>29.2.6</w:t>
      </w:r>
      <w:r>
        <w:rPr>
          <w:rFonts w:hint="eastAsia" w:ascii="仿宋" w:hAnsi="仿宋" w:eastAsia="仿宋" w:cs="仿宋"/>
          <w:color w:val="000000" w:themeColor="text1"/>
          <w:kern w:val="0"/>
          <w:sz w:val="24"/>
        </w:rPr>
        <w:t>按本文件第 28 条已提交了可接受的撤回通知的投标文件及无效投标文件将不予开封。</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29.2.7 供应商代表对开标过程和开标记录有疑义，以及认为采购人、采购代理机构相关工作人员有需要回避的情形的，应当场提出询问或者回避申请。供应商未参加开标的，视同认可开标结果。</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29.3 公开招标数额标准以上的采购项目，投标截止后供应商不足3家或者通过资格审查或符合性审查的供应商不足3家的，除采购任务取消情形外，可按照以下方式处理：</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（一）招标文件存在不合理条款或者招标程序不符合规定的，采购人、采购代理机构改正后依法重新招标；</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（二）招标文件没有不合理条款、招标程序符合规定，需要采用其他采购方式采购的，采购人应当依法报财政部门批准。</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29.4 采购人或采购代理机构应对开标过程进行记录，由参加开标的各供应商代表和相关工作人员签字确认后随招标文件一并存档。</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30. 资格审查</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30.1开标结束后，采购人按照本须知第21.1条资格响应文件要求的</w:t>
      </w:r>
      <w:r>
        <w:rPr>
          <w:rFonts w:hint="eastAsia" w:ascii="仿宋" w:hAnsi="仿宋" w:eastAsia="仿宋"/>
          <w:b/>
          <w:color w:val="000000" w:themeColor="text1"/>
          <w:kern w:val="0"/>
          <w:sz w:val="24"/>
        </w:rPr>
        <w:t>（1）-（7）项</w:t>
      </w:r>
      <w:r>
        <w:rPr>
          <w:rFonts w:hint="eastAsia" w:ascii="仿宋" w:hAnsi="仿宋" w:eastAsia="仿宋" w:cs="仿宋"/>
          <w:b/>
          <w:color w:val="000000" w:themeColor="text1"/>
          <w:kern w:val="0"/>
          <w:sz w:val="24"/>
        </w:rPr>
        <w:t>内容对各供应商进行资格审查，同时由招标代理机构按照《投标须知前附表》第4.3项要求对所有供应商进行信用记录查询，并将查询结果书面记录资料提交采购人。供应商资格审查不合格的，其投标无效。</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30.2合格供应商不足三家的，不进行评标。</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（六） 评标</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31. 评标委员会与评标</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31.1 评标工作由采购人依法组建的评标委员会负责。评标委员会的名单在评标结果公告前应当保密。</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31.2 本项目评标委员会由</w:t>
      </w:r>
      <w:r>
        <w:rPr>
          <w:rFonts w:hint="eastAsia" w:ascii="仿宋" w:hAnsi="仿宋" w:eastAsia="仿宋" w:cs="仿宋"/>
          <w:color w:val="000000" w:themeColor="text1"/>
          <w:kern w:val="0"/>
          <w:sz w:val="24"/>
          <w:u w:val="single"/>
        </w:rPr>
        <w:t>5</w:t>
      </w:r>
      <w:r>
        <w:rPr>
          <w:rFonts w:hint="eastAsia" w:ascii="仿宋" w:hAnsi="仿宋" w:eastAsia="仿宋" w:cs="仿宋"/>
          <w:color w:val="000000" w:themeColor="text1"/>
          <w:kern w:val="0"/>
          <w:sz w:val="24"/>
        </w:rPr>
        <w:t>人组成，其中：专家库中随机抽取专家</w:t>
      </w:r>
      <w:r>
        <w:rPr>
          <w:rFonts w:hint="eastAsia" w:ascii="仿宋" w:hAnsi="仿宋" w:eastAsia="仿宋" w:cs="仿宋"/>
          <w:color w:val="000000" w:themeColor="text1"/>
          <w:kern w:val="0"/>
          <w:sz w:val="24"/>
          <w:u w:val="single"/>
        </w:rPr>
        <w:t>4</w:t>
      </w:r>
      <w:r>
        <w:rPr>
          <w:rFonts w:hint="eastAsia" w:ascii="仿宋" w:hAnsi="仿宋" w:eastAsia="仿宋" w:cs="仿宋"/>
          <w:color w:val="000000" w:themeColor="text1"/>
          <w:kern w:val="0"/>
          <w:sz w:val="24"/>
        </w:rPr>
        <w:t>人,采购人代表</w:t>
      </w:r>
      <w:r>
        <w:rPr>
          <w:rFonts w:hint="eastAsia" w:ascii="仿宋" w:hAnsi="仿宋" w:eastAsia="仿宋" w:cs="仿宋"/>
          <w:color w:val="000000" w:themeColor="text1"/>
          <w:kern w:val="0"/>
          <w:sz w:val="24"/>
          <w:u w:val="single"/>
        </w:rPr>
        <w:t>1</w:t>
      </w:r>
      <w:r>
        <w:rPr>
          <w:rFonts w:hint="eastAsia" w:ascii="仿宋" w:hAnsi="仿宋" w:eastAsia="仿宋" w:cs="仿宋"/>
          <w:color w:val="000000" w:themeColor="text1"/>
          <w:kern w:val="0"/>
          <w:sz w:val="24"/>
        </w:rPr>
        <w:t>人。</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31.3 开标结束后，开始评标，评标采用保密方式进行。</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31.4 评标委员会组长由评标委员会成员推举产生，并与评标委员会其他成员有同等的权利和义务。采购人代表不得担任评标委员会组长。</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31.5 评标委员会成员应当客观、公正地履行职责，遵守职业道德，对所提出的评审意见承担个人责任。</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31.6 评标委员会根据招标文件确定的评比标准和方法，对投标文件进行系统地评审和比较。招标文件中没有规定的标准和方法不得作为评标的依据。</w:t>
      </w:r>
    </w:p>
    <w:p>
      <w:pPr>
        <w:shd w:val="clear" w:color="auto" w:fill="FFFFFF"/>
        <w:spacing w:line="440" w:lineRule="exact"/>
        <w:ind w:firstLine="480" w:firstLineChars="200"/>
        <w:rPr>
          <w:rFonts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31.7在评标过程中，评标委员会发现有证据表明供应商以他人的名义投标、串通投标、以行贿手段谋取中标或者以其他弄虚作假方式投标的，该供应商的投标作无效标处理。并在评标报告中说明。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32. 投标文件的澄清</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32.1 为有助于对投标文件进行审查、评估和比较，供应商对评审中评标委员会书面提出的投标文件中含义不明确、同类问题表述不一致或者有明显文字和计算错误的内容，供应商以采用书面形式的澄清、说明或者补正，并加盖公章，或者由法定代表人或其授权的代表签字。供应商的澄清、说明或者补正不得超出投标文件的范围或者改变投标文件的实质性内容。</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32.2 供应商未按照要求对投标文件进行澄清、说明或者补正的，评标委员会可以否决其投标。</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33. 投标文件的评审、比较</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33.1 投标文件符合性审查</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33.1.1评标委员会应当对符合资格的供应商的投标文件进行符合性审查，以确定其是否满足招标文件的实质性要求。通过资格审查的供应商的投标文件进入详细评审。</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33.2 投标文件的详细评审</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33.2.1</w:t>
      </w:r>
      <w:r>
        <w:rPr>
          <w:rFonts w:hint="eastAsia" w:ascii="仿宋" w:hAnsi="仿宋" w:eastAsia="仿宋" w:cs="仿宋"/>
          <w:bCs/>
          <w:color w:val="000000" w:themeColor="text1"/>
          <w:kern w:val="0"/>
          <w:sz w:val="24"/>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综合得分顺序由高到低依次排名，得分相同的，按投标报价由低到高顺序排列。得分及报价相同的，按技术指标优劣顺序排列。得分最高的前一至三名供应商将成为中标候选人。</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33.2.2评审中，评标委员会可以对投标文件中含义不明确、同类问题表述不一致或者有明显文字和计算错误的内容，在规定的时限内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33.2.3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1"/>
          <w:sz w:val="24"/>
        </w:rPr>
        <w:t>33.2.4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33.2.5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33.2.7评标结果汇总完成后，除下列情形外，任何人不得修改评标结果：</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（一）分值汇总计算错误的；</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（二）分项评分超出评分标准范围的；</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（三）评标委员会成员对客观评审因素评分不一致的；</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（四）经评标委员会认定评分畸高、畸低的。</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color w:val="000000" w:themeColor="text1"/>
          <w:kern w:val="0"/>
          <w:sz w:val="24"/>
        </w:rPr>
        <w:t>33.2.8 评标委员会依据投标须知前附表规定的评标方法，对供应商的投标文件进行评审和比较，</w:t>
      </w:r>
      <w:r>
        <w:rPr>
          <w:rFonts w:hint="eastAsia" w:ascii="仿宋" w:hAnsi="仿宋" w:eastAsia="仿宋" w:cs="仿宋"/>
          <w:bCs/>
          <w:color w:val="000000" w:themeColor="text1"/>
          <w:kern w:val="0"/>
          <w:sz w:val="24"/>
        </w:rPr>
        <w:t>供应商最终得分等于商务部分、技术部分、报价部分得分之和。评标委员会确定供应商最终得分向采购人提出书面报告，并推荐合格的中标候选人。</w:t>
      </w:r>
    </w:p>
    <w:p>
      <w:pPr>
        <w:shd w:val="clear" w:color="auto" w:fill="FFFFFF"/>
        <w:spacing w:line="440" w:lineRule="exact"/>
        <w:ind w:firstLine="482" w:firstLineChars="200"/>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34. 评标的办法和标准</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34.1 本招标项目评标办法为综合评分法</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34.2 审查</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34.2.1 资格审查</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34.2.2 投标文件符合性审查</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34.2.3 投标文件详细评审</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（1）投标报价评审</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（2）投标文件商务部分、技术部分评审</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34.3 评标的具体评审办法和标准</w:t>
      </w:r>
    </w:p>
    <w:p>
      <w:pPr>
        <w:shd w:val="clear" w:color="auto" w:fill="FFFFFF"/>
        <w:tabs>
          <w:tab w:val="left" w:pos="3045"/>
        </w:tabs>
        <w:autoSpaceDE w:val="0"/>
        <w:autoSpaceDN w:val="0"/>
        <w:adjustRightInd w:val="0"/>
        <w:snapToGrid w:val="0"/>
        <w:spacing w:line="360" w:lineRule="exact"/>
        <w:rPr>
          <w:rFonts w:ascii="仿宋" w:hAnsi="仿宋" w:eastAsia="仿宋" w:cs="仿宋"/>
          <w:b/>
          <w:color w:val="000000" w:themeColor="text1"/>
          <w:sz w:val="24"/>
        </w:rPr>
      </w:pPr>
      <w:r>
        <w:rPr>
          <w:rFonts w:hint="eastAsia" w:ascii="仿宋" w:hAnsi="仿宋" w:eastAsia="仿宋" w:cs="仿宋"/>
          <w:b/>
          <w:color w:val="000000" w:themeColor="text1"/>
          <w:kern w:val="0"/>
          <w:sz w:val="24"/>
        </w:rPr>
        <w:br w:type="page"/>
      </w:r>
    </w:p>
    <w:p>
      <w:pPr>
        <w:pStyle w:val="57"/>
        <w:ind w:firstLine="241"/>
        <w:rPr>
          <w:rFonts w:ascii="仿宋" w:hAnsi="仿宋" w:eastAsia="仿宋" w:cs="仿宋"/>
          <w:b/>
          <w:color w:val="000000" w:themeColor="text1"/>
          <w:sz w:val="24"/>
        </w:rPr>
      </w:pPr>
      <w:r>
        <w:rPr>
          <w:rFonts w:hint="eastAsia" w:ascii="仿宋" w:hAnsi="仿宋" w:eastAsia="仿宋" w:cs="仿宋"/>
          <w:b/>
          <w:color w:val="000000" w:themeColor="text1"/>
          <w:sz w:val="24"/>
        </w:rPr>
        <w:t>34.3.1资格审查</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420"/>
        <w:gridCol w:w="1070"/>
        <w:gridCol w:w="1047"/>
        <w:gridCol w:w="1014"/>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rPr>
              <w:t>项目</w:t>
            </w:r>
          </w:p>
        </w:tc>
        <w:tc>
          <w:tcPr>
            <w:tcW w:w="4987" w:type="dxa"/>
            <w:gridSpan w:val="2"/>
            <w:tcBorders>
              <w:bottom w:val="single" w:color="auto" w:sz="4" w:space="0"/>
            </w:tcBorders>
            <w:vAlign w:val="center"/>
          </w:tcPr>
          <w:p>
            <w:pPr>
              <w:shd w:val="clear" w:color="auto" w:fill="FFFFFF"/>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rPr>
              <w:t>评  审  内  容</w:t>
            </w:r>
          </w:p>
        </w:tc>
        <w:tc>
          <w:tcPr>
            <w:tcW w:w="1070"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供应商1</w:t>
            </w:r>
          </w:p>
        </w:tc>
        <w:tc>
          <w:tcPr>
            <w:tcW w:w="1047"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供应商2</w:t>
            </w:r>
          </w:p>
        </w:tc>
        <w:tc>
          <w:tcPr>
            <w:tcW w:w="1014"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供应商3</w:t>
            </w:r>
          </w:p>
        </w:tc>
        <w:tc>
          <w:tcPr>
            <w:tcW w:w="812"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851" w:type="dxa"/>
            <w:vMerge w:val="restart"/>
            <w:vAlign w:val="center"/>
          </w:tcPr>
          <w:p>
            <w:pPr>
              <w:shd w:val="clear" w:color="auto" w:fill="FFFFFF"/>
              <w:spacing w:line="360" w:lineRule="exact"/>
              <w:jc w:val="center"/>
              <w:rPr>
                <w:rFonts w:ascii="仿宋" w:hAnsi="仿宋" w:eastAsia="仿宋"/>
                <w:b/>
                <w:color w:val="000000" w:themeColor="text1"/>
                <w:sz w:val="24"/>
              </w:rPr>
            </w:pPr>
          </w:p>
          <w:p>
            <w:pPr>
              <w:shd w:val="clear" w:color="auto" w:fill="FFFFFF"/>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rPr>
              <w:t>资</w:t>
            </w:r>
          </w:p>
          <w:p>
            <w:pPr>
              <w:shd w:val="clear" w:color="auto" w:fill="FFFFFF"/>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rPr>
              <w:t>格</w:t>
            </w:r>
          </w:p>
          <w:p>
            <w:pPr>
              <w:shd w:val="clear" w:color="auto" w:fill="FFFFFF"/>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rPr>
              <w:t>审</w:t>
            </w:r>
          </w:p>
          <w:p>
            <w:pPr>
              <w:shd w:val="clear" w:color="auto" w:fill="FFFFFF"/>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rPr>
              <w:t>查</w:t>
            </w:r>
          </w:p>
          <w:p>
            <w:pPr>
              <w:shd w:val="clear" w:color="auto" w:fill="FFFFFF"/>
              <w:spacing w:line="360" w:lineRule="exact"/>
              <w:jc w:val="center"/>
              <w:rPr>
                <w:rFonts w:ascii="仿宋" w:hAnsi="仿宋" w:eastAsia="仿宋"/>
                <w:b/>
                <w:color w:val="000000" w:themeColor="text1"/>
                <w:sz w:val="24"/>
              </w:rPr>
            </w:pPr>
            <w:r>
              <w:rPr>
                <w:rFonts w:hint="eastAsia" w:ascii="仿宋" w:hAnsi="仿宋" w:eastAsia="仿宋"/>
                <w:b/>
                <w:color w:val="000000" w:themeColor="text1"/>
                <w:sz w:val="24"/>
              </w:rPr>
              <w:t>表</w:t>
            </w:r>
          </w:p>
          <w:p>
            <w:pPr>
              <w:shd w:val="clear" w:color="auto" w:fill="FFFFFF"/>
              <w:spacing w:line="360" w:lineRule="exact"/>
              <w:jc w:val="center"/>
              <w:rPr>
                <w:rFonts w:ascii="仿宋" w:hAnsi="仿宋" w:eastAsia="仿宋"/>
                <w:color w:val="000000" w:themeColor="text1"/>
                <w:sz w:val="24"/>
              </w:rPr>
            </w:pPr>
          </w:p>
        </w:tc>
        <w:tc>
          <w:tcPr>
            <w:tcW w:w="567" w:type="dxa"/>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1</w:t>
            </w:r>
          </w:p>
        </w:tc>
        <w:tc>
          <w:tcPr>
            <w:tcW w:w="4420" w:type="dxa"/>
            <w:vAlign w:val="center"/>
          </w:tcPr>
          <w:p>
            <w:pPr>
              <w:shd w:val="clear" w:color="auto" w:fill="FFFFFF"/>
              <w:spacing w:line="340" w:lineRule="exact"/>
              <w:rPr>
                <w:rFonts w:ascii="仿宋" w:hAnsi="仿宋" w:eastAsia="仿宋"/>
                <w:color w:val="000000" w:themeColor="text1"/>
                <w:sz w:val="24"/>
              </w:rPr>
            </w:pPr>
            <w:r>
              <w:rPr>
                <w:rFonts w:hint="eastAsia" w:ascii="仿宋" w:hAnsi="仿宋" w:eastAsia="仿宋" w:cs="宋体"/>
                <w:color w:val="000000" w:themeColor="text1"/>
                <w:sz w:val="24"/>
              </w:rPr>
              <w:t>供应商营业执照或其他组织资格证书，</w:t>
            </w:r>
            <w:r>
              <w:rPr>
                <w:rFonts w:hint="eastAsia" w:ascii="仿宋" w:hAnsi="仿宋" w:eastAsia="仿宋"/>
                <w:bCs/>
                <w:color w:val="000000" w:themeColor="text1"/>
                <w:kern w:val="0"/>
                <w:sz w:val="24"/>
              </w:rPr>
              <w:t>复印件加盖公章</w:t>
            </w:r>
          </w:p>
        </w:tc>
        <w:tc>
          <w:tcPr>
            <w:tcW w:w="1070" w:type="dxa"/>
            <w:vAlign w:val="center"/>
          </w:tcPr>
          <w:p>
            <w:pPr>
              <w:shd w:val="clear" w:color="auto" w:fill="FFFFFF"/>
              <w:spacing w:line="360" w:lineRule="exact"/>
              <w:rPr>
                <w:rFonts w:ascii="仿宋" w:hAnsi="仿宋" w:eastAsia="仿宋"/>
                <w:color w:val="000000" w:themeColor="text1"/>
                <w:sz w:val="24"/>
              </w:rPr>
            </w:pPr>
          </w:p>
        </w:tc>
        <w:tc>
          <w:tcPr>
            <w:tcW w:w="1047" w:type="dxa"/>
            <w:vAlign w:val="center"/>
          </w:tcPr>
          <w:p>
            <w:pPr>
              <w:shd w:val="clear" w:color="auto" w:fill="FFFFFF"/>
              <w:spacing w:line="360" w:lineRule="exact"/>
              <w:rPr>
                <w:rFonts w:ascii="仿宋" w:hAnsi="仿宋" w:eastAsia="仿宋"/>
                <w:color w:val="000000" w:themeColor="text1"/>
                <w:sz w:val="24"/>
              </w:rPr>
            </w:pPr>
          </w:p>
        </w:tc>
        <w:tc>
          <w:tcPr>
            <w:tcW w:w="1014" w:type="dxa"/>
            <w:vAlign w:val="center"/>
          </w:tcPr>
          <w:p>
            <w:pPr>
              <w:shd w:val="clear" w:color="auto" w:fill="FFFFFF"/>
              <w:spacing w:line="360" w:lineRule="exact"/>
              <w:rPr>
                <w:rFonts w:ascii="仿宋" w:hAnsi="仿宋" w:eastAsia="仿宋"/>
                <w:color w:val="000000" w:themeColor="text1"/>
                <w:sz w:val="24"/>
              </w:rPr>
            </w:pPr>
          </w:p>
        </w:tc>
        <w:tc>
          <w:tcPr>
            <w:tcW w:w="812" w:type="dxa"/>
            <w:vAlign w:val="center"/>
          </w:tcPr>
          <w:p>
            <w:pPr>
              <w:shd w:val="clear" w:color="auto" w:fill="FFFFFF"/>
              <w:spacing w:line="360" w:lineRule="exact"/>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rPr>
            </w:pPr>
          </w:p>
        </w:tc>
        <w:tc>
          <w:tcPr>
            <w:tcW w:w="567" w:type="dxa"/>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2</w:t>
            </w:r>
          </w:p>
        </w:tc>
        <w:tc>
          <w:tcPr>
            <w:tcW w:w="4420" w:type="dxa"/>
            <w:vAlign w:val="center"/>
          </w:tcPr>
          <w:p>
            <w:pPr>
              <w:shd w:val="clear" w:color="auto" w:fill="FFFFFF"/>
              <w:spacing w:line="340" w:lineRule="exact"/>
              <w:rPr>
                <w:rFonts w:ascii="仿宋" w:hAnsi="仿宋" w:eastAsia="仿宋"/>
                <w:color w:val="000000" w:themeColor="text1"/>
                <w:sz w:val="24"/>
              </w:rPr>
            </w:pPr>
            <w:r>
              <w:rPr>
                <w:rFonts w:hint="eastAsia" w:ascii="仿宋" w:hAnsi="仿宋" w:eastAsia="仿宋"/>
                <w:bCs/>
                <w:color w:val="000000" w:themeColor="text1"/>
                <w:kern w:val="0"/>
                <w:sz w:val="24"/>
              </w:rPr>
              <w:t>法定代表人资格证明书和法定代表人身份证或者法定代表人授权委托书及被授权人身份证明</w:t>
            </w:r>
            <w:r>
              <w:rPr>
                <w:rFonts w:hint="eastAsia" w:ascii="仿宋" w:hAnsi="仿宋" w:eastAsia="仿宋"/>
                <w:color w:val="000000" w:themeColor="text1"/>
                <w:sz w:val="24"/>
              </w:rPr>
              <w:t>，授权委托书原件放入正本</w:t>
            </w:r>
          </w:p>
        </w:tc>
        <w:tc>
          <w:tcPr>
            <w:tcW w:w="1070" w:type="dxa"/>
            <w:vAlign w:val="center"/>
          </w:tcPr>
          <w:p>
            <w:pPr>
              <w:shd w:val="clear" w:color="auto" w:fill="FFFFFF"/>
              <w:spacing w:line="360" w:lineRule="exact"/>
              <w:rPr>
                <w:rFonts w:ascii="仿宋" w:hAnsi="仿宋" w:eastAsia="仿宋"/>
                <w:color w:val="000000" w:themeColor="text1"/>
                <w:sz w:val="24"/>
              </w:rPr>
            </w:pPr>
          </w:p>
        </w:tc>
        <w:tc>
          <w:tcPr>
            <w:tcW w:w="1047" w:type="dxa"/>
            <w:vAlign w:val="center"/>
          </w:tcPr>
          <w:p>
            <w:pPr>
              <w:shd w:val="clear" w:color="auto" w:fill="FFFFFF"/>
              <w:spacing w:line="360" w:lineRule="exact"/>
              <w:rPr>
                <w:rFonts w:ascii="仿宋" w:hAnsi="仿宋" w:eastAsia="仿宋"/>
                <w:color w:val="000000" w:themeColor="text1"/>
                <w:sz w:val="24"/>
              </w:rPr>
            </w:pPr>
          </w:p>
        </w:tc>
        <w:tc>
          <w:tcPr>
            <w:tcW w:w="1014" w:type="dxa"/>
            <w:vAlign w:val="center"/>
          </w:tcPr>
          <w:p>
            <w:pPr>
              <w:shd w:val="clear" w:color="auto" w:fill="FFFFFF"/>
              <w:spacing w:line="360" w:lineRule="exact"/>
              <w:rPr>
                <w:rFonts w:ascii="仿宋" w:hAnsi="仿宋" w:eastAsia="仿宋"/>
                <w:color w:val="000000" w:themeColor="text1"/>
                <w:sz w:val="24"/>
              </w:rPr>
            </w:pPr>
          </w:p>
        </w:tc>
        <w:tc>
          <w:tcPr>
            <w:tcW w:w="812" w:type="dxa"/>
            <w:vAlign w:val="center"/>
          </w:tcPr>
          <w:p>
            <w:pPr>
              <w:shd w:val="clear" w:color="auto" w:fill="FFFFFF"/>
              <w:spacing w:line="360" w:lineRule="exact"/>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rPr>
            </w:pPr>
          </w:p>
        </w:tc>
        <w:tc>
          <w:tcPr>
            <w:tcW w:w="567" w:type="dxa"/>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3</w:t>
            </w:r>
          </w:p>
        </w:tc>
        <w:tc>
          <w:tcPr>
            <w:tcW w:w="4420" w:type="dxa"/>
            <w:vAlign w:val="center"/>
          </w:tcPr>
          <w:p>
            <w:pPr>
              <w:shd w:val="clear" w:color="auto" w:fill="FFFFFF"/>
              <w:spacing w:line="340" w:lineRule="exact"/>
              <w:rPr>
                <w:rFonts w:ascii="仿宋" w:hAnsi="仿宋" w:eastAsia="仿宋"/>
                <w:color w:val="000000" w:themeColor="text1"/>
                <w:sz w:val="24"/>
              </w:rPr>
            </w:pPr>
            <w:r>
              <w:rPr>
                <w:rFonts w:hint="eastAsia" w:ascii="仿宋" w:hAnsi="仿宋" w:eastAsia="仿宋"/>
                <w:bCs/>
                <w:color w:val="000000" w:themeColor="text1"/>
                <w:kern w:val="0"/>
                <w:sz w:val="24"/>
              </w:rPr>
              <w:t>供应商近三个月连续依法纳税及缴纳社会保险（如供应商的社会保险为委托其他机构代缴，应提供代缴协议及相关缴纳凭证等证明资料）相关证明资料;</w:t>
            </w:r>
          </w:p>
        </w:tc>
        <w:tc>
          <w:tcPr>
            <w:tcW w:w="1070" w:type="dxa"/>
            <w:vAlign w:val="center"/>
          </w:tcPr>
          <w:p>
            <w:pPr>
              <w:shd w:val="clear" w:color="auto" w:fill="FFFFFF"/>
              <w:spacing w:line="360" w:lineRule="exact"/>
              <w:rPr>
                <w:rFonts w:ascii="仿宋" w:hAnsi="仿宋" w:eastAsia="仿宋"/>
                <w:color w:val="000000" w:themeColor="text1"/>
                <w:sz w:val="24"/>
              </w:rPr>
            </w:pPr>
          </w:p>
        </w:tc>
        <w:tc>
          <w:tcPr>
            <w:tcW w:w="1047" w:type="dxa"/>
            <w:vAlign w:val="center"/>
          </w:tcPr>
          <w:p>
            <w:pPr>
              <w:shd w:val="clear" w:color="auto" w:fill="FFFFFF"/>
              <w:spacing w:line="360" w:lineRule="exact"/>
              <w:rPr>
                <w:rFonts w:ascii="仿宋" w:hAnsi="仿宋" w:eastAsia="仿宋"/>
                <w:color w:val="000000" w:themeColor="text1"/>
                <w:sz w:val="24"/>
              </w:rPr>
            </w:pPr>
          </w:p>
        </w:tc>
        <w:tc>
          <w:tcPr>
            <w:tcW w:w="1014" w:type="dxa"/>
            <w:vAlign w:val="center"/>
          </w:tcPr>
          <w:p>
            <w:pPr>
              <w:shd w:val="clear" w:color="auto" w:fill="FFFFFF"/>
              <w:spacing w:line="360" w:lineRule="exact"/>
              <w:rPr>
                <w:rFonts w:ascii="仿宋" w:hAnsi="仿宋" w:eastAsia="仿宋"/>
                <w:color w:val="000000" w:themeColor="text1"/>
                <w:sz w:val="24"/>
              </w:rPr>
            </w:pPr>
          </w:p>
        </w:tc>
        <w:tc>
          <w:tcPr>
            <w:tcW w:w="812" w:type="dxa"/>
            <w:vAlign w:val="center"/>
          </w:tcPr>
          <w:p>
            <w:pPr>
              <w:shd w:val="clear" w:color="auto" w:fill="FFFFFF"/>
              <w:spacing w:line="360" w:lineRule="exact"/>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rPr>
            </w:pPr>
          </w:p>
        </w:tc>
        <w:tc>
          <w:tcPr>
            <w:tcW w:w="567" w:type="dxa"/>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4</w:t>
            </w:r>
          </w:p>
        </w:tc>
        <w:tc>
          <w:tcPr>
            <w:tcW w:w="4420" w:type="dxa"/>
            <w:vAlign w:val="center"/>
          </w:tcPr>
          <w:p>
            <w:pPr>
              <w:shd w:val="clear" w:color="auto" w:fill="FFFFFF"/>
              <w:spacing w:line="360" w:lineRule="exact"/>
              <w:rPr>
                <w:rFonts w:ascii="仿宋" w:hAnsi="仿宋" w:eastAsia="仿宋"/>
                <w:color w:val="000000" w:themeColor="text1"/>
                <w:sz w:val="24"/>
              </w:rPr>
            </w:pPr>
            <w:r>
              <w:rPr>
                <w:rFonts w:hint="eastAsia" w:ascii="仿宋" w:hAnsi="仿宋" w:eastAsia="仿宋"/>
                <w:bCs/>
                <w:color w:val="000000" w:themeColor="text1"/>
                <w:kern w:val="0"/>
                <w:sz w:val="24"/>
              </w:rPr>
              <w:t>供应商经审计的2021年度的财务报告（投标单位成立不满一年的不需提供），复印件加盖公章</w:t>
            </w:r>
          </w:p>
        </w:tc>
        <w:tc>
          <w:tcPr>
            <w:tcW w:w="1070" w:type="dxa"/>
            <w:vAlign w:val="center"/>
          </w:tcPr>
          <w:p>
            <w:pPr>
              <w:shd w:val="clear" w:color="auto" w:fill="FFFFFF"/>
              <w:spacing w:line="360" w:lineRule="exact"/>
              <w:rPr>
                <w:rFonts w:ascii="仿宋" w:hAnsi="仿宋" w:eastAsia="仿宋"/>
                <w:color w:val="000000" w:themeColor="text1"/>
                <w:sz w:val="24"/>
              </w:rPr>
            </w:pPr>
          </w:p>
        </w:tc>
        <w:tc>
          <w:tcPr>
            <w:tcW w:w="1047" w:type="dxa"/>
            <w:vAlign w:val="center"/>
          </w:tcPr>
          <w:p>
            <w:pPr>
              <w:shd w:val="clear" w:color="auto" w:fill="FFFFFF"/>
              <w:spacing w:line="360" w:lineRule="exact"/>
              <w:rPr>
                <w:rFonts w:ascii="仿宋" w:hAnsi="仿宋" w:eastAsia="仿宋"/>
                <w:color w:val="000000" w:themeColor="text1"/>
                <w:sz w:val="24"/>
              </w:rPr>
            </w:pPr>
          </w:p>
        </w:tc>
        <w:tc>
          <w:tcPr>
            <w:tcW w:w="1014" w:type="dxa"/>
            <w:vAlign w:val="center"/>
          </w:tcPr>
          <w:p>
            <w:pPr>
              <w:shd w:val="clear" w:color="auto" w:fill="FFFFFF"/>
              <w:spacing w:line="360" w:lineRule="exact"/>
              <w:rPr>
                <w:rFonts w:ascii="仿宋" w:hAnsi="仿宋" w:eastAsia="仿宋"/>
                <w:color w:val="000000" w:themeColor="text1"/>
                <w:sz w:val="24"/>
              </w:rPr>
            </w:pPr>
          </w:p>
        </w:tc>
        <w:tc>
          <w:tcPr>
            <w:tcW w:w="812" w:type="dxa"/>
            <w:vAlign w:val="center"/>
          </w:tcPr>
          <w:p>
            <w:pPr>
              <w:shd w:val="clear" w:color="auto" w:fill="FFFFFF"/>
              <w:spacing w:line="360" w:lineRule="exact"/>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rPr>
            </w:pPr>
          </w:p>
        </w:tc>
        <w:tc>
          <w:tcPr>
            <w:tcW w:w="567" w:type="dxa"/>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5</w:t>
            </w:r>
          </w:p>
        </w:tc>
        <w:tc>
          <w:tcPr>
            <w:tcW w:w="4420" w:type="dxa"/>
            <w:vAlign w:val="center"/>
          </w:tcPr>
          <w:p>
            <w:pPr>
              <w:shd w:val="clear" w:color="auto" w:fill="FFFFFF"/>
              <w:spacing w:line="340" w:lineRule="exact"/>
              <w:rPr>
                <w:rFonts w:ascii="仿宋" w:hAnsi="仿宋" w:eastAsia="仿宋"/>
                <w:color w:val="000000" w:themeColor="text1"/>
                <w:sz w:val="24"/>
              </w:rPr>
            </w:pPr>
            <w:r>
              <w:rPr>
                <w:rFonts w:hint="eastAsia" w:ascii="仿宋" w:hAnsi="仿宋" w:eastAsia="仿宋"/>
                <w:bCs/>
                <w:color w:val="000000" w:themeColor="text1"/>
                <w:kern w:val="0"/>
                <w:sz w:val="24"/>
              </w:rPr>
              <w:t>供应商参加本次政府采购活动前3年内在经营活动中没有重大违法记录的书面声明，原件放入正本</w:t>
            </w:r>
          </w:p>
        </w:tc>
        <w:tc>
          <w:tcPr>
            <w:tcW w:w="1070" w:type="dxa"/>
            <w:vAlign w:val="center"/>
          </w:tcPr>
          <w:p>
            <w:pPr>
              <w:shd w:val="clear" w:color="auto" w:fill="FFFFFF"/>
              <w:spacing w:line="360" w:lineRule="exact"/>
              <w:rPr>
                <w:rFonts w:ascii="仿宋" w:hAnsi="仿宋" w:eastAsia="仿宋"/>
                <w:color w:val="000000" w:themeColor="text1"/>
                <w:sz w:val="24"/>
              </w:rPr>
            </w:pPr>
          </w:p>
        </w:tc>
        <w:tc>
          <w:tcPr>
            <w:tcW w:w="1047" w:type="dxa"/>
            <w:vAlign w:val="center"/>
          </w:tcPr>
          <w:p>
            <w:pPr>
              <w:shd w:val="clear" w:color="auto" w:fill="FFFFFF"/>
              <w:spacing w:line="360" w:lineRule="exact"/>
              <w:rPr>
                <w:rFonts w:ascii="仿宋" w:hAnsi="仿宋" w:eastAsia="仿宋"/>
                <w:color w:val="000000" w:themeColor="text1"/>
                <w:sz w:val="24"/>
              </w:rPr>
            </w:pPr>
          </w:p>
        </w:tc>
        <w:tc>
          <w:tcPr>
            <w:tcW w:w="1014" w:type="dxa"/>
            <w:vAlign w:val="center"/>
          </w:tcPr>
          <w:p>
            <w:pPr>
              <w:shd w:val="clear" w:color="auto" w:fill="FFFFFF"/>
              <w:spacing w:line="360" w:lineRule="exact"/>
              <w:rPr>
                <w:rFonts w:ascii="仿宋" w:hAnsi="仿宋" w:eastAsia="仿宋"/>
                <w:color w:val="000000" w:themeColor="text1"/>
                <w:sz w:val="24"/>
              </w:rPr>
            </w:pPr>
          </w:p>
        </w:tc>
        <w:tc>
          <w:tcPr>
            <w:tcW w:w="812" w:type="dxa"/>
            <w:vAlign w:val="center"/>
          </w:tcPr>
          <w:p>
            <w:pPr>
              <w:shd w:val="clear" w:color="auto" w:fill="FFFFFF"/>
              <w:spacing w:line="360" w:lineRule="exact"/>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rPr>
            </w:pPr>
          </w:p>
        </w:tc>
        <w:tc>
          <w:tcPr>
            <w:tcW w:w="567" w:type="dxa"/>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6</w:t>
            </w:r>
          </w:p>
        </w:tc>
        <w:tc>
          <w:tcPr>
            <w:tcW w:w="4420" w:type="dxa"/>
            <w:vAlign w:val="center"/>
          </w:tcPr>
          <w:p>
            <w:pPr>
              <w:shd w:val="clear" w:color="auto" w:fill="FFFFFF"/>
              <w:spacing w:line="340" w:lineRule="exact"/>
              <w:rPr>
                <w:rFonts w:ascii="仿宋" w:hAnsi="仿宋" w:eastAsia="仿宋"/>
                <w:color w:val="000000" w:themeColor="text1"/>
                <w:sz w:val="24"/>
              </w:rPr>
            </w:pPr>
            <w:r>
              <w:rPr>
                <w:rFonts w:hint="eastAsia" w:ascii="仿宋" w:hAnsi="仿宋" w:eastAsia="仿宋"/>
                <w:color w:val="000000" w:themeColor="text1"/>
                <w:sz w:val="24"/>
              </w:rPr>
              <w:t>供应商医疗器械经营许可证（或按照国家食品药品监督管理部门规定实行备案管理的，出具备案证明文件），复印件加盖公章；</w:t>
            </w:r>
          </w:p>
        </w:tc>
        <w:tc>
          <w:tcPr>
            <w:tcW w:w="1070" w:type="dxa"/>
            <w:vAlign w:val="center"/>
          </w:tcPr>
          <w:p>
            <w:pPr>
              <w:shd w:val="clear" w:color="auto" w:fill="FFFFFF"/>
              <w:spacing w:line="360" w:lineRule="exact"/>
              <w:rPr>
                <w:rFonts w:ascii="仿宋" w:hAnsi="仿宋" w:eastAsia="仿宋"/>
                <w:color w:val="000000" w:themeColor="text1"/>
                <w:sz w:val="24"/>
              </w:rPr>
            </w:pPr>
          </w:p>
        </w:tc>
        <w:tc>
          <w:tcPr>
            <w:tcW w:w="1047" w:type="dxa"/>
            <w:vAlign w:val="center"/>
          </w:tcPr>
          <w:p>
            <w:pPr>
              <w:shd w:val="clear" w:color="auto" w:fill="FFFFFF"/>
              <w:spacing w:line="360" w:lineRule="exact"/>
              <w:rPr>
                <w:rFonts w:ascii="仿宋" w:hAnsi="仿宋" w:eastAsia="仿宋"/>
                <w:color w:val="000000" w:themeColor="text1"/>
                <w:sz w:val="24"/>
              </w:rPr>
            </w:pPr>
          </w:p>
        </w:tc>
        <w:tc>
          <w:tcPr>
            <w:tcW w:w="1014" w:type="dxa"/>
            <w:vAlign w:val="center"/>
          </w:tcPr>
          <w:p>
            <w:pPr>
              <w:shd w:val="clear" w:color="auto" w:fill="FFFFFF"/>
              <w:spacing w:line="360" w:lineRule="exact"/>
              <w:rPr>
                <w:rFonts w:ascii="仿宋" w:hAnsi="仿宋" w:eastAsia="仿宋"/>
                <w:color w:val="000000" w:themeColor="text1"/>
                <w:sz w:val="24"/>
              </w:rPr>
            </w:pPr>
          </w:p>
        </w:tc>
        <w:tc>
          <w:tcPr>
            <w:tcW w:w="812" w:type="dxa"/>
            <w:vAlign w:val="center"/>
          </w:tcPr>
          <w:p>
            <w:pPr>
              <w:shd w:val="clear" w:color="auto" w:fill="FFFFFF"/>
              <w:spacing w:line="360" w:lineRule="exact"/>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rPr>
            </w:pPr>
          </w:p>
        </w:tc>
        <w:tc>
          <w:tcPr>
            <w:tcW w:w="567" w:type="dxa"/>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7</w:t>
            </w:r>
          </w:p>
        </w:tc>
        <w:tc>
          <w:tcPr>
            <w:tcW w:w="4420" w:type="dxa"/>
            <w:vAlign w:val="center"/>
          </w:tcPr>
          <w:p>
            <w:pPr>
              <w:shd w:val="clear" w:color="auto" w:fill="FFFFFF"/>
              <w:spacing w:line="340" w:lineRule="exact"/>
              <w:rPr>
                <w:rFonts w:ascii="仿宋" w:hAnsi="仿宋" w:eastAsia="仿宋"/>
                <w:bCs/>
                <w:color w:val="000000" w:themeColor="text1"/>
                <w:kern w:val="0"/>
                <w:sz w:val="24"/>
              </w:rPr>
            </w:pPr>
            <w:r>
              <w:rPr>
                <w:rFonts w:hint="eastAsia" w:ascii="仿宋" w:hAnsi="仿宋" w:eastAsia="仿宋"/>
                <w:bCs/>
                <w:color w:val="000000" w:themeColor="text1"/>
                <w:kern w:val="0"/>
                <w:sz w:val="24"/>
              </w:rPr>
              <w:t>投标保证金缴纳凭证（网上或网下支付凭证打印或复印件）</w:t>
            </w:r>
          </w:p>
        </w:tc>
        <w:tc>
          <w:tcPr>
            <w:tcW w:w="1070" w:type="dxa"/>
            <w:vAlign w:val="center"/>
          </w:tcPr>
          <w:p>
            <w:pPr>
              <w:shd w:val="clear" w:color="auto" w:fill="FFFFFF"/>
              <w:spacing w:line="360" w:lineRule="exact"/>
              <w:rPr>
                <w:rFonts w:ascii="仿宋" w:hAnsi="仿宋" w:eastAsia="仿宋"/>
                <w:color w:val="000000" w:themeColor="text1"/>
                <w:sz w:val="24"/>
              </w:rPr>
            </w:pPr>
          </w:p>
        </w:tc>
        <w:tc>
          <w:tcPr>
            <w:tcW w:w="1047" w:type="dxa"/>
            <w:vAlign w:val="center"/>
          </w:tcPr>
          <w:p>
            <w:pPr>
              <w:shd w:val="clear" w:color="auto" w:fill="FFFFFF"/>
              <w:spacing w:line="360" w:lineRule="exact"/>
              <w:rPr>
                <w:rFonts w:ascii="仿宋" w:hAnsi="仿宋" w:eastAsia="仿宋"/>
                <w:color w:val="000000" w:themeColor="text1"/>
                <w:sz w:val="24"/>
              </w:rPr>
            </w:pPr>
          </w:p>
        </w:tc>
        <w:tc>
          <w:tcPr>
            <w:tcW w:w="1014" w:type="dxa"/>
            <w:vAlign w:val="center"/>
          </w:tcPr>
          <w:p>
            <w:pPr>
              <w:shd w:val="clear" w:color="auto" w:fill="FFFFFF"/>
              <w:spacing w:line="360" w:lineRule="exact"/>
              <w:rPr>
                <w:rFonts w:ascii="仿宋" w:hAnsi="仿宋" w:eastAsia="仿宋"/>
                <w:color w:val="000000" w:themeColor="text1"/>
                <w:sz w:val="24"/>
              </w:rPr>
            </w:pPr>
          </w:p>
        </w:tc>
        <w:tc>
          <w:tcPr>
            <w:tcW w:w="812" w:type="dxa"/>
            <w:vAlign w:val="center"/>
          </w:tcPr>
          <w:p>
            <w:pPr>
              <w:shd w:val="clear" w:color="auto" w:fill="FFFFFF"/>
              <w:spacing w:line="360" w:lineRule="exact"/>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rPr>
            </w:pPr>
          </w:p>
        </w:tc>
        <w:tc>
          <w:tcPr>
            <w:tcW w:w="567" w:type="dxa"/>
            <w:vAlign w:val="center"/>
          </w:tcPr>
          <w:p>
            <w:pPr>
              <w:shd w:val="clear" w:color="auto" w:fill="FFFFFF"/>
              <w:spacing w:line="360" w:lineRule="exact"/>
              <w:jc w:val="center"/>
              <w:rPr>
                <w:rFonts w:ascii="仿宋" w:hAnsi="仿宋" w:eastAsia="仿宋"/>
                <w:color w:val="000000" w:themeColor="text1"/>
                <w:sz w:val="24"/>
              </w:rPr>
            </w:pPr>
            <w:r>
              <w:rPr>
                <w:rFonts w:hint="eastAsia" w:ascii="仿宋" w:hAnsi="仿宋" w:eastAsia="仿宋"/>
                <w:color w:val="000000" w:themeColor="text1"/>
                <w:sz w:val="24"/>
              </w:rPr>
              <w:t>8</w:t>
            </w:r>
          </w:p>
        </w:tc>
        <w:tc>
          <w:tcPr>
            <w:tcW w:w="4420" w:type="dxa"/>
            <w:vAlign w:val="center"/>
          </w:tcPr>
          <w:p>
            <w:pPr>
              <w:shd w:val="clear" w:color="auto" w:fill="FFFFFF"/>
              <w:spacing w:line="340" w:lineRule="exact"/>
              <w:rPr>
                <w:rFonts w:ascii="仿宋" w:hAnsi="仿宋" w:eastAsia="仿宋"/>
                <w:bCs/>
                <w:color w:val="000000" w:themeColor="text1"/>
                <w:kern w:val="0"/>
                <w:sz w:val="24"/>
              </w:rPr>
            </w:pPr>
            <w:r>
              <w:rPr>
                <w:rFonts w:hint="eastAsia" w:ascii="仿宋" w:hAnsi="仿宋" w:eastAsia="仿宋"/>
                <w:color w:val="000000" w:themeColor="text1"/>
                <w:sz w:val="24"/>
              </w:rPr>
              <w:t>信用查询记录未出现《投标须知前附表》第4.3项所述违法或失信情形。</w:t>
            </w:r>
          </w:p>
        </w:tc>
        <w:tc>
          <w:tcPr>
            <w:tcW w:w="1070" w:type="dxa"/>
            <w:vAlign w:val="center"/>
          </w:tcPr>
          <w:p>
            <w:pPr>
              <w:shd w:val="clear" w:color="auto" w:fill="FFFFFF"/>
              <w:spacing w:line="360" w:lineRule="exact"/>
              <w:rPr>
                <w:rFonts w:ascii="仿宋" w:hAnsi="仿宋" w:eastAsia="仿宋"/>
                <w:color w:val="000000" w:themeColor="text1"/>
                <w:sz w:val="24"/>
              </w:rPr>
            </w:pPr>
          </w:p>
        </w:tc>
        <w:tc>
          <w:tcPr>
            <w:tcW w:w="1047" w:type="dxa"/>
            <w:vAlign w:val="center"/>
          </w:tcPr>
          <w:p>
            <w:pPr>
              <w:shd w:val="clear" w:color="auto" w:fill="FFFFFF"/>
              <w:spacing w:line="360" w:lineRule="exact"/>
              <w:rPr>
                <w:rFonts w:ascii="仿宋" w:hAnsi="仿宋" w:eastAsia="仿宋"/>
                <w:color w:val="000000" w:themeColor="text1"/>
                <w:sz w:val="24"/>
              </w:rPr>
            </w:pPr>
          </w:p>
        </w:tc>
        <w:tc>
          <w:tcPr>
            <w:tcW w:w="1014" w:type="dxa"/>
            <w:vAlign w:val="center"/>
          </w:tcPr>
          <w:p>
            <w:pPr>
              <w:shd w:val="clear" w:color="auto" w:fill="FFFFFF"/>
              <w:spacing w:line="360" w:lineRule="exact"/>
              <w:rPr>
                <w:rFonts w:ascii="仿宋" w:hAnsi="仿宋" w:eastAsia="仿宋"/>
                <w:color w:val="000000" w:themeColor="text1"/>
                <w:sz w:val="24"/>
              </w:rPr>
            </w:pPr>
          </w:p>
        </w:tc>
        <w:tc>
          <w:tcPr>
            <w:tcW w:w="812" w:type="dxa"/>
            <w:vAlign w:val="center"/>
          </w:tcPr>
          <w:p>
            <w:pPr>
              <w:shd w:val="clear" w:color="auto" w:fill="FFFFFF"/>
              <w:spacing w:line="360" w:lineRule="exact"/>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838" w:type="dxa"/>
            <w:gridSpan w:val="3"/>
            <w:vAlign w:val="center"/>
          </w:tcPr>
          <w:p>
            <w:pPr>
              <w:shd w:val="clear" w:color="auto" w:fill="FFFFFF"/>
              <w:spacing w:line="360" w:lineRule="exact"/>
              <w:jc w:val="right"/>
              <w:rPr>
                <w:rFonts w:ascii="仿宋" w:hAnsi="仿宋" w:eastAsia="仿宋"/>
                <w:color w:val="000000" w:themeColor="text1"/>
                <w:sz w:val="24"/>
              </w:rPr>
            </w:pPr>
            <w:r>
              <w:rPr>
                <w:rFonts w:hint="eastAsia" w:ascii="仿宋" w:hAnsi="仿宋" w:eastAsia="仿宋"/>
                <w:color w:val="000000" w:themeColor="text1"/>
                <w:sz w:val="24"/>
              </w:rPr>
              <w:t>结论</w:t>
            </w:r>
          </w:p>
        </w:tc>
        <w:tc>
          <w:tcPr>
            <w:tcW w:w="1070" w:type="dxa"/>
            <w:vAlign w:val="center"/>
          </w:tcPr>
          <w:p>
            <w:pPr>
              <w:shd w:val="clear" w:color="auto" w:fill="FFFFFF"/>
              <w:spacing w:line="360" w:lineRule="exact"/>
              <w:rPr>
                <w:rFonts w:ascii="仿宋" w:hAnsi="仿宋" w:eastAsia="仿宋"/>
                <w:color w:val="000000" w:themeColor="text1"/>
                <w:sz w:val="24"/>
              </w:rPr>
            </w:pPr>
          </w:p>
        </w:tc>
        <w:tc>
          <w:tcPr>
            <w:tcW w:w="1047" w:type="dxa"/>
            <w:vAlign w:val="center"/>
          </w:tcPr>
          <w:p>
            <w:pPr>
              <w:shd w:val="clear" w:color="auto" w:fill="FFFFFF"/>
              <w:spacing w:line="360" w:lineRule="exact"/>
              <w:rPr>
                <w:rFonts w:ascii="仿宋" w:hAnsi="仿宋" w:eastAsia="仿宋"/>
                <w:color w:val="000000" w:themeColor="text1"/>
                <w:sz w:val="24"/>
              </w:rPr>
            </w:pPr>
          </w:p>
        </w:tc>
        <w:tc>
          <w:tcPr>
            <w:tcW w:w="1014" w:type="dxa"/>
            <w:vAlign w:val="center"/>
          </w:tcPr>
          <w:p>
            <w:pPr>
              <w:shd w:val="clear" w:color="auto" w:fill="FFFFFF"/>
              <w:spacing w:line="360" w:lineRule="exact"/>
              <w:rPr>
                <w:rFonts w:ascii="仿宋" w:hAnsi="仿宋" w:eastAsia="仿宋"/>
                <w:color w:val="000000" w:themeColor="text1"/>
                <w:sz w:val="24"/>
              </w:rPr>
            </w:pPr>
          </w:p>
        </w:tc>
        <w:tc>
          <w:tcPr>
            <w:tcW w:w="812" w:type="dxa"/>
            <w:vAlign w:val="center"/>
          </w:tcPr>
          <w:p>
            <w:pPr>
              <w:shd w:val="clear" w:color="auto" w:fill="FFFFFF"/>
              <w:spacing w:line="360" w:lineRule="exact"/>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9781" w:type="dxa"/>
            <w:gridSpan w:val="7"/>
            <w:vAlign w:val="center"/>
          </w:tcPr>
          <w:p>
            <w:pPr>
              <w:shd w:val="clear" w:color="auto" w:fill="FFFFFF"/>
              <w:spacing w:line="440" w:lineRule="exact"/>
              <w:rPr>
                <w:rFonts w:ascii="仿宋" w:hAnsi="仿宋" w:eastAsia="仿宋"/>
                <w:bCs/>
                <w:color w:val="000000" w:themeColor="text1"/>
                <w:kern w:val="0"/>
                <w:sz w:val="24"/>
              </w:rPr>
            </w:pPr>
            <w:r>
              <w:rPr>
                <w:rFonts w:hint="eastAsia" w:ascii="仿宋" w:hAnsi="仿宋" w:eastAsia="仿宋"/>
                <w:b/>
                <w:color w:val="000000" w:themeColor="text1"/>
                <w:sz w:val="24"/>
              </w:rPr>
              <w:t>采购人代表签名：</w:t>
            </w:r>
          </w:p>
          <w:p>
            <w:pPr>
              <w:shd w:val="clear" w:color="auto" w:fill="FFFFFF"/>
              <w:spacing w:line="360" w:lineRule="exact"/>
              <w:rPr>
                <w:rFonts w:ascii="仿宋" w:hAnsi="仿宋" w:eastAsia="仿宋"/>
                <w:color w:val="000000" w:themeColor="text1"/>
                <w:sz w:val="24"/>
              </w:rPr>
            </w:pPr>
            <w:r>
              <w:rPr>
                <w:rFonts w:hint="eastAsia" w:ascii="仿宋" w:hAnsi="仿宋" w:eastAsia="仿宋"/>
                <w:b/>
                <w:color w:val="000000" w:themeColor="text1"/>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781" w:type="dxa"/>
            <w:gridSpan w:val="7"/>
            <w:vAlign w:val="center"/>
          </w:tcPr>
          <w:p>
            <w:pPr>
              <w:shd w:val="clear" w:color="auto" w:fill="FFFFFF"/>
              <w:spacing w:line="360" w:lineRule="exact"/>
              <w:rPr>
                <w:rFonts w:ascii="仿宋" w:hAnsi="仿宋" w:eastAsia="仿宋"/>
                <w:b/>
                <w:color w:val="000000" w:themeColor="text1"/>
                <w:sz w:val="24"/>
              </w:rPr>
            </w:pPr>
            <w:r>
              <w:rPr>
                <w:rFonts w:hint="eastAsia" w:ascii="仿宋" w:hAnsi="仿宋" w:eastAsia="仿宋"/>
                <w:color w:val="000000" w:themeColor="text1"/>
                <w:sz w:val="24"/>
              </w:rPr>
              <w:t>备注：上述每一项审查，供应商通过的，以“√”标记；否则，以“×”标记。如果供应商有一项未通过上述审查，其结论请注明“不合格”，全部通过的，其结论请注明“合格”。资格审查不合格的供应商，投标无效。</w:t>
            </w:r>
          </w:p>
        </w:tc>
      </w:tr>
    </w:tbl>
    <w:p>
      <w:pPr>
        <w:shd w:val="clear" w:color="auto" w:fill="FFFFFF"/>
        <w:tabs>
          <w:tab w:val="left" w:pos="3045"/>
        </w:tabs>
        <w:autoSpaceDE w:val="0"/>
        <w:autoSpaceDN w:val="0"/>
        <w:adjustRightInd w:val="0"/>
        <w:snapToGrid w:val="0"/>
        <w:spacing w:line="360" w:lineRule="exact"/>
        <w:rPr>
          <w:rFonts w:ascii="仿宋" w:hAnsi="仿宋" w:eastAsia="仿宋" w:cs="仿宋"/>
          <w:b/>
          <w:color w:val="000000" w:themeColor="text1"/>
          <w:sz w:val="24"/>
        </w:rPr>
      </w:pPr>
    </w:p>
    <w:p>
      <w:pPr>
        <w:shd w:val="clear" w:color="auto" w:fill="FFFFFF"/>
        <w:tabs>
          <w:tab w:val="left" w:pos="3045"/>
        </w:tabs>
        <w:autoSpaceDE w:val="0"/>
        <w:autoSpaceDN w:val="0"/>
        <w:adjustRightInd w:val="0"/>
        <w:snapToGrid w:val="0"/>
        <w:spacing w:line="360" w:lineRule="exact"/>
        <w:rPr>
          <w:rFonts w:ascii="仿宋" w:hAnsi="仿宋" w:eastAsia="仿宋" w:cs="仿宋"/>
          <w:b/>
          <w:color w:val="000000" w:themeColor="text1"/>
          <w:sz w:val="24"/>
        </w:rPr>
      </w:pPr>
    </w:p>
    <w:p>
      <w:pPr>
        <w:pStyle w:val="2"/>
        <w:rPr>
          <w:color w:val="000000" w:themeColor="text1"/>
        </w:rPr>
      </w:pPr>
    </w:p>
    <w:p>
      <w:pPr>
        <w:shd w:val="clear" w:color="auto" w:fill="FFFFFF"/>
        <w:tabs>
          <w:tab w:val="left" w:pos="3045"/>
        </w:tabs>
        <w:autoSpaceDE w:val="0"/>
        <w:autoSpaceDN w:val="0"/>
        <w:adjustRightInd w:val="0"/>
        <w:snapToGrid w:val="0"/>
        <w:spacing w:line="36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34.3.2符合性审查</w:t>
      </w:r>
    </w:p>
    <w:tbl>
      <w:tblPr>
        <w:tblStyle w:val="59"/>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518"/>
        <w:gridCol w:w="1050"/>
        <w:gridCol w:w="938"/>
        <w:gridCol w:w="100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cs="仿宋"/>
                <w:b/>
                <w:color w:val="000000" w:themeColor="text1"/>
                <w:sz w:val="24"/>
              </w:rPr>
            </w:pPr>
            <w:r>
              <w:rPr>
                <w:rFonts w:hint="eastAsia" w:ascii="仿宋" w:hAnsi="仿宋" w:eastAsia="仿宋" w:cs="仿宋"/>
                <w:b/>
                <w:color w:val="000000" w:themeColor="text1"/>
                <w:sz w:val="24"/>
              </w:rPr>
              <w:t>项目</w:t>
            </w:r>
          </w:p>
        </w:tc>
        <w:tc>
          <w:tcPr>
            <w:tcW w:w="5085" w:type="dxa"/>
            <w:gridSpan w:val="2"/>
            <w:tcBorders>
              <w:bottom w:val="single" w:color="auto" w:sz="4" w:space="0"/>
            </w:tcBorders>
            <w:vAlign w:val="center"/>
          </w:tcPr>
          <w:p>
            <w:pPr>
              <w:shd w:val="clear" w:color="auto" w:fill="FFFFFF"/>
              <w:spacing w:line="360" w:lineRule="exact"/>
              <w:jc w:val="center"/>
              <w:rPr>
                <w:rFonts w:ascii="仿宋" w:hAnsi="仿宋" w:eastAsia="仿宋" w:cs="仿宋"/>
                <w:b/>
                <w:color w:val="000000" w:themeColor="text1"/>
                <w:sz w:val="24"/>
              </w:rPr>
            </w:pPr>
            <w:r>
              <w:rPr>
                <w:rFonts w:hint="eastAsia" w:ascii="仿宋" w:hAnsi="仿宋" w:eastAsia="仿宋" w:cs="仿宋"/>
                <w:b/>
                <w:color w:val="000000" w:themeColor="text1"/>
                <w:sz w:val="24"/>
              </w:rPr>
              <w:t>评  审  内  容</w:t>
            </w:r>
          </w:p>
        </w:tc>
        <w:tc>
          <w:tcPr>
            <w:tcW w:w="1050" w:type="dxa"/>
            <w:tcBorders>
              <w:bottom w:val="single" w:color="auto" w:sz="4" w:space="0"/>
            </w:tcBorders>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供应商1</w:t>
            </w:r>
          </w:p>
        </w:tc>
        <w:tc>
          <w:tcPr>
            <w:tcW w:w="938" w:type="dxa"/>
            <w:tcBorders>
              <w:bottom w:val="single" w:color="auto" w:sz="4" w:space="0"/>
            </w:tcBorders>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供应商2</w:t>
            </w:r>
          </w:p>
        </w:tc>
        <w:tc>
          <w:tcPr>
            <w:tcW w:w="1007" w:type="dxa"/>
            <w:tcBorders>
              <w:bottom w:val="single" w:color="auto" w:sz="4" w:space="0"/>
            </w:tcBorders>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供应商3</w:t>
            </w:r>
          </w:p>
        </w:tc>
        <w:tc>
          <w:tcPr>
            <w:tcW w:w="992" w:type="dxa"/>
            <w:tcBorders>
              <w:bottom w:val="single" w:color="auto" w:sz="4" w:space="0"/>
            </w:tcBorders>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360" w:lineRule="exact"/>
              <w:jc w:val="center"/>
              <w:rPr>
                <w:rFonts w:ascii="仿宋" w:hAnsi="仿宋" w:eastAsia="仿宋" w:cs="仿宋"/>
                <w:b/>
                <w:color w:val="000000" w:themeColor="text1"/>
                <w:sz w:val="24"/>
              </w:rPr>
            </w:pPr>
            <w:r>
              <w:rPr>
                <w:rFonts w:hint="eastAsia" w:ascii="仿宋" w:hAnsi="仿宋" w:eastAsia="仿宋" w:cs="仿宋"/>
                <w:b/>
                <w:color w:val="000000" w:themeColor="text1"/>
                <w:sz w:val="24"/>
              </w:rPr>
              <w:t>符</w:t>
            </w:r>
          </w:p>
          <w:p>
            <w:pPr>
              <w:shd w:val="clear" w:color="auto" w:fill="FFFFFF"/>
              <w:spacing w:line="360" w:lineRule="exact"/>
              <w:jc w:val="center"/>
              <w:rPr>
                <w:rFonts w:ascii="仿宋" w:hAnsi="仿宋" w:eastAsia="仿宋" w:cs="仿宋"/>
                <w:b/>
                <w:color w:val="000000" w:themeColor="text1"/>
                <w:sz w:val="24"/>
              </w:rPr>
            </w:pPr>
            <w:r>
              <w:rPr>
                <w:rFonts w:hint="eastAsia" w:ascii="仿宋" w:hAnsi="仿宋" w:eastAsia="仿宋" w:cs="仿宋"/>
                <w:b/>
                <w:color w:val="000000" w:themeColor="text1"/>
                <w:sz w:val="24"/>
              </w:rPr>
              <w:t>合</w:t>
            </w:r>
          </w:p>
          <w:p>
            <w:pPr>
              <w:shd w:val="clear" w:color="auto" w:fill="FFFFFF"/>
              <w:spacing w:line="360" w:lineRule="exact"/>
              <w:jc w:val="center"/>
              <w:rPr>
                <w:rFonts w:ascii="仿宋" w:hAnsi="仿宋" w:eastAsia="仿宋" w:cs="仿宋"/>
                <w:b/>
                <w:color w:val="000000" w:themeColor="text1"/>
                <w:sz w:val="24"/>
              </w:rPr>
            </w:pPr>
            <w:r>
              <w:rPr>
                <w:rFonts w:hint="eastAsia" w:ascii="仿宋" w:hAnsi="仿宋" w:eastAsia="仿宋" w:cs="仿宋"/>
                <w:b/>
                <w:color w:val="000000" w:themeColor="text1"/>
                <w:sz w:val="24"/>
              </w:rPr>
              <w:t>性</w:t>
            </w:r>
          </w:p>
          <w:p>
            <w:pPr>
              <w:shd w:val="clear" w:color="auto" w:fill="FFFFFF"/>
              <w:spacing w:line="360" w:lineRule="exact"/>
              <w:jc w:val="center"/>
              <w:rPr>
                <w:rFonts w:ascii="仿宋" w:hAnsi="仿宋" w:eastAsia="仿宋" w:cs="仿宋"/>
                <w:b/>
                <w:color w:val="000000" w:themeColor="text1"/>
                <w:sz w:val="24"/>
              </w:rPr>
            </w:pPr>
            <w:r>
              <w:rPr>
                <w:rFonts w:hint="eastAsia" w:ascii="仿宋" w:hAnsi="仿宋" w:eastAsia="仿宋" w:cs="仿宋"/>
                <w:b/>
                <w:color w:val="000000" w:themeColor="text1"/>
                <w:sz w:val="24"/>
              </w:rPr>
              <w:t>审</w:t>
            </w:r>
          </w:p>
          <w:p>
            <w:pPr>
              <w:shd w:val="clear" w:color="auto" w:fill="FFFFFF"/>
              <w:spacing w:line="360" w:lineRule="exact"/>
              <w:jc w:val="center"/>
              <w:rPr>
                <w:rFonts w:ascii="仿宋" w:hAnsi="仿宋" w:eastAsia="仿宋" w:cs="仿宋"/>
                <w:b/>
                <w:color w:val="000000" w:themeColor="text1"/>
                <w:sz w:val="24"/>
              </w:rPr>
            </w:pPr>
            <w:r>
              <w:rPr>
                <w:rFonts w:hint="eastAsia" w:ascii="仿宋" w:hAnsi="仿宋" w:eastAsia="仿宋" w:cs="仿宋"/>
                <w:b/>
                <w:color w:val="000000" w:themeColor="text1"/>
                <w:sz w:val="24"/>
              </w:rPr>
              <w:t>查</w:t>
            </w:r>
          </w:p>
          <w:p>
            <w:pPr>
              <w:shd w:val="clear" w:color="auto" w:fill="FFFFFF"/>
              <w:spacing w:line="360" w:lineRule="exact"/>
              <w:jc w:val="center"/>
              <w:rPr>
                <w:rFonts w:ascii="仿宋" w:hAnsi="仿宋" w:eastAsia="仿宋" w:cs="仿宋"/>
                <w:b/>
                <w:color w:val="000000" w:themeColor="text1"/>
                <w:sz w:val="24"/>
              </w:rPr>
            </w:pPr>
            <w:r>
              <w:rPr>
                <w:rFonts w:hint="eastAsia" w:ascii="仿宋" w:hAnsi="仿宋" w:eastAsia="仿宋" w:cs="仿宋"/>
                <w:b/>
                <w:color w:val="000000" w:themeColor="text1"/>
                <w:sz w:val="24"/>
              </w:rPr>
              <w:t>表</w:t>
            </w:r>
          </w:p>
          <w:p>
            <w:pPr>
              <w:shd w:val="clear" w:color="auto" w:fill="FFFFFF"/>
              <w:spacing w:line="360" w:lineRule="exact"/>
              <w:jc w:val="center"/>
              <w:rPr>
                <w:rFonts w:ascii="仿宋" w:hAnsi="仿宋" w:eastAsia="仿宋" w:cs="仿宋"/>
                <w:color w:val="000000" w:themeColor="text1"/>
                <w:sz w:val="24"/>
              </w:rPr>
            </w:pPr>
          </w:p>
        </w:tc>
        <w:tc>
          <w:tcPr>
            <w:tcW w:w="567" w:type="dxa"/>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4518" w:type="dxa"/>
            <w:vAlign w:val="center"/>
          </w:tcPr>
          <w:p>
            <w:pPr>
              <w:shd w:val="clear" w:color="auto" w:fill="FFFFFF"/>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投标文件组成完整，主要内容按招标文件规定的内容、格式、份数、填写装订</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851" w:type="dxa"/>
            <w:vMerge w:val="continue"/>
            <w:vAlign w:val="center"/>
          </w:tcPr>
          <w:p>
            <w:pPr>
              <w:shd w:val="clear" w:color="auto" w:fill="FFFFFF"/>
              <w:spacing w:line="360" w:lineRule="exact"/>
              <w:jc w:val="center"/>
              <w:rPr>
                <w:rFonts w:ascii="仿宋" w:hAnsi="仿宋" w:eastAsia="仿宋" w:cs="仿宋"/>
                <w:color w:val="000000" w:themeColor="text1"/>
                <w:sz w:val="24"/>
              </w:rPr>
            </w:pPr>
          </w:p>
        </w:tc>
        <w:tc>
          <w:tcPr>
            <w:tcW w:w="567" w:type="dxa"/>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4518" w:type="dxa"/>
            <w:vAlign w:val="center"/>
          </w:tcPr>
          <w:p>
            <w:pPr>
              <w:shd w:val="clear" w:color="auto" w:fill="FFFFFF"/>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供应商对《前附表》第1.8项内容全部报价，未出现缺漏项；且投标总报价及每种设备报价均未超过《前附表》规定的最高限价</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851" w:type="dxa"/>
            <w:vMerge w:val="continue"/>
            <w:vAlign w:val="center"/>
          </w:tcPr>
          <w:p>
            <w:pPr>
              <w:shd w:val="clear" w:color="auto" w:fill="FFFFFF"/>
              <w:spacing w:line="360" w:lineRule="exact"/>
              <w:jc w:val="center"/>
              <w:rPr>
                <w:rFonts w:ascii="仿宋" w:hAnsi="仿宋" w:eastAsia="仿宋" w:cs="仿宋"/>
                <w:color w:val="000000" w:themeColor="text1"/>
                <w:sz w:val="24"/>
              </w:rPr>
            </w:pPr>
          </w:p>
        </w:tc>
        <w:tc>
          <w:tcPr>
            <w:tcW w:w="567" w:type="dxa"/>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4518" w:type="dxa"/>
            <w:vAlign w:val="center"/>
          </w:tcPr>
          <w:p>
            <w:pPr>
              <w:shd w:val="clear" w:color="auto" w:fill="FFFFFF"/>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供应商未出现对同一货物做出两个以上报价且未明确效力的</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51" w:type="dxa"/>
            <w:vMerge w:val="continue"/>
            <w:vAlign w:val="center"/>
          </w:tcPr>
          <w:p>
            <w:pPr>
              <w:shd w:val="clear" w:color="auto" w:fill="FFFFFF"/>
              <w:spacing w:line="360" w:lineRule="exact"/>
              <w:jc w:val="center"/>
              <w:rPr>
                <w:rFonts w:ascii="仿宋" w:hAnsi="仿宋" w:eastAsia="仿宋" w:cs="仿宋"/>
                <w:color w:val="000000" w:themeColor="text1"/>
                <w:sz w:val="24"/>
              </w:rPr>
            </w:pPr>
          </w:p>
        </w:tc>
        <w:tc>
          <w:tcPr>
            <w:tcW w:w="567" w:type="dxa"/>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4518" w:type="dxa"/>
            <w:vAlign w:val="center"/>
          </w:tcPr>
          <w:p>
            <w:pPr>
              <w:shd w:val="clear" w:color="auto" w:fill="FFFFFF"/>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投标保证金的缴纳主体与供应商一致且按照招标文件要求的金额、方式提供</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851" w:type="dxa"/>
            <w:vMerge w:val="continue"/>
            <w:vAlign w:val="center"/>
          </w:tcPr>
          <w:p>
            <w:pPr>
              <w:shd w:val="clear" w:color="auto" w:fill="FFFFFF"/>
              <w:spacing w:line="360" w:lineRule="exact"/>
              <w:jc w:val="center"/>
              <w:rPr>
                <w:rFonts w:ascii="仿宋" w:hAnsi="仿宋" w:eastAsia="仿宋" w:cs="仿宋"/>
                <w:color w:val="000000" w:themeColor="text1"/>
                <w:sz w:val="24"/>
              </w:rPr>
            </w:pPr>
          </w:p>
        </w:tc>
        <w:tc>
          <w:tcPr>
            <w:tcW w:w="567" w:type="dxa"/>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4518" w:type="dxa"/>
            <w:vAlign w:val="center"/>
          </w:tcPr>
          <w:p>
            <w:pPr>
              <w:pStyle w:val="17"/>
              <w:rPr>
                <w:color w:val="000000" w:themeColor="text1"/>
              </w:rPr>
            </w:pPr>
            <w:r>
              <w:rPr>
                <w:rFonts w:hint="eastAsia" w:ascii="仿宋" w:hAnsi="仿宋" w:eastAsia="仿宋" w:cs="仿宋"/>
                <w:color w:val="000000" w:themeColor="text1"/>
              </w:rPr>
              <w:t>投标文件份数按照招标文件《前附表》第5项要求提供</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851" w:type="dxa"/>
            <w:vMerge w:val="continue"/>
            <w:vAlign w:val="center"/>
          </w:tcPr>
          <w:p>
            <w:pPr>
              <w:shd w:val="clear" w:color="auto" w:fill="FFFFFF"/>
              <w:spacing w:line="360" w:lineRule="exact"/>
              <w:jc w:val="center"/>
              <w:rPr>
                <w:rFonts w:ascii="仿宋" w:hAnsi="仿宋" w:eastAsia="仿宋" w:cs="仿宋"/>
                <w:color w:val="000000" w:themeColor="text1"/>
                <w:sz w:val="24"/>
              </w:rPr>
            </w:pPr>
          </w:p>
        </w:tc>
        <w:tc>
          <w:tcPr>
            <w:tcW w:w="567" w:type="dxa"/>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6</w:t>
            </w:r>
          </w:p>
        </w:tc>
        <w:tc>
          <w:tcPr>
            <w:tcW w:w="4518" w:type="dxa"/>
            <w:vAlign w:val="center"/>
          </w:tcPr>
          <w:p>
            <w:pPr>
              <w:shd w:val="clear" w:color="auto" w:fill="FFFFFF"/>
              <w:spacing w:line="360" w:lineRule="exact"/>
              <w:rPr>
                <w:color w:val="000000" w:themeColor="text1"/>
              </w:rPr>
            </w:pPr>
            <w:r>
              <w:rPr>
                <w:rFonts w:hint="eastAsia" w:ascii="仿宋" w:hAnsi="仿宋" w:eastAsia="仿宋" w:cs="仿宋"/>
                <w:color w:val="000000" w:themeColor="text1"/>
                <w:sz w:val="24"/>
              </w:rPr>
              <w:t>投标文件按照招标文件第二章第21项要求的</w:t>
            </w:r>
            <w:r>
              <w:rPr>
                <w:rFonts w:hint="eastAsia" w:ascii="仿宋" w:hAnsi="仿宋" w:eastAsia="仿宋"/>
                <w:color w:val="000000" w:themeColor="text1"/>
                <w:sz w:val="24"/>
              </w:rPr>
              <w:t>资格、商务、技术、报价部分提供必备项内容</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851" w:type="dxa"/>
            <w:vMerge w:val="continue"/>
            <w:vAlign w:val="center"/>
          </w:tcPr>
          <w:p>
            <w:pPr>
              <w:shd w:val="clear" w:color="auto" w:fill="FFFFFF"/>
              <w:spacing w:line="360" w:lineRule="exact"/>
              <w:jc w:val="center"/>
              <w:rPr>
                <w:rFonts w:ascii="仿宋" w:hAnsi="仿宋" w:eastAsia="仿宋" w:cs="仿宋"/>
                <w:color w:val="000000" w:themeColor="text1"/>
                <w:sz w:val="24"/>
              </w:rPr>
            </w:pPr>
          </w:p>
        </w:tc>
        <w:tc>
          <w:tcPr>
            <w:tcW w:w="567" w:type="dxa"/>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7</w:t>
            </w:r>
          </w:p>
        </w:tc>
        <w:tc>
          <w:tcPr>
            <w:tcW w:w="4518" w:type="dxa"/>
            <w:vAlign w:val="center"/>
          </w:tcPr>
          <w:p>
            <w:pPr>
              <w:shd w:val="clear" w:color="auto" w:fill="FFFFFF"/>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投标文件载明的</w:t>
            </w:r>
            <w:r>
              <w:rPr>
                <w:rFonts w:hint="eastAsia" w:ascii="仿宋" w:hAnsi="仿宋" w:eastAsia="仿宋" w:cs="仿宋"/>
                <w:bCs/>
                <w:color w:val="000000" w:themeColor="text1"/>
                <w:kern w:val="0"/>
                <w:sz w:val="24"/>
              </w:rPr>
              <w:t>“交货期”、“交货地点”、“保修期”、“付款方式”、“投标有效期”</w:t>
            </w:r>
            <w:r>
              <w:rPr>
                <w:rFonts w:hint="eastAsia" w:ascii="仿宋" w:hAnsi="仿宋" w:eastAsia="仿宋" w:cs="仿宋"/>
                <w:color w:val="000000" w:themeColor="text1"/>
                <w:sz w:val="24"/>
              </w:rPr>
              <w:t>符合招标文件要求</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851" w:type="dxa"/>
            <w:vMerge w:val="continue"/>
            <w:vAlign w:val="center"/>
          </w:tcPr>
          <w:p>
            <w:pPr>
              <w:shd w:val="clear" w:color="auto" w:fill="FFFFFF"/>
              <w:spacing w:line="360" w:lineRule="exact"/>
              <w:jc w:val="center"/>
              <w:rPr>
                <w:rFonts w:ascii="仿宋" w:hAnsi="仿宋" w:eastAsia="仿宋" w:cs="仿宋"/>
                <w:color w:val="000000" w:themeColor="text1"/>
                <w:sz w:val="24"/>
              </w:rPr>
            </w:pPr>
          </w:p>
        </w:tc>
        <w:tc>
          <w:tcPr>
            <w:tcW w:w="567" w:type="dxa"/>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8</w:t>
            </w:r>
          </w:p>
        </w:tc>
        <w:tc>
          <w:tcPr>
            <w:tcW w:w="4518" w:type="dxa"/>
            <w:vAlign w:val="center"/>
          </w:tcPr>
          <w:p>
            <w:pPr>
              <w:shd w:val="clear" w:color="auto" w:fill="FFFFFF"/>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投标承诺书按招标文件规定格式、内容完整提供，且按招标文件要求签字、盖章</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851" w:type="dxa"/>
            <w:vMerge w:val="continue"/>
            <w:vAlign w:val="center"/>
          </w:tcPr>
          <w:p>
            <w:pPr>
              <w:shd w:val="clear" w:color="auto" w:fill="FFFFFF"/>
              <w:spacing w:line="360" w:lineRule="exact"/>
              <w:jc w:val="center"/>
              <w:rPr>
                <w:rFonts w:ascii="仿宋" w:hAnsi="仿宋" w:eastAsia="仿宋" w:cs="仿宋"/>
                <w:color w:val="000000" w:themeColor="text1"/>
                <w:sz w:val="24"/>
              </w:rPr>
            </w:pPr>
          </w:p>
        </w:tc>
        <w:tc>
          <w:tcPr>
            <w:tcW w:w="567" w:type="dxa"/>
            <w:vAlign w:val="center"/>
          </w:tcPr>
          <w:p>
            <w:pPr>
              <w:shd w:val="clear" w:color="auto" w:fill="FFFFFF"/>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9</w:t>
            </w:r>
          </w:p>
        </w:tc>
        <w:tc>
          <w:tcPr>
            <w:tcW w:w="4518" w:type="dxa"/>
            <w:vAlign w:val="center"/>
          </w:tcPr>
          <w:p>
            <w:pPr>
              <w:shd w:val="clear" w:color="auto" w:fill="FFFFFF"/>
              <w:spacing w:line="360" w:lineRule="exact"/>
              <w:rPr>
                <w:rFonts w:ascii="仿宋" w:hAnsi="仿宋" w:eastAsia="仿宋" w:cs="仿宋"/>
                <w:color w:val="000000" w:themeColor="text1"/>
                <w:sz w:val="24"/>
              </w:rPr>
            </w:pPr>
            <w:r>
              <w:rPr>
                <w:rFonts w:hint="eastAsia" w:ascii="仿宋" w:hAnsi="仿宋" w:eastAsia="仿宋" w:cs="仿宋"/>
                <w:color w:val="000000" w:themeColor="text1"/>
                <w:sz w:val="24"/>
              </w:rPr>
              <w:t>投标文件未附有采购人不能接受的条件</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5936" w:type="dxa"/>
            <w:gridSpan w:val="3"/>
            <w:vAlign w:val="center"/>
          </w:tcPr>
          <w:p>
            <w:pPr>
              <w:shd w:val="clear" w:color="auto" w:fill="FFFFFF"/>
              <w:spacing w:line="360" w:lineRule="exact"/>
              <w:jc w:val="right"/>
              <w:rPr>
                <w:rFonts w:ascii="仿宋" w:hAnsi="仿宋" w:eastAsia="仿宋" w:cs="仿宋"/>
                <w:color w:val="000000" w:themeColor="text1"/>
                <w:sz w:val="24"/>
              </w:rPr>
            </w:pPr>
            <w:r>
              <w:rPr>
                <w:rFonts w:hint="eastAsia" w:ascii="仿宋" w:hAnsi="仿宋" w:eastAsia="仿宋" w:cs="仿宋"/>
                <w:color w:val="000000" w:themeColor="text1"/>
                <w:sz w:val="24"/>
              </w:rPr>
              <w:t>结论</w:t>
            </w:r>
          </w:p>
        </w:tc>
        <w:tc>
          <w:tcPr>
            <w:tcW w:w="1050" w:type="dxa"/>
            <w:vAlign w:val="center"/>
          </w:tcPr>
          <w:p>
            <w:pPr>
              <w:shd w:val="clear" w:color="auto" w:fill="FFFFFF"/>
              <w:spacing w:line="360" w:lineRule="exact"/>
              <w:rPr>
                <w:rFonts w:ascii="仿宋" w:hAnsi="仿宋" w:eastAsia="仿宋" w:cs="仿宋"/>
                <w:color w:val="000000" w:themeColor="text1"/>
                <w:sz w:val="24"/>
              </w:rPr>
            </w:pPr>
          </w:p>
        </w:tc>
        <w:tc>
          <w:tcPr>
            <w:tcW w:w="938" w:type="dxa"/>
            <w:vAlign w:val="center"/>
          </w:tcPr>
          <w:p>
            <w:pPr>
              <w:shd w:val="clear" w:color="auto" w:fill="FFFFFF"/>
              <w:spacing w:line="360" w:lineRule="exact"/>
              <w:rPr>
                <w:rFonts w:ascii="仿宋" w:hAnsi="仿宋" w:eastAsia="仿宋" w:cs="仿宋"/>
                <w:color w:val="000000" w:themeColor="text1"/>
                <w:sz w:val="24"/>
              </w:rPr>
            </w:pPr>
          </w:p>
        </w:tc>
        <w:tc>
          <w:tcPr>
            <w:tcW w:w="1007" w:type="dxa"/>
            <w:vAlign w:val="center"/>
          </w:tcPr>
          <w:p>
            <w:pPr>
              <w:shd w:val="clear" w:color="auto" w:fill="FFFFFF"/>
              <w:spacing w:line="360" w:lineRule="exact"/>
              <w:rPr>
                <w:rFonts w:ascii="仿宋" w:hAnsi="仿宋" w:eastAsia="仿宋" w:cs="仿宋"/>
                <w:color w:val="000000" w:themeColor="text1"/>
                <w:sz w:val="24"/>
              </w:rPr>
            </w:pPr>
          </w:p>
        </w:tc>
        <w:tc>
          <w:tcPr>
            <w:tcW w:w="992" w:type="dxa"/>
            <w:vAlign w:val="center"/>
          </w:tcPr>
          <w:p>
            <w:pPr>
              <w:shd w:val="clear" w:color="auto" w:fill="FFFFFF"/>
              <w:spacing w:line="360" w:lineRule="exac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9923" w:type="dxa"/>
            <w:gridSpan w:val="7"/>
            <w:vAlign w:val="center"/>
          </w:tcPr>
          <w:p>
            <w:pPr>
              <w:shd w:val="clear" w:color="auto" w:fill="FFFFFF"/>
              <w:spacing w:line="360" w:lineRule="exact"/>
              <w:rPr>
                <w:rFonts w:ascii="仿宋" w:hAnsi="仿宋" w:eastAsia="仿宋" w:cs="仿宋"/>
                <w:b/>
                <w:color w:val="000000" w:themeColor="text1"/>
                <w:sz w:val="24"/>
              </w:rPr>
            </w:pPr>
            <w:r>
              <w:rPr>
                <w:rFonts w:hint="eastAsia" w:ascii="仿宋" w:hAnsi="仿宋" w:eastAsia="仿宋" w:cs="仿宋"/>
                <w:b/>
                <w:color w:val="000000" w:themeColor="text1"/>
                <w:sz w:val="24"/>
              </w:rPr>
              <w:t>评标委员会成员签名：</w:t>
            </w:r>
          </w:p>
          <w:p>
            <w:pPr>
              <w:shd w:val="clear" w:color="auto" w:fill="FFFFFF"/>
              <w:spacing w:line="360" w:lineRule="exact"/>
              <w:rPr>
                <w:rFonts w:ascii="仿宋" w:hAnsi="仿宋" w:eastAsia="仿宋" w:cs="仿宋"/>
                <w:color w:val="000000" w:themeColor="text1"/>
                <w:sz w:val="24"/>
              </w:rPr>
            </w:pPr>
            <w:r>
              <w:rPr>
                <w:rFonts w:hint="eastAsia" w:ascii="仿宋" w:hAnsi="仿宋" w:eastAsia="仿宋" w:cs="仿宋"/>
                <w:b/>
                <w:color w:val="000000" w:themeColor="text1"/>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trPr>
        <w:tc>
          <w:tcPr>
            <w:tcW w:w="9923" w:type="dxa"/>
            <w:gridSpan w:val="7"/>
            <w:vAlign w:val="center"/>
          </w:tcPr>
          <w:p>
            <w:pPr>
              <w:shd w:val="clear" w:color="auto" w:fill="FFFFFF"/>
              <w:spacing w:line="360" w:lineRule="exact"/>
              <w:rPr>
                <w:rFonts w:ascii="仿宋" w:hAnsi="仿宋" w:eastAsia="仿宋" w:cs="仿宋"/>
                <w:b/>
                <w:color w:val="000000" w:themeColor="text1"/>
                <w:sz w:val="24"/>
              </w:rPr>
            </w:pPr>
            <w:r>
              <w:rPr>
                <w:rFonts w:hint="eastAsia" w:ascii="仿宋" w:hAnsi="仿宋" w:eastAsia="仿宋" w:cs="仿宋"/>
                <w:color w:val="000000" w:themeColor="text1"/>
                <w:sz w:val="24"/>
              </w:rPr>
              <w:t>备注：上述每一项审查，供应商通过的，以“√”标记；否则，以“×”标记。如果供应商有一项未通过上述审查，其结论请注明“不合格”，全部通过的，其结论请注明“合格”。初步评审合格的供应商方可进入详细评审阶段。</w:t>
            </w:r>
          </w:p>
        </w:tc>
      </w:tr>
    </w:tbl>
    <w:p>
      <w:pPr>
        <w:shd w:val="clear" w:color="auto" w:fill="FFFFFF"/>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rPr>
        <w:br w:type="page"/>
      </w:r>
      <w:r>
        <w:rPr>
          <w:rFonts w:hint="eastAsia" w:ascii="仿宋" w:hAnsi="仿宋" w:eastAsia="仿宋" w:cs="仿宋"/>
          <w:b/>
          <w:color w:val="000000" w:themeColor="text1"/>
          <w:sz w:val="24"/>
        </w:rPr>
        <w:t>34.3.2详细评审</w:t>
      </w:r>
      <w:r>
        <w:rPr>
          <w:rFonts w:hint="eastAsia" w:ascii="仿宋" w:hAnsi="仿宋" w:eastAsia="仿宋" w:cs="仿宋"/>
          <w:b/>
          <w:color w:val="000000" w:themeColor="text1"/>
          <w:sz w:val="24"/>
          <w:lang w:val="en-US" w:eastAsia="zh-CN"/>
        </w:rPr>
        <w:t xml:space="preserve">    </w:t>
      </w:r>
    </w:p>
    <w:p>
      <w:pPr>
        <w:pStyle w:val="522"/>
        <w:shd w:val="clear" w:color="auto" w:fill="FFFFFF"/>
        <w:spacing w:line="440" w:lineRule="exact"/>
        <w:ind w:firstLine="480" w:firstLineChars="200"/>
        <w:jc w:val="both"/>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符合性评审合格的供应商方可进入详细评审阶段。</w:t>
      </w:r>
      <w:r>
        <w:rPr>
          <w:rFonts w:hint="eastAsia" w:ascii="仿宋" w:hAnsi="仿宋" w:eastAsia="仿宋"/>
          <w:color w:val="000000" w:themeColor="text1"/>
          <w:sz w:val="24"/>
          <w:szCs w:val="24"/>
        </w:rPr>
        <w:t>详细评审分为投标文件商务、技术部分评审和投标报价评审。</w:t>
      </w:r>
      <w:r>
        <w:rPr>
          <w:rFonts w:hint="eastAsia" w:ascii="仿宋" w:hAnsi="仿宋" w:eastAsia="仿宋" w:cs="仿宋"/>
          <w:color w:val="000000" w:themeColor="text1"/>
          <w:sz w:val="24"/>
          <w:szCs w:val="24"/>
        </w:rPr>
        <w:t>其中，报价部分30分，商务部分20分，技术部分50分，合计满分100分。</w:t>
      </w:r>
    </w:p>
    <w:p>
      <w:pPr>
        <w:shd w:val="clear" w:color="auto" w:fill="FFFFFF"/>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34.3.3具体评审内容及标准</w:t>
      </w:r>
    </w:p>
    <w:p>
      <w:pPr>
        <w:pStyle w:val="522"/>
        <w:shd w:val="clear" w:color="auto" w:fill="FFFFFF"/>
        <w:spacing w:line="440" w:lineRule="exact"/>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报价评审</w:t>
      </w:r>
    </w:p>
    <w:tbl>
      <w:tblPr>
        <w:tblStyle w:val="5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评审因素</w:t>
            </w:r>
          </w:p>
        </w:tc>
        <w:tc>
          <w:tcPr>
            <w:tcW w:w="1157" w:type="dxa"/>
            <w:vAlign w:val="center"/>
          </w:tcPr>
          <w:p>
            <w:pPr>
              <w:shd w:val="clear" w:color="auto" w:fill="FFFFFF"/>
              <w:spacing w:line="50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满分</w:t>
            </w:r>
          </w:p>
        </w:tc>
        <w:tc>
          <w:tcPr>
            <w:tcW w:w="6365" w:type="dxa"/>
            <w:vAlign w:val="center"/>
          </w:tcPr>
          <w:p>
            <w:pPr>
              <w:shd w:val="clear" w:color="auto" w:fill="FFFFFF"/>
              <w:spacing w:line="50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2175" w:type="dxa"/>
            <w:vAlign w:val="center"/>
          </w:tcPr>
          <w:p>
            <w:pPr>
              <w:shd w:val="clear" w:color="auto" w:fill="FFFFFF"/>
              <w:spacing w:line="50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价格部分</w:t>
            </w:r>
          </w:p>
        </w:tc>
        <w:tc>
          <w:tcPr>
            <w:tcW w:w="1157" w:type="dxa"/>
            <w:vAlign w:val="center"/>
          </w:tcPr>
          <w:p>
            <w:pPr>
              <w:shd w:val="clear" w:color="auto" w:fill="FFFFFF"/>
              <w:spacing w:line="50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30分</w:t>
            </w:r>
          </w:p>
        </w:tc>
        <w:tc>
          <w:tcPr>
            <w:tcW w:w="6365" w:type="dxa"/>
            <w:vAlign w:val="center"/>
          </w:tcPr>
          <w:p>
            <w:pPr>
              <w:shd w:val="clear" w:color="auto" w:fill="FFFFFF"/>
              <w:spacing w:line="400" w:lineRule="exact"/>
              <w:rPr>
                <w:rFonts w:ascii="仿宋" w:hAnsi="仿宋" w:eastAsia="仿宋"/>
                <w:color w:val="000000" w:themeColor="text1"/>
                <w:sz w:val="24"/>
              </w:rPr>
            </w:pPr>
            <w:r>
              <w:rPr>
                <w:rFonts w:hint="eastAsia" w:ascii="仿宋" w:hAnsi="仿宋" w:eastAsia="仿宋"/>
                <w:color w:val="000000" w:themeColor="text1"/>
                <w:sz w:val="24"/>
              </w:rPr>
              <w:t>采用低价优先法计算，即满足招标文件要求且投标价格最低的投标报价为评标基准价，其价格分为满分。</w:t>
            </w:r>
          </w:p>
          <w:p>
            <w:pPr>
              <w:shd w:val="clear" w:color="auto" w:fill="FFFFFF"/>
              <w:spacing w:line="400" w:lineRule="exact"/>
              <w:rPr>
                <w:rFonts w:ascii="仿宋" w:hAnsi="仿宋" w:eastAsia="仿宋"/>
                <w:color w:val="000000" w:themeColor="text1"/>
                <w:sz w:val="24"/>
              </w:rPr>
            </w:pPr>
            <w:r>
              <w:rPr>
                <w:rFonts w:hint="eastAsia" w:ascii="仿宋" w:hAnsi="仿宋" w:eastAsia="仿宋"/>
                <w:color w:val="000000" w:themeColor="text1"/>
                <w:sz w:val="24"/>
              </w:rPr>
              <w:t>其他供应商的价格分统一按照下列公式计算:</w:t>
            </w:r>
          </w:p>
          <w:p>
            <w:pPr>
              <w:shd w:val="clear" w:color="auto" w:fill="FFFFFF"/>
              <w:spacing w:line="400" w:lineRule="exact"/>
              <w:rPr>
                <w:rFonts w:ascii="仿宋" w:hAnsi="仿宋" w:eastAsia="仿宋"/>
                <w:color w:val="000000" w:themeColor="text1"/>
                <w:sz w:val="24"/>
              </w:rPr>
            </w:pPr>
            <w:r>
              <w:rPr>
                <w:rFonts w:hint="eastAsia" w:ascii="仿宋" w:hAnsi="仿宋" w:eastAsia="仿宋"/>
                <w:color w:val="000000" w:themeColor="text1"/>
                <w:sz w:val="24"/>
              </w:rPr>
              <w:t>投标报价得分=(评标基准价/投标报价)×30%×100（小数点保留两位）</w:t>
            </w:r>
          </w:p>
        </w:tc>
      </w:tr>
    </w:tbl>
    <w:p>
      <w:pPr>
        <w:snapToGrid w:val="0"/>
        <w:spacing w:line="500" w:lineRule="exact"/>
        <w:rPr>
          <w:rFonts w:ascii="仿宋" w:hAnsi="仿宋" w:eastAsia="仿宋" w:cs="仿宋"/>
          <w:b/>
          <w:color w:val="000000" w:themeColor="text1"/>
          <w:sz w:val="24"/>
        </w:rPr>
      </w:pPr>
    </w:p>
    <w:p>
      <w:pPr>
        <w:pStyle w:val="522"/>
        <w:shd w:val="clear" w:color="auto" w:fill="FFFFFF"/>
        <w:spacing w:line="440" w:lineRule="exact"/>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商务评审</w:t>
      </w:r>
    </w:p>
    <w:tbl>
      <w:tblPr>
        <w:tblStyle w:val="59"/>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1100"/>
        <w:gridCol w:w="709"/>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27" w:type="dxa"/>
            <w:tcMar>
              <w:top w:w="15" w:type="dxa"/>
              <w:left w:w="15" w:type="dxa"/>
              <w:right w:w="15" w:type="dxa"/>
            </w:tcMar>
            <w:vAlign w:val="center"/>
          </w:tcPr>
          <w:p>
            <w:pPr>
              <w:widowControl/>
              <w:jc w:val="center"/>
              <w:textAlignment w:val="top"/>
              <w:rPr>
                <w:rFonts w:ascii="仿宋" w:hAnsi="仿宋" w:eastAsia="仿宋" w:cs="仿宋"/>
                <w:b/>
                <w:color w:val="000000" w:themeColor="text1"/>
                <w:sz w:val="24"/>
              </w:rPr>
            </w:pPr>
            <w:r>
              <w:rPr>
                <w:rFonts w:hint="eastAsia" w:ascii="仿宋" w:hAnsi="仿宋" w:eastAsia="仿宋" w:cs="仿宋"/>
                <w:b/>
                <w:color w:val="000000" w:themeColor="text1"/>
                <w:kern w:val="0"/>
                <w:sz w:val="24"/>
              </w:rPr>
              <w:t>评审因素</w:t>
            </w:r>
          </w:p>
        </w:tc>
        <w:tc>
          <w:tcPr>
            <w:tcW w:w="1100" w:type="dxa"/>
            <w:tcMar>
              <w:top w:w="15" w:type="dxa"/>
              <w:left w:w="15" w:type="dxa"/>
              <w:right w:w="15" w:type="dxa"/>
            </w:tcMar>
            <w:vAlign w:val="center"/>
          </w:tcPr>
          <w:p>
            <w:pPr>
              <w:widowControl/>
              <w:jc w:val="center"/>
              <w:textAlignment w:val="top"/>
              <w:rPr>
                <w:rFonts w:ascii="仿宋" w:hAnsi="仿宋" w:eastAsia="仿宋" w:cs="仿宋"/>
                <w:b/>
                <w:color w:val="000000" w:themeColor="text1"/>
                <w:sz w:val="24"/>
              </w:rPr>
            </w:pPr>
            <w:r>
              <w:rPr>
                <w:rFonts w:hint="eastAsia" w:ascii="仿宋" w:hAnsi="仿宋" w:eastAsia="仿宋" w:cs="仿宋"/>
                <w:b/>
                <w:color w:val="000000" w:themeColor="text1"/>
                <w:kern w:val="0"/>
                <w:sz w:val="24"/>
              </w:rPr>
              <w:t>评审内容</w:t>
            </w:r>
          </w:p>
        </w:tc>
        <w:tc>
          <w:tcPr>
            <w:tcW w:w="709" w:type="dxa"/>
            <w:tcMar>
              <w:top w:w="15" w:type="dxa"/>
              <w:left w:w="15" w:type="dxa"/>
              <w:right w:w="15" w:type="dxa"/>
            </w:tcMar>
            <w:vAlign w:val="center"/>
          </w:tcPr>
          <w:p>
            <w:pPr>
              <w:widowControl/>
              <w:jc w:val="center"/>
              <w:textAlignment w:val="top"/>
              <w:rPr>
                <w:rFonts w:ascii="仿宋" w:hAnsi="仿宋" w:eastAsia="仿宋" w:cs="仿宋"/>
                <w:b/>
                <w:color w:val="000000" w:themeColor="text1"/>
                <w:sz w:val="24"/>
              </w:rPr>
            </w:pPr>
            <w:r>
              <w:rPr>
                <w:rFonts w:hint="eastAsia" w:ascii="仿宋" w:hAnsi="仿宋" w:eastAsia="仿宋" w:cs="仿宋"/>
                <w:b/>
                <w:color w:val="000000" w:themeColor="text1"/>
                <w:kern w:val="0"/>
                <w:sz w:val="24"/>
              </w:rPr>
              <w:t>满分</w:t>
            </w:r>
          </w:p>
        </w:tc>
        <w:tc>
          <w:tcPr>
            <w:tcW w:w="7087" w:type="dxa"/>
            <w:tcMar>
              <w:top w:w="15" w:type="dxa"/>
              <w:left w:w="15" w:type="dxa"/>
              <w:right w:w="15" w:type="dxa"/>
            </w:tcMar>
            <w:vAlign w:val="center"/>
          </w:tcPr>
          <w:p>
            <w:pPr>
              <w:widowControl/>
              <w:jc w:val="center"/>
              <w:textAlignment w:val="top"/>
              <w:rPr>
                <w:rFonts w:ascii="仿宋" w:hAnsi="仿宋" w:eastAsia="仿宋" w:cs="仿宋"/>
                <w:b/>
                <w:color w:val="000000" w:themeColor="text1"/>
                <w:sz w:val="24"/>
              </w:rPr>
            </w:pPr>
            <w:r>
              <w:rPr>
                <w:rFonts w:hint="eastAsia" w:ascii="仿宋" w:hAnsi="仿宋" w:eastAsia="仿宋" w:cs="仿宋"/>
                <w:b/>
                <w:color w:val="000000" w:themeColor="text1"/>
                <w:kern w:val="0"/>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027" w:type="dxa"/>
            <w:vMerge w:val="restart"/>
            <w:tcMar>
              <w:top w:w="15" w:type="dxa"/>
              <w:left w:w="15" w:type="dxa"/>
              <w:right w:w="15" w:type="dxa"/>
            </w:tcMar>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商务部分（20分）</w:t>
            </w:r>
          </w:p>
        </w:tc>
        <w:tc>
          <w:tcPr>
            <w:tcW w:w="1100" w:type="dxa"/>
            <w:noWrap/>
            <w:tcMar>
              <w:top w:w="15" w:type="dxa"/>
              <w:left w:w="15" w:type="dxa"/>
              <w:right w:w="15" w:type="dxa"/>
            </w:tcMar>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售后服务评分</w:t>
            </w:r>
          </w:p>
        </w:tc>
        <w:tc>
          <w:tcPr>
            <w:tcW w:w="709" w:type="dxa"/>
            <w:tcMar>
              <w:top w:w="15" w:type="dxa"/>
              <w:left w:w="15" w:type="dxa"/>
              <w:right w:w="15" w:type="dxa"/>
            </w:tcMar>
            <w:vAlign w:val="center"/>
          </w:tcPr>
          <w:p>
            <w:pPr>
              <w:pStyle w:val="675"/>
              <w:spacing w:line="360" w:lineRule="exact"/>
              <w:ind w:firstLine="0" w:firstLineChars="0"/>
              <w:jc w:val="center"/>
              <w:rPr>
                <w:rFonts w:hint="default" w:ascii="仿宋" w:hAnsi="仿宋" w:eastAsia="仿宋" w:cs="仿宋"/>
                <w:color w:val="000000" w:themeColor="text1"/>
                <w:kern w:val="0"/>
                <w:lang w:val="en-US" w:eastAsia="zh-CN"/>
              </w:rPr>
            </w:pPr>
            <w:r>
              <w:rPr>
                <w:rFonts w:hint="eastAsia" w:ascii="仿宋" w:hAnsi="仿宋" w:eastAsia="仿宋" w:cs="仿宋"/>
                <w:color w:val="000000" w:themeColor="text1"/>
                <w:kern w:val="0"/>
                <w:lang w:val="en-US" w:eastAsia="zh-CN"/>
              </w:rPr>
              <w:t>10</w:t>
            </w:r>
          </w:p>
        </w:tc>
        <w:tc>
          <w:tcPr>
            <w:tcW w:w="7087" w:type="dxa"/>
            <w:tcMar>
              <w:top w:w="15" w:type="dxa"/>
              <w:left w:w="15" w:type="dxa"/>
              <w:right w:w="15" w:type="dxa"/>
            </w:tcMar>
            <w:vAlign w:val="center"/>
          </w:tcPr>
          <w:p>
            <w:pPr>
              <w:spacing w:line="38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①售后服务方案（含售后服务承诺书、售后服务响应时间、故障处理措施、培训计划等）：</w:t>
            </w:r>
          </w:p>
          <w:p>
            <w:pPr>
              <w:spacing w:line="38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方案表述条理清晰,内容全面完整，方案制定科学合理，可操作性强，得5分；</w:t>
            </w:r>
          </w:p>
          <w:p>
            <w:pPr>
              <w:spacing w:line="38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方案表述条理清晰，但内容不够完整或方案制定有不科学或不合理处，得3分；</w:t>
            </w:r>
          </w:p>
          <w:p>
            <w:pPr>
              <w:spacing w:line="38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没有提供方案或提供的方案与本项目采购内容不符，得0分。</w:t>
            </w:r>
          </w:p>
          <w:p>
            <w:pPr>
              <w:spacing w:line="38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②提供详尽完备的履约验收方案（含具体验收流程和履约保障措施）：</w:t>
            </w:r>
          </w:p>
          <w:p>
            <w:pPr>
              <w:spacing w:line="38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方案表述条理清晰,内容全面完整，方案制定科学合理，可操作性强，得3分；</w:t>
            </w:r>
          </w:p>
          <w:p>
            <w:pPr>
              <w:spacing w:line="38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方案表述条理清晰，但内容不够完整或方案制定有不科学或不合理处，得2分；</w:t>
            </w:r>
          </w:p>
          <w:p>
            <w:pPr>
              <w:spacing w:line="38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没有提供方案或提供的方案与本项目采购内容不符，得0分。</w:t>
            </w:r>
          </w:p>
          <w:p>
            <w:pPr>
              <w:spacing w:line="38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③疆内设有售后服务网点，得1分，提供有效证明文件（如租房合同或与本地公司合作协议，复印件加盖公章，否则不计分）；</w:t>
            </w:r>
          </w:p>
          <w:p>
            <w:pPr>
              <w:widowControl/>
              <w:spacing w:line="400" w:lineRule="exact"/>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④疆内具备售后服务维修工程师，得1分，提供有效证明文件（如工程师简介、社保证明，复印件加盖公章，否则不计分）。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jc w:val="center"/>
        </w:trPr>
        <w:tc>
          <w:tcPr>
            <w:tcW w:w="1027" w:type="dxa"/>
            <w:vMerge w:val="continue"/>
            <w:tcMar>
              <w:top w:w="15" w:type="dxa"/>
              <w:left w:w="15" w:type="dxa"/>
              <w:right w:w="15" w:type="dxa"/>
            </w:tcMar>
            <w:vAlign w:val="center"/>
          </w:tcPr>
          <w:p>
            <w:pPr>
              <w:jc w:val="center"/>
              <w:rPr>
                <w:rFonts w:ascii="仿宋" w:hAnsi="仿宋" w:eastAsia="仿宋" w:cs="仿宋"/>
                <w:color w:val="000000" w:themeColor="text1"/>
                <w:sz w:val="24"/>
              </w:rPr>
            </w:pPr>
            <w:bookmarkStart w:id="12" w:name="_GoBack" w:colFirst="1" w:colLast="3"/>
          </w:p>
        </w:tc>
        <w:tc>
          <w:tcPr>
            <w:tcW w:w="1100" w:type="dxa"/>
            <w:tcMar>
              <w:top w:w="15" w:type="dxa"/>
              <w:left w:w="15" w:type="dxa"/>
              <w:right w:w="15" w:type="dxa"/>
            </w:tcMar>
            <w:vAlign w:val="center"/>
          </w:tcPr>
          <w:p>
            <w:pPr>
              <w:widowControl/>
              <w:jc w:val="center"/>
              <w:textAlignment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业绩评分</w:t>
            </w:r>
          </w:p>
        </w:tc>
        <w:tc>
          <w:tcPr>
            <w:tcW w:w="709" w:type="dxa"/>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8</w:t>
            </w:r>
          </w:p>
        </w:tc>
        <w:tc>
          <w:tcPr>
            <w:tcW w:w="7087" w:type="dxa"/>
            <w:tcMar>
              <w:top w:w="15" w:type="dxa"/>
              <w:left w:w="15" w:type="dxa"/>
              <w:right w:w="15" w:type="dxa"/>
            </w:tcMar>
            <w:vAlign w:val="center"/>
          </w:tcPr>
          <w:p>
            <w:pPr>
              <w:widowControl/>
              <w:spacing w:line="400" w:lineRule="exact"/>
              <w:jc w:val="left"/>
              <w:textAlignment w:val="center"/>
              <w:rPr>
                <w:color w:val="000000" w:themeColor="text1"/>
              </w:rPr>
            </w:pPr>
            <w:r>
              <w:rPr>
                <w:rFonts w:hint="eastAsia" w:ascii="仿宋" w:hAnsi="仿宋" w:eastAsia="仿宋" w:cs="仿宋"/>
                <w:color w:val="000000" w:themeColor="text1"/>
                <w:sz w:val="24"/>
              </w:rPr>
              <w:t>所投产品（且为所投型号）2019年1月1日至今销售业绩，评审标准为：提供核心产品满2个业绩证明资料+非核心产品</w:t>
            </w:r>
            <w:r>
              <w:rPr>
                <w:rFonts w:hint="eastAsia" w:ascii="仿宋" w:hAnsi="仿宋" w:eastAsia="仿宋" w:cs="仿宋"/>
                <w:color w:val="000000" w:themeColor="text1"/>
                <w:sz w:val="24"/>
                <w:lang w:val="en-US" w:eastAsia="zh-CN"/>
              </w:rPr>
              <w:t>2</w:t>
            </w:r>
            <w:r>
              <w:rPr>
                <w:rFonts w:hint="eastAsia" w:ascii="仿宋" w:hAnsi="仿宋" w:eastAsia="仿宋" w:cs="仿宋"/>
                <w:color w:val="000000" w:themeColor="text1"/>
                <w:sz w:val="24"/>
              </w:rPr>
              <w:t>个业绩证明资料的，计作一项有效业绩，得</w:t>
            </w:r>
            <w:r>
              <w:rPr>
                <w:rFonts w:hint="eastAsia" w:ascii="仿宋" w:hAnsi="仿宋" w:eastAsia="仿宋" w:cs="仿宋"/>
                <w:color w:val="000000" w:themeColor="text1"/>
                <w:sz w:val="24"/>
                <w:lang w:val="en-US" w:eastAsia="zh-CN"/>
              </w:rPr>
              <w:t>2</w:t>
            </w:r>
            <w:r>
              <w:rPr>
                <w:rFonts w:hint="eastAsia" w:ascii="仿宋" w:hAnsi="仿宋" w:eastAsia="仿宋" w:cs="仿宋"/>
                <w:color w:val="000000" w:themeColor="text1"/>
                <w:sz w:val="24"/>
              </w:rPr>
              <w:t>分，按此类推，最多得</w:t>
            </w:r>
            <w:r>
              <w:rPr>
                <w:rFonts w:hint="eastAsia" w:ascii="仿宋" w:hAnsi="仿宋" w:eastAsia="仿宋" w:cs="仿宋"/>
                <w:color w:val="000000" w:themeColor="text1"/>
                <w:sz w:val="24"/>
                <w:lang w:val="en-US" w:eastAsia="zh-CN"/>
              </w:rPr>
              <w:t>8</w:t>
            </w:r>
            <w:r>
              <w:rPr>
                <w:rFonts w:hint="eastAsia" w:ascii="仿宋" w:hAnsi="仿宋" w:eastAsia="仿宋" w:cs="仿宋"/>
                <w:color w:val="000000" w:themeColor="text1"/>
                <w:sz w:val="24"/>
              </w:rPr>
              <w:t>分。提供有效业绩证明资料中标通知书和合同（复印件加盖公章），证明资料应清晰反映货物名称、品牌型号、合同金额、签订日期、合同签字盖章页信息。未按要求提供证明资料的不计分。</w:t>
            </w:r>
          </w:p>
        </w:tc>
      </w:tr>
      <w:bookmarkEnd w:id="1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2" w:hRule="atLeast"/>
          <w:jc w:val="center"/>
        </w:trPr>
        <w:tc>
          <w:tcPr>
            <w:tcW w:w="1027" w:type="dxa"/>
            <w:vMerge w:val="continue"/>
            <w:tcMar>
              <w:top w:w="15" w:type="dxa"/>
              <w:left w:w="15" w:type="dxa"/>
              <w:right w:w="15" w:type="dxa"/>
            </w:tcMar>
            <w:vAlign w:val="center"/>
          </w:tcPr>
          <w:p>
            <w:pPr>
              <w:jc w:val="center"/>
              <w:rPr>
                <w:rFonts w:ascii="仿宋" w:hAnsi="仿宋" w:eastAsia="仿宋" w:cs="仿宋"/>
                <w:color w:val="000000" w:themeColor="text1"/>
                <w:sz w:val="24"/>
              </w:rPr>
            </w:pPr>
          </w:p>
        </w:tc>
        <w:tc>
          <w:tcPr>
            <w:tcW w:w="1100" w:type="dxa"/>
            <w:tcMar>
              <w:top w:w="15" w:type="dxa"/>
              <w:left w:w="15" w:type="dxa"/>
              <w:right w:w="15" w:type="dxa"/>
            </w:tcMar>
            <w:vAlign w:val="center"/>
          </w:tcPr>
          <w:p>
            <w:pPr>
              <w:widowControl/>
              <w:jc w:val="center"/>
              <w:textAlignment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政府采购节能环保政策优惠功能评分</w:t>
            </w:r>
          </w:p>
        </w:tc>
        <w:tc>
          <w:tcPr>
            <w:tcW w:w="709" w:type="dxa"/>
            <w:tcMar>
              <w:top w:w="15" w:type="dxa"/>
              <w:left w:w="15" w:type="dxa"/>
              <w:right w:w="15" w:type="dxa"/>
            </w:tcMar>
            <w:vAlign w:val="center"/>
          </w:tcPr>
          <w:p>
            <w:pPr>
              <w:widowControl/>
              <w:jc w:val="center"/>
              <w:textAlignment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7087" w:type="dxa"/>
            <w:tcMar>
              <w:top w:w="15" w:type="dxa"/>
              <w:left w:w="15" w:type="dxa"/>
              <w:right w:w="15" w:type="dxa"/>
            </w:tcMar>
            <w:vAlign w:val="center"/>
          </w:tcPr>
          <w:p>
            <w:pPr>
              <w:widowControl/>
              <w:spacing w:line="400" w:lineRule="exact"/>
              <w:jc w:val="left"/>
              <w:textAlignment w:val="center"/>
              <w:rPr>
                <w:rFonts w:ascii="仿宋" w:hAnsi="仿宋" w:eastAsia="仿宋" w:cs="仿宋"/>
                <w:color w:val="000000" w:themeColor="text1"/>
                <w:kern w:val="0"/>
                <w:sz w:val="24"/>
              </w:rPr>
            </w:pPr>
            <w:r>
              <w:rPr>
                <w:rFonts w:hint="eastAsia" w:ascii="仿宋" w:hAnsi="仿宋" w:eastAsia="仿宋" w:cs="仿宋"/>
                <w:color w:val="000000" w:themeColor="text1"/>
                <w:sz w:val="24"/>
              </w:rPr>
              <w:t>供应商所投开标一览表所列货物如属于政府优先采购产品类别，须按照《财政部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每提供一个证书加0.5分，最高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2" w:hRule="atLeast"/>
          <w:jc w:val="center"/>
        </w:trPr>
        <w:tc>
          <w:tcPr>
            <w:tcW w:w="1027" w:type="dxa"/>
            <w:tcMar>
              <w:top w:w="15" w:type="dxa"/>
              <w:left w:w="15" w:type="dxa"/>
              <w:right w:w="15" w:type="dxa"/>
            </w:tcMar>
            <w:vAlign w:val="center"/>
          </w:tcPr>
          <w:p>
            <w:pPr>
              <w:widowControl/>
              <w:snapToGrid w:val="0"/>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rPr>
              <w:t>技术部分（50分）</w:t>
            </w:r>
          </w:p>
        </w:tc>
        <w:tc>
          <w:tcPr>
            <w:tcW w:w="1100" w:type="dxa"/>
            <w:tcMar>
              <w:top w:w="15" w:type="dxa"/>
              <w:left w:w="15" w:type="dxa"/>
              <w:right w:w="15" w:type="dxa"/>
            </w:tcMar>
            <w:vAlign w:val="center"/>
          </w:tcPr>
          <w:p>
            <w:pPr>
              <w:widowControl/>
              <w:jc w:val="center"/>
              <w:textAlignment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技术参数响应</w:t>
            </w:r>
          </w:p>
        </w:tc>
        <w:tc>
          <w:tcPr>
            <w:tcW w:w="709" w:type="dxa"/>
            <w:tcMar>
              <w:top w:w="15" w:type="dxa"/>
              <w:left w:w="15" w:type="dxa"/>
              <w:right w:w="15" w:type="dxa"/>
            </w:tcMar>
            <w:vAlign w:val="center"/>
          </w:tcPr>
          <w:p>
            <w:pPr>
              <w:widowControl/>
              <w:spacing w:line="360" w:lineRule="exact"/>
              <w:jc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50</w:t>
            </w:r>
          </w:p>
        </w:tc>
        <w:tc>
          <w:tcPr>
            <w:tcW w:w="7087" w:type="dxa"/>
            <w:tcMar>
              <w:top w:w="15" w:type="dxa"/>
              <w:left w:w="15" w:type="dxa"/>
              <w:right w:w="15" w:type="dxa"/>
            </w:tcMar>
            <w:vAlign w:val="center"/>
          </w:tcPr>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供应商须在《技术服务条款偏离表》中对第四章《采购需求》所有条款逐条说明响应内容及是否存在偏离等情况：</w:t>
            </w:r>
          </w:p>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1）全部满足第四章《采购需求》所有条款的，得50分；</w:t>
            </w:r>
          </w:p>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2）对第四章《采购需求》标注</w:t>
            </w:r>
            <w:r>
              <w:rPr>
                <w:rFonts w:hint="eastAsia" w:ascii="仿宋" w:hAnsi="仿宋" w:eastAsia="仿宋" w:cs="仿宋"/>
                <w:b/>
                <w:color w:val="000000" w:themeColor="text1"/>
                <w:kern w:val="0"/>
                <w:sz w:val="24"/>
              </w:rPr>
              <w:t>★</w:t>
            </w:r>
            <w:r>
              <w:rPr>
                <w:rFonts w:hint="eastAsia" w:ascii="仿宋" w:hAnsi="仿宋" w:eastAsia="仿宋" w:cs="仿宋"/>
                <w:color w:val="000000" w:themeColor="text1"/>
                <w:kern w:val="0"/>
                <w:sz w:val="24"/>
              </w:rPr>
              <w:t>号的条款每出现一条负偏离，扣3分，扣至0分为止；</w:t>
            </w:r>
          </w:p>
          <w:p>
            <w:pPr>
              <w:widowControl/>
              <w:spacing w:line="360" w:lineRule="exact"/>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3）对第四章《采购需求》未做</w:t>
            </w:r>
            <w:r>
              <w:rPr>
                <w:rFonts w:hint="eastAsia" w:ascii="仿宋" w:hAnsi="仿宋" w:eastAsia="仿宋" w:cs="仿宋"/>
                <w:b/>
                <w:color w:val="000000" w:themeColor="text1"/>
                <w:kern w:val="0"/>
                <w:sz w:val="24"/>
              </w:rPr>
              <w:t>★</w:t>
            </w:r>
            <w:r>
              <w:rPr>
                <w:rFonts w:hint="eastAsia" w:ascii="仿宋" w:hAnsi="仿宋" w:eastAsia="仿宋" w:cs="仿宋"/>
                <w:color w:val="000000" w:themeColor="text1"/>
                <w:kern w:val="0"/>
                <w:sz w:val="24"/>
              </w:rPr>
              <w:t>号标注的条款每出现一条负偏离，扣1分，扣至0分为止。</w:t>
            </w:r>
          </w:p>
        </w:tc>
      </w:tr>
    </w:tbl>
    <w:p>
      <w:pPr>
        <w:snapToGrid w:val="0"/>
        <w:spacing w:line="440" w:lineRule="exact"/>
        <w:jc w:val="left"/>
        <w:rPr>
          <w:rFonts w:ascii="仿宋" w:hAnsi="仿宋" w:eastAsia="仿宋" w:cs="仿宋"/>
          <w:b/>
          <w:color w:val="000000" w:themeColor="text1"/>
          <w:sz w:val="24"/>
        </w:rPr>
      </w:pPr>
    </w:p>
    <w:p>
      <w:pPr>
        <w:shd w:val="clear" w:color="auto" w:fill="FFFFFF"/>
        <w:spacing w:line="440" w:lineRule="exact"/>
        <w:ind w:firstLine="487" w:firstLineChars="202"/>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35. 定标原则</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35.1 评标委员会依据投标须知前附表规定的评标方法和标准，按照供应商综合得分排序确定出前三名作为中标候选人推荐给采购人。</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35.2采购代理机构应当在评标结束后2个工作日内将评标报告送采购人。</w:t>
      </w:r>
      <w:r>
        <w:rPr>
          <w:rFonts w:hint="eastAsia" w:ascii="仿宋" w:hAnsi="仿宋" w:eastAsia="仿宋" w:cs="仿宋"/>
          <w:bCs/>
          <w:color w:val="000000" w:themeColor="text1"/>
          <w:kern w:val="0"/>
          <w:sz w:val="24"/>
        </w:rPr>
        <w:t>采购人应当自收到评标报告之日起５个工作日内，在评标报告确定的中标候选人名单中按顺序确定中标人。</w:t>
      </w:r>
    </w:p>
    <w:p>
      <w:pPr>
        <w:shd w:val="clear" w:color="auto" w:fill="FFFFFF"/>
        <w:spacing w:line="440" w:lineRule="exact"/>
        <w:ind w:firstLine="487" w:firstLineChars="202"/>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36. 评标过程的保密</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36.1凡属于对投标文件的审查、澄清、评价和比较有关的资料、中标候选人的推荐情况以及与评标有关的其他任何情况，评标委员会成员和与评标活动有关的工作人员不得对任何单位和个人透露。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36.2 在投标文件的评审和比较、中标候选人推荐以及授予合同的过程中，供应商向采购人或者评标委员会施加影响的任何行为，都将会导致其投标被拒绝。</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36.3 中标人确定后，采购人不对未中标人就评标过程以及未能中标原因做出任何解释。未中标人不得向评标委员会组成人员或者其他有关人员索问评标过程的情况和材料。</w:t>
      </w:r>
    </w:p>
    <w:p>
      <w:pPr>
        <w:shd w:val="clear" w:color="auto" w:fill="FFFFFF"/>
        <w:spacing w:line="440" w:lineRule="exact"/>
        <w:ind w:firstLine="487" w:firstLineChars="202"/>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（七） 授予合同</w:t>
      </w:r>
    </w:p>
    <w:p>
      <w:pPr>
        <w:shd w:val="clear" w:color="auto" w:fill="FFFFFF"/>
        <w:spacing w:line="440" w:lineRule="exact"/>
        <w:ind w:firstLine="487" w:firstLineChars="202"/>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37. 确定中标人</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37.1 中标的标准</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37.1.1投标文件满足招标文件全部实质性要求；</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37.1.2 具有良好的履行合同的能力和条件；</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37.1.3 能够最大限度满足招标文件的各项要求；</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37.2 采购人将确定资格合格的中标候选人为中标人。</w:t>
      </w:r>
    </w:p>
    <w:p>
      <w:pPr>
        <w:shd w:val="clear" w:color="auto" w:fill="FFFFFF"/>
        <w:spacing w:line="440" w:lineRule="exact"/>
        <w:ind w:firstLine="487" w:firstLineChars="202"/>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38. 授予合同的准则</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38.1 采购人将把合同授予经确认的中标人。</w:t>
      </w:r>
    </w:p>
    <w:p>
      <w:pPr>
        <w:shd w:val="clear" w:color="auto" w:fill="FFFFFF"/>
        <w:spacing w:line="440" w:lineRule="exact"/>
        <w:ind w:firstLine="487" w:firstLineChars="202"/>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39. 中标通知</w:t>
      </w:r>
    </w:p>
    <w:p>
      <w:pPr>
        <w:shd w:val="clear" w:color="auto" w:fill="FFFFFF"/>
        <w:spacing w:line="440" w:lineRule="exact"/>
        <w:ind w:firstLine="484" w:firstLineChars="202"/>
        <w:rPr>
          <w:rFonts w:ascii="仿宋" w:hAnsi="仿宋" w:eastAsia="仿宋" w:cs="仿宋"/>
          <w:color w:val="000000" w:themeColor="text1"/>
          <w:sz w:val="24"/>
        </w:rPr>
      </w:pPr>
      <w:r>
        <w:rPr>
          <w:rFonts w:hint="eastAsia" w:ascii="仿宋" w:hAnsi="仿宋" w:eastAsia="仿宋" w:cs="仿宋"/>
          <w:color w:val="000000" w:themeColor="text1"/>
          <w:kern w:val="0"/>
          <w:sz w:val="24"/>
        </w:rPr>
        <w:t>39.1采购人依据评标委员会推荐的中标候选人排序确定排名第一的中标候选人为中标人后，将</w:t>
      </w:r>
      <w:r>
        <w:rPr>
          <w:rFonts w:hint="eastAsia" w:ascii="仿宋" w:hAnsi="仿宋" w:eastAsia="仿宋" w:cs="仿宋"/>
          <w:color w:val="000000" w:themeColor="text1"/>
          <w:sz w:val="24"/>
        </w:rPr>
        <w:t>对中标结果公示1工作日，同时向中标人发出中标通知书。</w:t>
      </w:r>
    </w:p>
    <w:p>
      <w:pPr>
        <w:shd w:val="clear" w:color="auto" w:fill="FFFFFF"/>
        <w:spacing w:line="440" w:lineRule="exact"/>
        <w:ind w:firstLine="484" w:firstLineChars="202"/>
        <w:rPr>
          <w:rFonts w:ascii="仿宋" w:hAnsi="仿宋" w:eastAsia="仿宋" w:cs="仿宋"/>
          <w:color w:val="000000" w:themeColor="text1"/>
          <w:sz w:val="24"/>
        </w:rPr>
      </w:pPr>
      <w:r>
        <w:rPr>
          <w:rFonts w:hint="eastAsia" w:ascii="仿宋" w:hAnsi="仿宋" w:eastAsia="仿宋" w:cs="仿宋"/>
          <w:color w:val="000000" w:themeColor="text1"/>
          <w:sz w:val="24"/>
        </w:rPr>
        <w:t>39.2 供应商对中标或者成交结果有异议的，可以在知道或者应知其权益受到损害之日起7个工作日内，按照《政府采购质疑和投诉办法》（财政部94号令）向采购人或采购代理机构提出质疑。采购人在收到供应商的书面质疑后7个工作日内作出答复，并以书面形式通知质疑供应商和其他有关供应商；作出答复前，将暂停采购活动。</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39.3 中标通知书对采购人和中标人具有法律约束力。中标通知书发出后，采购人不得违法改变中标结果，中标人无正当理由不得放弃中标。 </w:t>
      </w:r>
    </w:p>
    <w:p>
      <w:pPr>
        <w:shd w:val="clear" w:color="auto" w:fill="FFFFFF"/>
        <w:spacing w:line="440" w:lineRule="exact"/>
        <w:ind w:firstLine="487" w:firstLineChars="202"/>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40. 合同的签订</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40.1采购人应当自中标通知书发出之日起30日内，按照招标文件和中标人投标文件的规定，与中标人签订政府采购合同。所签订的合同不得对招标文件确定的事项和中标人投标文件作实质性修改。</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40.2 招标文件要求中标人提交履约保证金或者其他形式履约担保的，中标人应当提交；拒绝提交的，视为放弃中标项目，且投标保证金将被没收。</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40.3 招标文件和中标人的投标文件均是该书面合同的附件。</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40.4 中标人因不可抗力或自身原因不能履行采购合同的，采购人可以与排位在中标人之后第一位的中标候选人签订采购合同，以此类推，或采购人重新组织招标。</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40.5 政府采购合同自签订之日起2个工作日内，采购人应当在网上发布合同公告。</w:t>
      </w:r>
    </w:p>
    <w:p>
      <w:pPr>
        <w:shd w:val="clear" w:color="auto" w:fill="FFFFFF"/>
        <w:spacing w:line="440" w:lineRule="exact"/>
        <w:ind w:firstLine="472" w:firstLineChars="196"/>
        <w:rPr>
          <w:rFonts w:ascii="仿宋" w:hAnsi="仿宋" w:eastAsia="仿宋" w:cs="仿宋"/>
          <w:b/>
          <w:color w:val="000000" w:themeColor="text1"/>
          <w:sz w:val="24"/>
        </w:rPr>
      </w:pPr>
      <w:r>
        <w:rPr>
          <w:rFonts w:hint="eastAsia" w:ascii="仿宋" w:hAnsi="仿宋" w:eastAsia="仿宋" w:cs="仿宋"/>
          <w:b/>
          <w:color w:val="000000" w:themeColor="text1"/>
          <w:sz w:val="24"/>
        </w:rPr>
        <w:t>41.质疑与投诉</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41.1、供应商认为招标文件、采购过程、中标或者成交结果使自己的权益受到损害的，可以在知道或者应知其权益受到损害之日起7个工作日内，向采购人、采购代理机构提出质疑。本项目对招标文件内容提出质疑截止时间见前附表第13项规定。供应商须在法定质疑期内一次性提出针对同一采购程序环节的质疑。</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41.2、质疑函内容</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（1）供应商的姓名或者名称、地址、邮编、联系人及联系电话；</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（2）质疑项目的名称、编号；</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（3）具体、明确的质疑事项和与质疑事项相关的请求；</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（4）事实依据；</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（5）必要的法律依据；</w:t>
      </w:r>
    </w:p>
    <w:p>
      <w:pPr>
        <w:shd w:val="clear" w:color="auto" w:fill="FFFFFF"/>
        <w:spacing w:line="440" w:lineRule="exact"/>
        <w:ind w:firstLine="480" w:firstLineChars="200"/>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（6）提出质疑的日期。</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41.3、采购人在收到供应商的书面质疑函后七个工作日内作出答复，并以书面形式通知质疑供应商和其他有关供应商，但答复的内容不涉及商业秘密。</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sz w:val="24"/>
        </w:rPr>
        <w:t>41.4、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440" w:lineRule="exact"/>
        <w:ind w:firstLine="487" w:firstLineChars="202"/>
        <w:rPr>
          <w:rFonts w:ascii="仿宋" w:hAnsi="仿宋" w:eastAsia="仿宋" w:cs="仿宋"/>
          <w:b/>
          <w:color w:val="000000" w:themeColor="text1"/>
          <w:kern w:val="0"/>
          <w:sz w:val="24"/>
        </w:rPr>
      </w:pPr>
      <w:r>
        <w:rPr>
          <w:rFonts w:hint="eastAsia" w:ascii="仿宋" w:hAnsi="仿宋" w:eastAsia="仿宋" w:cs="仿宋"/>
          <w:b/>
          <w:color w:val="000000" w:themeColor="text1"/>
          <w:kern w:val="0"/>
          <w:sz w:val="24"/>
        </w:rPr>
        <w:t>42. 履约担保（本项目不适用）</w:t>
      </w:r>
    </w:p>
    <w:p>
      <w:pPr>
        <w:shd w:val="clear" w:color="auto" w:fill="FFFFFF"/>
        <w:autoSpaceDE w:val="0"/>
        <w:autoSpaceDN w:val="0"/>
        <w:adjustRightInd w:val="0"/>
        <w:spacing w:line="440" w:lineRule="exact"/>
        <w:ind w:firstLine="438" w:firstLineChars="189"/>
        <w:rPr>
          <w:rFonts w:ascii="仿宋" w:hAnsi="仿宋" w:eastAsia="仿宋" w:cs="仿宋"/>
          <w:color w:val="000000" w:themeColor="text1"/>
          <w:spacing w:val="-4"/>
          <w:kern w:val="0"/>
          <w:sz w:val="24"/>
        </w:rPr>
      </w:pPr>
      <w:r>
        <w:rPr>
          <w:rFonts w:hint="eastAsia" w:ascii="仿宋" w:hAnsi="仿宋" w:eastAsia="仿宋" w:cs="仿宋"/>
          <w:color w:val="000000" w:themeColor="text1"/>
          <w:spacing w:val="-4"/>
          <w:kern w:val="0"/>
          <w:sz w:val="24"/>
        </w:rPr>
        <w:t>42.1 中标人须在与采购人签署合同前按招标文件有关要求提交履约担保。中标人应按照下列规定的方式和金额向采购人提交履约担保。</w:t>
      </w:r>
    </w:p>
    <w:p>
      <w:pPr>
        <w:shd w:val="clear" w:color="auto" w:fill="FFFFFF"/>
        <w:autoSpaceDE w:val="0"/>
        <w:autoSpaceDN w:val="0"/>
        <w:adjustRightInd w:val="0"/>
        <w:spacing w:line="440" w:lineRule="exact"/>
        <w:ind w:firstLine="453" w:firstLineChars="189"/>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42.1.1 履约担保采用下列</w:t>
      </w:r>
      <w:r>
        <w:rPr>
          <w:rFonts w:hint="eastAsia" w:ascii="仿宋" w:hAnsi="仿宋" w:eastAsia="仿宋" w:cs="仿宋"/>
          <w:color w:val="000000" w:themeColor="text1"/>
          <w:kern w:val="0"/>
          <w:sz w:val="24"/>
          <w:u w:val="single"/>
        </w:rPr>
        <w:t xml:space="preserve">  /  </w:t>
      </w:r>
      <w:r>
        <w:rPr>
          <w:rFonts w:hint="eastAsia" w:ascii="仿宋" w:hAnsi="仿宋" w:eastAsia="仿宋" w:cs="仿宋"/>
          <w:color w:val="000000" w:themeColor="text1"/>
          <w:kern w:val="0"/>
          <w:sz w:val="24"/>
        </w:rPr>
        <w:t>方式</w:t>
      </w:r>
    </w:p>
    <w:p>
      <w:pPr>
        <w:shd w:val="clear" w:color="auto" w:fill="FFFFFF"/>
        <w:autoSpaceDE w:val="0"/>
        <w:autoSpaceDN w:val="0"/>
        <w:adjustRightInd w:val="0"/>
        <w:spacing w:line="440" w:lineRule="exact"/>
        <w:ind w:firstLine="480" w:firstLineChars="200"/>
        <w:rPr>
          <w:rFonts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（1）、履约保证金担保方式：</w:t>
      </w:r>
      <w:r>
        <w:rPr>
          <w:rFonts w:hint="eastAsia" w:ascii="仿宋" w:hAnsi="仿宋" w:eastAsia="仿宋" w:cs="仿宋"/>
          <w:color w:val="000000" w:themeColor="text1"/>
          <w:kern w:val="0"/>
          <w:sz w:val="24"/>
          <w:u w:val="single"/>
        </w:rPr>
        <w:t xml:space="preserve"> / </w:t>
      </w:r>
    </w:p>
    <w:p>
      <w:pPr>
        <w:shd w:val="clear" w:color="auto" w:fill="FFFFFF"/>
        <w:spacing w:line="440" w:lineRule="exact"/>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sz w:val="24"/>
        </w:rPr>
        <w:t>1） 银行汇票；2） 支票；</w:t>
      </w:r>
      <w:r>
        <w:rPr>
          <w:rFonts w:hint="eastAsia" w:ascii="仿宋" w:hAnsi="仿宋" w:eastAsia="仿宋" w:cs="仿宋"/>
          <w:color w:val="000000" w:themeColor="text1"/>
          <w:kern w:val="0"/>
          <w:sz w:val="24"/>
        </w:rPr>
        <w:t>3）银行转账；4）担保公司担保；</w:t>
      </w:r>
      <w:r>
        <w:rPr>
          <w:rFonts w:hint="eastAsia" w:ascii="仿宋" w:hAnsi="仿宋" w:eastAsia="仿宋" w:cs="仿宋"/>
          <w:color w:val="000000" w:themeColor="text1"/>
          <w:sz w:val="24"/>
        </w:rPr>
        <w:t>5）采购人与供应商协商确定的其他担保方式。</w:t>
      </w:r>
    </w:p>
    <w:p>
      <w:pPr>
        <w:shd w:val="clear" w:color="auto" w:fill="FFFFFF"/>
        <w:spacing w:line="440" w:lineRule="exact"/>
        <w:ind w:firstLine="484" w:firstLineChars="202"/>
        <w:rPr>
          <w:rFonts w:ascii="仿宋" w:hAnsi="仿宋" w:eastAsia="仿宋" w:cs="仿宋"/>
          <w:b/>
          <w:color w:val="000000" w:themeColor="text1"/>
          <w:kern w:val="0"/>
          <w:sz w:val="24"/>
          <w:u w:val="single"/>
        </w:rPr>
      </w:pPr>
      <w:r>
        <w:rPr>
          <w:rFonts w:hint="eastAsia" w:ascii="仿宋" w:hAnsi="仿宋" w:eastAsia="仿宋" w:cs="仿宋"/>
          <w:color w:val="000000" w:themeColor="text1"/>
          <w:kern w:val="0"/>
          <w:sz w:val="24"/>
        </w:rPr>
        <w:t>42.1.2 履约保证金：见投标须知前附表第14条。</w:t>
      </w:r>
    </w:p>
    <w:p>
      <w:pPr>
        <w:shd w:val="clear" w:color="auto" w:fill="FFFFFF"/>
        <w:spacing w:line="440" w:lineRule="exact"/>
        <w:ind w:firstLine="484" w:firstLineChars="202"/>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42.2 如中标人不能按照投标须知第40条的规定执行，采购人将视为中标人放弃中标项目；已经订立合同的，采购人有充分理由解除合同，给采购人造成损失的，放弃中标项目的中标人应当赔偿。</w:t>
      </w:r>
    </w:p>
    <w:p>
      <w:pPr>
        <w:shd w:val="clear" w:color="auto" w:fill="FFFFFF"/>
        <w:spacing w:line="440" w:lineRule="exact"/>
        <w:ind w:firstLine="487" w:firstLineChars="202"/>
        <w:rPr>
          <w:rFonts w:ascii="仿宋" w:hAnsi="仿宋" w:eastAsia="仿宋" w:cs="仿宋"/>
          <w:b/>
          <w:bCs/>
          <w:color w:val="000000" w:themeColor="text1"/>
          <w:kern w:val="0"/>
          <w:sz w:val="24"/>
        </w:rPr>
      </w:pPr>
      <w:bookmarkStart w:id="6" w:name="_Toc228180139"/>
      <w:r>
        <w:rPr>
          <w:rFonts w:hint="eastAsia" w:ascii="仿宋" w:hAnsi="仿宋" w:eastAsia="仿宋" w:cs="仿宋"/>
          <w:b/>
          <w:color w:val="000000" w:themeColor="text1"/>
          <w:kern w:val="0"/>
          <w:sz w:val="24"/>
        </w:rPr>
        <w:t>43.</w:t>
      </w:r>
      <w:bookmarkEnd w:id="6"/>
      <w:r>
        <w:rPr>
          <w:rFonts w:hint="eastAsia" w:ascii="仿宋" w:hAnsi="仿宋" w:eastAsia="仿宋" w:cs="仿宋"/>
          <w:b/>
          <w:bCs/>
          <w:color w:val="000000" w:themeColor="text1"/>
          <w:kern w:val="0"/>
          <w:sz w:val="24"/>
        </w:rPr>
        <w:t>招标代理服务费</w:t>
      </w:r>
    </w:p>
    <w:p>
      <w:pPr>
        <w:shd w:val="clear" w:color="auto" w:fill="FFFFFF"/>
        <w:spacing w:line="440" w:lineRule="exact"/>
        <w:ind w:firstLine="484" w:firstLineChars="202"/>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43.1 中标人应按本招标文件的规定，在领取中标通知书时向采购代理机构一次性支付中标服务费。采购代理机构也可直接从中标人的投标保证金内扣除。</w:t>
      </w:r>
    </w:p>
    <w:p>
      <w:pPr>
        <w:shd w:val="clear" w:color="auto" w:fill="FFFFFF"/>
        <w:spacing w:line="440" w:lineRule="exact"/>
        <w:ind w:firstLine="484" w:firstLineChars="202"/>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43.2 中标服务费的计算基数是中标人投标报价的总金额（即中标通知书中载明的中标金额）。</w:t>
      </w:r>
    </w:p>
    <w:p>
      <w:pPr>
        <w:shd w:val="clear" w:color="auto" w:fill="FFFFFF"/>
        <w:spacing w:line="440" w:lineRule="exact"/>
        <w:ind w:firstLine="484" w:firstLineChars="202"/>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43.3具体收费标准详见《前附表》。</w:t>
      </w:r>
    </w:p>
    <w:p>
      <w:pPr>
        <w:shd w:val="clear" w:color="auto" w:fill="FFFFFF"/>
        <w:spacing w:line="440" w:lineRule="exact"/>
        <w:ind w:firstLine="487" w:firstLineChars="202"/>
        <w:rPr>
          <w:rFonts w:ascii="仿宋" w:hAnsi="仿宋" w:eastAsia="仿宋" w:cs="仿宋"/>
          <w:bCs/>
          <w:color w:val="000000" w:themeColor="text1"/>
          <w:kern w:val="0"/>
          <w:sz w:val="24"/>
        </w:rPr>
      </w:pPr>
      <w:r>
        <w:rPr>
          <w:rFonts w:hint="eastAsia" w:ascii="仿宋" w:hAnsi="仿宋" w:eastAsia="仿宋" w:cs="仿宋"/>
          <w:b/>
          <w:color w:val="000000" w:themeColor="text1"/>
          <w:kern w:val="0"/>
          <w:sz w:val="24"/>
        </w:rPr>
        <w:t>44. 其他</w:t>
      </w:r>
    </w:p>
    <w:p>
      <w:pPr>
        <w:shd w:val="clear" w:color="auto" w:fill="FFFFFF"/>
        <w:spacing w:line="440" w:lineRule="exact"/>
        <w:ind w:firstLine="480" w:firstLineChars="200"/>
        <w:rPr>
          <w:rFonts w:ascii="仿宋" w:hAnsi="仿宋" w:eastAsia="仿宋" w:cs="仿宋"/>
          <w:b/>
          <w:color w:val="000000" w:themeColor="text1"/>
          <w:kern w:val="0"/>
          <w:sz w:val="24"/>
        </w:rPr>
      </w:pPr>
      <w:r>
        <w:rPr>
          <w:rFonts w:hint="eastAsia" w:ascii="仿宋" w:hAnsi="仿宋" w:eastAsia="仿宋" w:cs="仿宋"/>
          <w:bCs/>
          <w:color w:val="000000" w:themeColor="text1"/>
          <w:kern w:val="0"/>
          <w:sz w:val="24"/>
        </w:rPr>
        <w:t>本招标文件是根据《中华人民共和国政府采购法》及其实施条例（658号令）及《政府采购货物和服务招标投标管理办法》（87号令）规定编制的，解释权属新疆品创项目管理咨询有限公司。</w:t>
      </w:r>
    </w:p>
    <w:p>
      <w:pPr>
        <w:pStyle w:val="326"/>
        <w:numPr>
          <w:ilvl w:val="0"/>
          <w:numId w:val="12"/>
        </w:numPr>
        <w:spacing w:beforeLines="50" w:afterLines="50" w:line="360" w:lineRule="auto"/>
        <w:jc w:val="center"/>
        <w:rPr>
          <w:rFonts w:hint="eastAsia" w:ascii="仿宋" w:hAnsi="仿宋" w:eastAsia="仿宋" w:cs="仿宋"/>
          <w:b/>
          <w:color w:val="000000" w:themeColor="text1"/>
          <w:sz w:val="32"/>
          <w:szCs w:val="32"/>
        </w:rPr>
      </w:pPr>
      <w:r>
        <w:rPr>
          <w:rFonts w:hint="eastAsia" w:ascii="仿宋" w:hAnsi="仿宋" w:eastAsia="仿宋" w:cs="仿宋"/>
          <w:color w:val="000000" w:themeColor="text1"/>
          <w:szCs w:val="24"/>
        </w:rPr>
        <w:br w:type="page"/>
      </w:r>
      <w:bookmarkStart w:id="7" w:name="_Hlk519787567"/>
      <w:r>
        <w:rPr>
          <w:rFonts w:hint="eastAsia" w:ascii="仿宋" w:hAnsi="仿宋" w:eastAsia="仿宋" w:cs="仿宋"/>
          <w:b/>
          <w:color w:val="000000" w:themeColor="text1"/>
          <w:sz w:val="32"/>
          <w:szCs w:val="32"/>
        </w:rPr>
        <w:t xml:space="preserve"> 合同</w:t>
      </w:r>
      <w:bookmarkEnd w:id="7"/>
      <w:r>
        <w:rPr>
          <w:rFonts w:hint="eastAsia" w:ascii="仿宋" w:hAnsi="仿宋" w:eastAsia="仿宋" w:cs="仿宋"/>
          <w:b/>
          <w:color w:val="000000" w:themeColor="text1"/>
          <w:sz w:val="32"/>
          <w:szCs w:val="32"/>
        </w:rPr>
        <w:t>条款</w:t>
      </w:r>
    </w:p>
    <w:p>
      <w:pPr>
        <w:pStyle w:val="326"/>
        <w:numPr>
          <w:ilvl w:val="0"/>
          <w:numId w:val="0"/>
        </w:numPr>
        <w:spacing w:beforeLines="50" w:afterLines="50" w:line="360" w:lineRule="auto"/>
        <w:ind w:firstLine="1968" w:firstLineChars="700"/>
        <w:jc w:val="both"/>
        <w:rPr>
          <w:rFonts w:hint="eastAsia" w:ascii="仿宋" w:hAnsi="仿宋" w:eastAsia="仿宋" w:cs="仿宋"/>
          <w:b/>
          <w:color w:val="000000" w:themeColor="text1"/>
          <w:sz w:val="28"/>
          <w:szCs w:val="28"/>
          <w:lang w:eastAsia="zh-CN"/>
        </w:rPr>
      </w:pPr>
    </w:p>
    <w:p>
      <w:pPr>
        <w:spacing w:line="500" w:lineRule="exact"/>
        <w:jc w:val="center"/>
        <w:rPr>
          <w:rFonts w:ascii="仿宋" w:hAnsi="仿宋" w:eastAsia="仿宋" w:cs="宋体"/>
          <w:b/>
          <w:bCs/>
          <w:color w:val="000000" w:themeColor="text1"/>
          <w:sz w:val="48"/>
          <w:szCs w:val="48"/>
        </w:rPr>
      </w:pPr>
      <w:r>
        <w:rPr>
          <w:rFonts w:hint="eastAsia" w:ascii="仿宋" w:hAnsi="仿宋" w:eastAsia="仿宋" w:cs="宋体"/>
          <w:b/>
          <w:bCs/>
          <w:color w:val="000000" w:themeColor="text1"/>
          <w:sz w:val="48"/>
          <w:szCs w:val="48"/>
        </w:rPr>
        <w:t>政府采购合同</w:t>
      </w:r>
    </w:p>
    <w:p>
      <w:pPr>
        <w:pStyle w:val="326"/>
        <w:spacing w:beforeLines="50" w:afterLines="50" w:line="360" w:lineRule="auto"/>
        <w:rPr>
          <w:rFonts w:ascii="仿宋" w:hAnsi="仿宋" w:eastAsia="仿宋"/>
          <w:b/>
          <w:color w:val="000000" w:themeColor="text1"/>
          <w:sz w:val="32"/>
          <w:szCs w:val="32"/>
        </w:rPr>
      </w:pPr>
    </w:p>
    <w:p>
      <w:pPr>
        <w:shd w:val="clear" w:color="auto" w:fill="FFFFFF"/>
        <w:spacing w:line="680" w:lineRule="exact"/>
        <w:ind w:firstLine="640" w:firstLineChars="200"/>
        <w:jc w:val="left"/>
        <w:rPr>
          <w:rFonts w:ascii="仿宋" w:hAnsi="仿宋" w:eastAsia="仿宋"/>
          <w:bCs/>
          <w:color w:val="000000" w:themeColor="text1"/>
          <w:kern w:val="0"/>
          <w:sz w:val="32"/>
          <w:szCs w:val="32"/>
        </w:rPr>
      </w:pPr>
    </w:p>
    <w:p>
      <w:pPr>
        <w:shd w:val="clear" w:color="auto" w:fill="FFFFFF"/>
        <w:spacing w:line="920" w:lineRule="exact"/>
        <w:ind w:firstLine="640" w:firstLineChars="200"/>
        <w:jc w:val="left"/>
        <w:rPr>
          <w:rFonts w:ascii="仿宋" w:hAnsi="仿宋" w:eastAsia="仿宋"/>
          <w:bCs/>
          <w:color w:val="000000" w:themeColor="text1"/>
          <w:kern w:val="0"/>
          <w:sz w:val="32"/>
          <w:szCs w:val="32"/>
          <w:u w:val="single"/>
        </w:rPr>
      </w:pPr>
      <w:r>
        <w:rPr>
          <w:rFonts w:hint="eastAsia" w:ascii="仿宋" w:hAnsi="仿宋" w:eastAsia="仿宋"/>
          <w:bCs/>
          <w:color w:val="000000" w:themeColor="text1"/>
          <w:kern w:val="0"/>
          <w:sz w:val="32"/>
          <w:szCs w:val="32"/>
        </w:rPr>
        <w:t>项目名称：</w:t>
      </w:r>
      <w:r>
        <w:rPr>
          <w:rFonts w:hint="eastAsia" w:ascii="仿宋" w:hAnsi="仿宋" w:eastAsia="仿宋"/>
          <w:bCs/>
          <w:color w:val="000000" w:themeColor="text1"/>
          <w:kern w:val="0"/>
          <w:sz w:val="32"/>
          <w:szCs w:val="32"/>
          <w:u w:val="single"/>
        </w:rPr>
        <w:t>和布克赛尔蒙古自治县疾病预防控制中心</w:t>
      </w:r>
      <w:r>
        <w:rPr>
          <w:rFonts w:hint="eastAsia" w:ascii="仿宋" w:hAnsi="仿宋" w:eastAsia="仿宋"/>
          <w:bCs/>
          <w:color w:val="000000" w:themeColor="text1"/>
          <w:kern w:val="0"/>
          <w:sz w:val="32"/>
          <w:szCs w:val="32"/>
          <w:u w:val="single"/>
          <w:lang w:val="en-US" w:eastAsia="zh-CN"/>
        </w:rPr>
        <w:t>设备</w:t>
      </w:r>
      <w:r>
        <w:rPr>
          <w:rFonts w:hint="eastAsia" w:ascii="仿宋" w:hAnsi="仿宋" w:eastAsia="仿宋"/>
          <w:bCs/>
          <w:color w:val="000000" w:themeColor="text1"/>
          <w:kern w:val="0"/>
          <w:sz w:val="32"/>
          <w:szCs w:val="32"/>
          <w:u w:val="single"/>
        </w:rPr>
        <w:t>采购</w:t>
      </w:r>
    </w:p>
    <w:p>
      <w:pPr>
        <w:shd w:val="clear" w:color="auto" w:fill="FFFFFF"/>
        <w:spacing w:line="920" w:lineRule="exact"/>
        <w:ind w:firstLine="640" w:firstLineChars="200"/>
        <w:jc w:val="left"/>
        <w:rPr>
          <w:rFonts w:ascii="仿宋" w:hAnsi="仿宋" w:eastAsia="仿宋"/>
          <w:bCs/>
          <w:color w:val="000000" w:themeColor="text1"/>
          <w:kern w:val="0"/>
          <w:sz w:val="32"/>
          <w:szCs w:val="32"/>
          <w:u w:val="single"/>
        </w:rPr>
      </w:pPr>
      <w:r>
        <w:rPr>
          <w:rFonts w:hint="eastAsia" w:ascii="仿宋" w:hAnsi="仿宋" w:eastAsia="仿宋"/>
          <w:bCs/>
          <w:color w:val="000000" w:themeColor="text1"/>
          <w:kern w:val="0"/>
          <w:sz w:val="32"/>
          <w:szCs w:val="32"/>
        </w:rPr>
        <w:t>项目编号：</w:t>
      </w:r>
    </w:p>
    <w:p>
      <w:pPr>
        <w:shd w:val="clear" w:color="auto" w:fill="FFFFFF"/>
        <w:spacing w:line="680" w:lineRule="exact"/>
        <w:jc w:val="center"/>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p>
    <w:p>
      <w:pPr>
        <w:shd w:val="clear" w:color="auto" w:fill="FFFFFF"/>
        <w:spacing w:line="440" w:lineRule="exact"/>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u w:val="single"/>
        </w:rPr>
      </w:pPr>
      <w:r>
        <w:rPr>
          <w:rFonts w:hint="eastAsia" w:ascii="仿宋" w:hAnsi="仿宋" w:eastAsia="仿宋"/>
          <w:bCs/>
          <w:color w:val="000000" w:themeColor="text1"/>
          <w:kern w:val="0"/>
          <w:sz w:val="32"/>
          <w:szCs w:val="32"/>
        </w:rPr>
        <w:t>甲方：</w:t>
      </w:r>
      <w:r>
        <w:rPr>
          <w:rFonts w:hint="eastAsia" w:ascii="仿宋" w:hAnsi="仿宋" w:eastAsia="仿宋"/>
          <w:bCs/>
          <w:color w:val="000000" w:themeColor="text1"/>
          <w:kern w:val="0"/>
          <w:sz w:val="32"/>
          <w:szCs w:val="32"/>
          <w:u w:val="single"/>
        </w:rPr>
        <w:t>和布克赛尔蒙古自治县疾病预防控制中心</w:t>
      </w:r>
    </w:p>
    <w:p>
      <w:pPr>
        <w:shd w:val="clear" w:color="auto" w:fill="FFFFFF"/>
        <w:spacing w:line="440" w:lineRule="exact"/>
        <w:ind w:firstLine="646" w:firstLineChars="202"/>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r>
        <w:rPr>
          <w:rFonts w:hint="eastAsia" w:ascii="仿宋" w:hAnsi="仿宋" w:eastAsia="仿宋"/>
          <w:bCs/>
          <w:color w:val="000000" w:themeColor="text1"/>
          <w:kern w:val="0"/>
          <w:sz w:val="32"/>
          <w:szCs w:val="32"/>
        </w:rPr>
        <w:t>乙方：</w:t>
      </w:r>
    </w:p>
    <w:p>
      <w:pPr>
        <w:pStyle w:val="45"/>
        <w:rPr>
          <w:rFonts w:ascii="仿宋" w:hAnsi="仿宋" w:eastAsia="仿宋"/>
          <w:bCs/>
          <w:color w:val="000000" w:themeColor="text1"/>
          <w:kern w:val="0"/>
          <w:sz w:val="32"/>
          <w:szCs w:val="32"/>
        </w:rPr>
      </w:pPr>
    </w:p>
    <w:p>
      <w:pPr>
        <w:pStyle w:val="45"/>
        <w:rPr>
          <w:rFonts w:ascii="仿宋" w:hAnsi="仿宋" w:eastAsia="仿宋"/>
          <w:bCs/>
          <w:color w:val="000000" w:themeColor="text1"/>
          <w:kern w:val="0"/>
          <w:sz w:val="32"/>
          <w:szCs w:val="32"/>
        </w:rPr>
      </w:pPr>
    </w:p>
    <w:p>
      <w:pPr>
        <w:shd w:val="clear" w:color="auto" w:fill="FFFFFF"/>
        <w:spacing w:line="440" w:lineRule="exact"/>
        <w:ind w:firstLine="646" w:firstLineChars="202"/>
        <w:rPr>
          <w:rFonts w:ascii="仿宋" w:hAnsi="仿宋" w:eastAsia="仿宋"/>
          <w:bCs/>
          <w:color w:val="000000" w:themeColor="text1"/>
          <w:kern w:val="0"/>
          <w:sz w:val="32"/>
          <w:szCs w:val="32"/>
        </w:rPr>
      </w:pPr>
      <w:r>
        <w:rPr>
          <w:rFonts w:hint="eastAsia" w:ascii="仿宋" w:hAnsi="仿宋" w:eastAsia="仿宋"/>
          <w:bCs/>
          <w:color w:val="000000" w:themeColor="text1"/>
          <w:kern w:val="0"/>
          <w:sz w:val="32"/>
          <w:szCs w:val="32"/>
        </w:rPr>
        <w:t>签订日期：</w:t>
      </w:r>
      <w:r>
        <w:rPr>
          <w:rFonts w:hint="eastAsia" w:ascii="仿宋" w:hAnsi="仿宋" w:eastAsia="仿宋"/>
          <w:bCs/>
          <w:color w:val="000000" w:themeColor="text1"/>
          <w:kern w:val="0"/>
          <w:sz w:val="32"/>
          <w:szCs w:val="32"/>
          <w:u w:val="single"/>
        </w:rPr>
        <w:t xml:space="preserve">20   </w:t>
      </w:r>
      <w:r>
        <w:rPr>
          <w:rFonts w:hint="eastAsia" w:ascii="仿宋" w:hAnsi="仿宋" w:eastAsia="仿宋"/>
          <w:bCs/>
          <w:color w:val="000000" w:themeColor="text1"/>
          <w:kern w:val="0"/>
          <w:sz w:val="32"/>
          <w:szCs w:val="32"/>
        </w:rPr>
        <w:t xml:space="preserve"> 年</w:t>
      </w:r>
      <w:r>
        <w:rPr>
          <w:rFonts w:hint="eastAsia" w:ascii="仿宋" w:hAnsi="仿宋" w:eastAsia="仿宋"/>
          <w:bCs/>
          <w:color w:val="000000" w:themeColor="text1"/>
          <w:kern w:val="0"/>
          <w:sz w:val="32"/>
          <w:szCs w:val="32"/>
          <w:lang w:val="en-US" w:eastAsia="zh-CN"/>
        </w:rPr>
        <w:t xml:space="preserve">   </w:t>
      </w:r>
      <w:r>
        <w:rPr>
          <w:rFonts w:hint="eastAsia" w:ascii="仿宋" w:hAnsi="仿宋" w:eastAsia="仿宋"/>
          <w:bCs/>
          <w:color w:val="000000" w:themeColor="text1"/>
          <w:kern w:val="0"/>
          <w:sz w:val="32"/>
          <w:szCs w:val="32"/>
        </w:rPr>
        <w:t>月</w:t>
      </w:r>
      <w:r>
        <w:rPr>
          <w:rFonts w:hint="eastAsia" w:ascii="仿宋" w:hAnsi="仿宋" w:eastAsia="仿宋"/>
          <w:bCs/>
          <w:color w:val="000000" w:themeColor="text1"/>
          <w:kern w:val="0"/>
          <w:sz w:val="32"/>
          <w:szCs w:val="32"/>
          <w:lang w:val="en-US" w:eastAsia="zh-CN"/>
        </w:rPr>
        <w:t xml:space="preserve">    </w:t>
      </w:r>
      <w:r>
        <w:rPr>
          <w:rFonts w:hint="eastAsia" w:ascii="仿宋" w:hAnsi="仿宋" w:eastAsia="仿宋"/>
          <w:bCs/>
          <w:color w:val="000000" w:themeColor="text1"/>
          <w:kern w:val="0"/>
          <w:sz w:val="32"/>
          <w:szCs w:val="32"/>
        </w:rPr>
        <w:t>日</w:t>
      </w:r>
    </w:p>
    <w:p>
      <w:pPr>
        <w:shd w:val="clear" w:color="auto" w:fill="FFFFFF"/>
        <w:spacing w:line="440" w:lineRule="exact"/>
        <w:ind w:firstLine="484" w:firstLineChars="202"/>
        <w:rPr>
          <w:rFonts w:ascii="仿宋" w:hAnsi="仿宋" w:eastAsia="仿宋"/>
          <w:bCs/>
          <w:color w:val="000000" w:themeColor="text1"/>
          <w:kern w:val="0"/>
          <w:sz w:val="24"/>
        </w:rPr>
      </w:pPr>
    </w:p>
    <w:p>
      <w:pPr>
        <w:pStyle w:val="45"/>
        <w:rPr>
          <w:rFonts w:ascii="仿宋_GB2312" w:hAnsi="仿宋" w:eastAsia="仿宋_GB2312"/>
          <w:bCs/>
          <w:color w:val="000000" w:themeColor="text1"/>
          <w:kern w:val="0"/>
          <w:sz w:val="24"/>
        </w:rPr>
      </w:pPr>
    </w:p>
    <w:p>
      <w:pPr>
        <w:pStyle w:val="45"/>
        <w:rPr>
          <w:color w:val="000000" w:themeColor="text1"/>
        </w:rPr>
      </w:pPr>
    </w:p>
    <w:p>
      <w:pPr>
        <w:spacing w:line="400" w:lineRule="exact"/>
        <w:jc w:val="center"/>
        <w:rPr>
          <w:rFonts w:ascii="宋体" w:hAnsi="宋体"/>
          <w:b/>
          <w:color w:val="000000" w:themeColor="text1"/>
          <w:sz w:val="30"/>
          <w:szCs w:val="30"/>
        </w:rPr>
      </w:pPr>
    </w:p>
    <w:p>
      <w:pPr>
        <w:spacing w:line="400" w:lineRule="exact"/>
        <w:jc w:val="center"/>
        <w:rPr>
          <w:rFonts w:ascii="仿宋" w:hAnsi="仿宋" w:eastAsia="仿宋"/>
          <w:b/>
          <w:color w:val="000000" w:themeColor="text1"/>
          <w:sz w:val="30"/>
          <w:szCs w:val="30"/>
        </w:rPr>
      </w:pPr>
    </w:p>
    <w:p>
      <w:pPr>
        <w:spacing w:line="400" w:lineRule="exact"/>
        <w:jc w:val="center"/>
        <w:rPr>
          <w:rFonts w:ascii="仿宋" w:hAnsi="仿宋" w:eastAsia="仿宋"/>
          <w:b/>
          <w:color w:val="000000" w:themeColor="text1"/>
          <w:sz w:val="30"/>
          <w:szCs w:val="30"/>
        </w:rPr>
      </w:pPr>
    </w:p>
    <w:p>
      <w:pPr>
        <w:spacing w:line="400" w:lineRule="exact"/>
        <w:jc w:val="center"/>
        <w:rPr>
          <w:rFonts w:ascii="仿宋" w:hAnsi="仿宋" w:eastAsia="仿宋"/>
          <w:b/>
          <w:color w:val="000000" w:themeColor="text1"/>
          <w:sz w:val="30"/>
          <w:szCs w:val="30"/>
        </w:rPr>
      </w:pPr>
      <w:r>
        <w:rPr>
          <w:rFonts w:hint="eastAsia" w:ascii="仿宋" w:hAnsi="仿宋" w:eastAsia="仿宋"/>
          <w:b/>
          <w:color w:val="000000" w:themeColor="text1"/>
          <w:sz w:val="30"/>
          <w:szCs w:val="30"/>
        </w:rPr>
        <w:t>和布克赛尔蒙古自治县疾病预防控制中心</w:t>
      </w:r>
      <w:r>
        <w:rPr>
          <w:rFonts w:hint="eastAsia" w:ascii="仿宋" w:hAnsi="仿宋" w:eastAsia="仿宋"/>
          <w:b/>
          <w:color w:val="000000" w:themeColor="text1"/>
          <w:sz w:val="30"/>
          <w:szCs w:val="30"/>
          <w:lang w:val="en-US" w:eastAsia="zh-CN"/>
        </w:rPr>
        <w:t>设备</w:t>
      </w:r>
      <w:r>
        <w:rPr>
          <w:rFonts w:hint="eastAsia" w:ascii="仿宋" w:hAnsi="仿宋" w:eastAsia="仿宋"/>
          <w:b/>
          <w:color w:val="000000" w:themeColor="text1"/>
          <w:sz w:val="30"/>
          <w:szCs w:val="30"/>
        </w:rPr>
        <w:t>采购合同</w:t>
      </w:r>
    </w:p>
    <w:p>
      <w:pPr>
        <w:pStyle w:val="27"/>
        <w:rPr>
          <w:rFonts w:eastAsia="仿宋"/>
          <w:color w:val="000000" w:themeColor="text1"/>
        </w:rPr>
      </w:pPr>
    </w:p>
    <w:p>
      <w:pPr>
        <w:spacing w:line="400" w:lineRule="exact"/>
        <w:rPr>
          <w:rFonts w:ascii="仿宋" w:hAnsi="仿宋" w:eastAsia="仿宋"/>
          <w:color w:val="000000" w:themeColor="text1"/>
        </w:rPr>
      </w:pP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甲方：</w:t>
      </w:r>
      <w:r>
        <w:rPr>
          <w:rFonts w:hint="eastAsia" w:ascii="仿宋" w:hAnsi="仿宋" w:eastAsia="仿宋"/>
          <w:color w:val="000000" w:themeColor="text1"/>
          <w:sz w:val="24"/>
          <w:u w:val="single"/>
        </w:rPr>
        <w:t xml:space="preserve">和布克赛尔蒙古自治县疾病预防控制中心 </w:t>
      </w:r>
      <w:r>
        <w:rPr>
          <w:rFonts w:hint="eastAsia" w:ascii="仿宋" w:hAnsi="仿宋" w:eastAsia="仿宋"/>
          <w:color w:val="000000" w:themeColor="text1"/>
          <w:sz w:val="24"/>
        </w:rPr>
        <w:t xml:space="preserve"> 乙方：</w:t>
      </w:r>
    </w:p>
    <w:p>
      <w:pPr>
        <w:spacing w:line="440" w:lineRule="exact"/>
        <w:ind w:firstLine="480" w:firstLineChars="200"/>
        <w:rPr>
          <w:rFonts w:ascii="仿宋" w:hAnsi="仿宋" w:eastAsia="仿宋"/>
          <w:color w:val="000000" w:themeColor="text1"/>
          <w:sz w:val="24"/>
          <w:u w:val="single"/>
        </w:rPr>
      </w:pPr>
      <w:r>
        <w:rPr>
          <w:rFonts w:hint="eastAsia" w:ascii="仿宋" w:hAnsi="仿宋" w:eastAsia="仿宋"/>
          <w:color w:val="000000" w:themeColor="text1"/>
          <w:sz w:val="24"/>
        </w:rPr>
        <w:t>地址：</w:t>
      </w:r>
      <w:r>
        <w:rPr>
          <w:rFonts w:hint="eastAsia" w:ascii="仿宋" w:hAnsi="仿宋" w:eastAsia="仿宋"/>
          <w:color w:val="000000" w:themeColor="text1"/>
          <w:sz w:val="24"/>
          <w:u w:val="single"/>
          <w:lang w:val="en-US" w:eastAsia="zh-CN"/>
        </w:rPr>
        <w:t xml:space="preserve">                          </w:t>
      </w:r>
      <w:r>
        <w:rPr>
          <w:rFonts w:hint="eastAsia" w:ascii="仿宋" w:hAnsi="仿宋" w:eastAsia="仿宋"/>
          <w:color w:val="000000" w:themeColor="text1"/>
          <w:sz w:val="24"/>
          <w:u w:val="single"/>
        </w:rPr>
        <w:t xml:space="preserve">       </w:t>
      </w:r>
      <w:r>
        <w:rPr>
          <w:rFonts w:hint="eastAsia" w:ascii="仿宋" w:hAnsi="仿宋" w:eastAsia="仿宋"/>
          <w:color w:val="000000" w:themeColor="text1"/>
          <w:sz w:val="24"/>
          <w:u w:val="single"/>
          <w:lang w:val="en-US" w:eastAsia="zh-CN"/>
        </w:rPr>
        <w:t xml:space="preserve">   </w:t>
      </w:r>
      <w:r>
        <w:rPr>
          <w:rFonts w:hint="eastAsia" w:ascii="仿宋" w:hAnsi="仿宋" w:eastAsia="仿宋"/>
          <w:color w:val="000000" w:themeColor="text1"/>
          <w:sz w:val="24"/>
          <w:lang w:val="en-US" w:eastAsia="zh-CN"/>
        </w:rPr>
        <w:t xml:space="preserve">  </w:t>
      </w:r>
      <w:r>
        <w:rPr>
          <w:rFonts w:hint="eastAsia" w:ascii="仿宋" w:hAnsi="仿宋" w:eastAsia="仿宋"/>
          <w:color w:val="000000" w:themeColor="text1"/>
          <w:sz w:val="24"/>
        </w:rPr>
        <w:t>地址：</w:t>
      </w:r>
    </w:p>
    <w:p>
      <w:pPr>
        <w:spacing w:line="440" w:lineRule="exact"/>
        <w:ind w:firstLine="480" w:firstLineChars="200"/>
        <w:rPr>
          <w:rFonts w:ascii="仿宋" w:hAnsi="仿宋" w:eastAsia="仿宋"/>
          <w:color w:val="000000" w:themeColor="text1"/>
          <w:sz w:val="24"/>
          <w:u w:val="single"/>
        </w:rPr>
      </w:pPr>
      <w:r>
        <w:rPr>
          <w:rFonts w:hint="eastAsia" w:ascii="仿宋" w:hAnsi="仿宋" w:eastAsia="仿宋"/>
          <w:color w:val="000000" w:themeColor="text1"/>
          <w:sz w:val="24"/>
        </w:rPr>
        <w:t>电话：</w:t>
      </w:r>
      <w:r>
        <w:rPr>
          <w:rFonts w:hint="eastAsia" w:ascii="仿宋" w:hAnsi="仿宋" w:eastAsia="仿宋"/>
          <w:color w:val="000000" w:themeColor="text1"/>
          <w:sz w:val="24"/>
          <w:u w:val="single"/>
        </w:rPr>
        <w:t xml:space="preserve"> </w:t>
      </w:r>
      <w:r>
        <w:rPr>
          <w:rFonts w:hint="eastAsia" w:ascii="仿宋" w:hAnsi="仿宋" w:eastAsia="仿宋"/>
          <w:color w:val="000000" w:themeColor="text1"/>
          <w:sz w:val="24"/>
          <w:u w:val="single"/>
          <w:lang w:val="en-US" w:eastAsia="zh-CN"/>
        </w:rPr>
        <w:t xml:space="preserve">                </w:t>
      </w:r>
      <w:r>
        <w:rPr>
          <w:rFonts w:hint="eastAsia" w:ascii="仿宋" w:hAnsi="仿宋" w:eastAsia="仿宋"/>
          <w:color w:val="000000" w:themeColor="text1"/>
          <w:sz w:val="24"/>
          <w:u w:val="single"/>
        </w:rPr>
        <w:t xml:space="preserve">              </w:t>
      </w:r>
      <w:r>
        <w:rPr>
          <w:rFonts w:hint="eastAsia" w:ascii="仿宋" w:hAnsi="仿宋" w:eastAsia="仿宋"/>
          <w:color w:val="000000" w:themeColor="text1"/>
          <w:sz w:val="24"/>
          <w:u w:val="single"/>
          <w:lang w:val="en-US" w:eastAsia="zh-CN"/>
        </w:rPr>
        <w:t xml:space="preserve"> </w:t>
      </w:r>
      <w:r>
        <w:rPr>
          <w:rFonts w:hint="eastAsia" w:ascii="仿宋" w:hAnsi="仿宋" w:eastAsia="仿宋"/>
          <w:color w:val="000000" w:themeColor="text1"/>
          <w:sz w:val="24"/>
          <w:u w:val="single"/>
        </w:rPr>
        <w:t xml:space="preserve">    </w:t>
      </w:r>
      <w:r>
        <w:rPr>
          <w:rFonts w:hint="eastAsia" w:ascii="仿宋" w:hAnsi="仿宋" w:eastAsia="仿宋"/>
          <w:color w:val="000000" w:themeColor="text1"/>
          <w:sz w:val="24"/>
        </w:rPr>
        <w:t xml:space="preserve">  </w:t>
      </w:r>
      <w:r>
        <w:rPr>
          <w:rFonts w:hint="eastAsia" w:ascii="仿宋" w:hAnsi="仿宋" w:eastAsia="仿宋"/>
          <w:color w:val="000000" w:themeColor="text1"/>
          <w:sz w:val="24"/>
          <w:lang w:val="en-US" w:eastAsia="zh-CN"/>
        </w:rPr>
        <w:t xml:space="preserve"> </w:t>
      </w:r>
      <w:r>
        <w:rPr>
          <w:rFonts w:hint="eastAsia" w:ascii="仿宋" w:hAnsi="仿宋" w:eastAsia="仿宋"/>
          <w:color w:val="000000" w:themeColor="text1"/>
          <w:sz w:val="24"/>
        </w:rPr>
        <w:t>电话：</w:t>
      </w:r>
    </w:p>
    <w:p>
      <w:pPr>
        <w:spacing w:line="440" w:lineRule="exact"/>
        <w:ind w:firstLine="480" w:firstLineChars="200"/>
        <w:rPr>
          <w:rFonts w:ascii="仿宋" w:hAnsi="仿宋" w:eastAsia="仿宋"/>
          <w:color w:val="000000" w:themeColor="text1"/>
          <w:sz w:val="24"/>
          <w:u w:val="single"/>
        </w:rPr>
      </w:pPr>
      <w:r>
        <w:rPr>
          <w:rFonts w:hint="eastAsia" w:ascii="仿宋" w:hAnsi="仿宋" w:eastAsia="仿宋"/>
          <w:color w:val="000000" w:themeColor="text1"/>
          <w:sz w:val="24"/>
        </w:rPr>
        <w:t xml:space="preserve">传真： </w:t>
      </w:r>
      <w:r>
        <w:rPr>
          <w:rFonts w:hint="eastAsia" w:ascii="仿宋" w:hAnsi="仿宋" w:eastAsia="仿宋"/>
          <w:color w:val="000000" w:themeColor="text1"/>
          <w:sz w:val="24"/>
          <w:u w:val="single"/>
          <w:lang w:val="en-US" w:eastAsia="zh-CN"/>
        </w:rPr>
        <w:t xml:space="preserve">           </w:t>
      </w:r>
      <w:r>
        <w:rPr>
          <w:rFonts w:hint="eastAsia" w:ascii="仿宋" w:hAnsi="仿宋" w:eastAsia="仿宋"/>
          <w:color w:val="000000" w:themeColor="text1"/>
          <w:sz w:val="24"/>
          <w:u w:val="single"/>
        </w:rPr>
        <w:t xml:space="preserve">                    </w:t>
      </w:r>
      <w:r>
        <w:rPr>
          <w:rFonts w:hint="eastAsia" w:ascii="仿宋" w:hAnsi="仿宋" w:eastAsia="仿宋"/>
          <w:color w:val="000000" w:themeColor="text1"/>
          <w:sz w:val="24"/>
          <w:u w:val="single"/>
          <w:lang w:val="en-US" w:eastAsia="zh-CN"/>
        </w:rPr>
        <w:t xml:space="preserve">    </w:t>
      </w:r>
      <w:r>
        <w:rPr>
          <w:rFonts w:hint="eastAsia" w:ascii="仿宋" w:hAnsi="仿宋" w:eastAsia="仿宋"/>
          <w:color w:val="000000" w:themeColor="text1"/>
          <w:sz w:val="24"/>
          <w:lang w:val="en-US" w:eastAsia="zh-CN"/>
        </w:rPr>
        <w:t xml:space="preserve"> </w:t>
      </w:r>
      <w:r>
        <w:rPr>
          <w:rFonts w:hint="eastAsia" w:ascii="仿宋" w:hAnsi="仿宋" w:eastAsia="仿宋"/>
          <w:color w:val="000000" w:themeColor="text1"/>
          <w:sz w:val="24"/>
        </w:rPr>
        <w:t>传真：</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由甲方委托新疆品创项目管理咨询有限公司就和布克赛尔蒙古自治县疾病预防控制中心设备采购               事宜，经新疆品创项目管理咨询有限公司组织招标、招标编号为（    ），于    年   月   日开标，经评标委员会评定，经甲、乙双方协商、确认，现就甲方向乙方采购</w:t>
      </w:r>
      <w:r>
        <w:rPr>
          <w:rFonts w:hint="eastAsia" w:ascii="仿宋" w:hAnsi="仿宋" w:eastAsia="仿宋"/>
          <w:color w:val="000000" w:themeColor="text1"/>
          <w:sz w:val="24"/>
          <w:u w:val="single"/>
        </w:rPr>
        <w:t xml:space="preserve">           （后附</w:t>
      </w:r>
      <w:r>
        <w:rPr>
          <w:rFonts w:hint="eastAsia" w:ascii="仿宋" w:hAnsi="仿宋" w:eastAsia="仿宋"/>
          <w:color w:val="000000" w:themeColor="text1"/>
          <w:sz w:val="24"/>
          <w:u w:val="single"/>
          <w:lang w:val="en-US" w:eastAsia="zh-CN"/>
        </w:rPr>
        <w:t>中标</w:t>
      </w:r>
      <w:r>
        <w:rPr>
          <w:rFonts w:hint="eastAsia" w:ascii="仿宋" w:hAnsi="仿宋" w:eastAsia="仿宋"/>
          <w:color w:val="000000" w:themeColor="text1"/>
          <w:sz w:val="24"/>
          <w:u w:val="single"/>
        </w:rPr>
        <w:t xml:space="preserve">通知书） </w:t>
      </w:r>
      <w:r>
        <w:rPr>
          <w:rFonts w:hint="eastAsia" w:ascii="仿宋" w:hAnsi="仿宋" w:eastAsia="仿宋"/>
          <w:color w:val="000000" w:themeColor="text1"/>
          <w:sz w:val="24"/>
        </w:rPr>
        <w:t>，中标金额（总额合计）达成以下采购协议：</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一、设备生产厂家、名称、规格型号、数量</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设备生产厂家：</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设 备 名 称：</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 xml:space="preserve">设备规格型号： </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数        量：</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配        置：以乙方在招标现场提供投标书配置清单说明为准。</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二、质量要求技术标准、供方对质量负责的条件和期限：</w:t>
      </w:r>
    </w:p>
    <w:p>
      <w:pPr>
        <w:spacing w:line="440" w:lineRule="exact"/>
        <w:ind w:firstLine="480" w:firstLineChars="200"/>
        <w:rPr>
          <w:rFonts w:ascii="仿宋" w:hAnsi="仿宋" w:eastAsia="仿宋"/>
          <w:color w:val="000000" w:themeColor="text1"/>
          <w:sz w:val="24"/>
        </w:rPr>
      </w:pPr>
      <w:r>
        <w:rPr>
          <w:rFonts w:hint="eastAsia" w:ascii="仿宋" w:hAnsi="仿宋" w:eastAsia="仿宋" w:cs="仿宋"/>
          <w:bCs/>
          <w:color w:val="000000" w:themeColor="text1"/>
          <w:kern w:val="0"/>
          <w:sz w:val="24"/>
          <w:lang w:val="en-US" w:eastAsia="zh-CN"/>
        </w:rPr>
        <w:t>合同签订生效后60天内全部货物到买方指定地点并安装调试完毕</w:t>
      </w:r>
      <w:r>
        <w:rPr>
          <w:rFonts w:hint="eastAsia" w:ascii="仿宋" w:hAnsi="仿宋" w:eastAsia="仿宋" w:cs="Calibri"/>
          <w:bCs/>
          <w:color w:val="000000" w:themeColor="text1"/>
          <w:sz w:val="24"/>
        </w:rPr>
        <w:t>。</w:t>
      </w:r>
      <w:r>
        <w:rPr>
          <w:rFonts w:hint="eastAsia" w:ascii="仿宋" w:hAnsi="仿宋" w:eastAsia="仿宋"/>
          <w:color w:val="000000" w:themeColor="text1"/>
          <w:sz w:val="24"/>
        </w:rPr>
        <w:t>如乙方未能按时履行到货时间要求，则按每超出一天时间，由甲方扣除合同款总额的千分之一作为滞纳金。</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货到现场后完成整套设备的安装调试、包括将直至交付甲方正常使用、对甲方工作人员的使用、技术培训，整机（含招标现场乙方承诺增配合格标准为准）。</w:t>
      </w:r>
    </w:p>
    <w:p>
      <w:pPr>
        <w:spacing w:line="440" w:lineRule="exact"/>
        <w:ind w:firstLine="480" w:firstLineChars="200"/>
        <w:rPr>
          <w:rFonts w:ascii="仿宋" w:hAnsi="仿宋" w:eastAsia="仿宋"/>
          <w:color w:val="000000" w:themeColor="text1"/>
          <w:sz w:val="24"/>
          <w:u w:val="single"/>
        </w:rPr>
      </w:pPr>
      <w:r>
        <w:rPr>
          <w:rFonts w:hint="eastAsia" w:ascii="仿宋" w:hAnsi="仿宋" w:eastAsia="仿宋"/>
          <w:color w:val="000000" w:themeColor="text1"/>
          <w:sz w:val="24"/>
        </w:rPr>
        <w:t>保修</w:t>
      </w:r>
      <w:r>
        <w:rPr>
          <w:rFonts w:hint="eastAsia" w:ascii="仿宋" w:hAnsi="仿宋" w:eastAsia="仿宋"/>
          <w:color w:val="000000" w:themeColor="text1"/>
          <w:sz w:val="24"/>
          <w:lang w:val="en-US" w:eastAsia="zh-CN"/>
        </w:rPr>
        <w:t>1</w:t>
      </w:r>
      <w:r>
        <w:rPr>
          <w:rFonts w:hint="eastAsia" w:ascii="仿宋" w:hAnsi="仿宋" w:eastAsia="仿宋"/>
          <w:color w:val="000000" w:themeColor="text1"/>
          <w:sz w:val="24"/>
        </w:rPr>
        <w:t>年，保修期内，设备在非人为因素造成的故障由乙方无偿提供人工维修及配件的供给。2小时电话响应，4小时到达现场，24小时内解决故障，如乙方未能按时履行合同条款，甲方则按每延误一次扣除设备款总额的千分之一作为制约滞纳金处理。</w:t>
      </w:r>
    </w:p>
    <w:p>
      <w:pPr>
        <w:spacing w:line="440" w:lineRule="exact"/>
        <w:ind w:firstLine="480" w:firstLineChars="200"/>
        <w:rPr>
          <w:rFonts w:ascii="仿宋" w:hAnsi="仿宋" w:eastAsia="仿宋"/>
          <w:color w:val="000000" w:themeColor="text1"/>
          <w:sz w:val="24"/>
          <w:u w:val="single"/>
        </w:rPr>
      </w:pPr>
      <w:r>
        <w:rPr>
          <w:rFonts w:hint="eastAsia" w:ascii="仿宋" w:hAnsi="仿宋" w:eastAsia="仿宋"/>
          <w:color w:val="000000" w:themeColor="text1"/>
          <w:sz w:val="24"/>
        </w:rPr>
        <w:t xml:space="preserve">1、交（提）货地点、方式   </w:t>
      </w:r>
      <w:r>
        <w:rPr>
          <w:rFonts w:hint="eastAsia" w:ascii="仿宋" w:hAnsi="仿宋" w:eastAsia="仿宋"/>
          <w:color w:val="000000" w:themeColor="text1"/>
          <w:sz w:val="24"/>
          <w:u w:val="single"/>
        </w:rPr>
        <w:t>和布克赛尔蒙古自治县疾病预防控制中心 （具体为买方指定地点）</w:t>
      </w:r>
    </w:p>
    <w:p>
      <w:pPr>
        <w:spacing w:line="440" w:lineRule="exact"/>
        <w:ind w:firstLine="480" w:firstLineChars="200"/>
        <w:rPr>
          <w:rFonts w:ascii="仿宋" w:hAnsi="仿宋" w:eastAsia="仿宋"/>
          <w:color w:val="000000" w:themeColor="text1"/>
          <w:sz w:val="24"/>
          <w:u w:val="single"/>
        </w:rPr>
      </w:pPr>
      <w:r>
        <w:rPr>
          <w:rFonts w:hint="eastAsia" w:ascii="仿宋" w:hAnsi="仿宋" w:eastAsia="仿宋"/>
          <w:color w:val="000000" w:themeColor="text1"/>
          <w:sz w:val="24"/>
        </w:rPr>
        <w:t>2、运输方式及到达站和费用负担</w:t>
      </w:r>
      <w:r>
        <w:rPr>
          <w:rFonts w:hint="eastAsia" w:ascii="仿宋" w:hAnsi="仿宋" w:eastAsia="仿宋"/>
          <w:color w:val="000000" w:themeColor="text1"/>
          <w:sz w:val="24"/>
          <w:u w:val="single"/>
        </w:rPr>
        <w:t xml:space="preserve">  乙方负责                                  </w:t>
      </w:r>
    </w:p>
    <w:p>
      <w:pPr>
        <w:spacing w:line="440" w:lineRule="exact"/>
        <w:ind w:firstLine="480" w:firstLineChars="200"/>
        <w:rPr>
          <w:rFonts w:ascii="仿宋" w:hAnsi="仿宋" w:eastAsia="仿宋"/>
          <w:color w:val="000000" w:themeColor="text1"/>
          <w:sz w:val="24"/>
          <w:u w:val="single"/>
        </w:rPr>
      </w:pPr>
      <w:r>
        <w:rPr>
          <w:rFonts w:hint="eastAsia" w:ascii="仿宋" w:hAnsi="仿宋" w:eastAsia="仿宋"/>
          <w:color w:val="000000" w:themeColor="text1"/>
          <w:sz w:val="24"/>
        </w:rPr>
        <w:t xml:space="preserve">3、验收标准、方法及提出异议期限  </w:t>
      </w:r>
      <w:r>
        <w:rPr>
          <w:rFonts w:hint="eastAsia" w:ascii="仿宋" w:hAnsi="仿宋" w:eastAsia="仿宋"/>
          <w:color w:val="000000" w:themeColor="text1"/>
          <w:sz w:val="24"/>
          <w:u w:val="single"/>
        </w:rPr>
        <w:t xml:space="preserve"> 根据甲方要求验收。</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 xml:space="preserve">4、随机备品、配件工具数量及供应办法 </w:t>
      </w:r>
      <w:r>
        <w:rPr>
          <w:rFonts w:hint="eastAsia" w:ascii="仿宋" w:hAnsi="仿宋" w:eastAsia="仿宋"/>
          <w:color w:val="000000" w:themeColor="text1"/>
          <w:sz w:val="24"/>
          <w:u w:val="single"/>
        </w:rPr>
        <w:t xml:space="preserve">  乙方负责                           </w:t>
      </w:r>
    </w:p>
    <w:p>
      <w:pPr>
        <w:spacing w:line="440" w:lineRule="exact"/>
        <w:ind w:firstLine="480" w:firstLineChars="200"/>
        <w:rPr>
          <w:rFonts w:ascii="仿宋" w:hAnsi="仿宋" w:eastAsia="仿宋"/>
          <w:color w:val="000000" w:themeColor="text1"/>
          <w:sz w:val="24"/>
          <w:u w:val="single"/>
        </w:rPr>
      </w:pPr>
      <w:r>
        <w:rPr>
          <w:rFonts w:hint="eastAsia" w:ascii="仿宋" w:hAnsi="仿宋" w:eastAsia="仿宋"/>
          <w:color w:val="000000" w:themeColor="text1"/>
          <w:sz w:val="24"/>
        </w:rPr>
        <w:t>5、结算方式及期限</w:t>
      </w:r>
      <w:r>
        <w:rPr>
          <w:rFonts w:hint="eastAsia" w:ascii="仿宋" w:hAnsi="仿宋" w:eastAsia="仿宋"/>
          <w:color w:val="000000" w:themeColor="text1"/>
          <w:sz w:val="24"/>
          <w:szCs w:val="22"/>
          <w:u w:val="single"/>
        </w:rPr>
        <w:t>合同签订生效后，</w:t>
      </w:r>
      <w:r>
        <w:rPr>
          <w:rFonts w:hint="eastAsia" w:ascii="仿宋" w:hAnsi="仿宋" w:eastAsia="仿宋"/>
          <w:color w:val="000000" w:themeColor="text1"/>
          <w:sz w:val="24"/>
          <w:szCs w:val="22"/>
          <w:u w:val="single"/>
          <w:lang w:val="en-US" w:eastAsia="zh-CN"/>
        </w:rPr>
        <w:t>首付款支付60%，</w:t>
      </w:r>
      <w:r>
        <w:rPr>
          <w:rFonts w:hint="eastAsia" w:ascii="仿宋" w:hAnsi="仿宋" w:eastAsia="仿宋"/>
          <w:color w:val="000000" w:themeColor="text1"/>
          <w:sz w:val="24"/>
          <w:szCs w:val="22"/>
          <w:u w:val="single"/>
        </w:rPr>
        <w:t>全部货到甲方指定地点并安装调试完毕，甲方</w:t>
      </w:r>
      <w:r>
        <w:rPr>
          <w:rFonts w:hint="eastAsia" w:ascii="仿宋" w:hAnsi="仿宋" w:eastAsia="仿宋"/>
          <w:color w:val="000000" w:themeColor="text1"/>
          <w:sz w:val="24"/>
          <w:szCs w:val="22"/>
          <w:u w:val="single"/>
          <w:lang w:val="en-US" w:eastAsia="zh-CN"/>
        </w:rPr>
        <w:t>支付35%</w:t>
      </w:r>
      <w:r>
        <w:rPr>
          <w:rFonts w:hint="eastAsia" w:ascii="仿宋" w:hAnsi="仿宋" w:eastAsia="仿宋"/>
          <w:color w:val="000000" w:themeColor="text1"/>
          <w:sz w:val="24"/>
          <w:szCs w:val="22"/>
          <w:u w:val="single"/>
        </w:rPr>
        <w:t>；剩余</w:t>
      </w:r>
      <w:r>
        <w:rPr>
          <w:rFonts w:hint="eastAsia" w:ascii="仿宋" w:hAnsi="仿宋" w:eastAsia="仿宋"/>
          <w:color w:val="000000" w:themeColor="text1"/>
          <w:sz w:val="24"/>
          <w:szCs w:val="22"/>
          <w:u w:val="single"/>
          <w:lang w:val="en-US" w:eastAsia="zh-CN"/>
        </w:rPr>
        <w:t>5</w:t>
      </w:r>
      <w:r>
        <w:rPr>
          <w:rFonts w:hint="eastAsia" w:ascii="仿宋" w:hAnsi="仿宋" w:eastAsia="仿宋"/>
          <w:color w:val="000000" w:themeColor="text1"/>
          <w:sz w:val="24"/>
          <w:szCs w:val="22"/>
          <w:u w:val="single"/>
        </w:rPr>
        <w:t>%待保修期结束之后支付。</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三、其他约定：</w:t>
      </w:r>
    </w:p>
    <w:p>
      <w:pPr>
        <w:tabs>
          <w:tab w:val="left" w:pos="360"/>
        </w:tabs>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1、培训：装机后，乙方在保修期内提供现场培训。</w:t>
      </w:r>
    </w:p>
    <w:p>
      <w:pPr>
        <w:tabs>
          <w:tab w:val="left" w:pos="360"/>
        </w:tabs>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 xml:space="preserve">2、其他：未尽事宜，以乙方在招标现场填写的询标记录书为准。 </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四、如需提供担保，另立合同担保书，作为本合同附件。</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五、违约责任：（按经济合同法和有关条例规定，当事人也可约定）。</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 xml:space="preserve">六、本合同在履行过程中发生争议，由当事人双方协商解决。协商不成，当事人双方同意由 </w:t>
      </w:r>
      <w:r>
        <w:rPr>
          <w:rFonts w:hint="eastAsia" w:ascii="仿宋" w:hAnsi="仿宋" w:eastAsia="仿宋"/>
          <w:color w:val="000000" w:themeColor="text1"/>
          <w:sz w:val="24"/>
          <w:u w:val="single"/>
        </w:rPr>
        <w:t xml:space="preserve"> 和布克赛尔蒙古自治县 </w:t>
      </w:r>
      <w:r>
        <w:rPr>
          <w:rFonts w:hint="eastAsia" w:ascii="仿宋" w:hAnsi="仿宋" w:eastAsia="仿宋"/>
          <w:color w:val="000000" w:themeColor="text1"/>
          <w:sz w:val="24"/>
        </w:rPr>
        <w:t>仲裁委员会仲裁（当事人双方未在本合同中约定仲裁机构，事后又未达成书面仲裁协议的，可向人民法院起诉）</w:t>
      </w:r>
    </w:p>
    <w:p>
      <w:pPr>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七、此合同一式四份，甲乙双方各执两份。合同履行地：和布克赛尔蒙古自治县疾病预防控制中心。</w:t>
      </w:r>
    </w:p>
    <w:p>
      <w:pPr>
        <w:spacing w:line="440" w:lineRule="exact"/>
        <w:rPr>
          <w:rFonts w:ascii="仿宋" w:hAnsi="仿宋" w:eastAsia="仿宋"/>
          <w:color w:val="000000" w:themeColor="text1"/>
          <w:sz w:val="24"/>
        </w:rPr>
      </w:pPr>
    </w:p>
    <w:p>
      <w:pPr>
        <w:spacing w:line="440" w:lineRule="exact"/>
        <w:rPr>
          <w:rFonts w:ascii="仿宋" w:hAnsi="仿宋" w:eastAsia="仿宋"/>
          <w:color w:val="000000" w:themeColor="text1"/>
          <w:sz w:val="24"/>
        </w:rPr>
      </w:pPr>
      <w:r>
        <w:rPr>
          <w:rFonts w:hint="eastAsia" w:ascii="仿宋" w:hAnsi="仿宋" w:eastAsia="仿宋"/>
          <w:color w:val="000000" w:themeColor="text1"/>
          <w:sz w:val="24"/>
        </w:rPr>
        <w:t xml:space="preserve">甲方：单位名称 （章）                 </w:t>
      </w:r>
      <w:r>
        <w:rPr>
          <w:rFonts w:hint="eastAsia" w:ascii="仿宋" w:hAnsi="仿宋" w:eastAsia="仿宋"/>
          <w:color w:val="000000" w:themeColor="text1"/>
          <w:sz w:val="24"/>
          <w:lang w:val="en-US" w:eastAsia="zh-CN"/>
        </w:rPr>
        <w:t xml:space="preserve">   </w:t>
      </w:r>
      <w:r>
        <w:rPr>
          <w:rFonts w:hint="eastAsia" w:ascii="仿宋" w:hAnsi="仿宋" w:eastAsia="仿宋"/>
          <w:color w:val="000000" w:themeColor="text1"/>
          <w:sz w:val="24"/>
        </w:rPr>
        <w:t>乙方：单位名称（章）</w:t>
      </w:r>
    </w:p>
    <w:p>
      <w:pPr>
        <w:spacing w:line="440" w:lineRule="exact"/>
        <w:rPr>
          <w:rFonts w:ascii="仿宋" w:hAnsi="仿宋" w:eastAsia="仿宋"/>
          <w:color w:val="000000" w:themeColor="text1"/>
          <w:sz w:val="24"/>
        </w:rPr>
      </w:pPr>
      <w:r>
        <w:rPr>
          <w:rFonts w:hint="eastAsia" w:ascii="仿宋" w:hAnsi="仿宋" w:eastAsia="仿宋"/>
          <w:color w:val="000000" w:themeColor="text1"/>
          <w:sz w:val="24"/>
        </w:rPr>
        <w:t xml:space="preserve">和布克赛尔蒙古自治县疾病预防控制中心           </w:t>
      </w:r>
    </w:p>
    <w:p>
      <w:pPr>
        <w:spacing w:line="440" w:lineRule="exact"/>
        <w:rPr>
          <w:rFonts w:ascii="仿宋" w:hAnsi="仿宋" w:eastAsia="仿宋"/>
          <w:color w:val="000000" w:themeColor="text1"/>
          <w:sz w:val="24"/>
        </w:rPr>
      </w:pPr>
    </w:p>
    <w:p>
      <w:pPr>
        <w:spacing w:line="440" w:lineRule="exact"/>
        <w:rPr>
          <w:rFonts w:ascii="仿宋" w:hAnsi="仿宋" w:eastAsia="仿宋"/>
          <w:color w:val="000000" w:themeColor="text1"/>
          <w:sz w:val="24"/>
        </w:rPr>
      </w:pPr>
      <w:r>
        <w:rPr>
          <w:rFonts w:hint="eastAsia" w:ascii="仿宋" w:hAnsi="仿宋" w:eastAsia="仿宋"/>
          <w:color w:val="000000" w:themeColor="text1"/>
          <w:sz w:val="24"/>
        </w:rPr>
        <w:t xml:space="preserve">签约代表：                           </w:t>
      </w:r>
      <w:r>
        <w:rPr>
          <w:rFonts w:hint="eastAsia" w:ascii="仿宋" w:hAnsi="仿宋" w:eastAsia="仿宋"/>
          <w:color w:val="000000" w:themeColor="text1"/>
          <w:sz w:val="24"/>
          <w:lang w:val="en-US" w:eastAsia="zh-CN"/>
        </w:rPr>
        <w:t xml:space="preserve">   </w:t>
      </w:r>
      <w:r>
        <w:rPr>
          <w:rFonts w:hint="eastAsia" w:ascii="仿宋" w:hAnsi="仿宋" w:eastAsia="仿宋"/>
          <w:color w:val="000000" w:themeColor="text1"/>
          <w:sz w:val="24"/>
        </w:rPr>
        <w:t xml:space="preserve"> 签约代表：</w:t>
      </w:r>
    </w:p>
    <w:p>
      <w:pPr>
        <w:spacing w:line="440" w:lineRule="exact"/>
        <w:rPr>
          <w:rFonts w:ascii="仿宋" w:hAnsi="仿宋" w:eastAsia="仿宋"/>
          <w:color w:val="000000" w:themeColor="text1"/>
          <w:sz w:val="24"/>
        </w:rPr>
      </w:pPr>
    </w:p>
    <w:p>
      <w:pPr>
        <w:rPr>
          <w:rFonts w:ascii="仿宋" w:hAnsi="仿宋" w:eastAsia="仿宋"/>
          <w:color w:val="000000" w:themeColor="text1"/>
          <w:sz w:val="24"/>
        </w:rPr>
      </w:pPr>
      <w:r>
        <w:rPr>
          <w:rFonts w:hint="eastAsia" w:ascii="仿宋" w:hAnsi="仿宋" w:eastAsia="仿宋"/>
          <w:color w:val="000000" w:themeColor="text1"/>
          <w:sz w:val="24"/>
        </w:rPr>
        <w:t>20年    月    日                         20年    月    日</w:t>
      </w:r>
    </w:p>
    <w:p>
      <w:pPr>
        <w:rPr>
          <w:color w:val="000000" w:themeColor="text1"/>
        </w:rPr>
      </w:pPr>
    </w:p>
    <w:p>
      <w:pPr>
        <w:rPr>
          <w:color w:val="000000" w:themeColor="text1"/>
        </w:rPr>
      </w:pPr>
    </w:p>
    <w:p>
      <w:pPr>
        <w:spacing w:line="360" w:lineRule="auto"/>
        <w:ind w:firstLine="480" w:firstLineChars="200"/>
        <w:rPr>
          <w:rFonts w:ascii="仿宋" w:hAnsi="仿宋" w:eastAsia="仿宋" w:cs="仿宋"/>
          <w:color w:val="000000" w:themeColor="text1"/>
          <w:sz w:val="24"/>
        </w:rPr>
      </w:pPr>
    </w:p>
    <w:p>
      <w:pPr>
        <w:rPr>
          <w:rFonts w:ascii="仿宋" w:hAnsi="仿宋" w:eastAsia="仿宋" w:cs="仿宋"/>
          <w:color w:val="000000" w:themeColor="text1"/>
          <w:sz w:val="24"/>
        </w:rPr>
      </w:pPr>
    </w:p>
    <w:p>
      <w:pPr>
        <w:rPr>
          <w:rFonts w:ascii="仿宋" w:hAnsi="仿宋" w:eastAsia="仿宋" w:cs="仿宋"/>
          <w:color w:val="000000" w:themeColor="text1"/>
          <w:sz w:val="24"/>
        </w:rPr>
      </w:pPr>
    </w:p>
    <w:p>
      <w:pPr>
        <w:widowControl/>
        <w:jc w:val="left"/>
        <w:rPr>
          <w:rFonts w:ascii="仿宋" w:hAnsi="仿宋" w:eastAsia="仿宋" w:cs="仿宋"/>
          <w:b/>
          <w:bCs/>
          <w:color w:val="000000" w:themeColor="text1"/>
          <w:sz w:val="24"/>
          <w:shd w:val="clear" w:color="auto" w:fill="FFFFFF"/>
        </w:rPr>
      </w:pPr>
      <w:r>
        <w:rPr>
          <w:rFonts w:ascii="仿宋" w:hAnsi="仿宋" w:eastAsia="仿宋" w:cs="仿宋"/>
          <w:b/>
          <w:bCs/>
          <w:color w:val="000000" w:themeColor="text1"/>
          <w:sz w:val="24"/>
          <w:shd w:val="clear" w:color="auto" w:fill="FFFFFF"/>
        </w:rPr>
        <w:br w:type="page"/>
      </w:r>
    </w:p>
    <w:p>
      <w:pPr>
        <w:pStyle w:val="326"/>
        <w:spacing w:beforeLines="50" w:afterLines="50" w:line="360" w:lineRule="auto"/>
        <w:ind w:left="3780"/>
        <w:rPr>
          <w:color w:val="000000" w:themeColor="text1"/>
        </w:rPr>
      </w:pPr>
      <w:bookmarkStart w:id="8" w:name="_Hlk519793124"/>
      <w:r>
        <w:rPr>
          <w:rFonts w:hint="eastAsia" w:ascii="仿宋" w:hAnsi="仿宋" w:eastAsia="仿宋" w:cs="仿宋"/>
          <w:b/>
          <w:color w:val="000000" w:themeColor="text1"/>
          <w:sz w:val="32"/>
          <w:szCs w:val="32"/>
        </w:rPr>
        <w:t>第四章 采购需求</w:t>
      </w:r>
      <w:bookmarkStart w:id="9" w:name="_Toc413685804"/>
      <w:bookmarkStart w:id="10" w:name="_Toc446517749"/>
      <w:bookmarkStart w:id="11" w:name="_Toc431728628"/>
    </w:p>
    <w:p>
      <w:pPr>
        <w:pStyle w:val="45"/>
        <w:jc w:val="center"/>
        <w:rPr>
          <w:rFonts w:ascii="仿宋" w:hAnsi="仿宋" w:eastAsia="仿宋" w:cs="仿宋"/>
          <w:color w:val="000000" w:themeColor="text1"/>
          <w:sz w:val="24"/>
        </w:rPr>
      </w:pPr>
      <w:r>
        <w:rPr>
          <w:rFonts w:hint="eastAsia" w:ascii="仿宋" w:hAnsi="仿宋" w:eastAsia="仿宋" w:cs="仿宋"/>
          <w:color w:val="000000" w:themeColor="text1"/>
          <w:sz w:val="28"/>
          <w:szCs w:val="28"/>
        </w:rPr>
        <w:t>一、货物需求一览表</w:t>
      </w:r>
    </w:p>
    <w:tbl>
      <w:tblPr>
        <w:tblStyle w:val="59"/>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4200"/>
        <w:gridCol w:w="1244"/>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84" w:type="dxa"/>
            <w:noWrap/>
            <w:vAlign w:val="center"/>
          </w:tcPr>
          <w:p>
            <w:pPr>
              <w:spacing w:line="120" w:lineRule="auto"/>
              <w:jc w:val="center"/>
              <w:rPr>
                <w:rFonts w:ascii="仿宋" w:hAnsi="仿宋" w:eastAsia="仿宋" w:cs="Arial"/>
                <w:color w:val="000000" w:themeColor="text1"/>
                <w:sz w:val="24"/>
              </w:rPr>
            </w:pPr>
            <w:r>
              <w:rPr>
                <w:rFonts w:hint="eastAsia" w:ascii="仿宋" w:hAnsi="仿宋" w:eastAsia="仿宋" w:cs="Arial"/>
                <w:color w:val="000000" w:themeColor="text1"/>
                <w:sz w:val="24"/>
              </w:rPr>
              <w:t>序号</w:t>
            </w:r>
          </w:p>
        </w:tc>
        <w:tc>
          <w:tcPr>
            <w:tcW w:w="4200" w:type="dxa"/>
            <w:noWrap/>
            <w:vAlign w:val="center"/>
          </w:tcPr>
          <w:p>
            <w:pPr>
              <w:spacing w:line="120" w:lineRule="auto"/>
              <w:jc w:val="center"/>
              <w:rPr>
                <w:rFonts w:ascii="仿宋" w:hAnsi="仿宋" w:eastAsia="仿宋" w:cs="Arial"/>
                <w:color w:val="000000" w:themeColor="text1"/>
                <w:sz w:val="24"/>
              </w:rPr>
            </w:pPr>
            <w:r>
              <w:rPr>
                <w:rFonts w:hint="eastAsia" w:ascii="仿宋" w:hAnsi="仿宋" w:eastAsia="仿宋" w:cs="Arial"/>
                <w:color w:val="000000" w:themeColor="text1"/>
                <w:sz w:val="24"/>
              </w:rPr>
              <w:t>设备名称</w:t>
            </w:r>
          </w:p>
        </w:tc>
        <w:tc>
          <w:tcPr>
            <w:tcW w:w="1244" w:type="dxa"/>
            <w:noWrap/>
            <w:vAlign w:val="center"/>
          </w:tcPr>
          <w:p>
            <w:pPr>
              <w:spacing w:line="120" w:lineRule="auto"/>
              <w:jc w:val="center"/>
              <w:rPr>
                <w:rFonts w:ascii="仿宋" w:hAnsi="仿宋" w:eastAsia="仿宋" w:cs="Arial"/>
                <w:color w:val="000000" w:themeColor="text1"/>
                <w:sz w:val="24"/>
              </w:rPr>
            </w:pPr>
            <w:r>
              <w:rPr>
                <w:rFonts w:hint="eastAsia" w:ascii="仿宋" w:hAnsi="仿宋" w:eastAsia="仿宋" w:cs="Arial"/>
                <w:color w:val="000000" w:themeColor="text1"/>
                <w:sz w:val="24"/>
              </w:rPr>
              <w:t>数量</w:t>
            </w:r>
          </w:p>
        </w:tc>
        <w:tc>
          <w:tcPr>
            <w:tcW w:w="3495" w:type="dxa"/>
            <w:noWrap/>
            <w:vAlign w:val="center"/>
          </w:tcPr>
          <w:p>
            <w:pPr>
              <w:spacing w:line="120" w:lineRule="auto"/>
              <w:jc w:val="center"/>
              <w:rPr>
                <w:rFonts w:ascii="仿宋" w:hAnsi="仿宋" w:eastAsia="仿宋" w:cs="Arial"/>
                <w:color w:val="000000" w:themeColor="text1"/>
                <w:sz w:val="24"/>
              </w:rPr>
            </w:pPr>
            <w:r>
              <w:rPr>
                <w:rFonts w:hint="eastAsia" w:ascii="仿宋" w:hAnsi="仿宋" w:eastAsia="仿宋" w:cs="Arial"/>
                <w:color w:val="000000" w:themeColor="text1"/>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84" w:type="dxa"/>
            <w:noWrap/>
            <w:vAlign w:val="center"/>
          </w:tcPr>
          <w:p>
            <w:pPr>
              <w:shd w:val="clear" w:color="auto" w:fill="FFFFFF"/>
              <w:spacing w:line="120" w:lineRule="auto"/>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01</w:t>
            </w:r>
          </w:p>
        </w:tc>
        <w:tc>
          <w:tcPr>
            <w:tcW w:w="4200" w:type="dxa"/>
            <w:noWrap/>
            <w:vAlign w:val="center"/>
          </w:tcPr>
          <w:p>
            <w:pPr>
              <w:shd w:val="clear" w:color="auto" w:fill="FFFFFF"/>
              <w:spacing w:line="120" w:lineRule="auto"/>
              <w:jc w:val="center"/>
              <w:rPr>
                <w:rFonts w:hint="eastAsia" w:ascii="仿宋" w:hAnsi="仿宋" w:eastAsia="仿宋" w:cs="仿宋"/>
                <w:bCs/>
                <w:color w:val="000000" w:themeColor="text1"/>
                <w:kern w:val="0"/>
                <w:sz w:val="24"/>
                <w:lang w:val="en-US" w:eastAsia="zh-CN"/>
              </w:rPr>
            </w:pPr>
            <w:r>
              <w:rPr>
                <w:rFonts w:hint="eastAsia" w:ascii="仿宋" w:hAnsi="仿宋" w:eastAsia="仿宋" w:cs="仿宋"/>
                <w:bCs/>
                <w:color w:val="000000" w:themeColor="text1"/>
                <w:kern w:val="0"/>
                <w:sz w:val="24"/>
              </w:rPr>
              <w:t>电感耦合等离子体质谱仪</w:t>
            </w:r>
            <w:r>
              <w:rPr>
                <w:rFonts w:hint="eastAsia" w:ascii="仿宋" w:hAnsi="仿宋" w:eastAsia="仿宋" w:cs="仿宋"/>
                <w:bCs/>
                <w:color w:val="000000" w:themeColor="text1"/>
                <w:kern w:val="0"/>
                <w:sz w:val="24"/>
                <w:lang w:val="en-US" w:eastAsia="zh-CN"/>
              </w:rPr>
              <w:t>（ICPMS）</w:t>
            </w:r>
          </w:p>
          <w:p>
            <w:pPr>
              <w:shd w:val="clear" w:color="auto" w:fill="FFFFFF"/>
              <w:spacing w:line="120" w:lineRule="auto"/>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lang w:val="en-US" w:eastAsia="zh-CN"/>
              </w:rPr>
              <w:t>（核心产品）</w:t>
            </w:r>
          </w:p>
        </w:tc>
        <w:tc>
          <w:tcPr>
            <w:tcW w:w="1244" w:type="dxa"/>
            <w:noWrap/>
            <w:vAlign w:val="center"/>
          </w:tcPr>
          <w:p>
            <w:pPr>
              <w:shd w:val="clear" w:color="auto" w:fill="FFFFFF"/>
              <w:spacing w:line="120" w:lineRule="auto"/>
              <w:jc w:val="center"/>
              <w:rPr>
                <w:rFonts w:ascii="仿宋" w:hAnsi="仿宋" w:eastAsia="仿宋" w:cs="Arial"/>
                <w:color w:val="000000" w:themeColor="text1"/>
                <w:sz w:val="24"/>
              </w:rPr>
            </w:pPr>
            <w:r>
              <w:rPr>
                <w:rFonts w:hint="eastAsia" w:ascii="仿宋" w:hAnsi="仿宋" w:eastAsia="仿宋" w:cs="Arial"/>
                <w:color w:val="000000" w:themeColor="text1"/>
                <w:sz w:val="24"/>
                <w:lang w:val="en-US" w:eastAsia="zh-CN"/>
              </w:rPr>
              <w:t>1</w:t>
            </w:r>
            <w:r>
              <w:rPr>
                <w:rFonts w:hint="eastAsia" w:ascii="仿宋" w:hAnsi="仿宋" w:eastAsia="仿宋" w:cs="Arial"/>
                <w:color w:val="000000" w:themeColor="text1"/>
                <w:sz w:val="24"/>
              </w:rPr>
              <w:t>台</w:t>
            </w:r>
          </w:p>
        </w:tc>
        <w:tc>
          <w:tcPr>
            <w:tcW w:w="3495" w:type="dxa"/>
            <w:vMerge w:val="restart"/>
            <w:noWrap/>
            <w:vAlign w:val="center"/>
          </w:tcPr>
          <w:p>
            <w:pPr>
              <w:shd w:val="clear" w:color="auto" w:fill="FFFFFF"/>
              <w:spacing w:line="120" w:lineRule="auto"/>
              <w:rPr>
                <w:rFonts w:ascii="仿宋" w:hAnsi="仿宋" w:eastAsia="仿宋"/>
                <w:color w:val="000000" w:themeColor="text1"/>
                <w:sz w:val="24"/>
              </w:rPr>
            </w:pPr>
            <w:r>
              <w:rPr>
                <w:rFonts w:hint="eastAsia" w:ascii="仿宋" w:hAnsi="仿宋" w:eastAsia="仿宋" w:cs="仿宋"/>
                <w:bCs/>
                <w:color w:val="000000" w:themeColor="text1"/>
                <w:kern w:val="0"/>
                <w:sz w:val="24"/>
                <w:lang w:val="en-US" w:eastAsia="zh-CN"/>
              </w:rPr>
              <w:t>合同签订生效后60天内全部货物到买方指定地点并安装调试完毕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84" w:type="dxa"/>
            <w:noWrap/>
            <w:vAlign w:val="center"/>
          </w:tcPr>
          <w:p>
            <w:pPr>
              <w:shd w:val="clear" w:color="auto" w:fill="FFFFFF"/>
              <w:spacing w:line="120" w:lineRule="auto"/>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02</w:t>
            </w:r>
          </w:p>
        </w:tc>
        <w:tc>
          <w:tcPr>
            <w:tcW w:w="4200" w:type="dxa"/>
            <w:noWrap/>
            <w:vAlign w:val="center"/>
          </w:tcPr>
          <w:p>
            <w:pPr>
              <w:shd w:val="clear" w:color="auto" w:fill="FFFFFF"/>
              <w:spacing w:line="120" w:lineRule="auto"/>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全自动碘元素分析仪（核心产品）</w:t>
            </w:r>
          </w:p>
        </w:tc>
        <w:tc>
          <w:tcPr>
            <w:tcW w:w="1244" w:type="dxa"/>
            <w:noWrap/>
            <w:vAlign w:val="center"/>
          </w:tcPr>
          <w:p>
            <w:pPr>
              <w:shd w:val="clear" w:color="auto" w:fill="FFFFFF"/>
              <w:spacing w:line="120" w:lineRule="auto"/>
              <w:jc w:val="center"/>
              <w:rPr>
                <w:rFonts w:ascii="仿宋" w:hAnsi="仿宋" w:eastAsia="仿宋" w:cs="Arial"/>
                <w:color w:val="000000" w:themeColor="text1"/>
                <w:sz w:val="24"/>
              </w:rPr>
            </w:pPr>
            <w:r>
              <w:rPr>
                <w:rFonts w:hint="eastAsia" w:ascii="仿宋" w:hAnsi="仿宋" w:eastAsia="仿宋" w:cs="Arial"/>
                <w:color w:val="000000" w:themeColor="text1"/>
                <w:sz w:val="24"/>
                <w:lang w:val="en-US" w:eastAsia="zh-CN"/>
              </w:rPr>
              <w:t>1</w:t>
            </w:r>
            <w:r>
              <w:rPr>
                <w:rFonts w:hint="eastAsia" w:ascii="仿宋" w:hAnsi="仿宋" w:eastAsia="仿宋" w:cs="Arial"/>
                <w:color w:val="000000" w:themeColor="text1"/>
                <w:sz w:val="24"/>
              </w:rPr>
              <w:t>台</w:t>
            </w:r>
          </w:p>
        </w:tc>
        <w:tc>
          <w:tcPr>
            <w:tcW w:w="3495" w:type="dxa"/>
            <w:vMerge w:val="continue"/>
            <w:noWrap/>
            <w:vAlign w:val="center"/>
          </w:tcPr>
          <w:p>
            <w:pPr>
              <w:shd w:val="clear" w:color="auto" w:fill="FFFFFF"/>
              <w:spacing w:line="12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84" w:type="dxa"/>
            <w:noWrap/>
            <w:vAlign w:val="center"/>
          </w:tcPr>
          <w:p>
            <w:pPr>
              <w:shd w:val="clear" w:color="auto" w:fill="FFFFFF"/>
              <w:spacing w:line="120" w:lineRule="auto"/>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rPr>
              <w:t>03</w:t>
            </w:r>
          </w:p>
        </w:tc>
        <w:tc>
          <w:tcPr>
            <w:tcW w:w="4200" w:type="dxa"/>
            <w:noWrap/>
            <w:vAlign w:val="center"/>
          </w:tcPr>
          <w:p>
            <w:pPr>
              <w:shd w:val="clear" w:color="auto" w:fill="FFFFFF"/>
              <w:spacing w:line="120" w:lineRule="auto"/>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szCs w:val="24"/>
              </w:rPr>
              <w:t>实验室污水处理</w:t>
            </w:r>
            <w:r>
              <w:rPr>
                <w:rFonts w:hint="eastAsia" w:ascii="仿宋" w:hAnsi="仿宋" w:eastAsia="仿宋" w:cs="仿宋"/>
                <w:bCs/>
                <w:color w:val="000000" w:themeColor="text1"/>
                <w:kern w:val="0"/>
                <w:sz w:val="24"/>
                <w:szCs w:val="24"/>
                <w:lang w:val="en-US" w:eastAsia="zh-CN"/>
              </w:rPr>
              <w:t>系统</w:t>
            </w:r>
          </w:p>
        </w:tc>
        <w:tc>
          <w:tcPr>
            <w:tcW w:w="1244" w:type="dxa"/>
            <w:noWrap/>
            <w:vAlign w:val="center"/>
          </w:tcPr>
          <w:p>
            <w:pPr>
              <w:shd w:val="clear" w:color="auto" w:fill="FFFFFF"/>
              <w:spacing w:line="120" w:lineRule="auto"/>
              <w:jc w:val="center"/>
              <w:rPr>
                <w:rFonts w:ascii="仿宋" w:hAnsi="仿宋" w:eastAsia="仿宋" w:cs="Arial"/>
                <w:color w:val="000000" w:themeColor="text1"/>
                <w:sz w:val="24"/>
              </w:rPr>
            </w:pPr>
            <w:r>
              <w:rPr>
                <w:rFonts w:hint="eastAsia" w:ascii="仿宋" w:hAnsi="仿宋" w:eastAsia="仿宋" w:cs="Arial"/>
                <w:color w:val="000000" w:themeColor="text1"/>
                <w:sz w:val="24"/>
                <w:lang w:val="en-US" w:eastAsia="zh-CN"/>
              </w:rPr>
              <w:t>1</w:t>
            </w:r>
            <w:r>
              <w:rPr>
                <w:rFonts w:hint="eastAsia" w:ascii="仿宋" w:hAnsi="仿宋" w:eastAsia="仿宋" w:cs="Arial"/>
                <w:color w:val="000000" w:themeColor="text1"/>
                <w:sz w:val="24"/>
              </w:rPr>
              <w:t>台</w:t>
            </w:r>
          </w:p>
        </w:tc>
        <w:tc>
          <w:tcPr>
            <w:tcW w:w="3495" w:type="dxa"/>
            <w:vMerge w:val="continue"/>
            <w:noWrap/>
            <w:vAlign w:val="center"/>
          </w:tcPr>
          <w:p>
            <w:pPr>
              <w:shd w:val="clear" w:color="auto" w:fill="FFFFFF"/>
              <w:spacing w:line="12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84" w:type="dxa"/>
            <w:noWrap/>
            <w:vAlign w:val="center"/>
          </w:tcPr>
          <w:p>
            <w:pPr>
              <w:shd w:val="clear" w:color="auto" w:fill="FFFFFF"/>
              <w:spacing w:line="120" w:lineRule="auto"/>
              <w:jc w:val="center"/>
              <w:rPr>
                <w:rFonts w:hint="eastAsia" w:ascii="仿宋" w:hAnsi="仿宋" w:eastAsia="仿宋" w:cs="仿宋"/>
                <w:bCs/>
                <w:color w:val="000000" w:themeColor="text1"/>
                <w:kern w:val="0"/>
                <w:sz w:val="24"/>
                <w:szCs w:val="24"/>
                <w:lang w:val="en-US" w:eastAsia="zh-CN" w:bidi="ar-SA"/>
              </w:rPr>
            </w:pPr>
            <w:r>
              <w:rPr>
                <w:rFonts w:hint="eastAsia" w:ascii="仿宋" w:hAnsi="仿宋" w:eastAsia="仿宋" w:cs="仿宋"/>
                <w:bCs/>
                <w:color w:val="000000" w:themeColor="text1"/>
                <w:kern w:val="0"/>
                <w:sz w:val="24"/>
              </w:rPr>
              <w:t>0</w:t>
            </w:r>
            <w:r>
              <w:rPr>
                <w:rFonts w:hint="eastAsia" w:ascii="仿宋" w:hAnsi="仿宋" w:eastAsia="仿宋" w:cs="仿宋"/>
                <w:bCs/>
                <w:color w:val="000000" w:themeColor="text1"/>
                <w:kern w:val="0"/>
                <w:sz w:val="24"/>
                <w:lang w:val="en-US" w:eastAsia="zh-CN"/>
              </w:rPr>
              <w:t>4</w:t>
            </w:r>
          </w:p>
        </w:tc>
        <w:tc>
          <w:tcPr>
            <w:tcW w:w="4200" w:type="dxa"/>
            <w:noWrap/>
            <w:vAlign w:val="center"/>
          </w:tcPr>
          <w:p>
            <w:pPr>
              <w:shd w:val="clear" w:color="auto" w:fill="FFFFFF"/>
              <w:spacing w:line="120" w:lineRule="auto"/>
              <w:jc w:val="center"/>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rPr>
              <w:t xml:space="preserve">生物安全柜（单人）  </w:t>
            </w:r>
          </w:p>
        </w:tc>
        <w:tc>
          <w:tcPr>
            <w:tcW w:w="1244" w:type="dxa"/>
            <w:noWrap/>
            <w:vAlign w:val="center"/>
          </w:tcPr>
          <w:p>
            <w:pPr>
              <w:shd w:val="clear" w:color="auto" w:fill="FFFFFF"/>
              <w:spacing w:line="120" w:lineRule="auto"/>
              <w:jc w:val="center"/>
              <w:rPr>
                <w:rFonts w:hint="eastAsia" w:ascii="仿宋" w:hAnsi="仿宋" w:eastAsia="仿宋" w:cs="Arial"/>
                <w:color w:val="000000" w:themeColor="text1"/>
                <w:kern w:val="2"/>
                <w:sz w:val="24"/>
                <w:szCs w:val="24"/>
                <w:lang w:val="en-US" w:eastAsia="zh-CN" w:bidi="ar-SA"/>
              </w:rPr>
            </w:pPr>
            <w:r>
              <w:rPr>
                <w:rFonts w:hint="eastAsia" w:ascii="仿宋" w:hAnsi="仿宋" w:eastAsia="仿宋" w:cs="Arial"/>
                <w:color w:val="000000" w:themeColor="text1"/>
                <w:sz w:val="24"/>
                <w:lang w:val="en-US" w:eastAsia="zh-CN"/>
              </w:rPr>
              <w:t>2</w:t>
            </w:r>
            <w:r>
              <w:rPr>
                <w:rFonts w:hint="eastAsia" w:ascii="仿宋" w:hAnsi="仿宋" w:eastAsia="仿宋" w:cs="Arial"/>
                <w:color w:val="000000" w:themeColor="text1"/>
                <w:sz w:val="24"/>
              </w:rPr>
              <w:t>台</w:t>
            </w:r>
          </w:p>
        </w:tc>
        <w:tc>
          <w:tcPr>
            <w:tcW w:w="3495" w:type="dxa"/>
            <w:vMerge w:val="continue"/>
            <w:noWrap/>
            <w:vAlign w:val="center"/>
          </w:tcPr>
          <w:p>
            <w:pPr>
              <w:shd w:val="clear" w:color="auto" w:fill="FFFFFF"/>
              <w:spacing w:line="12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84" w:type="dxa"/>
            <w:noWrap/>
            <w:vAlign w:val="center"/>
          </w:tcPr>
          <w:p>
            <w:pPr>
              <w:shd w:val="clear" w:color="auto" w:fill="FFFFFF"/>
              <w:spacing w:line="120" w:lineRule="auto"/>
              <w:jc w:val="center"/>
              <w:rPr>
                <w:rFonts w:hint="eastAsia" w:ascii="仿宋" w:hAnsi="仿宋" w:eastAsia="仿宋" w:cs="仿宋"/>
                <w:bCs/>
                <w:color w:val="000000" w:themeColor="text1"/>
                <w:kern w:val="0"/>
                <w:sz w:val="24"/>
                <w:szCs w:val="24"/>
                <w:lang w:val="en-US" w:eastAsia="zh-CN" w:bidi="ar-SA"/>
              </w:rPr>
            </w:pPr>
            <w:r>
              <w:rPr>
                <w:rFonts w:hint="eastAsia" w:ascii="仿宋" w:hAnsi="仿宋" w:eastAsia="仿宋" w:cs="仿宋"/>
                <w:bCs/>
                <w:color w:val="000000" w:themeColor="text1"/>
                <w:kern w:val="0"/>
                <w:sz w:val="24"/>
              </w:rPr>
              <w:t>0</w:t>
            </w:r>
            <w:r>
              <w:rPr>
                <w:rFonts w:hint="eastAsia" w:ascii="仿宋" w:hAnsi="仿宋" w:eastAsia="仿宋" w:cs="仿宋"/>
                <w:bCs/>
                <w:color w:val="000000" w:themeColor="text1"/>
                <w:kern w:val="0"/>
                <w:sz w:val="24"/>
                <w:lang w:val="en-US" w:eastAsia="zh-CN"/>
              </w:rPr>
              <w:t>5</w:t>
            </w:r>
          </w:p>
        </w:tc>
        <w:tc>
          <w:tcPr>
            <w:tcW w:w="4200" w:type="dxa"/>
            <w:noWrap/>
            <w:vAlign w:val="center"/>
          </w:tcPr>
          <w:p>
            <w:pPr>
              <w:shd w:val="clear" w:color="auto" w:fill="FFFFFF"/>
              <w:spacing w:line="120" w:lineRule="auto"/>
              <w:jc w:val="center"/>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rPr>
              <w:t>生物安全柜 （双人）</w:t>
            </w:r>
          </w:p>
        </w:tc>
        <w:tc>
          <w:tcPr>
            <w:tcW w:w="1244" w:type="dxa"/>
            <w:noWrap/>
            <w:vAlign w:val="center"/>
          </w:tcPr>
          <w:p>
            <w:pPr>
              <w:shd w:val="clear" w:color="auto" w:fill="FFFFFF"/>
              <w:spacing w:line="120" w:lineRule="auto"/>
              <w:jc w:val="center"/>
              <w:rPr>
                <w:rFonts w:hint="eastAsia" w:ascii="仿宋" w:hAnsi="仿宋" w:eastAsia="仿宋" w:cs="Arial"/>
                <w:color w:val="000000" w:themeColor="text1"/>
                <w:kern w:val="2"/>
                <w:sz w:val="24"/>
                <w:szCs w:val="24"/>
                <w:lang w:val="en-US" w:eastAsia="zh-CN" w:bidi="ar-SA"/>
              </w:rPr>
            </w:pPr>
            <w:r>
              <w:rPr>
                <w:rFonts w:hint="eastAsia" w:ascii="仿宋" w:hAnsi="仿宋" w:eastAsia="仿宋" w:cs="Arial"/>
                <w:color w:val="000000" w:themeColor="text1"/>
                <w:sz w:val="24"/>
                <w:lang w:val="en-US" w:eastAsia="zh-CN"/>
              </w:rPr>
              <w:t>2</w:t>
            </w:r>
            <w:r>
              <w:rPr>
                <w:rFonts w:hint="eastAsia" w:ascii="仿宋" w:hAnsi="仿宋" w:eastAsia="仿宋" w:cs="Arial"/>
                <w:color w:val="000000" w:themeColor="text1"/>
                <w:sz w:val="24"/>
              </w:rPr>
              <w:t>台</w:t>
            </w:r>
          </w:p>
        </w:tc>
        <w:tc>
          <w:tcPr>
            <w:tcW w:w="3495" w:type="dxa"/>
            <w:vMerge w:val="continue"/>
            <w:noWrap/>
            <w:vAlign w:val="center"/>
          </w:tcPr>
          <w:p>
            <w:pPr>
              <w:shd w:val="clear" w:color="auto" w:fill="FFFFFF"/>
              <w:spacing w:line="12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84" w:type="dxa"/>
            <w:noWrap/>
            <w:vAlign w:val="center"/>
          </w:tcPr>
          <w:p>
            <w:pPr>
              <w:shd w:val="clear" w:color="auto" w:fill="FFFFFF"/>
              <w:spacing w:line="120" w:lineRule="auto"/>
              <w:jc w:val="center"/>
              <w:rPr>
                <w:rFonts w:hint="eastAsia" w:ascii="仿宋" w:hAnsi="仿宋" w:eastAsia="仿宋" w:cs="仿宋"/>
                <w:bCs/>
                <w:color w:val="000000" w:themeColor="text1"/>
                <w:kern w:val="0"/>
                <w:sz w:val="24"/>
                <w:szCs w:val="24"/>
                <w:lang w:val="en-US" w:eastAsia="zh-CN" w:bidi="ar-SA"/>
              </w:rPr>
            </w:pPr>
            <w:r>
              <w:rPr>
                <w:rFonts w:hint="eastAsia" w:ascii="仿宋" w:hAnsi="仿宋" w:eastAsia="仿宋" w:cs="仿宋"/>
                <w:bCs/>
                <w:color w:val="000000" w:themeColor="text1"/>
                <w:kern w:val="0"/>
                <w:sz w:val="24"/>
              </w:rPr>
              <w:t>0</w:t>
            </w:r>
            <w:r>
              <w:rPr>
                <w:rFonts w:hint="eastAsia" w:ascii="仿宋" w:hAnsi="仿宋" w:eastAsia="仿宋" w:cs="仿宋"/>
                <w:bCs/>
                <w:color w:val="000000" w:themeColor="text1"/>
                <w:kern w:val="0"/>
                <w:sz w:val="24"/>
                <w:lang w:val="en-US" w:eastAsia="zh-CN"/>
              </w:rPr>
              <w:t>6</w:t>
            </w:r>
          </w:p>
        </w:tc>
        <w:tc>
          <w:tcPr>
            <w:tcW w:w="4200" w:type="dxa"/>
            <w:noWrap/>
            <w:vAlign w:val="center"/>
          </w:tcPr>
          <w:p>
            <w:pPr>
              <w:shd w:val="clear" w:color="auto" w:fill="FFFFFF"/>
              <w:spacing w:line="120" w:lineRule="auto"/>
              <w:jc w:val="center"/>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szCs w:val="24"/>
              </w:rPr>
              <w:t>立式</w:t>
            </w:r>
            <w:r>
              <w:rPr>
                <w:rFonts w:hint="eastAsia" w:ascii="仿宋" w:hAnsi="仿宋" w:eastAsia="仿宋" w:cs="仿宋"/>
                <w:bCs/>
                <w:color w:val="000000" w:themeColor="text1"/>
                <w:kern w:val="0"/>
                <w:sz w:val="24"/>
                <w:szCs w:val="24"/>
                <w:lang w:val="en-US" w:eastAsia="zh-CN"/>
              </w:rPr>
              <w:t>压力蒸汽</w:t>
            </w:r>
            <w:r>
              <w:rPr>
                <w:rFonts w:hint="eastAsia" w:ascii="仿宋" w:hAnsi="仿宋" w:eastAsia="仿宋" w:cs="仿宋"/>
                <w:bCs/>
                <w:color w:val="000000" w:themeColor="text1"/>
                <w:kern w:val="0"/>
                <w:sz w:val="24"/>
                <w:szCs w:val="24"/>
              </w:rPr>
              <w:t>灭菌器</w:t>
            </w:r>
          </w:p>
        </w:tc>
        <w:tc>
          <w:tcPr>
            <w:tcW w:w="1244" w:type="dxa"/>
            <w:noWrap/>
            <w:vAlign w:val="center"/>
          </w:tcPr>
          <w:p>
            <w:pPr>
              <w:shd w:val="clear" w:color="auto" w:fill="FFFFFF"/>
              <w:spacing w:line="120" w:lineRule="auto"/>
              <w:jc w:val="center"/>
              <w:rPr>
                <w:rFonts w:hint="eastAsia" w:ascii="仿宋" w:hAnsi="仿宋" w:eastAsia="仿宋" w:cs="Arial"/>
                <w:color w:val="000000" w:themeColor="text1"/>
                <w:kern w:val="2"/>
                <w:sz w:val="24"/>
                <w:szCs w:val="24"/>
                <w:lang w:val="en-US" w:eastAsia="zh-CN" w:bidi="ar-SA"/>
              </w:rPr>
            </w:pPr>
            <w:r>
              <w:rPr>
                <w:rFonts w:hint="eastAsia" w:ascii="仿宋" w:hAnsi="仿宋" w:eastAsia="仿宋" w:cs="Arial"/>
                <w:color w:val="000000" w:themeColor="text1"/>
                <w:sz w:val="24"/>
                <w:lang w:val="en-US" w:eastAsia="zh-CN"/>
              </w:rPr>
              <w:t>2</w:t>
            </w:r>
            <w:r>
              <w:rPr>
                <w:rFonts w:hint="eastAsia" w:ascii="仿宋" w:hAnsi="仿宋" w:eastAsia="仿宋" w:cs="Arial"/>
                <w:color w:val="000000" w:themeColor="text1"/>
                <w:sz w:val="24"/>
              </w:rPr>
              <w:t>台</w:t>
            </w:r>
          </w:p>
        </w:tc>
        <w:tc>
          <w:tcPr>
            <w:tcW w:w="3495" w:type="dxa"/>
            <w:vMerge w:val="continue"/>
            <w:noWrap/>
            <w:vAlign w:val="center"/>
          </w:tcPr>
          <w:p>
            <w:pPr>
              <w:shd w:val="clear" w:color="auto" w:fill="FFFFFF"/>
              <w:spacing w:line="12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84" w:type="dxa"/>
            <w:noWrap/>
            <w:vAlign w:val="center"/>
          </w:tcPr>
          <w:p>
            <w:pPr>
              <w:shd w:val="clear" w:color="auto" w:fill="FFFFFF"/>
              <w:spacing w:line="120" w:lineRule="auto"/>
              <w:jc w:val="center"/>
              <w:rPr>
                <w:rFonts w:hint="default" w:ascii="仿宋" w:hAnsi="仿宋" w:eastAsia="仿宋" w:cs="仿宋"/>
                <w:bCs/>
                <w:color w:val="000000" w:themeColor="text1"/>
                <w:kern w:val="0"/>
                <w:sz w:val="24"/>
                <w:lang w:val="en-US" w:eastAsia="zh-CN"/>
              </w:rPr>
            </w:pPr>
            <w:r>
              <w:rPr>
                <w:rFonts w:hint="eastAsia" w:ascii="仿宋" w:hAnsi="仿宋" w:eastAsia="仿宋" w:cs="仿宋"/>
                <w:bCs/>
                <w:color w:val="000000" w:themeColor="text1"/>
                <w:kern w:val="0"/>
                <w:sz w:val="24"/>
                <w:lang w:val="en-US" w:eastAsia="zh-CN"/>
              </w:rPr>
              <w:t>07</w:t>
            </w:r>
          </w:p>
        </w:tc>
        <w:tc>
          <w:tcPr>
            <w:tcW w:w="4200" w:type="dxa"/>
            <w:noWrap/>
            <w:vAlign w:val="center"/>
          </w:tcPr>
          <w:p>
            <w:pPr>
              <w:shd w:val="clear" w:color="auto" w:fill="FFFFFF"/>
              <w:spacing w:line="120" w:lineRule="auto"/>
              <w:jc w:val="center"/>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szCs w:val="24"/>
              </w:rPr>
              <w:t>过氧化氢消毒器</w:t>
            </w:r>
          </w:p>
        </w:tc>
        <w:tc>
          <w:tcPr>
            <w:tcW w:w="1244" w:type="dxa"/>
            <w:noWrap/>
            <w:vAlign w:val="center"/>
          </w:tcPr>
          <w:p>
            <w:pPr>
              <w:shd w:val="clear" w:color="auto" w:fill="FFFFFF"/>
              <w:spacing w:line="120" w:lineRule="auto"/>
              <w:jc w:val="center"/>
              <w:rPr>
                <w:rFonts w:hint="eastAsia" w:ascii="仿宋" w:hAnsi="仿宋" w:eastAsia="仿宋" w:cs="Arial"/>
                <w:color w:val="000000" w:themeColor="text1"/>
                <w:kern w:val="2"/>
                <w:sz w:val="24"/>
                <w:szCs w:val="24"/>
                <w:lang w:val="en-US" w:eastAsia="zh-CN" w:bidi="ar-SA"/>
              </w:rPr>
            </w:pPr>
            <w:r>
              <w:rPr>
                <w:rFonts w:hint="eastAsia" w:ascii="仿宋" w:hAnsi="仿宋" w:eastAsia="仿宋" w:cs="Arial"/>
                <w:color w:val="000000" w:themeColor="text1"/>
                <w:sz w:val="24"/>
                <w:lang w:val="en-US" w:eastAsia="zh-CN"/>
              </w:rPr>
              <w:t>1</w:t>
            </w:r>
            <w:r>
              <w:rPr>
                <w:rFonts w:hint="eastAsia" w:ascii="仿宋" w:hAnsi="仿宋" w:eastAsia="仿宋" w:cs="Arial"/>
                <w:color w:val="000000" w:themeColor="text1"/>
                <w:sz w:val="24"/>
              </w:rPr>
              <w:t>台</w:t>
            </w:r>
          </w:p>
        </w:tc>
        <w:tc>
          <w:tcPr>
            <w:tcW w:w="3495" w:type="dxa"/>
            <w:vMerge w:val="continue"/>
            <w:noWrap/>
            <w:vAlign w:val="center"/>
          </w:tcPr>
          <w:p>
            <w:pPr>
              <w:shd w:val="clear" w:color="auto" w:fill="FFFFFF"/>
              <w:spacing w:line="120" w:lineRule="auto"/>
              <w:jc w:val="center"/>
              <w:rPr>
                <w:rFonts w:ascii="仿宋" w:hAnsi="仿宋" w:eastAsia="仿宋"/>
                <w:color w:val="000000" w:themeColor="text1"/>
                <w:sz w:val="24"/>
              </w:rPr>
            </w:pPr>
          </w:p>
        </w:tc>
      </w:tr>
    </w:tbl>
    <w:p>
      <w:pPr>
        <w:rPr>
          <w:color w:val="000000" w:themeColor="text1"/>
        </w:rPr>
      </w:pPr>
      <w:r>
        <w:rPr>
          <w:color w:val="000000" w:themeColor="text1"/>
        </w:rPr>
        <w:br w:type="page"/>
      </w:r>
    </w:p>
    <w:p>
      <w:pPr>
        <w:pStyle w:val="27"/>
        <w:numPr>
          <w:ilvl w:val="0"/>
          <w:numId w:val="0"/>
        </w:numPr>
        <w:jc w:val="center"/>
        <w:rPr>
          <w:rFonts w:ascii="仿宋" w:hAnsi="仿宋" w:eastAsia="仿宋" w:cs="仿宋"/>
          <w:b/>
          <w:bCs/>
          <w:color w:val="000000" w:themeColor="text1"/>
          <w:szCs w:val="28"/>
        </w:rPr>
      </w:pPr>
      <w:r>
        <w:rPr>
          <w:rFonts w:hint="eastAsia" w:ascii="仿宋" w:hAnsi="仿宋" w:eastAsia="仿宋" w:cs="仿宋"/>
          <w:b/>
          <w:bCs/>
          <w:color w:val="000000" w:themeColor="text1"/>
          <w:szCs w:val="28"/>
          <w:lang w:val="en-US" w:eastAsia="zh-CN"/>
        </w:rPr>
        <w:t>二、</w:t>
      </w:r>
      <w:r>
        <w:rPr>
          <w:rFonts w:hint="eastAsia" w:ascii="仿宋" w:hAnsi="仿宋" w:eastAsia="仿宋" w:cs="仿宋"/>
          <w:b/>
          <w:bCs/>
          <w:color w:val="000000" w:themeColor="text1"/>
          <w:szCs w:val="28"/>
        </w:rPr>
        <w:t>设备详细技术参数</w:t>
      </w:r>
    </w:p>
    <w:p>
      <w:pPr>
        <w:pageBreakBefore w:val="0"/>
        <w:widowControl/>
        <w:numPr>
          <w:ilvl w:val="0"/>
          <w:numId w:val="0"/>
        </w:numPr>
        <w:kinsoku/>
        <w:wordWrap/>
        <w:overflowPunct/>
        <w:topLinePunct w:val="0"/>
        <w:bidi w:val="0"/>
        <w:snapToGrid/>
        <w:spacing w:line="400" w:lineRule="exact"/>
        <w:jc w:val="center"/>
        <w:rPr>
          <w:rFonts w:hint="eastAsia" w:ascii="仿宋" w:hAnsi="仿宋" w:eastAsia="仿宋" w:cs="仿宋"/>
          <w:b/>
          <w:bCs w:val="0"/>
          <w:color w:val="000000" w:themeColor="text1"/>
          <w:kern w:val="0"/>
          <w:sz w:val="24"/>
        </w:rPr>
      </w:pPr>
      <w:r>
        <w:rPr>
          <w:rFonts w:hint="eastAsia" w:ascii="仿宋" w:hAnsi="仿宋" w:eastAsia="仿宋" w:cs="仿宋"/>
          <w:b/>
          <w:bCs w:val="0"/>
          <w:color w:val="000000" w:themeColor="text1"/>
          <w:sz w:val="24"/>
          <w:szCs w:val="24"/>
          <w:u w:val="none"/>
          <w:lang w:val="en-US" w:eastAsia="zh-CN"/>
        </w:rPr>
        <w:t>1、</w:t>
      </w:r>
      <w:r>
        <w:rPr>
          <w:rFonts w:hint="eastAsia" w:ascii="仿宋" w:hAnsi="仿宋" w:eastAsia="仿宋" w:cs="仿宋"/>
          <w:b/>
          <w:bCs w:val="0"/>
          <w:color w:val="000000" w:themeColor="text1"/>
          <w:kern w:val="0"/>
          <w:sz w:val="24"/>
        </w:rPr>
        <w:t>电感耦合等离子体质谱仪</w:t>
      </w:r>
      <w:r>
        <w:rPr>
          <w:rFonts w:hint="eastAsia" w:ascii="仿宋" w:hAnsi="仿宋" w:eastAsia="仿宋" w:cs="仿宋"/>
          <w:b/>
          <w:bCs w:val="0"/>
          <w:color w:val="000000" w:themeColor="text1"/>
          <w:kern w:val="0"/>
          <w:sz w:val="24"/>
          <w:lang w:val="en-US" w:eastAsia="zh-CN"/>
        </w:rPr>
        <w:t>（ICPMS）（核心产品）</w:t>
      </w:r>
    </w:p>
    <w:p>
      <w:pPr>
        <w:pageBreakBefore w:val="0"/>
        <w:widowControl/>
        <w:numPr>
          <w:ilvl w:val="0"/>
          <w:numId w:val="13"/>
        </w:numPr>
        <w:kinsoku/>
        <w:wordWrap/>
        <w:overflowPunct/>
        <w:topLinePunct w:val="0"/>
        <w:bidi w:val="0"/>
        <w:snapToGrid/>
        <w:spacing w:line="400" w:lineRule="exact"/>
        <w:ind w:firstLine="482" w:firstLineChars="200"/>
        <w:rPr>
          <w:rFonts w:hint="eastAsia" w:ascii="仿宋" w:hAnsi="仿宋" w:eastAsia="仿宋" w:cs="仿宋"/>
          <w:b/>
          <w:bCs w:val="0"/>
          <w:color w:val="000000" w:themeColor="text1"/>
          <w:sz w:val="24"/>
          <w:szCs w:val="24"/>
          <w:u w:val="none"/>
        </w:rPr>
      </w:pPr>
      <w:r>
        <w:rPr>
          <w:rFonts w:hint="eastAsia" w:ascii="仿宋" w:hAnsi="仿宋" w:eastAsia="仿宋" w:cs="仿宋"/>
          <w:b/>
          <w:bCs w:val="0"/>
          <w:color w:val="000000" w:themeColor="text1"/>
          <w:sz w:val="24"/>
          <w:szCs w:val="24"/>
          <w:u w:val="none"/>
        </w:rPr>
        <w:t>设备名称：</w:t>
      </w:r>
      <w:r>
        <w:rPr>
          <w:rFonts w:hint="eastAsia" w:ascii="仿宋" w:hAnsi="仿宋" w:eastAsia="仿宋" w:cs="仿宋"/>
          <w:b/>
          <w:bCs w:val="0"/>
          <w:color w:val="000000" w:themeColor="text1"/>
          <w:kern w:val="0"/>
          <w:sz w:val="24"/>
        </w:rPr>
        <w:t>电感耦合等离子体质谱仪</w:t>
      </w:r>
      <w:r>
        <w:rPr>
          <w:rFonts w:hint="eastAsia" w:ascii="仿宋" w:hAnsi="仿宋" w:eastAsia="仿宋" w:cs="仿宋"/>
          <w:b/>
          <w:bCs w:val="0"/>
          <w:color w:val="000000" w:themeColor="text1"/>
          <w:kern w:val="0"/>
          <w:sz w:val="24"/>
          <w:lang w:val="en-US" w:eastAsia="zh-CN"/>
        </w:rPr>
        <w:t>（ICPMS）（核心产品）</w:t>
      </w:r>
    </w:p>
    <w:p>
      <w:pPr>
        <w:pageBreakBefore w:val="0"/>
        <w:widowControl/>
        <w:numPr>
          <w:ilvl w:val="0"/>
          <w:numId w:val="13"/>
        </w:numPr>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数量：</w:t>
      </w:r>
      <w:r>
        <w:rPr>
          <w:rFonts w:hint="eastAsia" w:ascii="仿宋" w:hAnsi="仿宋" w:eastAsia="仿宋" w:cs="仿宋"/>
          <w:b/>
          <w:color w:val="000000" w:themeColor="text1"/>
          <w:sz w:val="24"/>
          <w:szCs w:val="24"/>
          <w:u w:val="none"/>
          <w:lang w:val="en-US" w:eastAsia="zh-CN"/>
        </w:rPr>
        <w:t>1台</w:t>
      </w:r>
    </w:p>
    <w:p>
      <w:pPr>
        <w:pageBreakBefore w:val="0"/>
        <w:widowControl/>
        <w:numPr>
          <w:ilvl w:val="0"/>
          <w:numId w:val="13"/>
        </w:numPr>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技术要求：</w:t>
      </w:r>
    </w:p>
    <w:p>
      <w:pPr>
        <w:pageBreakBefore w:val="0"/>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bCs/>
          <w:color w:val="000000" w:themeColor="text1"/>
          <w:sz w:val="24"/>
          <w:szCs w:val="24"/>
          <w:u w:val="none"/>
          <w:lang w:val="en-US" w:eastAsia="zh-CN"/>
        </w:rPr>
        <w:t>1</w:t>
      </w:r>
      <w:r>
        <w:rPr>
          <w:rFonts w:hint="eastAsia" w:ascii="仿宋" w:hAnsi="仿宋" w:eastAsia="仿宋" w:cs="仿宋"/>
          <w:b/>
          <w:bCs/>
          <w:color w:val="000000" w:themeColor="text1"/>
          <w:sz w:val="24"/>
          <w:szCs w:val="24"/>
          <w:u w:val="none"/>
        </w:rPr>
        <w:t>.电感耦合等离子体质谱要求包含以下核心部件</w:t>
      </w:r>
      <w:r>
        <w:rPr>
          <w:rFonts w:hint="eastAsia" w:ascii="仿宋" w:hAnsi="仿宋" w:eastAsia="仿宋" w:cs="仿宋"/>
          <w:color w:val="000000" w:themeColor="text1"/>
          <w:sz w:val="24"/>
          <w:szCs w:val="24"/>
          <w:u w:val="none"/>
        </w:rPr>
        <w:t>：</w:t>
      </w:r>
    </w:p>
    <w:p>
      <w:pPr>
        <w:pStyle w:val="248"/>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sz w:val="24"/>
          <w:szCs w:val="24"/>
          <w:u w:val="none"/>
        </w:rPr>
        <w:t>.1离子透镜组：通过可施加电压的提取透镜，有效聚焦待测离子，保证待测离子以最佳传输效率进入碰撞反应池；通过偏转透镜多次偏转离子束，实现离子束与中性粒子的完全分离，降低系统背景噪声；</w:t>
      </w:r>
    </w:p>
    <w:p>
      <w:pPr>
        <w:pStyle w:val="248"/>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sz w:val="24"/>
          <w:szCs w:val="24"/>
          <w:u w:val="none"/>
        </w:rPr>
        <w:t>.2碰撞反应池：置于离子透镜组之后的具备多极杆离子约束构件的在线干扰消除装置，能有效去除质谱干扰，保证测定结果的准确性；</w:t>
      </w:r>
    </w:p>
    <w:p>
      <w:pPr>
        <w:pStyle w:val="248"/>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sz w:val="24"/>
          <w:szCs w:val="24"/>
          <w:u w:val="none"/>
        </w:rPr>
        <w:t>.3质量分析器：通过四级杆的质量扫描实现待测元素的定性检测</w:t>
      </w:r>
    </w:p>
    <w:p>
      <w:pPr>
        <w:pStyle w:val="248"/>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sz w:val="24"/>
          <w:szCs w:val="24"/>
          <w:u w:val="none"/>
        </w:rPr>
        <w:t>.4检测器：经过质量排序的待测离子经过90度偏转后进入数模拟式检测器，转变为可记录的电信号，实现离子的定量检测；</w:t>
      </w:r>
    </w:p>
    <w:p>
      <w:pPr>
        <w:pStyle w:val="248"/>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sz w:val="24"/>
          <w:szCs w:val="24"/>
          <w:u w:val="none"/>
        </w:rPr>
        <w:t>.5仪器适用于不同应用领域的各类样品的元素分析、同位素分析和元素形态分析任务，满足环境、食品、地质、化工、生物、材料等分析要求；</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color w:val="000000" w:themeColor="text1"/>
          <w:sz w:val="24"/>
          <w:szCs w:val="24"/>
          <w:u w:val="none"/>
          <w:lang w:eastAsia="zh-CN"/>
        </w:rPr>
      </w:pPr>
      <w:r>
        <w:rPr>
          <w:rFonts w:hint="eastAsia" w:ascii="仿宋" w:hAnsi="仿宋" w:eastAsia="仿宋" w:cs="仿宋"/>
          <w:b/>
          <w:color w:val="000000" w:themeColor="text1"/>
          <w:sz w:val="24"/>
          <w:szCs w:val="24"/>
          <w:u w:val="none"/>
          <w:lang w:val="en-US" w:eastAsia="zh-CN"/>
        </w:rPr>
        <w:t>2、</w:t>
      </w:r>
      <w:r>
        <w:rPr>
          <w:rFonts w:hint="eastAsia" w:ascii="仿宋" w:hAnsi="仿宋" w:eastAsia="仿宋" w:cs="仿宋"/>
          <w:b/>
          <w:color w:val="000000" w:themeColor="text1"/>
          <w:sz w:val="24"/>
          <w:szCs w:val="24"/>
          <w:u w:val="none"/>
        </w:rPr>
        <w:t>硬件</w:t>
      </w:r>
      <w:r>
        <w:rPr>
          <w:rFonts w:hint="eastAsia" w:ascii="仿宋" w:hAnsi="仿宋" w:eastAsia="仿宋" w:cs="仿宋"/>
          <w:b/>
          <w:color w:val="000000" w:themeColor="text1"/>
          <w:sz w:val="24"/>
          <w:szCs w:val="24"/>
          <w:u w:val="none"/>
          <w:lang w:val="en-US" w:eastAsia="zh-CN"/>
        </w:rPr>
        <w:t>要求</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.1雾化器：耐高盐、高效石英同心雾化器；</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.2雾室：双通道石英雾室，雾室外配置全包裹式半导体制冷装置，提升去溶效果；</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.3整机气路控制：进样系统配备≥4个高精度气体质量流量计，碰撞反应池配备≥1个高精度气体质量流量计，需提供气路结构硬件图示及软件中对应的气体流量控制参数截图；</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.4炬管：一体式石英炬管，无O型圈设计，拆卸和安装方便，炬管X/Y/Z定位可由步进电机控制自动完成；</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5接口：镍制样品锥和截取锥组成的接口，要求锥数量≤2个，为防过多基体进入后续质谱系统，要求在保证灵敏度的前提下锥孔径尽可能小，采样锥孔径≤1.0mm，截取锥孔径≤0.45mm；若截取锥采用嵌片等昂贵耗材，须另配高灵敏度嵌片和耐高盐嵌片各≥20套；采样锥与截取锥之间不得使用任何气体；</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.6离子源：数控式、固态射频发生器，射频频率≤27.12 MHz，功率范围600~1600W，射频线圈必须水冷设计；</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.7二次放电消除技术：需具备屏蔽矩物理接地技术或其他虚拟接地技术，如非采用屏蔽矩物理接地技术，需额外配≥10套工作线圈，以预防意外放电造成的工作线圈击穿，提供屏蔽矩实物图；</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8离子透镜：要求由离子提取和离子偏转双系统组成，必须同时装有≥2个提取透镜，可通过分别施加不同电压来实现多种离子提取效果，提升整个质量范围内离子传输效率，须提供2个提取透镜的实物示意图及对应的电压调节参数软件截图；可采用正负双电压调节实现离子的双重偏转，须提供离子束偏转示意图及软件中双电压调节界面截图；透镜系统应采用易拆装设计，可由用户根据需求自行完成维护及更换等操作。</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lang w:val="en-US" w:eastAsia="zh-CN"/>
        </w:rPr>
        <w:t>3、</w:t>
      </w:r>
      <w:r>
        <w:rPr>
          <w:rFonts w:hint="eastAsia" w:ascii="仿宋" w:hAnsi="仿宋" w:eastAsia="仿宋" w:cs="仿宋"/>
          <w:b/>
          <w:bCs/>
          <w:color w:val="000000" w:themeColor="text1"/>
          <w:sz w:val="24"/>
          <w:szCs w:val="24"/>
          <w:u w:val="none"/>
        </w:rPr>
        <w:t>碰撞/反应池：</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3.</w:t>
      </w:r>
      <w:r>
        <w:rPr>
          <w:rFonts w:hint="eastAsia" w:ascii="仿宋" w:hAnsi="仿宋" w:eastAsia="仿宋" w:cs="仿宋"/>
          <w:color w:val="000000" w:themeColor="text1"/>
          <w:sz w:val="24"/>
          <w:szCs w:val="24"/>
          <w:u w:val="none"/>
        </w:rPr>
        <w:t>1要求具备八极杆设计，具有最佳离子聚焦及传输效率；</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3.</w:t>
      </w:r>
      <w:r>
        <w:rPr>
          <w:rFonts w:hint="eastAsia" w:ascii="仿宋" w:hAnsi="仿宋" w:eastAsia="仿宋" w:cs="仿宋"/>
          <w:color w:val="000000" w:themeColor="text1"/>
          <w:sz w:val="24"/>
          <w:szCs w:val="24"/>
          <w:u w:val="none"/>
        </w:rPr>
        <w:t xml:space="preserve">2碰撞反应池具有温控功能，通过提升池温度加强碰撞反应效果，控温范围55~95℃，0.1℃步进可调，须提供池温控参数软件截图；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3.</w:t>
      </w:r>
      <w:r>
        <w:rPr>
          <w:rFonts w:hint="eastAsia" w:ascii="仿宋" w:hAnsi="仿宋" w:eastAsia="仿宋" w:cs="仿宋"/>
          <w:color w:val="000000" w:themeColor="text1"/>
          <w:sz w:val="24"/>
          <w:szCs w:val="24"/>
          <w:u w:val="none"/>
        </w:rPr>
        <w:t>3碰撞/反应池拥有≥三种工作模式，标准模式（No Gas）、氦气碰撞模式（KED）、高能干扰消除模式，不同模式切换时间≤3秒；</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3.</w:t>
      </w:r>
      <w:r>
        <w:rPr>
          <w:rFonts w:hint="eastAsia" w:ascii="仿宋" w:hAnsi="仿宋" w:eastAsia="仿宋" w:cs="仿宋"/>
          <w:color w:val="000000" w:themeColor="text1"/>
          <w:sz w:val="24"/>
          <w:szCs w:val="24"/>
          <w:u w:val="none"/>
        </w:rPr>
        <w:t>4碰撞/反应气体流速可达≥12 mL/min，须提供对应软件截图；</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3.</w:t>
      </w:r>
      <w:r>
        <w:rPr>
          <w:rFonts w:hint="eastAsia" w:ascii="仿宋" w:hAnsi="仿宋" w:eastAsia="仿宋" w:cs="仿宋"/>
          <w:color w:val="000000" w:themeColor="text1"/>
          <w:sz w:val="24"/>
          <w:szCs w:val="24"/>
          <w:u w:val="none"/>
        </w:rPr>
        <w:t>5质量分析器：采用Mo材质双曲面四极杆，提供最理想电场分布和最佳丰度灵敏度；</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3.</w:t>
      </w:r>
      <w:r>
        <w:rPr>
          <w:rFonts w:hint="eastAsia" w:ascii="仿宋" w:hAnsi="仿宋" w:eastAsia="仿宋" w:cs="仿宋"/>
          <w:color w:val="000000" w:themeColor="text1"/>
          <w:sz w:val="24"/>
          <w:szCs w:val="24"/>
          <w:u w:val="none"/>
        </w:rPr>
        <w:t>6四极杆驱动频率≥2.8 MHz，须提供对应软件截图；</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3.</w:t>
      </w:r>
      <w:r>
        <w:rPr>
          <w:rFonts w:hint="eastAsia" w:ascii="仿宋" w:hAnsi="仿宋" w:eastAsia="仿宋" w:cs="仿宋"/>
          <w:color w:val="000000" w:themeColor="text1"/>
          <w:sz w:val="24"/>
          <w:szCs w:val="24"/>
          <w:u w:val="none"/>
        </w:rPr>
        <w:t>7四极杆质量数范围：2~258 amu；</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lang w:val="en-US" w:eastAsia="zh-CN"/>
        </w:rPr>
        <w:t>4、</w:t>
      </w:r>
      <w:r>
        <w:rPr>
          <w:rFonts w:hint="eastAsia" w:ascii="仿宋" w:hAnsi="仿宋" w:eastAsia="仿宋" w:cs="仿宋"/>
          <w:b/>
          <w:bCs/>
          <w:color w:val="000000" w:themeColor="text1"/>
          <w:sz w:val="24"/>
          <w:szCs w:val="24"/>
          <w:u w:val="none"/>
        </w:rPr>
        <w:t>检测器：</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4.</w:t>
      </w:r>
      <w:r>
        <w:rPr>
          <w:rFonts w:hint="eastAsia" w:ascii="仿宋" w:hAnsi="仿宋" w:eastAsia="仿宋" w:cs="仿宋"/>
          <w:color w:val="000000" w:themeColor="text1"/>
          <w:sz w:val="24"/>
          <w:szCs w:val="24"/>
          <w:u w:val="none"/>
        </w:rPr>
        <w:t>1检测器离子技术范围≥0.1~10</w:t>
      </w:r>
      <w:r>
        <w:rPr>
          <w:rFonts w:hint="eastAsia" w:ascii="仿宋" w:hAnsi="仿宋" w:eastAsia="仿宋" w:cs="仿宋"/>
          <w:color w:val="000000" w:themeColor="text1"/>
          <w:sz w:val="24"/>
          <w:szCs w:val="24"/>
          <w:u w:val="none"/>
          <w:vertAlign w:val="superscript"/>
        </w:rPr>
        <w:t xml:space="preserve">9 </w:t>
      </w:r>
      <w:r>
        <w:rPr>
          <w:rFonts w:hint="eastAsia" w:ascii="仿宋" w:hAnsi="仿宋" w:eastAsia="仿宋" w:cs="仿宋"/>
          <w:color w:val="000000" w:themeColor="text1"/>
          <w:sz w:val="24"/>
          <w:szCs w:val="24"/>
          <w:u w:val="none"/>
        </w:rPr>
        <w:t>cps，即不使用电子稀释等数学手段下动态范围≥10个数量级，离子离开质量分析器，经90度偏转后进入检测器，降低背景噪音，需提供偏转设计结构示意图；</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4</w:t>
      </w:r>
      <w:r>
        <w:rPr>
          <w:rFonts w:hint="eastAsia" w:ascii="仿宋" w:hAnsi="仿宋" w:eastAsia="仿宋" w:cs="仿宋"/>
          <w:color w:val="000000" w:themeColor="text1"/>
          <w:sz w:val="24"/>
          <w:szCs w:val="24"/>
          <w:u w:val="none"/>
        </w:rPr>
        <w:t>.2能够满足从亚ppt级到百分级浓度的测定，在同一次运行中同时测定痕量与常量元素；对于Na标准溶液浓度0、500ppm、1000ppm建立的标准曲线，线性优于0.999；</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lang w:val="en-US" w:eastAsia="zh-CN"/>
        </w:rPr>
        <w:t>5、</w:t>
      </w:r>
      <w:r>
        <w:rPr>
          <w:rFonts w:hint="eastAsia" w:ascii="仿宋" w:hAnsi="仿宋" w:eastAsia="仿宋" w:cs="仿宋"/>
          <w:b/>
          <w:color w:val="000000" w:themeColor="text1"/>
          <w:sz w:val="24"/>
          <w:szCs w:val="24"/>
          <w:u w:val="none"/>
        </w:rPr>
        <w:t>应用要求：</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lang w:eastAsia="zh-CN"/>
        </w:rPr>
      </w:pPr>
      <w:r>
        <w:rPr>
          <w:rFonts w:hint="eastAsia" w:ascii="仿宋" w:hAnsi="仿宋" w:eastAsia="仿宋" w:cs="仿宋"/>
          <w:color w:val="000000" w:themeColor="text1"/>
          <w:sz w:val="24"/>
          <w:szCs w:val="24"/>
          <w:u w:val="none"/>
          <w:lang w:val="en-US" w:eastAsia="zh-CN"/>
        </w:rPr>
        <w:t>5</w:t>
      </w:r>
      <w:r>
        <w:rPr>
          <w:rFonts w:hint="eastAsia" w:ascii="仿宋" w:hAnsi="仿宋" w:eastAsia="仿宋" w:cs="仿宋"/>
          <w:color w:val="000000" w:themeColor="text1"/>
          <w:sz w:val="24"/>
          <w:szCs w:val="24"/>
          <w:u w:val="none"/>
        </w:rPr>
        <w:t>.1超痕量汞的分析能力：由于Hg元素自身高电离能造成其离子化效率偏低从而成为较难分析元素，因此须提供201Hg超痕量分析数据，要求标准曲线最高点≤0.2ppb，连续分析6个曲线浓度梯度前提下获得DL≤2.0ppt，本底等效浓度BEC≤10ppt</w:t>
      </w:r>
      <w:r>
        <w:rPr>
          <w:rFonts w:hint="eastAsia" w:ascii="仿宋" w:hAnsi="仿宋" w:eastAsia="仿宋" w:cs="仿宋"/>
          <w:color w:val="000000" w:themeColor="text1"/>
          <w:sz w:val="24"/>
          <w:szCs w:val="24"/>
          <w:u w:val="none"/>
          <w:lang w:eastAsia="zh-CN"/>
        </w:rPr>
        <w:t>。</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lang w:eastAsia="zh-CN"/>
        </w:rPr>
      </w:pPr>
      <w:r>
        <w:rPr>
          <w:rFonts w:hint="eastAsia" w:ascii="仿宋" w:hAnsi="仿宋" w:eastAsia="仿宋" w:cs="仿宋"/>
          <w:color w:val="000000" w:themeColor="text1"/>
          <w:sz w:val="24"/>
          <w:szCs w:val="24"/>
          <w:u w:val="none"/>
          <w:lang w:val="en-US" w:eastAsia="zh-CN"/>
        </w:rPr>
        <w:t>5</w:t>
      </w:r>
      <w:r>
        <w:rPr>
          <w:rFonts w:hint="eastAsia" w:ascii="仿宋" w:hAnsi="仿宋" w:eastAsia="仿宋" w:cs="仿宋"/>
          <w:color w:val="000000" w:themeColor="text1"/>
          <w:sz w:val="24"/>
          <w:szCs w:val="24"/>
          <w:u w:val="none"/>
        </w:rPr>
        <w:t>.2超痕量硒的分析能力：由于ArAr+多原子离子对Se元素的严重干扰使之成为判断除干扰模式有效与否的关键指标，要求在无须使用如CH4或H2或O2气等反应模式下，可通过He碰撞模式直接将干扰彻底消除，获得78Se的DL≤5.0ppt，BEC≤5.0ppt，同时在7mL/min氦气流速下，78Se的BEC达到2.0ppt</w:t>
      </w:r>
      <w:r>
        <w:rPr>
          <w:rFonts w:hint="eastAsia" w:ascii="仿宋" w:hAnsi="仿宋" w:eastAsia="仿宋" w:cs="仿宋"/>
          <w:color w:val="000000" w:themeColor="text1"/>
          <w:sz w:val="24"/>
          <w:szCs w:val="24"/>
          <w:u w:val="none"/>
          <w:lang w:eastAsia="zh-CN"/>
        </w:rPr>
        <w:t>。</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5</w:t>
      </w:r>
      <w:r>
        <w:rPr>
          <w:rFonts w:hint="eastAsia" w:ascii="仿宋" w:hAnsi="仿宋" w:eastAsia="仿宋" w:cs="仿宋"/>
          <w:color w:val="000000" w:themeColor="text1"/>
          <w:sz w:val="24"/>
          <w:szCs w:val="24"/>
          <w:u w:val="none"/>
        </w:rPr>
        <w:t>.3食品中痕量元素分析能力：由于食品样品种类多、基体复杂，国家标准对重金属元素检出限要求高，要求在无须使用如CH4或H2或O2气等反应模式下，可通过He碰撞模式直接将干扰彻底消除，检出限必须达到As≤10ppt，Cr≤4ppt，Cu≤0.1ppb，Al≤0.5ppb，标准模式下测定，检出限必须达到Pb≤2ppt，Ba≤2ppt，Sn≤3ppt，Cd≤1ppt，Sb≤1ppt；</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5</w:t>
      </w:r>
      <w:r>
        <w:rPr>
          <w:rFonts w:hint="eastAsia" w:ascii="仿宋" w:hAnsi="仿宋" w:eastAsia="仿宋" w:cs="仿宋"/>
          <w:color w:val="000000" w:themeColor="text1"/>
          <w:sz w:val="24"/>
          <w:szCs w:val="24"/>
          <w:u w:val="none"/>
        </w:rPr>
        <w:t>.4水质样品检出限要求：在水质样品多元素分析中，一次分析≥26种元素，获得9Be与11B的DL≤6.0ppt，56Fe与78Se的DL≤20ppt，202Hg的DL≤2.0ppb。</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lang w:val="en-US" w:eastAsia="zh-CN"/>
        </w:rPr>
        <w:t>6、</w:t>
      </w:r>
      <w:r>
        <w:rPr>
          <w:rFonts w:hint="eastAsia" w:ascii="仿宋" w:hAnsi="仿宋" w:eastAsia="仿宋" w:cs="仿宋"/>
          <w:b/>
          <w:color w:val="000000" w:themeColor="text1"/>
          <w:sz w:val="24"/>
          <w:szCs w:val="24"/>
          <w:u w:val="none"/>
        </w:rPr>
        <w:t>工作站配置：</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6</w:t>
      </w:r>
      <w:r>
        <w:rPr>
          <w:rFonts w:hint="eastAsia" w:ascii="仿宋" w:hAnsi="仿宋" w:eastAsia="仿宋" w:cs="仿宋"/>
          <w:color w:val="000000" w:themeColor="text1"/>
          <w:sz w:val="24"/>
          <w:szCs w:val="24"/>
          <w:u w:val="none"/>
        </w:rPr>
        <w:t>.1配置计算机系统；</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6</w:t>
      </w:r>
      <w:r>
        <w:rPr>
          <w:rFonts w:hint="eastAsia" w:ascii="仿宋" w:hAnsi="仿宋" w:eastAsia="仿宋" w:cs="仿宋"/>
          <w:color w:val="000000" w:themeColor="text1"/>
          <w:sz w:val="24"/>
          <w:szCs w:val="24"/>
          <w:u w:val="none"/>
        </w:rPr>
        <w:t>.2配置要求不低于：Intel</w:t>
      </w:r>
      <w:r>
        <w:rPr>
          <w:rFonts w:hint="eastAsia" w:ascii="仿宋" w:hAnsi="仿宋" w:eastAsia="仿宋" w:cs="仿宋"/>
          <w:color w:val="000000" w:themeColor="text1"/>
          <w:sz w:val="24"/>
          <w:szCs w:val="24"/>
          <w:u w:val="none"/>
          <w:vertAlign w:val="superscript"/>
        </w:rPr>
        <w:t xml:space="preserve">® </w:t>
      </w:r>
      <w:r>
        <w:rPr>
          <w:rFonts w:hint="eastAsia" w:ascii="仿宋" w:hAnsi="仿宋" w:eastAsia="仿宋" w:cs="仿宋"/>
          <w:color w:val="000000" w:themeColor="text1"/>
          <w:sz w:val="24"/>
          <w:szCs w:val="24"/>
          <w:u w:val="none"/>
        </w:rPr>
        <w:t>四核3.2 GHz； 4G内存；500G HDD；16倍速DVD；22吋液晶显示器；</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6</w:t>
      </w:r>
      <w:r>
        <w:rPr>
          <w:rFonts w:hint="eastAsia" w:ascii="仿宋" w:hAnsi="仿宋" w:eastAsia="仿宋" w:cs="仿宋"/>
          <w:color w:val="000000" w:themeColor="text1"/>
          <w:sz w:val="24"/>
          <w:szCs w:val="24"/>
          <w:u w:val="none"/>
        </w:rPr>
        <w:t>.3激光打印机；</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lang w:val="en-US" w:eastAsia="zh-CN"/>
        </w:rPr>
        <w:t>7、</w:t>
      </w:r>
      <w:r>
        <w:rPr>
          <w:rFonts w:hint="eastAsia" w:ascii="仿宋" w:hAnsi="仿宋" w:eastAsia="仿宋" w:cs="仿宋"/>
          <w:b/>
          <w:color w:val="000000" w:themeColor="text1"/>
          <w:sz w:val="24"/>
          <w:szCs w:val="24"/>
          <w:u w:val="none"/>
        </w:rPr>
        <w:t>操作软件：</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.1操作系统：Windows 10操作系统；</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.2全自动工作条件调谐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.3具有使用智能手机 (Android或IOS操作系统) 远程控制ICP-MS功能；</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.4虚拟内标法(VIS)通过在已有的多个内标元素之间的插入一个“虚拟”的内标进行校正，虚拟内标更接近目标元素质量数，更可靠地校正各种样品基体效应；</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.5批量数据表功能质量控制标准的在线显示与控制数据直接输出到Microsoft Excel表格（随机配置）或LIMS数据系统；</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.6快速扫描功能：≤2s可以扫描整个质谱图</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.7数据回溯功能：无需建立标准曲线，未分析元素也可在分析之后得到半定量结果。</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lang w:val="en-US" w:eastAsia="zh-CN"/>
        </w:rPr>
        <w:t>8、</w:t>
      </w:r>
      <w:r>
        <w:rPr>
          <w:rFonts w:hint="eastAsia" w:ascii="仿宋" w:hAnsi="仿宋" w:eastAsia="仿宋" w:cs="仿宋"/>
          <w:b/>
          <w:color w:val="000000" w:themeColor="text1"/>
          <w:sz w:val="24"/>
          <w:szCs w:val="24"/>
          <w:u w:val="none"/>
        </w:rPr>
        <w:t>性能指标：</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.1灵敏度【cps/ppm】</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.2低质量数：Li(7) ≥50 M</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.3中质量数：Y(89) ≥240 M</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.4高质量数：Tl(205) ≥200 M (U≥300M)</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.5检测限【3*sigma，ppt】</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.6 Be(9) ≤ 0.5 ppt</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.7 In(115) ≤ 0.1 ppt</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.8 Bi(209) ≤ 0.1 ppt</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.9背景：≤1.0 cps （在质量数9 amu处实测背景）</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.10氧化物产率(CeO</w:t>
      </w:r>
      <w:r>
        <w:rPr>
          <w:rFonts w:hint="eastAsia" w:ascii="仿宋" w:hAnsi="仿宋" w:eastAsia="仿宋" w:cs="仿宋"/>
          <w:color w:val="000000" w:themeColor="text1"/>
          <w:sz w:val="24"/>
          <w:szCs w:val="24"/>
          <w:u w:val="none"/>
          <w:vertAlign w:val="superscript"/>
        </w:rPr>
        <w:t>+</w:t>
      </w:r>
      <w:r>
        <w:rPr>
          <w:rFonts w:hint="eastAsia" w:ascii="仿宋" w:hAnsi="仿宋" w:eastAsia="仿宋" w:cs="仿宋"/>
          <w:color w:val="000000" w:themeColor="text1"/>
          <w:sz w:val="24"/>
          <w:szCs w:val="24"/>
          <w:u w:val="none"/>
        </w:rPr>
        <w:t>/Ce</w:t>
      </w:r>
      <w:r>
        <w:rPr>
          <w:rFonts w:hint="eastAsia" w:ascii="仿宋" w:hAnsi="仿宋" w:eastAsia="仿宋" w:cs="仿宋"/>
          <w:color w:val="000000" w:themeColor="text1"/>
          <w:sz w:val="24"/>
          <w:szCs w:val="24"/>
          <w:u w:val="none"/>
          <w:vertAlign w:val="superscript"/>
        </w:rPr>
        <w:t>+</w:t>
      </w:r>
      <w:r>
        <w:rPr>
          <w:rFonts w:hint="eastAsia" w:ascii="仿宋" w:hAnsi="仿宋" w:eastAsia="仿宋" w:cs="仿宋"/>
          <w:color w:val="000000" w:themeColor="text1"/>
          <w:sz w:val="24"/>
          <w:szCs w:val="24"/>
          <w:u w:val="none"/>
        </w:rPr>
        <w:t>) ：≤1.6 %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.11双电荷产率(Ce</w:t>
      </w:r>
      <w:r>
        <w:rPr>
          <w:rFonts w:hint="eastAsia" w:ascii="仿宋" w:hAnsi="仿宋" w:eastAsia="仿宋" w:cs="仿宋"/>
          <w:color w:val="000000" w:themeColor="text1"/>
          <w:sz w:val="24"/>
          <w:szCs w:val="24"/>
          <w:u w:val="none"/>
          <w:vertAlign w:val="superscript"/>
        </w:rPr>
        <w:t>2+</w:t>
      </w:r>
      <w:r>
        <w:rPr>
          <w:rFonts w:hint="eastAsia" w:ascii="仿宋" w:hAnsi="仿宋" w:eastAsia="仿宋" w:cs="仿宋"/>
          <w:color w:val="000000" w:themeColor="text1"/>
          <w:sz w:val="24"/>
          <w:szCs w:val="24"/>
          <w:u w:val="none"/>
        </w:rPr>
        <w:t>/Ce</w:t>
      </w:r>
      <w:r>
        <w:rPr>
          <w:rFonts w:hint="eastAsia" w:ascii="仿宋" w:hAnsi="仿宋" w:eastAsia="仿宋" w:cs="仿宋"/>
          <w:color w:val="000000" w:themeColor="text1"/>
          <w:sz w:val="24"/>
          <w:szCs w:val="24"/>
          <w:u w:val="none"/>
          <w:vertAlign w:val="superscript"/>
        </w:rPr>
        <w:t>+</w:t>
      </w:r>
      <w:r>
        <w:rPr>
          <w:rFonts w:hint="eastAsia" w:ascii="仿宋" w:hAnsi="仿宋" w:eastAsia="仿宋" w:cs="仿宋"/>
          <w:color w:val="000000" w:themeColor="text1"/>
          <w:sz w:val="24"/>
          <w:szCs w:val="24"/>
          <w:u w:val="none"/>
        </w:rPr>
        <w:t>)：≤3.0 %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.12短期稳定性(RSD)： ≤2% (20 min) (须在1ppb 标准溶液中测定)</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13长期稳定性(RSD)：≤3% (2 hrs) (须在1ppb 标准溶液中测定)</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.14高盐样品分析性能指标</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.15高盐进样装置测试指标：(CeO+/Ce+) 0.3 %；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.16稳定性指标：3%NaCl溶液中含10ppb Pb、Cd、Hg、As、Cu、Zn等目标元素，连续进样≥1小时，分析次数≥10次，各目标元素测定结果≤4%；</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.17气溶胶加速技术指标：雾化气调整至正常流量的1/2，同时打开稀释气，Li、Y、Tl灵敏度≥正常雾化气流量条件下灵敏度的50%。</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lang w:val="en-US" w:eastAsia="zh-CN"/>
        </w:rPr>
        <w:t>9</w:t>
      </w:r>
      <w:r>
        <w:rPr>
          <w:rFonts w:hint="eastAsia" w:ascii="仿宋" w:hAnsi="仿宋" w:eastAsia="仿宋" w:cs="仿宋"/>
          <w:b/>
          <w:color w:val="000000" w:themeColor="text1"/>
          <w:sz w:val="24"/>
          <w:szCs w:val="24"/>
          <w:u w:val="none"/>
        </w:rPr>
        <w:t>、基本配置</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b/>
          <w:color w:val="000000" w:themeColor="text1"/>
          <w:sz w:val="24"/>
          <w:szCs w:val="24"/>
          <w:u w:val="none"/>
        </w:rPr>
      </w:pPr>
      <w:r>
        <w:rPr>
          <w:rFonts w:hint="eastAsia" w:ascii="仿宋" w:hAnsi="仿宋" w:eastAsia="仿宋" w:cs="仿宋"/>
          <w:color w:val="000000" w:themeColor="text1"/>
          <w:sz w:val="24"/>
          <w:szCs w:val="24"/>
          <w:u w:val="none"/>
          <w:lang w:val="en-US" w:eastAsia="zh-CN"/>
        </w:rPr>
        <w:t>9</w:t>
      </w:r>
      <w:r>
        <w:rPr>
          <w:rFonts w:hint="eastAsia" w:ascii="仿宋" w:hAnsi="仿宋" w:eastAsia="仿宋" w:cs="仿宋"/>
          <w:color w:val="000000" w:themeColor="text1"/>
          <w:sz w:val="24"/>
          <w:szCs w:val="24"/>
          <w:u w:val="none"/>
        </w:rPr>
        <w:t>.1ICP-MS 主机1台 (含半导体控温、碰撞反应池系统)；</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b/>
          <w:color w:val="000000" w:themeColor="text1"/>
          <w:sz w:val="24"/>
          <w:szCs w:val="24"/>
          <w:u w:val="none"/>
        </w:rPr>
      </w:pPr>
      <w:r>
        <w:rPr>
          <w:rFonts w:hint="eastAsia" w:ascii="仿宋" w:hAnsi="仿宋" w:eastAsia="仿宋" w:cs="仿宋"/>
          <w:color w:val="000000" w:themeColor="text1"/>
          <w:sz w:val="24"/>
          <w:szCs w:val="24"/>
          <w:u w:val="none"/>
          <w:lang w:val="en-US" w:eastAsia="zh-CN"/>
        </w:rPr>
        <w:t>9</w:t>
      </w:r>
      <w:r>
        <w:rPr>
          <w:rFonts w:hint="eastAsia" w:ascii="仿宋" w:hAnsi="仿宋" w:eastAsia="仿宋" w:cs="仿宋"/>
          <w:color w:val="000000" w:themeColor="text1"/>
          <w:sz w:val="24"/>
          <w:szCs w:val="24"/>
          <w:u w:val="none"/>
        </w:rPr>
        <w:t>.2ICP-MS 原装操作软件1套；</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9</w:t>
      </w:r>
      <w:r>
        <w:rPr>
          <w:rFonts w:hint="eastAsia" w:ascii="仿宋" w:hAnsi="仿宋" w:eastAsia="仿宋" w:cs="仿宋"/>
          <w:color w:val="000000" w:themeColor="text1"/>
          <w:sz w:val="24"/>
          <w:szCs w:val="24"/>
          <w:u w:val="none"/>
        </w:rPr>
        <w:t>.3循环冷却水机1台；</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9</w:t>
      </w:r>
      <w:r>
        <w:rPr>
          <w:rFonts w:hint="eastAsia" w:ascii="仿宋" w:hAnsi="仿宋" w:eastAsia="仿宋" w:cs="仿宋"/>
          <w:color w:val="000000" w:themeColor="text1"/>
          <w:sz w:val="24"/>
          <w:szCs w:val="24"/>
          <w:u w:val="none"/>
        </w:rPr>
        <w:t>.4原装ICP-MS调谐液 1套；</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9</w:t>
      </w:r>
      <w:r>
        <w:rPr>
          <w:rFonts w:hint="eastAsia" w:ascii="仿宋" w:hAnsi="仿宋" w:eastAsia="仿宋" w:cs="仿宋"/>
          <w:color w:val="000000" w:themeColor="text1"/>
          <w:sz w:val="24"/>
          <w:szCs w:val="24"/>
          <w:u w:val="none"/>
        </w:rPr>
        <w:t>.5多元素标准溶液   1套；</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b/>
          <w:color w:val="000000" w:themeColor="text1"/>
          <w:sz w:val="24"/>
          <w:szCs w:val="24"/>
          <w:u w:val="none"/>
        </w:rPr>
      </w:pPr>
      <w:r>
        <w:rPr>
          <w:rFonts w:hint="eastAsia" w:ascii="仿宋" w:hAnsi="仿宋" w:eastAsia="仿宋" w:cs="仿宋"/>
          <w:color w:val="000000" w:themeColor="text1"/>
          <w:sz w:val="24"/>
          <w:szCs w:val="24"/>
          <w:u w:val="none"/>
          <w:lang w:val="en-US" w:eastAsia="zh-CN"/>
        </w:rPr>
        <w:t>9</w:t>
      </w:r>
      <w:r>
        <w:rPr>
          <w:rFonts w:hint="eastAsia" w:ascii="仿宋" w:hAnsi="仿宋" w:eastAsia="仿宋" w:cs="仿宋"/>
          <w:color w:val="000000" w:themeColor="text1"/>
          <w:sz w:val="24"/>
          <w:szCs w:val="24"/>
          <w:u w:val="none"/>
        </w:rPr>
        <w:t>.6内标溶液各 1套；</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lang w:val="en-US" w:eastAsia="zh-CN"/>
        </w:rPr>
        <w:t>10</w:t>
      </w:r>
      <w:r>
        <w:rPr>
          <w:rFonts w:hint="eastAsia" w:ascii="仿宋" w:hAnsi="仿宋" w:eastAsia="仿宋" w:cs="仿宋"/>
          <w:b/>
          <w:color w:val="000000" w:themeColor="text1"/>
          <w:sz w:val="24"/>
          <w:szCs w:val="24"/>
          <w:u w:val="none"/>
        </w:rPr>
        <w:t>、配件与耗材：（除主机安装及招标要求之外）：</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b/>
          <w:color w:val="000000" w:themeColor="text1"/>
          <w:sz w:val="24"/>
          <w:szCs w:val="24"/>
          <w:u w:val="none"/>
        </w:rPr>
      </w:pPr>
      <w:r>
        <w:rPr>
          <w:rFonts w:hint="eastAsia" w:ascii="仿宋" w:hAnsi="仿宋" w:eastAsia="仿宋" w:cs="仿宋"/>
          <w:color w:val="000000" w:themeColor="text1"/>
          <w:sz w:val="24"/>
          <w:szCs w:val="24"/>
          <w:u w:val="none"/>
          <w:lang w:val="en-US" w:eastAsia="zh-CN"/>
        </w:rPr>
        <w:t>10</w:t>
      </w:r>
      <w:r>
        <w:rPr>
          <w:rFonts w:hint="eastAsia" w:ascii="仿宋" w:hAnsi="仿宋" w:eastAsia="仿宋" w:cs="仿宋"/>
          <w:color w:val="000000" w:themeColor="text1"/>
          <w:sz w:val="24"/>
          <w:szCs w:val="24"/>
          <w:u w:val="none"/>
        </w:rPr>
        <w:t>.1一体式石英炬管：1根；</w:t>
      </w:r>
      <w:r>
        <w:rPr>
          <w:rFonts w:hint="eastAsia" w:ascii="仿宋" w:hAnsi="仿宋" w:eastAsia="仿宋" w:cs="仿宋"/>
          <w:b/>
          <w:color w:val="000000" w:themeColor="text1"/>
          <w:sz w:val="24"/>
          <w:szCs w:val="24"/>
          <w:u w:val="none"/>
        </w:rPr>
        <w:t xml:space="preserve">          </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lang w:val="en-US" w:eastAsia="zh-CN"/>
        </w:rPr>
        <w:t>10</w:t>
      </w:r>
      <w:r>
        <w:rPr>
          <w:rFonts w:hint="eastAsia" w:ascii="仿宋" w:hAnsi="仿宋" w:eastAsia="仿宋" w:cs="仿宋"/>
          <w:b/>
          <w:color w:val="000000" w:themeColor="text1"/>
          <w:sz w:val="24"/>
          <w:szCs w:val="24"/>
          <w:u w:val="none"/>
        </w:rPr>
        <w:t>.2</w:t>
      </w:r>
      <w:r>
        <w:rPr>
          <w:rFonts w:hint="eastAsia" w:ascii="仿宋" w:hAnsi="仿宋" w:eastAsia="仿宋" w:cs="仿宋"/>
          <w:color w:val="000000" w:themeColor="text1"/>
          <w:sz w:val="24"/>
          <w:szCs w:val="24"/>
          <w:u w:val="none"/>
        </w:rPr>
        <w:t>蠕动泵进样管：12根；</w:t>
      </w:r>
      <w:r>
        <w:rPr>
          <w:rFonts w:hint="eastAsia" w:ascii="仿宋" w:hAnsi="仿宋" w:eastAsia="仿宋" w:cs="仿宋"/>
          <w:b/>
          <w:color w:val="000000" w:themeColor="text1"/>
          <w:sz w:val="24"/>
          <w:szCs w:val="24"/>
          <w:u w:val="none"/>
        </w:rPr>
        <w:t xml:space="preserve">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10</w:t>
      </w:r>
      <w:r>
        <w:rPr>
          <w:rFonts w:hint="eastAsia" w:ascii="仿宋" w:hAnsi="仿宋" w:eastAsia="仿宋" w:cs="仿宋"/>
          <w:color w:val="000000" w:themeColor="text1"/>
          <w:sz w:val="24"/>
          <w:szCs w:val="24"/>
          <w:u w:val="none"/>
        </w:rPr>
        <w:t xml:space="preserve">.3蠕动泵废液管：12根；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b/>
          <w:color w:val="000000" w:themeColor="text1"/>
          <w:sz w:val="24"/>
          <w:szCs w:val="24"/>
          <w:u w:val="none"/>
        </w:rPr>
      </w:pPr>
      <w:r>
        <w:rPr>
          <w:rFonts w:hint="eastAsia" w:ascii="仿宋" w:hAnsi="仿宋" w:eastAsia="仿宋" w:cs="仿宋"/>
          <w:color w:val="000000" w:themeColor="text1"/>
          <w:sz w:val="24"/>
          <w:szCs w:val="24"/>
          <w:u w:val="none"/>
          <w:lang w:val="en-US" w:eastAsia="zh-CN"/>
        </w:rPr>
        <w:t>10</w:t>
      </w:r>
      <w:r>
        <w:rPr>
          <w:rFonts w:hint="eastAsia" w:ascii="仿宋" w:hAnsi="仿宋" w:eastAsia="仿宋" w:cs="仿宋"/>
          <w:color w:val="000000" w:themeColor="text1"/>
          <w:sz w:val="24"/>
          <w:szCs w:val="24"/>
          <w:u w:val="none"/>
        </w:rPr>
        <w:t>.4 蠕动泵内标管 ：12根；</w:t>
      </w:r>
      <w:r>
        <w:rPr>
          <w:rFonts w:hint="eastAsia" w:ascii="仿宋" w:hAnsi="仿宋" w:eastAsia="仿宋" w:cs="仿宋"/>
          <w:b/>
          <w:color w:val="000000" w:themeColor="text1"/>
          <w:sz w:val="24"/>
          <w:szCs w:val="24"/>
          <w:u w:val="none"/>
        </w:rPr>
        <w:t xml:space="preserve">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10</w:t>
      </w:r>
      <w:r>
        <w:rPr>
          <w:rFonts w:hint="eastAsia" w:ascii="仿宋" w:hAnsi="仿宋" w:eastAsia="仿宋" w:cs="仿宋"/>
          <w:color w:val="000000" w:themeColor="text1"/>
          <w:sz w:val="24"/>
          <w:szCs w:val="24"/>
          <w:u w:val="none"/>
        </w:rPr>
        <w:t xml:space="preserve">.5采样锥石墨垫圈 ：3个；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b/>
          <w:color w:val="000000" w:themeColor="text1"/>
          <w:sz w:val="24"/>
          <w:szCs w:val="24"/>
          <w:u w:val="none"/>
        </w:rPr>
      </w:pPr>
      <w:r>
        <w:rPr>
          <w:rFonts w:hint="eastAsia" w:ascii="仿宋" w:hAnsi="仿宋" w:eastAsia="仿宋" w:cs="仿宋"/>
          <w:color w:val="000000" w:themeColor="text1"/>
          <w:sz w:val="24"/>
          <w:szCs w:val="24"/>
          <w:u w:val="none"/>
          <w:lang w:val="en-US" w:eastAsia="zh-CN"/>
        </w:rPr>
        <w:t>10</w:t>
      </w:r>
      <w:r>
        <w:rPr>
          <w:rFonts w:hint="eastAsia" w:ascii="仿宋" w:hAnsi="仿宋" w:eastAsia="仿宋" w:cs="仿宋"/>
          <w:color w:val="000000" w:themeColor="text1"/>
          <w:sz w:val="24"/>
          <w:szCs w:val="24"/>
          <w:u w:val="none"/>
        </w:rPr>
        <w:t>.6 PFA样品管：5米；</w:t>
      </w:r>
      <w:r>
        <w:rPr>
          <w:rFonts w:hint="eastAsia" w:ascii="仿宋" w:hAnsi="仿宋" w:eastAsia="仿宋" w:cs="仿宋"/>
          <w:b/>
          <w:color w:val="000000" w:themeColor="text1"/>
          <w:sz w:val="24"/>
          <w:szCs w:val="24"/>
          <w:u w:val="none"/>
        </w:rPr>
        <w:t xml:space="preserve">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10</w:t>
      </w:r>
      <w:r>
        <w:rPr>
          <w:rFonts w:hint="eastAsia" w:ascii="仿宋" w:hAnsi="仿宋" w:eastAsia="仿宋" w:cs="仿宋"/>
          <w:color w:val="000000" w:themeColor="text1"/>
          <w:sz w:val="24"/>
          <w:szCs w:val="24"/>
          <w:u w:val="none"/>
        </w:rPr>
        <w:t xml:space="preserve">.7超纯机械泵油 ：2升；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b/>
          <w:color w:val="000000" w:themeColor="text1"/>
          <w:sz w:val="24"/>
          <w:szCs w:val="24"/>
          <w:u w:val="none"/>
        </w:rPr>
      </w:pPr>
      <w:r>
        <w:rPr>
          <w:rFonts w:hint="eastAsia" w:ascii="仿宋" w:hAnsi="仿宋" w:eastAsia="仿宋" w:cs="仿宋"/>
          <w:color w:val="000000" w:themeColor="text1"/>
          <w:sz w:val="24"/>
          <w:szCs w:val="24"/>
          <w:u w:val="none"/>
          <w:lang w:val="en-US" w:eastAsia="zh-CN"/>
        </w:rPr>
        <w:t>10</w:t>
      </w:r>
      <w:r>
        <w:rPr>
          <w:rFonts w:hint="eastAsia" w:ascii="仿宋" w:hAnsi="仿宋" w:eastAsia="仿宋" w:cs="仿宋"/>
          <w:color w:val="000000" w:themeColor="text1"/>
          <w:sz w:val="24"/>
          <w:szCs w:val="24"/>
          <w:u w:val="none"/>
        </w:rPr>
        <w:t>.8采样锥石墨垫片： 1包</w:t>
      </w:r>
    </w:p>
    <w:p>
      <w:pPr>
        <w:pStyle w:val="53"/>
        <w:pageBreakBefore w:val="0"/>
        <w:kinsoku/>
        <w:wordWrap/>
        <w:overflowPunct/>
        <w:topLinePunct w:val="0"/>
        <w:bidi w:val="0"/>
        <w:snapToGrid/>
        <w:spacing w:before="0" w:beforeAutospacing="0" w:after="0" w:afterAutospacing="0" w:line="400" w:lineRule="exact"/>
        <w:ind w:firstLine="482" w:firstLineChars="200"/>
        <w:rPr>
          <w:rFonts w:hint="eastAsia" w:ascii="仿宋" w:hAnsi="仿宋" w:eastAsia="仿宋" w:cs="仿宋"/>
          <w:b/>
          <w:color w:val="000000" w:themeColor="text1"/>
          <w:sz w:val="24"/>
          <w:szCs w:val="24"/>
          <w:u w:val="none"/>
        </w:rPr>
      </w:pPr>
    </w:p>
    <w:p>
      <w:pPr>
        <w:pageBreakBefore w:val="0"/>
        <w:numPr>
          <w:ilvl w:val="0"/>
          <w:numId w:val="14"/>
        </w:numPr>
        <w:kinsoku/>
        <w:wordWrap/>
        <w:overflowPunct/>
        <w:topLinePunct w:val="0"/>
        <w:bidi w:val="0"/>
        <w:snapToGrid/>
        <w:spacing w:line="400" w:lineRule="exact"/>
        <w:ind w:firstLine="482" w:firstLineChars="200"/>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rPr>
        <w:t>全自动碘元素分析仪（核心产品）</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rPr>
        <w:t>一、设备名称：全自动碘元素分析仪（核心产品）</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二、数量：</w:t>
      </w:r>
      <w:r>
        <w:rPr>
          <w:rFonts w:hint="eastAsia" w:ascii="仿宋" w:hAnsi="仿宋" w:eastAsia="仿宋" w:cs="仿宋"/>
          <w:b/>
          <w:color w:val="000000" w:themeColor="text1"/>
          <w:sz w:val="24"/>
          <w:szCs w:val="24"/>
          <w:u w:val="none"/>
          <w:lang w:val="en-US" w:eastAsia="zh-CN"/>
        </w:rPr>
        <w:t>1台</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color w:val="000000" w:themeColor="text1"/>
          <w:sz w:val="24"/>
          <w:szCs w:val="24"/>
          <w:u w:val="none"/>
        </w:rPr>
      </w:pPr>
      <w:r>
        <w:rPr>
          <w:rFonts w:hint="eastAsia" w:ascii="仿宋" w:hAnsi="仿宋" w:eastAsia="仿宋" w:cs="仿宋"/>
          <w:b/>
          <w:color w:val="000000" w:themeColor="text1"/>
          <w:sz w:val="24"/>
          <w:szCs w:val="24"/>
          <w:u w:val="none"/>
        </w:rPr>
        <w:t>三、技术要求：</w:t>
      </w:r>
    </w:p>
    <w:p>
      <w:pPr>
        <w:pageBreakBefore w:val="0"/>
        <w:kinsoku/>
        <w:wordWrap/>
        <w:overflowPunct/>
        <w:topLinePunct w:val="0"/>
        <w:bidi w:val="0"/>
        <w:snapToGrid/>
        <w:spacing w:line="400" w:lineRule="exact"/>
        <w:ind w:firstLine="482" w:firstLineChars="200"/>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rPr>
        <w:t>1性能要求：</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1.1可实现检测尿碘、水碘、牛奶碘等多种碘检测功能，也可根据需求增加其他检测项目。</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1.2尿碘采用《砷铈催化分光光度法》符合（WS/T107.1-2016）。利用碘催化砷铈氧化还原反应，反应速度与碘含量成正比。适用于碘实验室的碘含量分析，可自动完成过硫酸铵添加、样品混匀、自动消解、自动冷却系统、自动添加试剂与样品、搅拌、检测和清洗等全部工作；水碘检测采用国家碘缺乏病参照实验室推荐的方法：《适合缺碘及高碘地区水碘检测的方法研究》中国地方病学杂志2007年第26卷第3期P</w:t>
      </w:r>
      <w:r>
        <w:rPr>
          <w:rFonts w:hint="eastAsia" w:ascii="仿宋" w:hAnsi="仿宋" w:eastAsia="仿宋" w:cs="仿宋"/>
          <w:color w:val="000000" w:themeColor="text1"/>
          <w:sz w:val="24"/>
          <w:szCs w:val="24"/>
          <w:u w:val="none"/>
          <w:vertAlign w:val="subscript"/>
        </w:rPr>
        <w:t>333-336</w:t>
      </w:r>
      <w:r>
        <w:rPr>
          <w:rFonts w:hint="eastAsia" w:ascii="仿宋" w:hAnsi="仿宋" w:eastAsia="仿宋" w:cs="仿宋"/>
          <w:color w:val="000000" w:themeColor="text1"/>
          <w:sz w:val="24"/>
          <w:szCs w:val="24"/>
          <w:u w:val="none"/>
        </w:rPr>
        <w:t>。</w:t>
      </w:r>
    </w:p>
    <w:p>
      <w:pPr>
        <w:pageBreakBefore w:val="0"/>
        <w:kinsoku/>
        <w:wordWrap/>
        <w:overflowPunct/>
        <w:topLinePunct w:val="0"/>
        <w:bidi w:val="0"/>
        <w:snapToGrid/>
        <w:spacing w:line="400" w:lineRule="exact"/>
        <w:ind w:firstLine="240" w:firstLineChars="1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★1.3试剂开放，可提供原厂试剂或使用第三方碘检测试剂，用户也可自行配备。</w:t>
      </w:r>
    </w:p>
    <w:p>
      <w:pPr>
        <w:pageBreakBefore w:val="0"/>
        <w:kinsoku/>
        <w:wordWrap/>
        <w:overflowPunct/>
        <w:topLinePunct w:val="0"/>
        <w:bidi w:val="0"/>
        <w:snapToGrid/>
        <w:spacing w:line="400" w:lineRule="exact"/>
        <w:ind w:firstLine="482" w:firstLineChars="200"/>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rPr>
        <w:t>2.仪器性能参数</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2.1全自动碘元素分析仪部分</w:t>
      </w:r>
    </w:p>
    <w:p>
      <w:pPr>
        <w:pageBreakBefore w:val="0"/>
        <w:kinsoku/>
        <w:wordWrap/>
        <w:overflowPunct/>
        <w:topLinePunct w:val="0"/>
        <w:bidi w:val="0"/>
        <w:snapToGrid/>
        <w:spacing w:line="400" w:lineRule="exact"/>
        <w:ind w:firstLine="240" w:firstLineChars="1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★2.1.1检测项目范围广，除可以检测尿、水、牛奶等的碘元素含量外，也可根据客户需求增加水质检测的部分项目。</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w:t>
      </w: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sz w:val="24"/>
          <w:szCs w:val="24"/>
          <w:u w:val="none"/>
        </w:rPr>
        <w:t>2检测范围：尿碘：0-1200μg/L，水碘：0-600μg/L。</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w:t>
      </w: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sz w:val="24"/>
          <w:szCs w:val="24"/>
          <w:u w:val="none"/>
        </w:rPr>
        <w:t>3线性：相关系数（r）≥0.9995；</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w:t>
      </w: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sz w:val="24"/>
          <w:szCs w:val="24"/>
          <w:u w:val="none"/>
        </w:rPr>
        <w:t>4灵敏度：最小响应值≤1μg/L 的碘含量；</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2.1.5重复性：重复测量结果变异系数（CV）≤3%；</w:t>
      </w:r>
    </w:p>
    <w:p>
      <w:pPr>
        <w:pStyle w:val="605"/>
        <w:pageBreakBefore w:val="0"/>
        <w:kinsoku/>
        <w:wordWrap/>
        <w:overflowPunct/>
        <w:topLinePunct w:val="0"/>
        <w:bidi w:val="0"/>
        <w:snapToGrid/>
        <w:spacing w:line="400" w:lineRule="exact"/>
        <w:ind w:firstLine="48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2.1.6准确度：测定国家碘标准物质，测定值在其允许范围内；</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2.1.7分析方法：终点法、速率法、两点法等；</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2.1.8仪器采用一体落地式设计，箱式结构，整个检测过程(包含消解过程)完全由仪器按照预设程序自动完成。底部装有轮子可不设实验台方便仪器移动。</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2.1.9进样方式：采用自动转盘式旋转臂进样，自动转盘式消解盘+自动转盘式反应比色盘+自动转臂进样搅拌。</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2.1.10消解单元：直热消解器，保证受热均匀且温度误差极小。内置自动感应式水冷系统，自动升温控温、消解、自动注水冷却。消解反应区域封闭，内置排气装置。</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2.1.11消解位：可一次放置≥80个样本。</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2.1.12样本杯：需采用一次性样本杯。</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2.1.13反应温度：  室温~125℃可调，控温精度0.1℃</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2.1.14反应盘：可一次放置≥80个比色杯，采用分立式6mm光径、长方体结构、透紫外线比色杯。</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2.1.15搅拌机构：自动旋转式独立搅拌臂，加入样本和试剂后立即充分搅拌，所有转动臂均采用原装花键组装，硬铬工艺，无噪音免维护</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2.1.16加样装置：高精度微量陶瓷柱塞泵，进样范围0-1000ul，精度±0.1ul</w:t>
      </w:r>
      <w:r>
        <w:rPr>
          <w:rFonts w:hint="eastAsia" w:ascii="仿宋" w:hAnsi="仿宋" w:eastAsia="仿宋" w:cs="仿宋"/>
          <w:color w:val="000000" w:themeColor="text1"/>
          <w:sz w:val="24"/>
          <w:szCs w:val="24"/>
          <w:u w:val="none"/>
        </w:rPr>
        <w:cr/>
      </w:r>
      <w:r>
        <w:rPr>
          <w:rFonts w:hint="eastAsia" w:ascii="仿宋" w:hAnsi="仿宋" w:eastAsia="仿宋" w:cs="仿宋"/>
          <w:color w:val="000000" w:themeColor="text1"/>
          <w:sz w:val="24"/>
          <w:szCs w:val="24"/>
          <w:u w:val="none"/>
        </w:rPr>
        <w:t>2.3.1.17液位检测：具有液面自动探测、余量报警和随量跟踪功能</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w:t>
      </w: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试剂盘：需提供≥18个试剂位；</w:t>
      </w:r>
    </w:p>
    <w:p>
      <w:pPr>
        <w:pageBreakBefore w:val="0"/>
        <w:kinsoku/>
        <w:wordWrap/>
        <w:overflowPunct/>
        <w:topLinePunct w:val="0"/>
        <w:bidi w:val="0"/>
        <w:snapToGrid/>
        <w:spacing w:line="400" w:lineRule="exact"/>
        <w:ind w:left="479" w:leftChars="228" w:firstLine="0" w:firstLineChars="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2.1.1</w:t>
      </w: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自动清洗：具有自动清洗功能，可循环使用</w:t>
      </w:r>
      <w:r>
        <w:rPr>
          <w:rFonts w:hint="eastAsia" w:ascii="仿宋" w:hAnsi="仿宋" w:eastAsia="仿宋" w:cs="仿宋"/>
          <w:color w:val="000000" w:themeColor="text1"/>
          <w:sz w:val="24"/>
          <w:szCs w:val="24"/>
          <w:u w:val="none"/>
        </w:rPr>
        <w:cr/>
      </w:r>
      <w:r>
        <w:rPr>
          <w:rFonts w:hint="eastAsia" w:ascii="仿宋" w:hAnsi="仿宋" w:eastAsia="仿宋" w:cs="仿宋"/>
          <w:color w:val="000000" w:themeColor="text1"/>
          <w:sz w:val="24"/>
          <w:szCs w:val="24"/>
          <w:u w:val="none"/>
        </w:rPr>
        <w:t>2.1.</w:t>
      </w:r>
      <w:r>
        <w:rPr>
          <w:rFonts w:hint="eastAsia" w:ascii="仿宋" w:hAnsi="仿宋" w:eastAsia="仿宋" w:cs="仿宋"/>
          <w:color w:val="000000" w:themeColor="text1"/>
          <w:sz w:val="24"/>
          <w:szCs w:val="24"/>
          <w:u w:val="none"/>
          <w:lang w:val="en-US" w:eastAsia="zh-CN"/>
        </w:rPr>
        <w:t>19</w:t>
      </w:r>
      <w:r>
        <w:rPr>
          <w:rFonts w:hint="eastAsia" w:ascii="仿宋" w:hAnsi="仿宋" w:eastAsia="仿宋" w:cs="仿宋"/>
          <w:color w:val="000000" w:themeColor="text1"/>
          <w:sz w:val="24"/>
          <w:szCs w:val="24"/>
          <w:u w:val="none"/>
        </w:rPr>
        <w:t>测量波长：380-630nm（单/双波长）, 5个测量滤光片，并可用根据客户要求配置滤光片</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2.1.2</w:t>
      </w:r>
      <w:r>
        <w:rPr>
          <w:rFonts w:hint="eastAsia" w:ascii="仿宋" w:hAnsi="仿宋" w:eastAsia="仿宋" w:cs="仿宋"/>
          <w:color w:val="000000" w:themeColor="text1"/>
          <w:sz w:val="24"/>
          <w:szCs w:val="24"/>
          <w:u w:val="none"/>
          <w:lang w:val="en-US" w:eastAsia="zh-CN"/>
        </w:rPr>
        <w:t>0</w:t>
      </w:r>
      <w:r>
        <w:rPr>
          <w:rFonts w:hint="eastAsia" w:ascii="仿宋" w:hAnsi="仿宋" w:eastAsia="仿宋" w:cs="仿宋"/>
          <w:color w:val="000000" w:themeColor="text1"/>
          <w:sz w:val="24"/>
          <w:szCs w:val="24"/>
          <w:u w:val="none"/>
        </w:rPr>
        <w:t>吸光度范围：0-5.0000A；</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2.1.2</w:t>
      </w: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sz w:val="24"/>
          <w:szCs w:val="24"/>
          <w:u w:val="none"/>
        </w:rPr>
        <w:t>吸光度分辨率：0.0001A；</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2.1.2</w:t>
      </w: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光源：12V长寿命卤素灯</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2.1.2</w:t>
      </w:r>
      <w:r>
        <w:rPr>
          <w:rFonts w:hint="eastAsia" w:ascii="仿宋" w:hAnsi="仿宋" w:eastAsia="仿宋" w:cs="仿宋"/>
          <w:color w:val="000000" w:themeColor="text1"/>
          <w:sz w:val="24"/>
          <w:szCs w:val="24"/>
          <w:u w:val="none"/>
          <w:lang w:val="en-US" w:eastAsia="zh-CN"/>
        </w:rPr>
        <w:t>3</w:t>
      </w:r>
      <w:r>
        <w:rPr>
          <w:rFonts w:hint="eastAsia" w:ascii="仿宋" w:hAnsi="仿宋" w:eastAsia="仿宋" w:cs="仿宋"/>
          <w:color w:val="000000" w:themeColor="text1"/>
          <w:sz w:val="24"/>
          <w:szCs w:val="24"/>
          <w:u w:val="none"/>
        </w:rPr>
        <w:t>光路：石英光纤后分光，采用集成式单孔光电模块</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2.1.2</w:t>
      </w:r>
      <w:r>
        <w:rPr>
          <w:rFonts w:hint="eastAsia" w:ascii="仿宋" w:hAnsi="仿宋" w:eastAsia="仿宋" w:cs="仿宋"/>
          <w:color w:val="000000" w:themeColor="text1"/>
          <w:sz w:val="24"/>
          <w:szCs w:val="24"/>
          <w:u w:val="none"/>
          <w:lang w:val="en-US" w:eastAsia="zh-CN"/>
        </w:rPr>
        <w:t>4</w:t>
      </w:r>
      <w:r>
        <w:rPr>
          <w:rFonts w:hint="eastAsia" w:ascii="仿宋" w:hAnsi="仿宋" w:eastAsia="仿宋" w:cs="仿宋"/>
          <w:color w:val="000000" w:themeColor="text1"/>
          <w:sz w:val="24"/>
          <w:szCs w:val="24"/>
          <w:u w:val="none"/>
        </w:rPr>
        <w:t>分析软件：中文操作界面，软件自动控制仪器；内置调试软件，测试结果存贮，体现吸光度与碘浓度值，数据表格可直接连接打印机打印。</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2.1.2</w:t>
      </w:r>
      <w:r>
        <w:rPr>
          <w:rFonts w:hint="eastAsia" w:ascii="仿宋" w:hAnsi="仿宋" w:eastAsia="仿宋" w:cs="仿宋"/>
          <w:color w:val="000000" w:themeColor="text1"/>
          <w:sz w:val="24"/>
          <w:szCs w:val="24"/>
          <w:u w:val="none"/>
          <w:lang w:val="en-US" w:eastAsia="zh-CN"/>
        </w:rPr>
        <w:t>5</w:t>
      </w:r>
      <w:r>
        <w:rPr>
          <w:rFonts w:hint="eastAsia" w:ascii="仿宋" w:hAnsi="仿宋" w:eastAsia="仿宋" w:cs="仿宋"/>
          <w:color w:val="000000" w:themeColor="text1"/>
          <w:sz w:val="24"/>
          <w:szCs w:val="24"/>
          <w:u w:val="none"/>
        </w:rPr>
        <w:t xml:space="preserve">运行平台：Windows 7/10 ，软件为原装全中文版；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p>
    <w:p>
      <w:pPr>
        <w:pStyle w:val="53"/>
        <w:pageBreakBefore w:val="0"/>
        <w:kinsoku/>
        <w:wordWrap/>
        <w:overflowPunct/>
        <w:topLinePunct w:val="0"/>
        <w:bidi w:val="0"/>
        <w:snapToGrid/>
        <w:spacing w:before="0" w:beforeAutospacing="0" w:after="0" w:afterAutospacing="0" w:line="400" w:lineRule="exact"/>
        <w:ind w:left="420" w:leftChars="200" w:firstLine="2650" w:firstLineChars="1100"/>
        <w:jc w:val="both"/>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rPr>
        <w:t>3、</w:t>
      </w:r>
      <w:r>
        <w:rPr>
          <w:rFonts w:hint="eastAsia" w:ascii="仿宋" w:hAnsi="仿宋" w:eastAsia="仿宋" w:cs="仿宋"/>
          <w:b/>
          <w:bCs/>
          <w:color w:val="000000" w:themeColor="text1"/>
          <w:kern w:val="0"/>
          <w:sz w:val="24"/>
          <w:szCs w:val="24"/>
        </w:rPr>
        <w:t>实验室污水处理</w:t>
      </w:r>
      <w:r>
        <w:rPr>
          <w:rFonts w:hint="eastAsia" w:ascii="仿宋" w:hAnsi="仿宋" w:eastAsia="仿宋" w:cs="仿宋"/>
          <w:b/>
          <w:bCs/>
          <w:color w:val="000000" w:themeColor="text1"/>
          <w:kern w:val="0"/>
          <w:sz w:val="24"/>
          <w:szCs w:val="24"/>
          <w:lang w:val="en-US" w:eastAsia="zh-CN"/>
        </w:rPr>
        <w:t>系统</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rPr>
        <w:t>一、设备名称：</w:t>
      </w:r>
      <w:r>
        <w:rPr>
          <w:rFonts w:hint="eastAsia" w:ascii="仿宋" w:hAnsi="仿宋" w:eastAsia="仿宋" w:cs="仿宋"/>
          <w:b/>
          <w:bCs/>
          <w:color w:val="000000" w:themeColor="text1"/>
          <w:kern w:val="0"/>
          <w:sz w:val="24"/>
          <w:szCs w:val="24"/>
        </w:rPr>
        <w:t>实验室污水处理</w:t>
      </w:r>
      <w:r>
        <w:rPr>
          <w:rFonts w:hint="eastAsia" w:ascii="仿宋" w:hAnsi="仿宋" w:eastAsia="仿宋" w:cs="仿宋"/>
          <w:b/>
          <w:bCs/>
          <w:color w:val="000000" w:themeColor="text1"/>
          <w:kern w:val="0"/>
          <w:sz w:val="24"/>
          <w:szCs w:val="24"/>
          <w:lang w:val="en-US" w:eastAsia="zh-CN"/>
        </w:rPr>
        <w:t>系统</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二、数量：</w:t>
      </w:r>
      <w:r>
        <w:rPr>
          <w:rFonts w:hint="eastAsia" w:ascii="仿宋" w:hAnsi="仿宋" w:eastAsia="仿宋" w:cs="仿宋"/>
          <w:b/>
          <w:color w:val="000000" w:themeColor="text1"/>
          <w:sz w:val="24"/>
          <w:szCs w:val="24"/>
          <w:u w:val="none"/>
          <w:lang w:val="en-US" w:eastAsia="zh-CN"/>
        </w:rPr>
        <w:t>1台</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bCs/>
          <w:color w:val="000000" w:themeColor="text1"/>
          <w:sz w:val="24"/>
          <w:szCs w:val="24"/>
          <w:u w:val="none"/>
        </w:rPr>
      </w:pPr>
      <w:r>
        <w:rPr>
          <w:rFonts w:hint="eastAsia" w:ascii="仿宋" w:hAnsi="仿宋" w:eastAsia="仿宋" w:cs="仿宋"/>
          <w:b/>
          <w:color w:val="000000" w:themeColor="text1"/>
          <w:sz w:val="24"/>
          <w:szCs w:val="24"/>
          <w:u w:val="none"/>
        </w:rPr>
        <w:t>三、具体技术要求：</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1处理水量≥2000L/D</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2设备尺寸约为：L*B*H=1000*600*1200mm</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3功率：≤0.5KW</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4电源输入：AC220V</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5材质：碳钢静电电泳喷塑材质</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6占地面积约为；3*2m²</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7备注：模块化可定制</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 xml:space="preserve">8执行标准  </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8.1《污水排入城市下水道水质标准》（GB/T 31962-2015）</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8.2《污水综合排放标准》（GB8978-1996）标准三级排放标准中相关要求</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8.3《医疗机构水污染物排放标准》（GB18466-2005）预处理标准</w:t>
      </w:r>
    </w:p>
    <w:p>
      <w:pPr>
        <w:pageBreakBefore w:val="0"/>
        <w:widowControl/>
        <w:kinsoku/>
        <w:wordWrap/>
        <w:overflowPunct/>
        <w:topLinePunct w:val="0"/>
        <w:bidi w:val="0"/>
        <w:snapToGrid/>
        <w:spacing w:before="75" w:after="75" w:line="400" w:lineRule="exact"/>
        <w:jc w:val="both"/>
        <w:rPr>
          <w:rFonts w:hint="eastAsia" w:ascii="仿宋" w:hAnsi="仿宋" w:eastAsia="仿宋" w:cs="仿宋"/>
          <w:b/>
          <w:bCs/>
          <w:color w:val="000000" w:themeColor="text1"/>
          <w:kern w:val="0"/>
          <w:sz w:val="24"/>
          <w:szCs w:val="24"/>
          <w:u w:val="none"/>
        </w:rPr>
      </w:pPr>
    </w:p>
    <w:p>
      <w:pPr>
        <w:pageBreakBefore w:val="0"/>
        <w:widowControl/>
        <w:kinsoku/>
        <w:wordWrap/>
        <w:overflowPunct/>
        <w:topLinePunct w:val="0"/>
        <w:bidi w:val="0"/>
        <w:snapToGrid/>
        <w:spacing w:before="75" w:after="75" w:line="400" w:lineRule="exact"/>
        <w:ind w:left="239" w:leftChars="114" w:firstLine="482" w:firstLineChars="200"/>
        <w:jc w:val="center"/>
        <w:rPr>
          <w:rFonts w:hint="eastAsia" w:ascii="仿宋" w:hAnsi="仿宋" w:eastAsia="仿宋" w:cs="仿宋"/>
          <w:b/>
          <w:bCs/>
          <w:color w:val="000000" w:themeColor="text1"/>
          <w:kern w:val="0"/>
          <w:sz w:val="24"/>
          <w:szCs w:val="24"/>
          <w:u w:val="none"/>
          <w:lang w:val="en-US" w:eastAsia="zh-CN"/>
        </w:rPr>
      </w:pPr>
      <w:r>
        <w:rPr>
          <w:rFonts w:hint="eastAsia" w:ascii="仿宋" w:hAnsi="仿宋" w:eastAsia="仿宋" w:cs="仿宋"/>
          <w:b/>
          <w:bCs/>
          <w:color w:val="000000" w:themeColor="text1"/>
          <w:kern w:val="0"/>
          <w:sz w:val="24"/>
          <w:szCs w:val="24"/>
          <w:u w:val="none"/>
        </w:rPr>
        <w:t>4、生物安全柜</w:t>
      </w:r>
      <w:r>
        <w:rPr>
          <w:rFonts w:hint="eastAsia" w:ascii="仿宋" w:hAnsi="仿宋" w:eastAsia="仿宋" w:cs="仿宋"/>
          <w:b/>
          <w:bCs/>
          <w:color w:val="000000" w:themeColor="text1"/>
          <w:kern w:val="0"/>
          <w:sz w:val="24"/>
          <w:szCs w:val="24"/>
          <w:u w:val="none"/>
          <w:lang w:val="en-US" w:eastAsia="zh-CN"/>
        </w:rPr>
        <w:t>(单人)</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lang w:val="en-US" w:eastAsia="zh-CN"/>
        </w:rPr>
      </w:pPr>
      <w:r>
        <w:rPr>
          <w:rFonts w:hint="eastAsia" w:ascii="仿宋" w:hAnsi="仿宋" w:eastAsia="仿宋" w:cs="仿宋"/>
          <w:b/>
          <w:color w:val="000000" w:themeColor="text1"/>
          <w:sz w:val="24"/>
          <w:szCs w:val="24"/>
          <w:u w:val="none"/>
        </w:rPr>
        <w:t>一、设备名称：</w:t>
      </w:r>
      <w:r>
        <w:rPr>
          <w:rFonts w:hint="eastAsia" w:ascii="仿宋" w:hAnsi="仿宋" w:eastAsia="仿宋" w:cs="仿宋"/>
          <w:b/>
          <w:bCs/>
          <w:color w:val="000000" w:themeColor="text1"/>
          <w:kern w:val="0"/>
          <w:sz w:val="24"/>
          <w:szCs w:val="24"/>
          <w:u w:val="none"/>
        </w:rPr>
        <w:t>生物安全柜</w:t>
      </w:r>
      <w:r>
        <w:rPr>
          <w:rFonts w:hint="eastAsia" w:ascii="仿宋" w:hAnsi="仿宋" w:eastAsia="仿宋" w:cs="仿宋"/>
          <w:b/>
          <w:bCs/>
          <w:color w:val="000000" w:themeColor="text1"/>
          <w:kern w:val="0"/>
          <w:sz w:val="24"/>
          <w:szCs w:val="24"/>
          <w:u w:val="none"/>
          <w:lang w:val="en-US" w:eastAsia="zh-CN"/>
        </w:rPr>
        <w:t>(单人)</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二、数量：</w:t>
      </w:r>
      <w:r>
        <w:rPr>
          <w:rFonts w:hint="eastAsia" w:ascii="仿宋" w:hAnsi="仿宋" w:eastAsia="仿宋" w:cs="仿宋"/>
          <w:b/>
          <w:color w:val="000000" w:themeColor="text1"/>
          <w:sz w:val="24"/>
          <w:szCs w:val="24"/>
          <w:u w:val="none"/>
          <w:lang w:val="en-US" w:eastAsia="zh-CN"/>
        </w:rPr>
        <w:t>2台</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bCs/>
          <w:color w:val="000000" w:themeColor="text1"/>
          <w:kern w:val="0"/>
          <w:sz w:val="24"/>
          <w:szCs w:val="24"/>
          <w:u w:val="none"/>
        </w:rPr>
      </w:pPr>
      <w:r>
        <w:rPr>
          <w:rFonts w:hint="eastAsia" w:ascii="仿宋" w:hAnsi="仿宋" w:eastAsia="仿宋" w:cs="仿宋"/>
          <w:b/>
          <w:color w:val="000000" w:themeColor="text1"/>
          <w:sz w:val="24"/>
          <w:szCs w:val="24"/>
          <w:u w:val="none"/>
        </w:rPr>
        <w:t>三、具体技术要求：</w:t>
      </w:r>
    </w:p>
    <w:p>
      <w:pPr>
        <w:pageBreakBefore w:val="0"/>
        <w:widowControl/>
        <w:kinsoku/>
        <w:wordWrap/>
        <w:overflowPunct/>
        <w:topLinePunct w:val="0"/>
        <w:bidi w:val="0"/>
        <w:snapToGrid/>
        <w:spacing w:before="75" w:after="75" w:line="400" w:lineRule="exact"/>
        <w:ind w:firstLine="482" w:firstLineChars="200"/>
        <w:rPr>
          <w:rFonts w:hint="eastAsia" w:ascii="仿宋" w:hAnsi="仿宋" w:eastAsia="仿宋" w:cs="仿宋"/>
          <w:b/>
          <w:color w:val="000000" w:themeColor="text1"/>
          <w:kern w:val="0"/>
          <w:sz w:val="24"/>
          <w:szCs w:val="24"/>
          <w:u w:val="none"/>
        </w:rPr>
      </w:pPr>
      <w:r>
        <w:rPr>
          <w:rFonts w:hint="eastAsia" w:ascii="仿宋" w:hAnsi="仿宋" w:eastAsia="仿宋" w:cs="仿宋"/>
          <w:b/>
          <w:color w:val="000000" w:themeColor="text1"/>
          <w:kern w:val="0"/>
          <w:sz w:val="24"/>
          <w:szCs w:val="24"/>
          <w:u w:val="none"/>
        </w:rPr>
        <w:t>1、技术参数</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1.1安全柜基本参数：</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1.1.1分类：A2型，30%外排，70%循环</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1.1.2外部尺寸≥（L×D×H）1100mm×750mm×2250mm；</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1.1.3内部尺寸≥（L×D×H）940mm ×600mm×660mm。</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1.1.4台面距离地面高度：750mm（尺寸可根据要求订制修改）</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1.1.5风速：平均下降风速：0.33±0.025m/s； 平均吸入口风速0.53±0.025m/s</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1.1.6系统排风总量：</w:t>
      </w:r>
      <w:r>
        <w:rPr>
          <w:rFonts w:hint="eastAsia" w:ascii="仿宋" w:hAnsi="仿宋" w:eastAsia="仿宋" w:cs="仿宋"/>
          <w:color w:val="000000" w:themeColor="text1"/>
          <w:sz w:val="24"/>
          <w:szCs w:val="24"/>
          <w:u w:val="none"/>
        </w:rPr>
        <w:t>≥</w:t>
      </w:r>
      <w:r>
        <w:rPr>
          <w:rFonts w:hint="eastAsia" w:ascii="仿宋" w:hAnsi="仿宋" w:eastAsia="仿宋" w:cs="仿宋"/>
          <w:bCs/>
          <w:color w:val="000000" w:themeColor="text1"/>
          <w:kern w:val="0"/>
          <w:sz w:val="24"/>
          <w:szCs w:val="24"/>
          <w:u w:val="none"/>
        </w:rPr>
        <w:t>360m³/h</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1.1.7额定功率：≤1100W（包含操作区插座负载500W）</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1.1.8噪音等级：≤67dB（A）</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1.1.9照明：≥1000lx</w:t>
      </w:r>
    </w:p>
    <w:p>
      <w:pPr>
        <w:pageBreakBefore w:val="0"/>
        <w:widowControl/>
        <w:kinsoku/>
        <w:wordWrap/>
        <w:overflowPunct/>
        <w:topLinePunct w:val="0"/>
        <w:bidi w:val="0"/>
        <w:snapToGrid/>
        <w:spacing w:before="75" w:after="75" w:line="400" w:lineRule="exact"/>
        <w:ind w:firstLine="240" w:firstLineChars="100"/>
        <w:rPr>
          <w:rFonts w:hint="eastAsia" w:ascii="仿宋" w:hAnsi="仿宋" w:eastAsia="仿宋" w:cs="仿宋"/>
          <w:bCs/>
          <w:color w:val="000000" w:themeColor="text1"/>
          <w:kern w:val="0"/>
          <w:sz w:val="24"/>
          <w:szCs w:val="24"/>
          <w:u w:val="none"/>
        </w:rPr>
      </w:pPr>
      <w:r>
        <w:rPr>
          <w:rFonts w:hint="eastAsia" w:ascii="仿宋" w:hAnsi="仿宋" w:eastAsia="仿宋" w:cs="仿宋"/>
          <w:color w:val="000000" w:themeColor="text1"/>
          <w:sz w:val="24"/>
          <w:szCs w:val="24"/>
          <w:u w:val="none"/>
        </w:rPr>
        <w:t>★</w:t>
      </w:r>
      <w:r>
        <w:rPr>
          <w:rFonts w:hint="eastAsia" w:ascii="仿宋" w:hAnsi="仿宋" w:eastAsia="仿宋" w:cs="仿宋"/>
          <w:bCs/>
          <w:color w:val="000000" w:themeColor="text1"/>
          <w:kern w:val="0"/>
          <w:sz w:val="24"/>
          <w:szCs w:val="24"/>
          <w:u w:val="none"/>
        </w:rPr>
        <w:t>1.1.10过滤效率:送风和排风过滤器均采用硼硅酸盐玻璃纤维材质的ULPA高效过滤器，对0.12μm颗粒过滤效率≥99.9995%</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1.1.1</w:t>
      </w:r>
      <w:r>
        <w:rPr>
          <w:rFonts w:hint="eastAsia" w:ascii="仿宋" w:hAnsi="仿宋" w:eastAsia="仿宋" w:cs="仿宋"/>
          <w:bCs/>
          <w:color w:val="000000" w:themeColor="text1"/>
          <w:kern w:val="0"/>
          <w:sz w:val="24"/>
          <w:szCs w:val="24"/>
          <w:u w:val="none"/>
          <w:lang w:val="en-US" w:eastAsia="zh-CN"/>
        </w:rPr>
        <w:t>1</w:t>
      </w:r>
      <w:r>
        <w:rPr>
          <w:rFonts w:hint="eastAsia" w:ascii="仿宋" w:hAnsi="仿宋" w:eastAsia="仿宋" w:cs="仿宋"/>
          <w:bCs/>
          <w:color w:val="000000" w:themeColor="text1"/>
          <w:kern w:val="0"/>
          <w:sz w:val="24"/>
          <w:szCs w:val="24"/>
          <w:u w:val="none"/>
        </w:rPr>
        <w:t>使用人数：单人</w:t>
      </w:r>
    </w:p>
    <w:p>
      <w:pPr>
        <w:pageBreakBefore w:val="0"/>
        <w:widowControl/>
        <w:kinsoku/>
        <w:wordWrap/>
        <w:overflowPunct/>
        <w:topLinePunct w:val="0"/>
        <w:bidi w:val="0"/>
        <w:snapToGrid/>
        <w:spacing w:before="75" w:after="75" w:line="400" w:lineRule="exact"/>
        <w:ind w:firstLine="482" w:firstLineChars="200"/>
        <w:rPr>
          <w:rFonts w:hint="eastAsia" w:ascii="仿宋" w:hAnsi="仿宋" w:eastAsia="仿宋" w:cs="仿宋"/>
          <w:b/>
          <w:color w:val="000000" w:themeColor="text1"/>
          <w:kern w:val="0"/>
          <w:sz w:val="24"/>
          <w:szCs w:val="24"/>
          <w:u w:val="none"/>
        </w:rPr>
      </w:pPr>
      <w:r>
        <w:rPr>
          <w:rFonts w:hint="eastAsia" w:ascii="仿宋" w:hAnsi="仿宋" w:eastAsia="仿宋" w:cs="仿宋"/>
          <w:b/>
          <w:color w:val="000000" w:themeColor="text1"/>
          <w:kern w:val="0"/>
          <w:sz w:val="24"/>
          <w:szCs w:val="24"/>
          <w:u w:val="none"/>
        </w:rPr>
        <w:t>2、生物安全性：</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2.1人员安全性：用碘化钾（KI）法测试，前窗操作口的保护因子应</w:t>
      </w:r>
      <w:r>
        <w:rPr>
          <w:rFonts w:hint="eastAsia" w:ascii="仿宋" w:hAnsi="仿宋" w:eastAsia="仿宋" w:cs="仿宋"/>
          <w:color w:val="000000" w:themeColor="text1"/>
          <w:sz w:val="24"/>
          <w:szCs w:val="24"/>
          <w:u w:val="none"/>
        </w:rPr>
        <w:t>≥</w:t>
      </w:r>
      <w:r>
        <w:rPr>
          <w:rFonts w:hint="eastAsia" w:ascii="仿宋" w:hAnsi="仿宋" w:eastAsia="仿宋" w:cs="仿宋"/>
          <w:bCs/>
          <w:color w:val="000000" w:themeColor="text1"/>
          <w:kern w:val="0"/>
          <w:sz w:val="24"/>
          <w:szCs w:val="24"/>
          <w:u w:val="none"/>
        </w:rPr>
        <w:t xml:space="preserve">1×105 </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 xml:space="preserve">2.2产品安全性：菌落数≤5CFU/次 </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2.3交叉污染安全性：菌落数≤2CFU/次</w:t>
      </w:r>
    </w:p>
    <w:p>
      <w:pPr>
        <w:pageBreakBefore w:val="0"/>
        <w:widowControl/>
        <w:kinsoku/>
        <w:wordWrap/>
        <w:overflowPunct/>
        <w:topLinePunct w:val="0"/>
        <w:bidi w:val="0"/>
        <w:snapToGrid/>
        <w:spacing w:before="75" w:after="75" w:line="400" w:lineRule="exact"/>
        <w:ind w:firstLine="482" w:firstLineChars="200"/>
        <w:rPr>
          <w:rFonts w:hint="eastAsia" w:ascii="仿宋" w:hAnsi="仿宋" w:eastAsia="仿宋" w:cs="仿宋"/>
          <w:b/>
          <w:color w:val="000000" w:themeColor="text1"/>
          <w:kern w:val="0"/>
          <w:sz w:val="24"/>
          <w:szCs w:val="24"/>
          <w:u w:val="none"/>
        </w:rPr>
      </w:pPr>
      <w:r>
        <w:rPr>
          <w:rFonts w:hint="eastAsia" w:ascii="仿宋" w:hAnsi="仿宋" w:eastAsia="仿宋" w:cs="仿宋"/>
          <w:b/>
          <w:color w:val="000000" w:themeColor="text1"/>
          <w:kern w:val="0"/>
          <w:sz w:val="24"/>
          <w:szCs w:val="24"/>
          <w:u w:val="none"/>
        </w:rPr>
        <w:t>3、结构功能特点：</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 xml:space="preserve">3.1柜体采用10°倾斜角设计，符合人体工程学原理；   </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3.2安全柜裸露工作区三侧壁板采用304#不锈钢一体化结构，内部可清洗部位采用8mm大圆角处理；</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3.3工作区采用四面（左右二侧、后部、底部）负压环绕设计工作区内；</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3.4工作台面材质为304#不锈钢，采用盆状式设计，即使实验有废液溢出，也不会流入积液槽中；</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3.5福马脚轮设计：脚轮与支架一体化设计，安全柜即可通过脚轮安全移动，也可以通过调节脚轮支脚进行固定和调平；</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3.6柜体和支架可分离，支架高度可根据实际情况订制修改；</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3.7安全柜过滤器和风机的维修、更换，都可在安全柜的前侧进行。</w:t>
      </w:r>
    </w:p>
    <w:p>
      <w:pPr>
        <w:pageBreakBefore w:val="0"/>
        <w:widowControl/>
        <w:kinsoku/>
        <w:wordWrap/>
        <w:overflowPunct/>
        <w:topLinePunct w:val="0"/>
        <w:bidi w:val="0"/>
        <w:snapToGrid/>
        <w:spacing w:before="75" w:after="75" w:line="400" w:lineRule="exact"/>
        <w:ind w:firstLine="240" w:firstLineChars="1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★3.8前窗玻璃采用双层夹胶防爆安全玻璃；即使玻璃破损，也不会伤人，并且生物安全柜还能正常工作，直到实验结束；</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3.9</w:t>
      </w:r>
      <w:r>
        <w:rPr>
          <w:rFonts w:hint="eastAsia" w:ascii="仿宋" w:hAnsi="仿宋" w:eastAsia="仿宋" w:cs="仿宋"/>
          <w:color w:val="000000" w:themeColor="text1"/>
          <w:sz w:val="24"/>
          <w:szCs w:val="24"/>
          <w:u w:val="none"/>
        </w:rPr>
        <w:t>≥</w:t>
      </w:r>
      <w:r>
        <w:rPr>
          <w:rFonts w:hint="eastAsia" w:ascii="仿宋" w:hAnsi="仿宋" w:eastAsia="仿宋" w:cs="仿宋"/>
          <w:bCs/>
          <w:color w:val="000000" w:themeColor="text1"/>
          <w:kern w:val="0"/>
          <w:sz w:val="24"/>
          <w:szCs w:val="24"/>
          <w:u w:val="none"/>
        </w:rPr>
        <w:t>4.7寸LCD液晶显示屏，全参数显示,实时动态显示操作区的下降气流流速和流入气流流速，显示安全柜的整体运行时间，UV灯的运行时间，操作区的温度和湿度，送风和排风过滤器的阻力，显示过滤器的使用时间并显示过滤器的使用寿命；</w:t>
      </w:r>
    </w:p>
    <w:p>
      <w:pPr>
        <w:pageBreakBefore w:val="0"/>
        <w:widowControl/>
        <w:kinsoku/>
        <w:wordWrap/>
        <w:overflowPunct/>
        <w:topLinePunct w:val="0"/>
        <w:bidi w:val="0"/>
        <w:snapToGrid/>
        <w:spacing w:before="75" w:after="75" w:line="400" w:lineRule="exact"/>
        <w:ind w:firstLine="240" w:firstLineChars="100"/>
        <w:rPr>
          <w:rFonts w:hint="eastAsia" w:ascii="仿宋" w:hAnsi="仿宋" w:eastAsia="仿宋" w:cs="仿宋"/>
          <w:bCs/>
          <w:color w:val="000000" w:themeColor="text1"/>
          <w:kern w:val="0"/>
          <w:sz w:val="24"/>
          <w:szCs w:val="24"/>
          <w:u w:val="none"/>
        </w:rPr>
      </w:pPr>
      <w:r>
        <w:rPr>
          <w:rFonts w:hint="eastAsia" w:ascii="仿宋" w:hAnsi="仿宋" w:eastAsia="仿宋" w:cs="仿宋"/>
          <w:color w:val="000000" w:themeColor="text1"/>
          <w:sz w:val="24"/>
          <w:szCs w:val="24"/>
          <w:u w:val="none"/>
        </w:rPr>
        <w:t>★</w:t>
      </w:r>
      <w:r>
        <w:rPr>
          <w:rFonts w:hint="eastAsia" w:ascii="仿宋" w:hAnsi="仿宋" w:eastAsia="仿宋" w:cs="仿宋"/>
          <w:bCs/>
          <w:color w:val="000000" w:themeColor="text1"/>
          <w:kern w:val="0"/>
          <w:sz w:val="24"/>
          <w:szCs w:val="24"/>
          <w:u w:val="none"/>
        </w:rPr>
        <w:t>3.10脚踏电动、手动按键、遥控电动三种方式控制玻璃门升降；</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3.11遥控控制：安全柜的所有按键操作，都可通过遥控控制实现；</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3.12具有预约定时功能，能自动设定安全柜定时开机、关机及紫外灯消毒时间；</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3.13气密性检测：安全柜内加压500Pa，保持30min后气压</w:t>
      </w:r>
      <w:r>
        <w:rPr>
          <w:rFonts w:hint="eastAsia" w:ascii="仿宋" w:hAnsi="仿宋" w:eastAsia="仿宋" w:cs="仿宋"/>
          <w:color w:val="000000" w:themeColor="text1"/>
          <w:sz w:val="24"/>
          <w:szCs w:val="24"/>
          <w:u w:val="none"/>
        </w:rPr>
        <w:t>≥</w:t>
      </w:r>
      <w:r>
        <w:rPr>
          <w:rFonts w:hint="eastAsia" w:ascii="仿宋" w:hAnsi="仿宋" w:eastAsia="仿宋" w:cs="仿宋"/>
          <w:bCs/>
          <w:color w:val="000000" w:themeColor="text1"/>
          <w:kern w:val="0"/>
          <w:sz w:val="24"/>
          <w:szCs w:val="24"/>
          <w:u w:val="none"/>
        </w:rPr>
        <w:t>450Pa。</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3.14前窗气流隔断设计：防止了气流通过前窗侧壁及上侧进行泄露；</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3.15风机的电机当安全柜在正常运行而不调整电机的速度控制，经过滤器的风压下降50%时，风机的排气量下降≤10%</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3.16报警系统：</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3.16.1玻璃门不在安全高度报警；</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3.16.2过滤器压力超高报警</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3.16.3过滤器失效更换报警</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3.16.4气流波动报警：当安全柜的气流波动超过标称值的20%时，声光报警，</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3.17安全的连锁保护设计：对误操作均设置连锁保护，即使误操作，也不会造成伤害</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3.17.1安全柜风机与玻璃门互锁：当安全柜玻璃门落到最底部时，安全柜风机自动关闭</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3.17.2紫外灯与安全柜玻璃门、风机及照明灯互锁：当玻璃落到底部且照明灯不开启时，紫外灯才能开启；</w:t>
      </w:r>
    </w:p>
    <w:p>
      <w:pPr>
        <w:pageBreakBefore w:val="0"/>
        <w:widowControl/>
        <w:kinsoku/>
        <w:wordWrap/>
        <w:overflowPunct/>
        <w:topLinePunct w:val="0"/>
        <w:bidi w:val="0"/>
        <w:snapToGrid/>
        <w:spacing w:before="75" w:after="75" w:line="400" w:lineRule="exact"/>
        <w:ind w:firstLine="482" w:firstLineChars="200"/>
        <w:rPr>
          <w:rFonts w:hint="eastAsia" w:ascii="仿宋" w:hAnsi="仿宋" w:eastAsia="仿宋" w:cs="仿宋"/>
          <w:b/>
          <w:color w:val="000000" w:themeColor="text1"/>
          <w:kern w:val="0"/>
          <w:sz w:val="24"/>
          <w:szCs w:val="24"/>
          <w:u w:val="none"/>
        </w:rPr>
      </w:pPr>
      <w:r>
        <w:rPr>
          <w:rFonts w:hint="eastAsia" w:ascii="仿宋" w:hAnsi="仿宋" w:eastAsia="仿宋" w:cs="仿宋"/>
          <w:b/>
          <w:color w:val="000000" w:themeColor="text1"/>
          <w:kern w:val="0"/>
          <w:sz w:val="24"/>
          <w:szCs w:val="24"/>
          <w:u w:val="none"/>
        </w:rPr>
        <w:t>4、技术文件</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4.1 ISO9001质量管理认证</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4.2</w:t>
      </w:r>
      <w:r>
        <w:rPr>
          <w:rFonts w:hint="eastAsia" w:ascii="仿宋" w:hAnsi="仿宋" w:eastAsia="仿宋" w:cs="仿宋"/>
          <w:bCs/>
          <w:color w:val="000000" w:themeColor="text1"/>
          <w:kern w:val="0"/>
          <w:sz w:val="24"/>
          <w:szCs w:val="24"/>
          <w:u w:val="none"/>
          <w:lang w:val="en-US" w:eastAsia="zh-CN"/>
        </w:rPr>
        <w:t xml:space="preserve"> </w:t>
      </w:r>
      <w:r>
        <w:rPr>
          <w:rFonts w:hint="eastAsia" w:ascii="仿宋" w:hAnsi="仿宋" w:eastAsia="仿宋" w:cs="仿宋"/>
          <w:bCs/>
          <w:color w:val="000000" w:themeColor="text1"/>
          <w:kern w:val="0"/>
          <w:sz w:val="24"/>
          <w:szCs w:val="24"/>
          <w:u w:val="none"/>
        </w:rPr>
        <w:t>ISO14001环境管理体系认证</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4.3 ISO13485及CE认证</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4.4 国家食品药品监督管理局核发的生物安全柜产品注册证</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4.5具有国家食品药品监督管理总局认可的实验室出具的符合《GB/T 18268.1-2010 测量、控制和实验室用的电设备电磁兼容性要求 第1部分：通用要求》标准的检测报告</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p>
    <w:p>
      <w:pPr>
        <w:pageBreakBefore w:val="0"/>
        <w:widowControl/>
        <w:kinsoku/>
        <w:wordWrap/>
        <w:overflowPunct/>
        <w:topLinePunct w:val="0"/>
        <w:bidi w:val="0"/>
        <w:snapToGrid/>
        <w:spacing w:before="75" w:after="75" w:line="400" w:lineRule="exact"/>
        <w:ind w:left="2940" w:firstLine="482" w:firstLineChars="200"/>
        <w:rPr>
          <w:rFonts w:hint="eastAsia" w:ascii="仿宋" w:hAnsi="仿宋" w:eastAsia="仿宋" w:cs="仿宋"/>
          <w:b/>
          <w:bCs/>
          <w:color w:val="000000" w:themeColor="text1"/>
          <w:kern w:val="0"/>
          <w:sz w:val="24"/>
          <w:szCs w:val="24"/>
          <w:u w:val="none"/>
        </w:rPr>
      </w:pPr>
      <w:r>
        <w:rPr>
          <w:rFonts w:hint="eastAsia" w:ascii="仿宋" w:hAnsi="仿宋" w:eastAsia="仿宋" w:cs="仿宋"/>
          <w:b/>
          <w:bCs/>
          <w:color w:val="000000" w:themeColor="text1"/>
          <w:kern w:val="0"/>
          <w:sz w:val="24"/>
          <w:szCs w:val="24"/>
          <w:u w:val="none"/>
        </w:rPr>
        <w:t>5、生物安全柜</w:t>
      </w:r>
      <w:r>
        <w:rPr>
          <w:rFonts w:hint="eastAsia" w:ascii="仿宋" w:hAnsi="仿宋" w:eastAsia="仿宋" w:cs="仿宋"/>
          <w:b/>
          <w:bCs/>
          <w:color w:val="000000" w:themeColor="text1"/>
          <w:kern w:val="0"/>
          <w:sz w:val="24"/>
          <w:szCs w:val="24"/>
          <w:u w:val="none"/>
          <w:lang w:val="en-US" w:eastAsia="zh-CN"/>
        </w:rPr>
        <w:t>(双人)</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一、设备名称：</w:t>
      </w:r>
      <w:r>
        <w:rPr>
          <w:rFonts w:hint="eastAsia" w:ascii="仿宋" w:hAnsi="仿宋" w:eastAsia="仿宋" w:cs="仿宋"/>
          <w:b/>
          <w:bCs/>
          <w:color w:val="000000" w:themeColor="text1"/>
          <w:kern w:val="0"/>
          <w:sz w:val="24"/>
          <w:szCs w:val="24"/>
          <w:u w:val="none"/>
        </w:rPr>
        <w:t>生物安全柜</w:t>
      </w:r>
      <w:r>
        <w:rPr>
          <w:rFonts w:hint="eastAsia" w:ascii="仿宋" w:hAnsi="仿宋" w:eastAsia="仿宋" w:cs="仿宋"/>
          <w:b/>
          <w:bCs/>
          <w:color w:val="000000" w:themeColor="text1"/>
          <w:kern w:val="0"/>
          <w:sz w:val="24"/>
          <w:szCs w:val="24"/>
          <w:u w:val="none"/>
          <w:lang w:val="en-US" w:eastAsia="zh-CN"/>
        </w:rPr>
        <w:t>(双人)</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二、数量：</w:t>
      </w:r>
      <w:r>
        <w:rPr>
          <w:rFonts w:hint="eastAsia" w:ascii="仿宋" w:hAnsi="仿宋" w:eastAsia="仿宋" w:cs="仿宋"/>
          <w:b/>
          <w:color w:val="000000" w:themeColor="text1"/>
          <w:sz w:val="24"/>
          <w:szCs w:val="24"/>
          <w:u w:val="none"/>
          <w:lang w:val="en-US" w:eastAsia="zh-CN"/>
        </w:rPr>
        <w:t>2台</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
          <w:color w:val="000000" w:themeColor="text1"/>
          <w:sz w:val="24"/>
          <w:szCs w:val="24"/>
          <w:u w:val="none"/>
        </w:rPr>
        <w:t>三、技术要求：</w:t>
      </w:r>
    </w:p>
    <w:p>
      <w:pPr>
        <w:pageBreakBefore w:val="0"/>
        <w:widowControl/>
        <w:kinsoku/>
        <w:wordWrap/>
        <w:overflowPunct/>
        <w:topLinePunct w:val="0"/>
        <w:bidi w:val="0"/>
        <w:snapToGrid/>
        <w:spacing w:before="75" w:after="75" w:line="400" w:lineRule="exact"/>
        <w:ind w:firstLine="482"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
          <w:color w:val="000000" w:themeColor="text1"/>
          <w:kern w:val="0"/>
          <w:sz w:val="24"/>
          <w:szCs w:val="24"/>
          <w:u w:val="none"/>
        </w:rPr>
        <w:t>1、安全柜基本参数</w:t>
      </w:r>
      <w:r>
        <w:rPr>
          <w:rFonts w:hint="eastAsia" w:ascii="仿宋" w:hAnsi="仿宋" w:eastAsia="仿宋" w:cs="仿宋"/>
          <w:bCs/>
          <w:color w:val="000000" w:themeColor="text1"/>
          <w:kern w:val="0"/>
          <w:sz w:val="24"/>
          <w:szCs w:val="24"/>
          <w:u w:val="none"/>
        </w:rPr>
        <w:t>：</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1.1分类：A2型，30%外排，70%循环</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1.2外部尺寸≥（L×D×H）1500mm×750mm×2250mm；</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1.3内部尺寸≥（L×D×H）1350mm ×600mm×660mm 。</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1.4台面距离地面高度：750mm（尺寸可根据要求订制修改）</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1.5风速： 平均下降风速：0.33±0.025m/s； 平均吸入口风速0.53±0.025m/s</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1.6系统排风总量：≥500 m³/h</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1.7额定功率：≤1900W（包含操作区插座负载500W）</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1.8噪音等级：≤67dB（A）</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1.9照明：≥1000lx</w:t>
      </w:r>
    </w:p>
    <w:p>
      <w:pPr>
        <w:pageBreakBefore w:val="0"/>
        <w:widowControl/>
        <w:kinsoku/>
        <w:wordWrap/>
        <w:overflowPunct/>
        <w:topLinePunct w:val="0"/>
        <w:bidi w:val="0"/>
        <w:snapToGrid/>
        <w:spacing w:before="75" w:after="75" w:line="400" w:lineRule="exact"/>
        <w:ind w:firstLine="240" w:firstLineChars="100"/>
        <w:rPr>
          <w:rFonts w:hint="eastAsia" w:ascii="仿宋" w:hAnsi="仿宋" w:eastAsia="仿宋" w:cs="仿宋"/>
          <w:bCs/>
          <w:color w:val="000000" w:themeColor="text1"/>
          <w:kern w:val="0"/>
          <w:sz w:val="24"/>
          <w:szCs w:val="24"/>
          <w:u w:val="none"/>
        </w:rPr>
      </w:pPr>
      <w:r>
        <w:rPr>
          <w:rFonts w:hint="eastAsia" w:ascii="仿宋" w:hAnsi="仿宋" w:eastAsia="仿宋" w:cs="仿宋"/>
          <w:color w:val="000000" w:themeColor="text1"/>
          <w:sz w:val="24"/>
          <w:szCs w:val="24"/>
          <w:u w:val="none"/>
        </w:rPr>
        <w:t>★</w:t>
      </w:r>
      <w:r>
        <w:rPr>
          <w:rFonts w:hint="eastAsia" w:ascii="仿宋" w:hAnsi="仿宋" w:eastAsia="仿宋" w:cs="仿宋"/>
          <w:bCs/>
          <w:color w:val="000000" w:themeColor="text1"/>
          <w:kern w:val="0"/>
          <w:sz w:val="24"/>
          <w:szCs w:val="24"/>
          <w:u w:val="none"/>
        </w:rPr>
        <w:t>1.10过滤效率:送风和排风过滤器均采用硼硅酸盐玻璃纤维材质的ULPA高效过滤器，对0.12μm颗粒过滤效率≥99.9995%</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1.1</w:t>
      </w:r>
      <w:r>
        <w:rPr>
          <w:rFonts w:hint="eastAsia" w:ascii="仿宋" w:hAnsi="仿宋" w:eastAsia="仿宋" w:cs="仿宋"/>
          <w:bCs/>
          <w:color w:val="000000" w:themeColor="text1"/>
          <w:kern w:val="0"/>
          <w:sz w:val="24"/>
          <w:szCs w:val="24"/>
          <w:u w:val="none"/>
          <w:lang w:val="en-US" w:eastAsia="zh-CN"/>
        </w:rPr>
        <w:t>1</w:t>
      </w:r>
      <w:r>
        <w:rPr>
          <w:rFonts w:hint="eastAsia" w:ascii="仿宋" w:hAnsi="仿宋" w:eastAsia="仿宋" w:cs="仿宋"/>
          <w:bCs/>
          <w:color w:val="000000" w:themeColor="text1"/>
          <w:kern w:val="0"/>
          <w:sz w:val="24"/>
          <w:szCs w:val="24"/>
          <w:u w:val="none"/>
        </w:rPr>
        <w:t>使用人数：1—2人</w:t>
      </w:r>
    </w:p>
    <w:p>
      <w:pPr>
        <w:pageBreakBefore w:val="0"/>
        <w:widowControl/>
        <w:kinsoku/>
        <w:wordWrap/>
        <w:overflowPunct/>
        <w:topLinePunct w:val="0"/>
        <w:bidi w:val="0"/>
        <w:snapToGrid/>
        <w:spacing w:before="75" w:after="75" w:line="400" w:lineRule="exact"/>
        <w:ind w:firstLine="482" w:firstLineChars="200"/>
        <w:rPr>
          <w:rFonts w:hint="eastAsia" w:ascii="仿宋" w:hAnsi="仿宋" w:eastAsia="仿宋" w:cs="仿宋"/>
          <w:b/>
          <w:color w:val="000000" w:themeColor="text1"/>
          <w:kern w:val="0"/>
          <w:sz w:val="24"/>
          <w:szCs w:val="24"/>
          <w:u w:val="none"/>
        </w:rPr>
      </w:pPr>
      <w:r>
        <w:rPr>
          <w:rFonts w:hint="eastAsia" w:ascii="仿宋" w:hAnsi="仿宋" w:eastAsia="仿宋" w:cs="仿宋"/>
          <w:b/>
          <w:color w:val="000000" w:themeColor="text1"/>
          <w:kern w:val="0"/>
          <w:sz w:val="24"/>
          <w:szCs w:val="24"/>
          <w:u w:val="none"/>
        </w:rPr>
        <w:t>2、生物安全性：</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2.1人员安全性：用碘化钾（KI）法测试，前窗操作口的保护因子应≥1×10</w:t>
      </w:r>
      <w:r>
        <w:rPr>
          <w:rFonts w:hint="eastAsia" w:ascii="仿宋" w:hAnsi="仿宋" w:eastAsia="仿宋" w:cs="仿宋"/>
          <w:color w:val="000000" w:themeColor="text1"/>
          <w:kern w:val="0"/>
          <w:sz w:val="24"/>
          <w:szCs w:val="24"/>
          <w:u w:val="none"/>
          <w:vertAlign w:val="superscript"/>
        </w:rPr>
        <w:t>5</w:t>
      </w:r>
      <w:r>
        <w:rPr>
          <w:rFonts w:hint="eastAsia" w:ascii="仿宋" w:hAnsi="仿宋" w:eastAsia="仿宋" w:cs="仿宋"/>
          <w:bCs/>
          <w:color w:val="000000" w:themeColor="text1"/>
          <w:kern w:val="0"/>
          <w:sz w:val="24"/>
          <w:szCs w:val="24"/>
          <w:u w:val="none"/>
        </w:rPr>
        <w:t xml:space="preserve"> </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 xml:space="preserve">2.2产品安全性：菌落数≤5CFU/次 </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2.3 交叉污染安全性：菌落数≤2CFU/次</w:t>
      </w:r>
    </w:p>
    <w:p>
      <w:pPr>
        <w:pageBreakBefore w:val="0"/>
        <w:widowControl/>
        <w:kinsoku/>
        <w:wordWrap/>
        <w:overflowPunct/>
        <w:topLinePunct w:val="0"/>
        <w:bidi w:val="0"/>
        <w:snapToGrid/>
        <w:spacing w:before="75" w:after="75" w:line="400" w:lineRule="exact"/>
        <w:ind w:firstLine="482" w:firstLineChars="200"/>
        <w:rPr>
          <w:rFonts w:hint="eastAsia" w:ascii="仿宋" w:hAnsi="仿宋" w:eastAsia="仿宋" w:cs="仿宋"/>
          <w:b/>
          <w:color w:val="000000" w:themeColor="text1"/>
          <w:kern w:val="0"/>
          <w:sz w:val="24"/>
          <w:szCs w:val="24"/>
          <w:u w:val="none"/>
        </w:rPr>
      </w:pPr>
      <w:r>
        <w:rPr>
          <w:rFonts w:hint="eastAsia" w:ascii="仿宋" w:hAnsi="仿宋" w:eastAsia="仿宋" w:cs="仿宋"/>
          <w:b/>
          <w:color w:val="000000" w:themeColor="text1"/>
          <w:kern w:val="0"/>
          <w:sz w:val="24"/>
          <w:szCs w:val="24"/>
          <w:u w:val="none"/>
        </w:rPr>
        <w:t>3、结构功能：</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 xml:space="preserve">3.1柜体采用10°倾斜角设计，符合人体工程学原理；   </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3.2安全柜裸露工作区三侧壁板采用304#不锈钢一体化结构，内部可清洗部位采用8mm大圆角处理；</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3.3工作区采用四面（左右二侧、后部、底部）负压环绕设计工作区内；</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3.4工作台面材质为304#不锈钢，采用盆状式设计，即使实验有废液溢出，也不会流入积液槽中；</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3.5福马脚轮设计：脚轮与支架一体化设计，安全柜即可通过脚轮安全移动，也可以通过调节脚轮支脚进行固定和调平；</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3.6柜体和支架可分离，支架高度可根据实际情况订制修改；</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3.7结构设计：安全柜过滤器和风机的维修、更换，都可在安全柜的前侧进行。</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3.8前窗玻璃采用双层夹胶防爆安全玻璃；即使玻璃破损，也不会伤人，并且生物安全柜还能正常工作，直到实验结束；</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3.9≥4.7寸LCD液晶显示屏，全参数显示,实时动态显示操作区的下降气流流速和流入气流流速，显示安全柜的整体运行时间，UV灯的运行时间，操作区的温度和湿度，送风和排风过滤器的阻力，显示过滤器的使用时间并显示过滤器的使用寿命；</w:t>
      </w:r>
    </w:p>
    <w:p>
      <w:pPr>
        <w:pageBreakBefore w:val="0"/>
        <w:widowControl/>
        <w:kinsoku/>
        <w:wordWrap/>
        <w:overflowPunct/>
        <w:topLinePunct w:val="0"/>
        <w:bidi w:val="0"/>
        <w:snapToGrid/>
        <w:spacing w:before="75" w:after="75" w:line="400" w:lineRule="exact"/>
        <w:ind w:firstLine="240" w:firstLineChars="100"/>
        <w:rPr>
          <w:rFonts w:hint="eastAsia" w:ascii="仿宋" w:hAnsi="仿宋" w:eastAsia="仿宋" w:cs="仿宋"/>
          <w:bCs/>
          <w:color w:val="000000" w:themeColor="text1"/>
          <w:kern w:val="0"/>
          <w:sz w:val="24"/>
          <w:szCs w:val="24"/>
          <w:u w:val="none"/>
        </w:rPr>
      </w:pPr>
      <w:r>
        <w:rPr>
          <w:rFonts w:hint="eastAsia" w:ascii="仿宋" w:hAnsi="仿宋" w:eastAsia="仿宋" w:cs="仿宋"/>
          <w:color w:val="000000" w:themeColor="text1"/>
          <w:sz w:val="24"/>
          <w:szCs w:val="24"/>
          <w:u w:val="none"/>
        </w:rPr>
        <w:t>★</w:t>
      </w:r>
      <w:r>
        <w:rPr>
          <w:rFonts w:hint="eastAsia" w:ascii="仿宋" w:hAnsi="仿宋" w:eastAsia="仿宋" w:cs="仿宋"/>
          <w:bCs/>
          <w:color w:val="000000" w:themeColor="text1"/>
          <w:kern w:val="0"/>
          <w:sz w:val="24"/>
          <w:szCs w:val="24"/>
          <w:u w:val="none"/>
        </w:rPr>
        <w:t>3.10脚踏电动、手动按键、遥控电动三种方式控制玻璃门升降；</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3.11遥控控制：安全柜的所有按键操作，都可通过遥控控制实现；</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3.12具有预约定时功能，能自动设定安全柜定时开机、关机及紫外灯消毒时间；</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3.13气密性检测：安全柜内加压500Pa，保持30min后气压≥450Pa。</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3.14前窗气流隔断设计：防止了气流通过前窗侧壁及上侧进行泄露；</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3.15风机选用：风机的电机当安全柜在正常运行而不调整电机的速度控制，经过滤器的风压下降50%时，风机的排气量下降≤10%</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3.16报警系统：</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3.16.1玻璃门不在安全高度报警；</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3.16.2过滤器压力超高报警</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3.16.3过滤器失效更换报警；</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3.16.4气流波动报警：当安全柜的气流波动超过标称值的20%时，声光报警，</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3.16.5安全的连锁保护设计：对误操作均设置连锁保护，即使误操作，也不会造成伤害</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3.16.5.1安全柜风机与玻璃门互锁：当安全柜玻璃门落到最底部时，安全柜风机自动关闭</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3.16.5.2紫外灯与安全柜玻璃门、风机及照明灯互锁：当玻璃落到底部且照明灯不开启时，紫外灯才能开启；</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 xml:space="preserve"> 4、技术文件</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4.1 ISO9001质量管理认证</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4.2 ISO14001环境管理体系认证</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4.3 ISO13485及CE认证</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4.4 国家食品药品监督管理局核发的生物安全柜产品注册证</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r>
        <w:rPr>
          <w:rFonts w:hint="eastAsia" w:ascii="仿宋" w:hAnsi="仿宋" w:eastAsia="仿宋" w:cs="仿宋"/>
          <w:bCs/>
          <w:color w:val="000000" w:themeColor="text1"/>
          <w:kern w:val="0"/>
          <w:sz w:val="24"/>
          <w:szCs w:val="24"/>
          <w:u w:val="none"/>
        </w:rPr>
        <w:t xml:space="preserve">4.5 </w:t>
      </w:r>
      <w:r>
        <w:rPr>
          <w:rFonts w:hint="eastAsia" w:ascii="仿宋" w:hAnsi="仿宋" w:eastAsia="仿宋" w:cs="仿宋"/>
          <w:bCs/>
          <w:color w:val="000000" w:themeColor="text1"/>
          <w:sz w:val="24"/>
          <w:szCs w:val="24"/>
          <w:u w:val="none"/>
        </w:rPr>
        <w:t>具有国家食品药品监督管理总局认可的实验室出具的符合《GB/T 18268.1-2010测量、控制和实验室用的电设备电磁兼容性要求 第1部分：通用要求》标准的检测报告</w:t>
      </w:r>
    </w:p>
    <w:p>
      <w:pPr>
        <w:pageBreakBefore w:val="0"/>
        <w:widowControl/>
        <w:kinsoku/>
        <w:wordWrap/>
        <w:overflowPunct/>
        <w:topLinePunct w:val="0"/>
        <w:bidi w:val="0"/>
        <w:snapToGrid/>
        <w:spacing w:before="75" w:after="75" w:line="400" w:lineRule="exact"/>
        <w:ind w:firstLine="480" w:firstLineChars="200"/>
        <w:rPr>
          <w:rFonts w:hint="eastAsia" w:ascii="仿宋" w:hAnsi="仿宋" w:eastAsia="仿宋" w:cs="仿宋"/>
          <w:bCs/>
          <w:color w:val="000000" w:themeColor="text1"/>
          <w:kern w:val="0"/>
          <w:sz w:val="24"/>
          <w:szCs w:val="24"/>
          <w:u w:val="none"/>
        </w:rPr>
      </w:pPr>
    </w:p>
    <w:p>
      <w:pPr>
        <w:pStyle w:val="3"/>
        <w:pageBreakBefore w:val="0"/>
        <w:numPr>
          <w:ilvl w:val="0"/>
          <w:numId w:val="0"/>
        </w:numPr>
        <w:kinsoku/>
        <w:wordWrap/>
        <w:overflowPunct/>
        <w:topLinePunct w:val="0"/>
        <w:bidi w:val="0"/>
        <w:snapToGrid/>
        <w:spacing w:line="400" w:lineRule="exact"/>
        <w:ind w:firstLine="482" w:firstLineChars="200"/>
        <w:jc w:val="center"/>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rPr>
        <w:t>6、</w:t>
      </w:r>
      <w:r>
        <w:rPr>
          <w:rFonts w:hint="eastAsia" w:ascii="仿宋" w:hAnsi="仿宋" w:eastAsia="仿宋" w:cs="仿宋"/>
          <w:b/>
          <w:bCs/>
          <w:color w:val="000000" w:themeColor="text1"/>
          <w:kern w:val="0"/>
          <w:sz w:val="24"/>
          <w:szCs w:val="24"/>
        </w:rPr>
        <w:t>立式</w:t>
      </w:r>
      <w:r>
        <w:rPr>
          <w:rFonts w:hint="eastAsia" w:ascii="仿宋" w:hAnsi="仿宋" w:eastAsia="仿宋" w:cs="仿宋"/>
          <w:b/>
          <w:bCs/>
          <w:color w:val="000000" w:themeColor="text1"/>
          <w:kern w:val="0"/>
          <w:sz w:val="24"/>
          <w:szCs w:val="24"/>
          <w:lang w:val="en-US" w:eastAsia="zh-CN"/>
        </w:rPr>
        <w:t>压力蒸汽</w:t>
      </w:r>
      <w:r>
        <w:rPr>
          <w:rFonts w:hint="eastAsia" w:ascii="仿宋" w:hAnsi="仿宋" w:eastAsia="仿宋" w:cs="仿宋"/>
          <w:b/>
          <w:bCs/>
          <w:color w:val="000000" w:themeColor="text1"/>
          <w:kern w:val="0"/>
          <w:sz w:val="24"/>
          <w:szCs w:val="24"/>
        </w:rPr>
        <w:t>灭菌器</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bCs/>
          <w:color w:val="000000" w:themeColor="text1"/>
          <w:sz w:val="24"/>
          <w:szCs w:val="24"/>
          <w:u w:val="none"/>
        </w:rPr>
      </w:pPr>
      <w:r>
        <w:rPr>
          <w:rFonts w:hint="eastAsia" w:ascii="仿宋" w:hAnsi="仿宋" w:eastAsia="仿宋" w:cs="仿宋"/>
          <w:b/>
          <w:bCs/>
          <w:color w:val="000000" w:themeColor="text1"/>
          <w:sz w:val="24"/>
          <w:szCs w:val="24"/>
          <w:u w:val="none"/>
        </w:rPr>
        <w:t>一、设备名称：</w:t>
      </w:r>
      <w:r>
        <w:rPr>
          <w:rFonts w:hint="eastAsia" w:ascii="仿宋" w:hAnsi="仿宋" w:eastAsia="仿宋" w:cs="仿宋"/>
          <w:b/>
          <w:bCs/>
          <w:color w:val="000000" w:themeColor="text1"/>
          <w:kern w:val="0"/>
          <w:sz w:val="24"/>
          <w:szCs w:val="24"/>
        </w:rPr>
        <w:t>立式</w:t>
      </w:r>
      <w:r>
        <w:rPr>
          <w:rFonts w:hint="eastAsia" w:ascii="仿宋" w:hAnsi="仿宋" w:eastAsia="仿宋" w:cs="仿宋"/>
          <w:b/>
          <w:bCs/>
          <w:color w:val="000000" w:themeColor="text1"/>
          <w:kern w:val="0"/>
          <w:sz w:val="24"/>
          <w:szCs w:val="24"/>
          <w:lang w:val="en-US" w:eastAsia="zh-CN"/>
        </w:rPr>
        <w:t>压力蒸汽</w:t>
      </w:r>
      <w:r>
        <w:rPr>
          <w:rFonts w:hint="eastAsia" w:ascii="仿宋" w:hAnsi="仿宋" w:eastAsia="仿宋" w:cs="仿宋"/>
          <w:b/>
          <w:bCs/>
          <w:color w:val="000000" w:themeColor="text1"/>
          <w:kern w:val="0"/>
          <w:sz w:val="24"/>
          <w:szCs w:val="24"/>
        </w:rPr>
        <w:t>灭菌器</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二、数量：</w:t>
      </w:r>
      <w:r>
        <w:rPr>
          <w:rFonts w:hint="eastAsia" w:ascii="仿宋" w:hAnsi="仿宋" w:eastAsia="仿宋" w:cs="仿宋"/>
          <w:b/>
          <w:color w:val="000000" w:themeColor="text1"/>
          <w:sz w:val="24"/>
          <w:szCs w:val="24"/>
          <w:u w:val="none"/>
          <w:lang w:val="en-US" w:eastAsia="zh-CN"/>
        </w:rPr>
        <w:t>2台</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color w:val="000000" w:themeColor="text1"/>
          <w:sz w:val="24"/>
          <w:szCs w:val="24"/>
          <w:u w:val="none"/>
        </w:rPr>
      </w:pPr>
      <w:r>
        <w:rPr>
          <w:rFonts w:hint="eastAsia" w:ascii="仿宋" w:hAnsi="仿宋" w:eastAsia="仿宋" w:cs="仿宋"/>
          <w:b/>
          <w:color w:val="000000" w:themeColor="text1"/>
          <w:sz w:val="24"/>
          <w:szCs w:val="24"/>
          <w:u w:val="none"/>
        </w:rPr>
        <w:t>三、技术要求：</w:t>
      </w:r>
    </w:p>
    <w:p>
      <w:pPr>
        <w:pageBreakBefore w:val="0"/>
        <w:kinsoku/>
        <w:wordWrap/>
        <w:overflowPunct/>
        <w:topLinePunct w:val="0"/>
        <w:bidi w:val="0"/>
        <w:snapToGrid/>
        <w:spacing w:line="400" w:lineRule="exact"/>
        <w:ind w:firstLine="482" w:firstLineChars="200"/>
        <w:rPr>
          <w:rFonts w:hint="eastAsia" w:ascii="仿宋" w:hAnsi="仿宋" w:eastAsia="仿宋" w:cs="仿宋"/>
          <w:b/>
          <w:bCs/>
          <w:color w:val="000000" w:themeColor="text1"/>
          <w:sz w:val="24"/>
          <w:szCs w:val="24"/>
          <w:u w:val="none"/>
          <w:shd w:val="clear" w:color="auto" w:fill="FFFFFF"/>
        </w:rPr>
      </w:pPr>
      <w:r>
        <w:rPr>
          <w:rFonts w:hint="eastAsia" w:ascii="仿宋" w:hAnsi="仿宋" w:eastAsia="仿宋" w:cs="仿宋"/>
          <w:b/>
          <w:bCs/>
          <w:color w:val="000000" w:themeColor="text1"/>
          <w:sz w:val="24"/>
          <w:szCs w:val="24"/>
          <w:u w:val="none"/>
          <w:shd w:val="clear" w:color="auto" w:fill="FFFFFF"/>
        </w:rPr>
        <w:t>1、产品技术参数.</w:t>
      </w:r>
    </w:p>
    <w:p>
      <w:pPr>
        <w:pageBreakBefore w:val="0"/>
        <w:widowControl/>
        <w:tabs>
          <w:tab w:val="left" w:pos="2310"/>
        </w:tabs>
        <w:kinsoku/>
        <w:wordWrap/>
        <w:overflowPunct/>
        <w:topLinePunct w:val="0"/>
        <w:bidi w:val="0"/>
        <w:snapToGrid/>
        <w:spacing w:line="400" w:lineRule="exact"/>
        <w:ind w:firstLine="480" w:firstLineChars="200"/>
        <w:textAlignment w:val="center"/>
        <w:rPr>
          <w:rFonts w:hint="eastAsia" w:ascii="仿宋" w:hAnsi="仿宋" w:eastAsia="仿宋" w:cs="仿宋"/>
          <w:color w:val="000000" w:themeColor="text1"/>
          <w:kern w:val="0"/>
          <w:sz w:val="24"/>
          <w:szCs w:val="24"/>
          <w:u w:val="none"/>
        </w:rPr>
      </w:pPr>
      <w:r>
        <w:rPr>
          <w:rFonts w:hint="eastAsia" w:ascii="仿宋" w:hAnsi="仿宋" w:eastAsia="仿宋" w:cs="仿宋"/>
          <w:color w:val="000000" w:themeColor="text1"/>
          <w:kern w:val="0"/>
          <w:sz w:val="24"/>
          <w:szCs w:val="24"/>
          <w:u w:val="none"/>
        </w:rPr>
        <w:t>1容积：50L</w:t>
      </w:r>
    </w:p>
    <w:p>
      <w:pPr>
        <w:pageBreakBefore w:val="0"/>
        <w:widowControl/>
        <w:tabs>
          <w:tab w:val="left" w:pos="2310"/>
        </w:tabs>
        <w:kinsoku/>
        <w:wordWrap/>
        <w:overflowPunct/>
        <w:topLinePunct w:val="0"/>
        <w:bidi w:val="0"/>
        <w:snapToGrid/>
        <w:spacing w:line="400" w:lineRule="exact"/>
        <w:ind w:firstLine="480" w:firstLineChars="200"/>
        <w:textAlignment w:val="center"/>
        <w:rPr>
          <w:rFonts w:hint="eastAsia" w:ascii="仿宋" w:hAnsi="仿宋" w:eastAsia="仿宋" w:cs="仿宋"/>
          <w:color w:val="000000" w:themeColor="text1"/>
          <w:kern w:val="0"/>
          <w:sz w:val="24"/>
          <w:szCs w:val="24"/>
          <w:u w:val="none"/>
        </w:rPr>
      </w:pPr>
      <w:r>
        <w:rPr>
          <w:rFonts w:hint="eastAsia" w:ascii="仿宋" w:hAnsi="仿宋" w:eastAsia="仿宋" w:cs="仿宋"/>
          <w:color w:val="000000" w:themeColor="text1"/>
          <w:kern w:val="0"/>
          <w:sz w:val="24"/>
          <w:szCs w:val="24"/>
          <w:u w:val="none"/>
          <w:lang w:val="en-US" w:eastAsia="zh-CN"/>
        </w:rPr>
        <w:t>2</w:t>
      </w:r>
      <w:r>
        <w:rPr>
          <w:rFonts w:hint="eastAsia" w:ascii="仿宋" w:hAnsi="仿宋" w:eastAsia="仿宋" w:cs="仿宋"/>
          <w:color w:val="000000" w:themeColor="text1"/>
          <w:kern w:val="0"/>
          <w:sz w:val="24"/>
          <w:szCs w:val="24"/>
          <w:u w:val="none"/>
        </w:rPr>
        <w:t>提篮数：1</w:t>
      </w:r>
    </w:p>
    <w:p>
      <w:pPr>
        <w:pageBreakBefore w:val="0"/>
        <w:widowControl/>
        <w:tabs>
          <w:tab w:val="left" w:pos="2310"/>
        </w:tabs>
        <w:kinsoku/>
        <w:wordWrap/>
        <w:overflowPunct/>
        <w:topLinePunct w:val="0"/>
        <w:bidi w:val="0"/>
        <w:snapToGrid/>
        <w:spacing w:line="400" w:lineRule="exact"/>
        <w:ind w:firstLine="480" w:firstLineChars="200"/>
        <w:textAlignment w:val="center"/>
        <w:rPr>
          <w:rFonts w:hint="eastAsia" w:ascii="仿宋" w:hAnsi="仿宋" w:eastAsia="仿宋" w:cs="仿宋"/>
          <w:color w:val="000000" w:themeColor="text1"/>
          <w:kern w:val="0"/>
          <w:sz w:val="24"/>
          <w:szCs w:val="24"/>
          <w:u w:val="none"/>
        </w:rPr>
      </w:pPr>
      <w:r>
        <w:rPr>
          <w:rFonts w:hint="eastAsia" w:ascii="仿宋" w:hAnsi="仿宋" w:eastAsia="仿宋" w:cs="仿宋"/>
          <w:color w:val="000000" w:themeColor="text1"/>
          <w:kern w:val="0"/>
          <w:sz w:val="24"/>
          <w:szCs w:val="24"/>
          <w:u w:val="none"/>
          <w:lang w:val="en-US" w:eastAsia="zh-CN"/>
        </w:rPr>
        <w:t>3</w:t>
      </w:r>
      <w:r>
        <w:rPr>
          <w:rFonts w:hint="eastAsia" w:ascii="仿宋" w:hAnsi="仿宋" w:eastAsia="仿宋" w:cs="仿宋"/>
          <w:color w:val="000000" w:themeColor="text1"/>
          <w:kern w:val="0"/>
          <w:sz w:val="24"/>
          <w:szCs w:val="24"/>
          <w:u w:val="none"/>
        </w:rPr>
        <w:t>提篮尺寸：</w:t>
      </w:r>
      <w:r>
        <w:rPr>
          <w:rFonts w:hint="eastAsia" w:ascii="仿宋" w:hAnsi="仿宋" w:eastAsia="仿宋" w:cs="仿宋"/>
          <w:bCs/>
          <w:color w:val="000000" w:themeColor="text1"/>
          <w:kern w:val="0"/>
          <w:sz w:val="24"/>
          <w:szCs w:val="24"/>
          <w:u w:val="none"/>
        </w:rPr>
        <w:t>≥</w:t>
      </w:r>
      <w:r>
        <w:rPr>
          <w:rFonts w:hint="eastAsia" w:ascii="仿宋" w:hAnsi="仿宋" w:eastAsia="仿宋" w:cs="仿宋"/>
          <w:color w:val="000000" w:themeColor="text1"/>
          <w:kern w:val="0"/>
          <w:sz w:val="24"/>
          <w:szCs w:val="24"/>
          <w:u w:val="none"/>
        </w:rPr>
        <w:t>Φ365×360</w:t>
      </w:r>
    </w:p>
    <w:p>
      <w:pPr>
        <w:pageBreakBefore w:val="0"/>
        <w:kinsoku/>
        <w:wordWrap/>
        <w:overflowPunct/>
        <w:topLinePunct w:val="0"/>
        <w:bidi w:val="0"/>
        <w:snapToGrid/>
        <w:spacing w:line="400" w:lineRule="exact"/>
        <w:ind w:firstLine="482" w:firstLineChars="200"/>
        <w:rPr>
          <w:rFonts w:hint="eastAsia" w:ascii="仿宋" w:hAnsi="仿宋" w:eastAsia="仿宋" w:cs="仿宋"/>
          <w:color w:val="000000" w:themeColor="text1"/>
          <w:sz w:val="24"/>
          <w:szCs w:val="24"/>
          <w:u w:val="none"/>
          <w:shd w:val="clear" w:color="auto" w:fill="FFFFFF"/>
          <w:lang w:eastAsia="zh-CN"/>
        </w:rPr>
      </w:pPr>
      <w:r>
        <w:rPr>
          <w:rFonts w:hint="eastAsia" w:ascii="仿宋" w:hAnsi="仿宋" w:eastAsia="仿宋" w:cs="仿宋"/>
          <w:b/>
          <w:bCs/>
          <w:color w:val="000000" w:themeColor="text1"/>
          <w:sz w:val="24"/>
          <w:szCs w:val="24"/>
          <w:u w:val="none"/>
          <w:shd w:val="clear" w:color="auto" w:fill="FFFFFF"/>
        </w:rPr>
        <w:t>2、产品技术</w:t>
      </w:r>
      <w:r>
        <w:rPr>
          <w:rFonts w:hint="eastAsia" w:ascii="仿宋" w:hAnsi="仿宋" w:eastAsia="仿宋" w:cs="仿宋"/>
          <w:b/>
          <w:bCs/>
          <w:color w:val="000000" w:themeColor="text1"/>
          <w:sz w:val="24"/>
          <w:szCs w:val="24"/>
          <w:u w:val="none"/>
          <w:shd w:val="clear" w:color="auto" w:fill="FFFFFF"/>
          <w:lang w:val="en-US" w:eastAsia="zh-CN"/>
        </w:rPr>
        <w:t>要求</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1.额定工作压力0.22Mpa，</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2.额定工作温度134℃</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3.使用温度105～136℃</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4.产品符合</w:t>
      </w:r>
      <w:r>
        <w:rPr>
          <w:rFonts w:hint="eastAsia" w:ascii="仿宋" w:hAnsi="仿宋" w:eastAsia="仿宋" w:cs="仿宋"/>
          <w:color w:val="000000" w:themeColor="text1"/>
          <w:sz w:val="24"/>
          <w:szCs w:val="24"/>
          <w:u w:val="none"/>
        </w:rPr>
        <w:t>YY1007-2010标准，并可提供经国家食品药品监督管理局认可检验中心的检测报告。</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5.灭菌腔体、灭菌提篮均为优质不锈钢SUS304材质制成，内部抛光处理，汽水内循环。</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 xml:space="preserve">   6.手轮式平移门结构，并具有门安全联锁装置及门检测装置，有压力时门无法打开，门关闭不到位程序不能运行。</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 xml:space="preserve">   7.具有防干烧报警、超压自泄、超温保护、电力安全保护，所有报警具有声光警示。</w:t>
      </w:r>
    </w:p>
    <w:p>
      <w:pPr>
        <w:pStyle w:val="605"/>
        <w:pageBreakBefore w:val="0"/>
        <w:kinsoku/>
        <w:wordWrap/>
        <w:overflowPunct/>
        <w:topLinePunct w:val="0"/>
        <w:bidi w:val="0"/>
        <w:snapToGrid/>
        <w:spacing w:line="400" w:lineRule="exact"/>
        <w:ind w:firstLine="48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shd w:val="clear" w:color="auto" w:fill="FFFFFF"/>
        </w:rPr>
        <w:t>8.</w:t>
      </w:r>
      <w:r>
        <w:rPr>
          <w:rFonts w:hint="eastAsia" w:ascii="仿宋" w:hAnsi="仿宋" w:eastAsia="仿宋" w:cs="仿宋"/>
          <w:color w:val="000000" w:themeColor="text1"/>
          <w:sz w:val="24"/>
          <w:szCs w:val="24"/>
          <w:u w:val="none"/>
        </w:rPr>
        <w:t>LED数字显示灭菌腔内温度、时间和故障报警代码。</w:t>
      </w:r>
    </w:p>
    <w:p>
      <w:pPr>
        <w:pStyle w:val="605"/>
        <w:pageBreakBefore w:val="0"/>
        <w:kinsoku/>
        <w:wordWrap/>
        <w:overflowPunct/>
        <w:topLinePunct w:val="0"/>
        <w:bidi w:val="0"/>
        <w:snapToGrid/>
        <w:spacing w:line="400" w:lineRule="exact"/>
        <w:ind w:firstLine="48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9.自胀式硅橡胶密封圈，密封效果好，使用寿命长。</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shd w:val="clear" w:color="auto" w:fill="FFFFFF"/>
        </w:rPr>
        <w:t xml:space="preserve">  10.</w:t>
      </w:r>
      <w:r>
        <w:rPr>
          <w:rFonts w:hint="eastAsia" w:ascii="仿宋" w:hAnsi="仿宋" w:eastAsia="仿宋" w:cs="仿宋"/>
          <w:color w:val="000000" w:themeColor="text1"/>
          <w:sz w:val="24"/>
          <w:szCs w:val="24"/>
          <w:u w:val="none"/>
        </w:rPr>
        <w:t>电磁阀使用进口品牌，压力表、安全阀均按照国家标准提供编号、铭牌、合格证等强制性资料。</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shd w:val="clear" w:color="auto" w:fill="FFFFFF"/>
        </w:rPr>
        <w:t xml:space="preserve">  11.</w:t>
      </w:r>
      <w:r>
        <w:rPr>
          <w:rFonts w:hint="eastAsia" w:ascii="仿宋" w:hAnsi="仿宋" w:eastAsia="仿宋" w:cs="仿宋"/>
          <w:color w:val="000000" w:themeColor="text1"/>
          <w:sz w:val="24"/>
          <w:szCs w:val="24"/>
          <w:u w:val="none"/>
        </w:rPr>
        <w:t>微电脑控制，具有器械、敷料、液体等</w:t>
      </w:r>
      <w:r>
        <w:rPr>
          <w:rFonts w:hint="eastAsia" w:ascii="仿宋" w:hAnsi="仿宋" w:eastAsia="仿宋" w:cs="仿宋"/>
          <w:bCs/>
          <w:color w:val="000000" w:themeColor="text1"/>
          <w:kern w:val="0"/>
          <w:sz w:val="24"/>
          <w:szCs w:val="24"/>
          <w:u w:val="none"/>
        </w:rPr>
        <w:t>≥5</w:t>
      </w:r>
      <w:r>
        <w:rPr>
          <w:rFonts w:hint="eastAsia" w:ascii="仿宋" w:hAnsi="仿宋" w:eastAsia="仿宋" w:cs="仿宋"/>
          <w:color w:val="000000" w:themeColor="text1"/>
          <w:sz w:val="24"/>
          <w:szCs w:val="24"/>
          <w:u w:val="none"/>
        </w:rPr>
        <w:t>项固定程序，</w:t>
      </w:r>
      <w:r>
        <w:rPr>
          <w:rFonts w:hint="eastAsia" w:ascii="仿宋" w:hAnsi="仿宋" w:eastAsia="仿宋" w:cs="仿宋"/>
          <w:bCs/>
          <w:color w:val="000000" w:themeColor="text1"/>
          <w:kern w:val="0"/>
          <w:sz w:val="24"/>
          <w:szCs w:val="24"/>
          <w:u w:val="none"/>
        </w:rPr>
        <w:t>≥2</w:t>
      </w:r>
      <w:r>
        <w:rPr>
          <w:rFonts w:hint="eastAsia" w:ascii="仿宋" w:hAnsi="仿宋" w:eastAsia="仿宋" w:cs="仿宋"/>
          <w:color w:val="000000" w:themeColor="text1"/>
          <w:sz w:val="24"/>
          <w:szCs w:val="24"/>
          <w:u w:val="none"/>
        </w:rPr>
        <w:t>项自定义程序，并具有干燥功能。</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 xml:space="preserve">  12.设备注水、升温、灭菌、排气、干燥整个流程全自动运行，灭菌完成后声光提醒。</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rPr>
        <w:t xml:space="preserve">  13.</w:t>
      </w:r>
      <w:r>
        <w:rPr>
          <w:rFonts w:hint="eastAsia" w:ascii="仿宋" w:hAnsi="仿宋" w:eastAsia="仿宋" w:cs="仿宋"/>
          <w:color w:val="000000" w:themeColor="text1"/>
          <w:sz w:val="24"/>
          <w:szCs w:val="24"/>
          <w:u w:val="none"/>
          <w:shd w:val="clear" w:color="auto" w:fill="FFFFFF"/>
        </w:rPr>
        <w:t>灭菌腔体温度均匀性：±1℃，干燥温度范围：50~120℃。</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 xml:space="preserve">  14.脉动排气技术，确保蒸汽饱和度。</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 xml:space="preserve">  15.全防护式门罩，铰链、转轴均不外露。</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 xml:space="preserve">   16.具有快速排气和慢速排气功能，避免灭菌液体溢出。</w:t>
      </w:r>
    </w:p>
    <w:p>
      <w:pPr>
        <w:pStyle w:val="605"/>
        <w:pageBreakBefore w:val="0"/>
        <w:kinsoku/>
        <w:wordWrap/>
        <w:overflowPunct/>
        <w:topLinePunct w:val="0"/>
        <w:bidi w:val="0"/>
        <w:snapToGrid/>
        <w:spacing w:line="400" w:lineRule="exact"/>
        <w:ind w:left="-357" w:leftChars="-170" w:firstLine="480"/>
        <w:rPr>
          <w:rFonts w:hint="eastAsia" w:ascii="仿宋" w:hAnsi="仿宋" w:eastAsia="仿宋" w:cs="仿宋"/>
          <w:color w:val="000000" w:themeColor="text1"/>
          <w:sz w:val="24"/>
          <w:szCs w:val="24"/>
          <w:u w:val="none"/>
          <w:shd w:val="clear" w:color="auto" w:fill="FFFFFF"/>
        </w:rPr>
      </w:pPr>
      <w:r>
        <w:rPr>
          <w:rFonts w:hint="eastAsia" w:ascii="仿宋" w:hAnsi="仿宋" w:eastAsia="仿宋" w:cs="仿宋"/>
          <w:color w:val="000000" w:themeColor="text1"/>
          <w:sz w:val="24"/>
          <w:szCs w:val="24"/>
          <w:u w:val="none"/>
          <w:shd w:val="clear" w:color="auto" w:fill="FFFFFF"/>
        </w:rPr>
        <w:t xml:space="preserve">   17.具有快速维修窗口，电气部分维护无需拆解外罩。</w:t>
      </w:r>
    </w:p>
    <w:p>
      <w:pPr>
        <w:pStyle w:val="53"/>
        <w:pageBreakBefore w:val="0"/>
        <w:kinsoku/>
        <w:wordWrap/>
        <w:overflowPunct/>
        <w:topLinePunct w:val="0"/>
        <w:bidi w:val="0"/>
        <w:snapToGrid/>
        <w:spacing w:before="0" w:beforeAutospacing="0" w:after="0" w:afterAutospacing="0" w:line="400" w:lineRule="exact"/>
        <w:ind w:firstLine="480" w:firstLineChars="200"/>
        <w:rPr>
          <w:rFonts w:hint="eastAsia" w:ascii="仿宋" w:hAnsi="仿宋" w:eastAsia="仿宋" w:cs="仿宋"/>
          <w:color w:val="000000" w:themeColor="text1"/>
          <w:sz w:val="24"/>
          <w:szCs w:val="24"/>
          <w:u w:val="none"/>
        </w:rPr>
      </w:pPr>
    </w:p>
    <w:p>
      <w:pPr>
        <w:pageBreakBefore w:val="0"/>
        <w:kinsoku/>
        <w:wordWrap/>
        <w:overflowPunct/>
        <w:topLinePunct w:val="0"/>
        <w:bidi w:val="0"/>
        <w:snapToGrid/>
        <w:spacing w:line="400" w:lineRule="exact"/>
        <w:ind w:firstLine="482" w:firstLineChars="200"/>
        <w:jc w:val="center"/>
        <w:rPr>
          <w:rFonts w:hint="eastAsia" w:ascii="仿宋" w:hAnsi="仿宋" w:eastAsia="仿宋" w:cs="仿宋"/>
          <w:b/>
          <w:bCs w:val="0"/>
          <w:color w:val="000000" w:themeColor="text1"/>
          <w:sz w:val="24"/>
          <w:szCs w:val="24"/>
          <w:u w:val="none"/>
        </w:rPr>
      </w:pPr>
      <w:r>
        <w:rPr>
          <w:rFonts w:hint="eastAsia" w:ascii="仿宋" w:hAnsi="仿宋" w:eastAsia="仿宋" w:cs="仿宋"/>
          <w:b/>
          <w:bCs w:val="0"/>
          <w:color w:val="000000" w:themeColor="text1"/>
          <w:sz w:val="24"/>
          <w:szCs w:val="24"/>
          <w:u w:val="none"/>
        </w:rPr>
        <w:t>7、</w:t>
      </w:r>
      <w:r>
        <w:rPr>
          <w:rFonts w:hint="eastAsia" w:ascii="仿宋" w:hAnsi="仿宋" w:eastAsia="仿宋" w:cs="仿宋"/>
          <w:b/>
          <w:bCs w:val="0"/>
          <w:color w:val="000000" w:themeColor="text1"/>
          <w:kern w:val="0"/>
          <w:sz w:val="24"/>
          <w:szCs w:val="24"/>
        </w:rPr>
        <w:t>过氧化氢消毒器</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bCs w:val="0"/>
          <w:color w:val="000000" w:themeColor="text1"/>
          <w:sz w:val="24"/>
          <w:szCs w:val="24"/>
          <w:u w:val="none"/>
        </w:rPr>
      </w:pPr>
      <w:r>
        <w:rPr>
          <w:rFonts w:hint="eastAsia" w:ascii="仿宋" w:hAnsi="仿宋" w:eastAsia="仿宋" w:cs="仿宋"/>
          <w:b/>
          <w:bCs w:val="0"/>
          <w:color w:val="000000" w:themeColor="text1"/>
          <w:sz w:val="24"/>
          <w:szCs w:val="24"/>
          <w:u w:val="none"/>
        </w:rPr>
        <w:t>一、设备名称：</w:t>
      </w:r>
      <w:r>
        <w:rPr>
          <w:rFonts w:hint="eastAsia" w:ascii="仿宋" w:hAnsi="仿宋" w:eastAsia="仿宋" w:cs="仿宋"/>
          <w:b/>
          <w:bCs w:val="0"/>
          <w:color w:val="000000" w:themeColor="text1"/>
          <w:kern w:val="0"/>
          <w:sz w:val="24"/>
          <w:szCs w:val="24"/>
        </w:rPr>
        <w:t>过氧化氢消毒器</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二、数量：</w:t>
      </w:r>
      <w:r>
        <w:rPr>
          <w:rFonts w:hint="eastAsia" w:ascii="仿宋" w:hAnsi="仿宋" w:eastAsia="仿宋" w:cs="仿宋"/>
          <w:b/>
          <w:color w:val="000000" w:themeColor="text1"/>
          <w:sz w:val="24"/>
          <w:szCs w:val="24"/>
          <w:u w:val="none"/>
          <w:lang w:val="en-US" w:eastAsia="zh-CN"/>
        </w:rPr>
        <w:t>1台</w:t>
      </w:r>
    </w:p>
    <w:p>
      <w:pPr>
        <w:pageBreakBefore w:val="0"/>
        <w:widowControl/>
        <w:kinsoku/>
        <w:wordWrap/>
        <w:overflowPunct/>
        <w:topLinePunct w:val="0"/>
        <w:bidi w:val="0"/>
        <w:snapToGrid/>
        <w:spacing w:line="400" w:lineRule="exact"/>
        <w:ind w:firstLine="482" w:firstLineChars="200"/>
        <w:rPr>
          <w:rFonts w:hint="eastAsia" w:ascii="仿宋" w:hAnsi="仿宋" w:eastAsia="仿宋" w:cs="仿宋"/>
          <w:b/>
          <w:color w:val="000000" w:themeColor="text1"/>
          <w:sz w:val="24"/>
          <w:szCs w:val="24"/>
          <w:u w:val="none"/>
        </w:rPr>
      </w:pPr>
      <w:r>
        <w:rPr>
          <w:rFonts w:hint="eastAsia" w:ascii="仿宋" w:hAnsi="仿宋" w:eastAsia="仿宋" w:cs="仿宋"/>
          <w:b/>
          <w:color w:val="000000" w:themeColor="text1"/>
          <w:sz w:val="24"/>
          <w:szCs w:val="24"/>
          <w:u w:val="none"/>
        </w:rPr>
        <w:t>三、具体技术要求：</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1用途：适用于医疗卫生单位的门诊、重症监护室、转移病房、隔离室等，对密封空间的空气和物品表面进行彻底的消毒或灭菌；</w:t>
      </w:r>
    </w:p>
    <w:p>
      <w:pPr>
        <w:pageBreakBefore w:val="0"/>
        <w:kinsoku/>
        <w:wordWrap/>
        <w:overflowPunct/>
        <w:topLinePunct w:val="0"/>
        <w:bidi w:val="0"/>
        <w:snapToGrid/>
        <w:spacing w:line="400" w:lineRule="exact"/>
        <w:ind w:firstLine="240" w:firstLineChars="1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★2消毒介质：过氧化氢气体（非液态）；</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3</w:t>
      </w:r>
      <w:r>
        <w:rPr>
          <w:rFonts w:hint="eastAsia" w:ascii="仿宋" w:hAnsi="仿宋" w:eastAsia="仿宋" w:cs="仿宋"/>
          <w:color w:val="000000" w:themeColor="text1"/>
          <w:sz w:val="24"/>
          <w:szCs w:val="24"/>
          <w:u w:val="none"/>
        </w:rPr>
        <w:t>安装方式：带脚轮，可移动；</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4</w:t>
      </w:r>
      <w:r>
        <w:rPr>
          <w:rFonts w:hint="eastAsia" w:ascii="仿宋" w:hAnsi="仿宋" w:eastAsia="仿宋" w:cs="仿宋"/>
          <w:color w:val="000000" w:themeColor="text1"/>
          <w:sz w:val="24"/>
          <w:szCs w:val="24"/>
          <w:u w:val="none"/>
        </w:rPr>
        <w:t>设备主要材质：一体成型吸塑外壳，304不锈钢支架；</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5</w:t>
      </w:r>
      <w:r>
        <w:rPr>
          <w:rFonts w:hint="eastAsia" w:ascii="仿宋" w:hAnsi="仿宋" w:eastAsia="仿宋" w:cs="仿宋"/>
          <w:color w:val="000000" w:themeColor="text1"/>
          <w:sz w:val="24"/>
          <w:szCs w:val="24"/>
          <w:u w:val="none"/>
        </w:rPr>
        <w:t>工作温度：＞25℃；</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6</w:t>
      </w:r>
      <w:r>
        <w:rPr>
          <w:rFonts w:hint="eastAsia" w:ascii="仿宋" w:hAnsi="仿宋" w:eastAsia="仿宋" w:cs="仿宋"/>
          <w:color w:val="000000" w:themeColor="text1"/>
          <w:sz w:val="24"/>
          <w:szCs w:val="24"/>
          <w:u w:val="none"/>
        </w:rPr>
        <w:t>操作方式：平板电脑远程无线操作；</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过氧化氢气化方式：采用闪蒸技术</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空气加热方式：采用翘片式电热管加热器；</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9</w:t>
      </w:r>
      <w:r>
        <w:rPr>
          <w:rFonts w:hint="eastAsia" w:ascii="仿宋" w:hAnsi="仿宋" w:eastAsia="仿宋" w:cs="仿宋"/>
          <w:color w:val="000000" w:themeColor="text1"/>
          <w:sz w:val="24"/>
          <w:szCs w:val="24"/>
          <w:u w:val="none"/>
        </w:rPr>
        <w:t>出口温度：室温；</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kern w:val="0"/>
          <w:sz w:val="24"/>
          <w:szCs w:val="24"/>
          <w:u w:val="none"/>
        </w:rPr>
        <w:t>1</w:t>
      </w:r>
      <w:r>
        <w:rPr>
          <w:rFonts w:hint="eastAsia" w:ascii="仿宋" w:hAnsi="仿宋" w:eastAsia="仿宋" w:cs="仿宋"/>
          <w:color w:val="000000" w:themeColor="text1"/>
          <w:kern w:val="0"/>
          <w:sz w:val="24"/>
          <w:szCs w:val="24"/>
          <w:u w:val="none"/>
          <w:lang w:val="en-US" w:eastAsia="zh-CN"/>
        </w:rPr>
        <w:t>0</w:t>
      </w:r>
      <w:r>
        <w:rPr>
          <w:rFonts w:hint="eastAsia" w:ascii="仿宋" w:hAnsi="仿宋" w:eastAsia="仿宋" w:cs="仿宋"/>
          <w:color w:val="000000" w:themeColor="text1"/>
          <w:kern w:val="0"/>
          <w:sz w:val="24"/>
          <w:szCs w:val="24"/>
          <w:u w:val="none"/>
        </w:rPr>
        <w:t>噪音：</w:t>
      </w:r>
      <w:r>
        <w:rPr>
          <w:rFonts w:hint="eastAsia" w:ascii="仿宋" w:hAnsi="仿宋" w:eastAsia="仿宋" w:cs="仿宋"/>
          <w:color w:val="000000" w:themeColor="text1"/>
          <w:sz w:val="24"/>
          <w:szCs w:val="24"/>
          <w:u w:val="none"/>
        </w:rPr>
        <w:t>≤</w:t>
      </w:r>
      <w:r>
        <w:rPr>
          <w:rFonts w:hint="eastAsia" w:ascii="仿宋" w:hAnsi="仿宋" w:eastAsia="仿宋" w:cs="仿宋"/>
          <w:color w:val="000000" w:themeColor="text1"/>
          <w:kern w:val="0"/>
          <w:sz w:val="24"/>
          <w:szCs w:val="24"/>
          <w:u w:val="none"/>
        </w:rPr>
        <w:t>60分贝；</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kern w:val="0"/>
          <w:sz w:val="24"/>
          <w:szCs w:val="24"/>
          <w:u w:val="none"/>
        </w:rPr>
        <w:t>1</w:t>
      </w:r>
      <w:r>
        <w:rPr>
          <w:rFonts w:hint="eastAsia" w:ascii="仿宋" w:hAnsi="仿宋" w:eastAsia="仿宋" w:cs="仿宋"/>
          <w:color w:val="000000" w:themeColor="text1"/>
          <w:kern w:val="0"/>
          <w:sz w:val="24"/>
          <w:szCs w:val="24"/>
          <w:u w:val="none"/>
          <w:lang w:val="en-US" w:eastAsia="zh-CN"/>
        </w:rPr>
        <w:t>1</w:t>
      </w:r>
      <w:r>
        <w:rPr>
          <w:rFonts w:hint="eastAsia" w:ascii="仿宋" w:hAnsi="仿宋" w:eastAsia="仿宋" w:cs="仿宋"/>
          <w:color w:val="000000" w:themeColor="text1"/>
          <w:kern w:val="0"/>
          <w:sz w:val="24"/>
          <w:szCs w:val="24"/>
          <w:u w:val="none"/>
        </w:rPr>
        <w:t xml:space="preserve"> H </w:t>
      </w:r>
      <w:r>
        <w:rPr>
          <w:rFonts w:hint="eastAsia" w:ascii="仿宋" w:hAnsi="仿宋" w:eastAsia="仿宋" w:cs="仿宋"/>
          <w:color w:val="000000" w:themeColor="text1"/>
          <w:kern w:val="0"/>
          <w:sz w:val="24"/>
          <w:szCs w:val="24"/>
          <w:u w:val="none"/>
          <w:vertAlign w:val="subscript"/>
        </w:rPr>
        <w:t>2</w:t>
      </w:r>
      <w:r>
        <w:rPr>
          <w:rFonts w:hint="eastAsia" w:ascii="仿宋" w:hAnsi="仿宋" w:eastAsia="仿宋" w:cs="仿宋"/>
          <w:color w:val="000000" w:themeColor="text1"/>
          <w:kern w:val="0"/>
          <w:sz w:val="24"/>
          <w:szCs w:val="24"/>
          <w:u w:val="none"/>
        </w:rPr>
        <w:t> O </w:t>
      </w:r>
      <w:r>
        <w:rPr>
          <w:rFonts w:hint="eastAsia" w:ascii="仿宋" w:hAnsi="仿宋" w:eastAsia="仿宋" w:cs="仿宋"/>
          <w:color w:val="000000" w:themeColor="text1"/>
          <w:kern w:val="0"/>
          <w:sz w:val="24"/>
          <w:szCs w:val="24"/>
          <w:u w:val="none"/>
          <w:vertAlign w:val="subscript"/>
        </w:rPr>
        <w:t>2</w:t>
      </w:r>
      <w:r>
        <w:rPr>
          <w:rFonts w:hint="eastAsia" w:ascii="仿宋" w:hAnsi="仿宋" w:eastAsia="仿宋" w:cs="仿宋"/>
          <w:color w:val="000000" w:themeColor="text1"/>
          <w:kern w:val="0"/>
          <w:sz w:val="24"/>
          <w:szCs w:val="24"/>
          <w:u w:val="none"/>
        </w:rPr>
        <w:t>储存量：≥3L；</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kern w:val="0"/>
          <w:sz w:val="24"/>
          <w:szCs w:val="24"/>
          <w:u w:val="none"/>
        </w:rPr>
        <w:t>1</w:t>
      </w:r>
      <w:r>
        <w:rPr>
          <w:rFonts w:hint="eastAsia" w:ascii="仿宋" w:hAnsi="仿宋" w:eastAsia="仿宋" w:cs="仿宋"/>
          <w:color w:val="000000" w:themeColor="text1"/>
          <w:kern w:val="0"/>
          <w:sz w:val="24"/>
          <w:szCs w:val="24"/>
          <w:u w:val="none"/>
          <w:lang w:val="en-US" w:eastAsia="zh-CN"/>
        </w:rPr>
        <w:t>2</w:t>
      </w:r>
      <w:r>
        <w:rPr>
          <w:rFonts w:hint="eastAsia" w:ascii="仿宋" w:hAnsi="仿宋" w:eastAsia="仿宋" w:cs="仿宋"/>
          <w:color w:val="000000" w:themeColor="text1"/>
          <w:kern w:val="0"/>
          <w:sz w:val="24"/>
          <w:szCs w:val="24"/>
          <w:u w:val="none"/>
        </w:rPr>
        <w:t xml:space="preserve"> H </w:t>
      </w:r>
      <w:r>
        <w:rPr>
          <w:rFonts w:hint="eastAsia" w:ascii="仿宋" w:hAnsi="仿宋" w:eastAsia="仿宋" w:cs="仿宋"/>
          <w:color w:val="000000" w:themeColor="text1"/>
          <w:kern w:val="0"/>
          <w:sz w:val="24"/>
          <w:szCs w:val="24"/>
          <w:u w:val="none"/>
          <w:vertAlign w:val="subscript"/>
        </w:rPr>
        <w:t>2</w:t>
      </w:r>
      <w:r>
        <w:rPr>
          <w:rFonts w:hint="eastAsia" w:ascii="仿宋" w:hAnsi="仿宋" w:eastAsia="仿宋" w:cs="仿宋"/>
          <w:color w:val="000000" w:themeColor="text1"/>
          <w:kern w:val="0"/>
          <w:sz w:val="24"/>
          <w:szCs w:val="24"/>
          <w:u w:val="none"/>
        </w:rPr>
        <w:t> O </w:t>
      </w:r>
      <w:r>
        <w:rPr>
          <w:rFonts w:hint="eastAsia" w:ascii="仿宋" w:hAnsi="仿宋" w:eastAsia="仿宋" w:cs="仿宋"/>
          <w:color w:val="000000" w:themeColor="text1"/>
          <w:kern w:val="0"/>
          <w:sz w:val="24"/>
          <w:szCs w:val="24"/>
          <w:u w:val="none"/>
          <w:vertAlign w:val="subscript"/>
        </w:rPr>
        <w:t>2</w:t>
      </w:r>
      <w:r>
        <w:rPr>
          <w:rFonts w:hint="eastAsia" w:ascii="仿宋" w:hAnsi="仿宋" w:eastAsia="仿宋" w:cs="仿宋"/>
          <w:color w:val="000000" w:themeColor="text1"/>
          <w:kern w:val="0"/>
          <w:sz w:val="24"/>
          <w:szCs w:val="24"/>
          <w:u w:val="none"/>
        </w:rPr>
        <w:t>浓度：30-35％；</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kern w:val="0"/>
          <w:sz w:val="24"/>
          <w:szCs w:val="24"/>
          <w:u w:val="none"/>
        </w:rPr>
        <w:t>1</w:t>
      </w:r>
      <w:r>
        <w:rPr>
          <w:rFonts w:hint="eastAsia" w:ascii="仿宋" w:hAnsi="仿宋" w:eastAsia="仿宋" w:cs="仿宋"/>
          <w:color w:val="000000" w:themeColor="text1"/>
          <w:kern w:val="0"/>
          <w:sz w:val="24"/>
          <w:szCs w:val="24"/>
          <w:u w:val="none"/>
          <w:lang w:val="en-US" w:eastAsia="zh-CN"/>
        </w:rPr>
        <w:t>3</w:t>
      </w:r>
      <w:r>
        <w:rPr>
          <w:rFonts w:hint="eastAsia" w:ascii="仿宋" w:hAnsi="仿宋" w:eastAsia="仿宋" w:cs="仿宋"/>
          <w:color w:val="000000" w:themeColor="text1"/>
          <w:kern w:val="0"/>
          <w:sz w:val="24"/>
          <w:szCs w:val="24"/>
          <w:u w:val="none"/>
        </w:rPr>
        <w:t xml:space="preserve"> H </w:t>
      </w:r>
      <w:r>
        <w:rPr>
          <w:rFonts w:hint="eastAsia" w:ascii="仿宋" w:hAnsi="仿宋" w:eastAsia="仿宋" w:cs="仿宋"/>
          <w:color w:val="000000" w:themeColor="text1"/>
          <w:kern w:val="0"/>
          <w:sz w:val="24"/>
          <w:szCs w:val="24"/>
          <w:u w:val="none"/>
          <w:vertAlign w:val="subscript"/>
        </w:rPr>
        <w:t>2</w:t>
      </w:r>
      <w:r>
        <w:rPr>
          <w:rFonts w:hint="eastAsia" w:ascii="仿宋" w:hAnsi="仿宋" w:eastAsia="仿宋" w:cs="仿宋"/>
          <w:color w:val="000000" w:themeColor="text1"/>
          <w:kern w:val="0"/>
          <w:sz w:val="24"/>
          <w:szCs w:val="24"/>
          <w:u w:val="none"/>
        </w:rPr>
        <w:t> O </w:t>
      </w:r>
      <w:r>
        <w:rPr>
          <w:rFonts w:hint="eastAsia" w:ascii="仿宋" w:hAnsi="仿宋" w:eastAsia="仿宋" w:cs="仿宋"/>
          <w:color w:val="000000" w:themeColor="text1"/>
          <w:kern w:val="0"/>
          <w:sz w:val="24"/>
          <w:szCs w:val="24"/>
          <w:u w:val="none"/>
          <w:vertAlign w:val="subscript"/>
        </w:rPr>
        <w:t xml:space="preserve">2 </w:t>
      </w:r>
      <w:r>
        <w:rPr>
          <w:rFonts w:hint="eastAsia" w:ascii="仿宋" w:hAnsi="仿宋" w:eastAsia="仿宋" w:cs="仿宋"/>
          <w:color w:val="000000" w:themeColor="text1"/>
          <w:kern w:val="0"/>
          <w:sz w:val="24"/>
          <w:szCs w:val="24"/>
          <w:u w:val="none"/>
        </w:rPr>
        <w:t>用量：≤4ml/m³；</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kern w:val="0"/>
          <w:sz w:val="24"/>
          <w:szCs w:val="24"/>
          <w:u w:val="none"/>
        </w:rPr>
        <w:t>1</w:t>
      </w:r>
      <w:r>
        <w:rPr>
          <w:rFonts w:hint="eastAsia" w:ascii="仿宋" w:hAnsi="仿宋" w:eastAsia="仿宋" w:cs="仿宋"/>
          <w:color w:val="000000" w:themeColor="text1"/>
          <w:kern w:val="0"/>
          <w:sz w:val="24"/>
          <w:szCs w:val="24"/>
          <w:u w:val="none"/>
          <w:lang w:val="en-US" w:eastAsia="zh-CN"/>
        </w:rPr>
        <w:t>4</w:t>
      </w:r>
      <w:r>
        <w:rPr>
          <w:rFonts w:hint="eastAsia" w:ascii="仿宋" w:hAnsi="仿宋" w:eastAsia="仿宋" w:cs="仿宋"/>
          <w:color w:val="000000" w:themeColor="text1"/>
          <w:kern w:val="0"/>
          <w:sz w:val="24"/>
          <w:szCs w:val="24"/>
          <w:u w:val="none"/>
        </w:rPr>
        <w:t xml:space="preserve"> 适用：</w:t>
      </w:r>
      <w:r>
        <w:rPr>
          <w:rFonts w:hint="eastAsia" w:ascii="仿宋" w:hAnsi="仿宋" w:eastAsia="仿宋" w:cs="仿宋"/>
          <w:bCs/>
          <w:color w:val="000000" w:themeColor="text1"/>
          <w:kern w:val="0"/>
          <w:sz w:val="24"/>
          <w:szCs w:val="24"/>
          <w:u w:val="none"/>
        </w:rPr>
        <w:t>≥</w:t>
      </w:r>
      <w:r>
        <w:rPr>
          <w:rFonts w:hint="eastAsia" w:ascii="仿宋" w:hAnsi="仿宋" w:eastAsia="仿宋" w:cs="仿宋"/>
          <w:color w:val="000000" w:themeColor="text1"/>
          <w:kern w:val="0"/>
          <w:sz w:val="24"/>
          <w:szCs w:val="24"/>
          <w:u w:val="none"/>
        </w:rPr>
        <w:t>300m³物表灭菌，</w:t>
      </w:r>
      <w:r>
        <w:rPr>
          <w:rFonts w:hint="eastAsia" w:ascii="仿宋" w:hAnsi="仿宋" w:eastAsia="仿宋" w:cs="仿宋"/>
          <w:bCs/>
          <w:color w:val="000000" w:themeColor="text1"/>
          <w:kern w:val="0"/>
          <w:sz w:val="24"/>
          <w:szCs w:val="24"/>
          <w:u w:val="none"/>
        </w:rPr>
        <w:t>≥</w:t>
      </w:r>
      <w:r>
        <w:rPr>
          <w:rFonts w:hint="eastAsia" w:ascii="仿宋" w:hAnsi="仿宋" w:eastAsia="仿宋" w:cs="仿宋"/>
          <w:color w:val="000000" w:themeColor="text1"/>
          <w:kern w:val="0"/>
          <w:sz w:val="24"/>
          <w:szCs w:val="24"/>
          <w:u w:val="none"/>
        </w:rPr>
        <w:t>500m³空间消毒</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kern w:val="0"/>
          <w:sz w:val="24"/>
          <w:szCs w:val="24"/>
          <w:u w:val="none"/>
        </w:rPr>
        <w:t>1</w:t>
      </w:r>
      <w:r>
        <w:rPr>
          <w:rFonts w:hint="eastAsia" w:ascii="仿宋" w:hAnsi="仿宋" w:eastAsia="仿宋" w:cs="仿宋"/>
          <w:color w:val="000000" w:themeColor="text1"/>
          <w:kern w:val="0"/>
          <w:sz w:val="24"/>
          <w:szCs w:val="24"/>
          <w:u w:val="none"/>
          <w:lang w:val="en-US" w:eastAsia="zh-CN"/>
        </w:rPr>
        <w:t>5</w:t>
      </w:r>
      <w:r>
        <w:rPr>
          <w:rFonts w:hint="eastAsia" w:ascii="仿宋" w:hAnsi="仿宋" w:eastAsia="仿宋" w:cs="仿宋"/>
          <w:color w:val="000000" w:themeColor="text1"/>
          <w:kern w:val="0"/>
          <w:sz w:val="24"/>
          <w:szCs w:val="24"/>
          <w:u w:val="none"/>
        </w:rPr>
        <w:t xml:space="preserve"> H </w:t>
      </w:r>
      <w:r>
        <w:rPr>
          <w:rFonts w:hint="eastAsia" w:ascii="仿宋" w:hAnsi="仿宋" w:eastAsia="仿宋" w:cs="仿宋"/>
          <w:color w:val="000000" w:themeColor="text1"/>
          <w:kern w:val="0"/>
          <w:sz w:val="24"/>
          <w:szCs w:val="24"/>
          <w:u w:val="none"/>
          <w:vertAlign w:val="subscript"/>
        </w:rPr>
        <w:t>2</w:t>
      </w:r>
      <w:r>
        <w:rPr>
          <w:rFonts w:hint="eastAsia" w:ascii="仿宋" w:hAnsi="仿宋" w:eastAsia="仿宋" w:cs="仿宋"/>
          <w:color w:val="000000" w:themeColor="text1"/>
          <w:kern w:val="0"/>
          <w:sz w:val="24"/>
          <w:szCs w:val="24"/>
          <w:u w:val="none"/>
        </w:rPr>
        <w:t> O </w:t>
      </w:r>
      <w:r>
        <w:rPr>
          <w:rFonts w:hint="eastAsia" w:ascii="仿宋" w:hAnsi="仿宋" w:eastAsia="仿宋" w:cs="仿宋"/>
          <w:color w:val="000000" w:themeColor="text1"/>
          <w:kern w:val="0"/>
          <w:sz w:val="24"/>
          <w:szCs w:val="24"/>
          <w:u w:val="none"/>
          <w:vertAlign w:val="subscript"/>
        </w:rPr>
        <w:t xml:space="preserve">2 </w:t>
      </w:r>
      <w:r>
        <w:rPr>
          <w:rFonts w:hint="eastAsia" w:ascii="仿宋" w:hAnsi="仿宋" w:eastAsia="仿宋" w:cs="仿宋"/>
          <w:color w:val="000000" w:themeColor="text1"/>
          <w:kern w:val="0"/>
          <w:sz w:val="24"/>
          <w:szCs w:val="24"/>
          <w:u w:val="none"/>
        </w:rPr>
        <w:t>加注方式：500ml单独包装；</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kern w:val="0"/>
          <w:sz w:val="24"/>
          <w:szCs w:val="24"/>
          <w:u w:val="none"/>
        </w:rPr>
        <w:t>1</w:t>
      </w:r>
      <w:r>
        <w:rPr>
          <w:rFonts w:hint="eastAsia" w:ascii="仿宋" w:hAnsi="仿宋" w:eastAsia="仿宋" w:cs="仿宋"/>
          <w:color w:val="000000" w:themeColor="text1"/>
          <w:kern w:val="0"/>
          <w:sz w:val="24"/>
          <w:szCs w:val="24"/>
          <w:u w:val="none"/>
          <w:lang w:val="en-US" w:eastAsia="zh-CN"/>
        </w:rPr>
        <w:t>6</w:t>
      </w:r>
      <w:r>
        <w:rPr>
          <w:rFonts w:hint="eastAsia" w:ascii="仿宋" w:hAnsi="仿宋" w:eastAsia="仿宋" w:cs="仿宋"/>
          <w:color w:val="000000" w:themeColor="text1"/>
          <w:kern w:val="0"/>
          <w:sz w:val="24"/>
          <w:szCs w:val="24"/>
          <w:u w:val="none"/>
        </w:rPr>
        <w:t xml:space="preserve"> 电源要求 ：220VAC，50Hz，≤2KW；</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1</w:t>
      </w:r>
      <w:r>
        <w:rPr>
          <w:rFonts w:hint="eastAsia" w:ascii="仿宋" w:hAnsi="仿宋" w:eastAsia="仿宋" w:cs="仿宋"/>
          <w:color w:val="000000" w:themeColor="text1"/>
          <w:sz w:val="24"/>
          <w:szCs w:val="24"/>
          <w:u w:val="none"/>
          <w:lang w:val="en-US" w:eastAsia="zh-CN"/>
        </w:rPr>
        <w:t>7</w:t>
      </w:r>
      <w:r>
        <w:rPr>
          <w:rFonts w:hint="eastAsia" w:ascii="仿宋" w:hAnsi="仿宋" w:eastAsia="仿宋" w:cs="仿宋"/>
          <w:color w:val="000000" w:themeColor="text1"/>
          <w:sz w:val="24"/>
          <w:szCs w:val="24"/>
          <w:u w:val="none"/>
        </w:rPr>
        <w:t xml:space="preserve"> 消毒时间：</w:t>
      </w:r>
      <w:r>
        <w:rPr>
          <w:rFonts w:hint="eastAsia" w:ascii="仿宋" w:hAnsi="仿宋" w:eastAsia="仿宋" w:cs="仿宋"/>
          <w:color w:val="000000" w:themeColor="text1"/>
          <w:kern w:val="0"/>
          <w:sz w:val="24"/>
          <w:szCs w:val="24"/>
          <w:u w:val="none"/>
        </w:rPr>
        <w:t>30-45min</w:t>
      </w:r>
      <w:r>
        <w:rPr>
          <w:rFonts w:hint="eastAsia" w:ascii="仿宋" w:hAnsi="仿宋" w:eastAsia="仿宋" w:cs="仿宋"/>
          <w:color w:val="000000" w:themeColor="text1"/>
          <w:sz w:val="24"/>
          <w:szCs w:val="24"/>
          <w:u w:val="none"/>
        </w:rPr>
        <w:t>（可调）；</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1</w:t>
      </w:r>
      <w:r>
        <w:rPr>
          <w:rFonts w:hint="eastAsia" w:ascii="仿宋" w:hAnsi="仿宋" w:eastAsia="仿宋" w:cs="仿宋"/>
          <w:color w:val="000000" w:themeColor="text1"/>
          <w:sz w:val="24"/>
          <w:szCs w:val="24"/>
          <w:u w:val="none"/>
          <w:lang w:val="en-US" w:eastAsia="zh-CN"/>
        </w:rPr>
        <w:t>8</w:t>
      </w:r>
      <w:r>
        <w:rPr>
          <w:rFonts w:hint="eastAsia" w:ascii="仿宋" w:hAnsi="仿宋" w:eastAsia="仿宋" w:cs="仿宋"/>
          <w:color w:val="000000" w:themeColor="text1"/>
          <w:sz w:val="24"/>
          <w:szCs w:val="24"/>
          <w:u w:val="none"/>
        </w:rPr>
        <w:t>分解时间：</w:t>
      </w:r>
      <w:r>
        <w:rPr>
          <w:rFonts w:hint="eastAsia" w:ascii="仿宋" w:hAnsi="仿宋" w:eastAsia="仿宋" w:cs="仿宋"/>
          <w:color w:val="000000" w:themeColor="text1"/>
          <w:kern w:val="0"/>
          <w:sz w:val="24"/>
          <w:szCs w:val="24"/>
          <w:u w:val="none"/>
        </w:rPr>
        <w:t>60-120min</w:t>
      </w:r>
      <w:r>
        <w:rPr>
          <w:rFonts w:hint="eastAsia" w:ascii="仿宋" w:hAnsi="仿宋" w:eastAsia="仿宋" w:cs="仿宋"/>
          <w:color w:val="000000" w:themeColor="text1"/>
          <w:sz w:val="24"/>
          <w:szCs w:val="24"/>
          <w:u w:val="none"/>
        </w:rPr>
        <w:t>（可调）；</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19</w:t>
      </w:r>
      <w:r>
        <w:rPr>
          <w:rFonts w:hint="eastAsia" w:ascii="仿宋" w:hAnsi="仿宋" w:eastAsia="仿宋" w:cs="仿宋"/>
          <w:color w:val="000000" w:themeColor="text1"/>
          <w:sz w:val="24"/>
          <w:szCs w:val="24"/>
          <w:u w:val="none"/>
        </w:rPr>
        <w:t>记录方式：历史数据应以电子表格或曲线的形式记录在U盘内，确保数据的完整性，长期保存；</w:t>
      </w:r>
    </w:p>
    <w:p>
      <w:pPr>
        <w:pageBreakBefore w:val="0"/>
        <w:kinsoku/>
        <w:wordWrap/>
        <w:overflowPunct/>
        <w:topLinePunct w:val="0"/>
        <w:bidi w:val="0"/>
        <w:snapToGrid/>
        <w:spacing w:line="400" w:lineRule="exact"/>
        <w:ind w:firstLine="240" w:firstLineChars="1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w:t>
      </w:r>
      <w:r>
        <w:rPr>
          <w:rFonts w:hint="eastAsia" w:ascii="仿宋" w:hAnsi="仿宋" w:eastAsia="仿宋" w:cs="仿宋"/>
          <w:color w:val="000000" w:themeColor="text1"/>
          <w:sz w:val="24"/>
          <w:szCs w:val="24"/>
          <w:u w:val="none"/>
          <w:lang w:val="en-US" w:eastAsia="zh-CN"/>
        </w:rPr>
        <w:t>0</w:t>
      </w:r>
      <w:r>
        <w:rPr>
          <w:rFonts w:hint="eastAsia" w:ascii="仿宋" w:hAnsi="仿宋" w:eastAsia="仿宋" w:cs="仿宋"/>
          <w:color w:val="000000" w:themeColor="text1"/>
          <w:kern w:val="0"/>
          <w:sz w:val="24"/>
          <w:szCs w:val="24"/>
          <w:u w:val="none"/>
        </w:rPr>
        <w:t>消毒水平：</w:t>
      </w:r>
      <w:r>
        <w:rPr>
          <w:rFonts w:hint="eastAsia" w:ascii="仿宋" w:hAnsi="仿宋" w:eastAsia="仿宋" w:cs="仿宋"/>
          <w:color w:val="000000" w:themeColor="text1"/>
          <w:sz w:val="24"/>
          <w:szCs w:val="24"/>
          <w:u w:val="none"/>
        </w:rPr>
        <w:t>消亡率</w:t>
      </w:r>
      <w:r>
        <w:rPr>
          <w:rFonts w:hint="eastAsia" w:ascii="仿宋" w:hAnsi="仿宋" w:eastAsia="仿宋" w:cs="仿宋"/>
          <w:color w:val="000000" w:themeColor="text1"/>
          <w:sz w:val="24"/>
          <w:szCs w:val="24"/>
          <w:u w:val="none"/>
        </w:rPr>
        <w:sym w:font="Symbol" w:char="F0B3"/>
      </w:r>
      <w:r>
        <w:rPr>
          <w:rFonts w:hint="eastAsia" w:ascii="仿宋" w:hAnsi="仿宋" w:eastAsia="仿宋" w:cs="仿宋"/>
          <w:color w:val="000000" w:themeColor="text1"/>
          <w:sz w:val="24"/>
          <w:szCs w:val="24"/>
          <w:u w:val="none"/>
        </w:rPr>
        <w:t xml:space="preserve"> 90%，提供权威部门出具的检测报告；</w:t>
      </w:r>
    </w:p>
    <w:p>
      <w:pPr>
        <w:pageBreakBefore w:val="0"/>
        <w:kinsoku/>
        <w:wordWrap/>
        <w:overflowPunct/>
        <w:topLinePunct w:val="0"/>
        <w:bidi w:val="0"/>
        <w:snapToGrid/>
        <w:spacing w:line="400" w:lineRule="exact"/>
        <w:ind w:firstLine="240" w:firstLineChars="1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w:t>
      </w:r>
      <w:r>
        <w:rPr>
          <w:rFonts w:hint="eastAsia" w:ascii="仿宋" w:hAnsi="仿宋" w:eastAsia="仿宋" w:cs="仿宋"/>
          <w:color w:val="000000" w:themeColor="text1"/>
          <w:sz w:val="24"/>
          <w:szCs w:val="24"/>
          <w:u w:val="none"/>
          <w:lang w:val="en-US" w:eastAsia="zh-CN"/>
        </w:rPr>
        <w:t>1</w:t>
      </w:r>
      <w:r>
        <w:rPr>
          <w:rFonts w:hint="eastAsia" w:ascii="仿宋" w:hAnsi="仿宋" w:eastAsia="仿宋" w:cs="仿宋"/>
          <w:color w:val="000000" w:themeColor="text1"/>
          <w:kern w:val="0"/>
          <w:sz w:val="24"/>
          <w:szCs w:val="24"/>
          <w:u w:val="none"/>
        </w:rPr>
        <w:t>灭菌水平：</w:t>
      </w:r>
      <w:r>
        <w:rPr>
          <w:rFonts w:hint="eastAsia" w:ascii="仿宋" w:hAnsi="仿宋" w:eastAsia="仿宋" w:cs="仿宋"/>
          <w:color w:val="000000" w:themeColor="text1"/>
          <w:sz w:val="24"/>
          <w:szCs w:val="24"/>
          <w:u w:val="none"/>
        </w:rPr>
        <w:t>达到10</w:t>
      </w:r>
      <w:r>
        <w:rPr>
          <w:rFonts w:hint="eastAsia" w:ascii="仿宋" w:hAnsi="仿宋" w:eastAsia="仿宋" w:cs="仿宋"/>
          <w:color w:val="000000" w:themeColor="text1"/>
          <w:sz w:val="24"/>
          <w:szCs w:val="24"/>
          <w:u w:val="none"/>
          <w:vertAlign w:val="superscript"/>
        </w:rPr>
        <w:t>-6</w:t>
      </w:r>
      <w:r>
        <w:rPr>
          <w:rFonts w:hint="eastAsia" w:ascii="仿宋" w:hAnsi="仿宋" w:eastAsia="仿宋" w:cs="仿宋"/>
          <w:color w:val="000000" w:themeColor="text1"/>
          <w:sz w:val="24"/>
          <w:szCs w:val="24"/>
          <w:u w:val="none"/>
        </w:rPr>
        <w:t>灭活水平，提供权威部门出具的检测报告；</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w:t>
      </w:r>
      <w:r>
        <w:rPr>
          <w:rFonts w:hint="eastAsia" w:ascii="仿宋" w:hAnsi="仿宋" w:eastAsia="仿宋" w:cs="仿宋"/>
          <w:color w:val="000000" w:themeColor="text1"/>
          <w:sz w:val="24"/>
          <w:szCs w:val="24"/>
          <w:u w:val="none"/>
          <w:lang w:val="en-US" w:eastAsia="zh-CN"/>
        </w:rPr>
        <w:t>2</w:t>
      </w:r>
      <w:r>
        <w:rPr>
          <w:rFonts w:hint="eastAsia" w:ascii="仿宋" w:hAnsi="仿宋" w:eastAsia="仿宋" w:cs="仿宋"/>
          <w:color w:val="000000" w:themeColor="text1"/>
          <w:sz w:val="24"/>
          <w:szCs w:val="24"/>
          <w:u w:val="none"/>
        </w:rPr>
        <w:t>设备应带有过氧化氢催化分解装置，保证</w:t>
      </w:r>
      <w:r>
        <w:rPr>
          <w:rFonts w:hint="eastAsia" w:ascii="仿宋" w:hAnsi="仿宋" w:eastAsia="仿宋" w:cs="仿宋"/>
          <w:color w:val="000000" w:themeColor="text1"/>
          <w:kern w:val="0"/>
          <w:sz w:val="24"/>
          <w:szCs w:val="24"/>
          <w:u w:val="none"/>
        </w:rPr>
        <w:t>残余H </w:t>
      </w:r>
      <w:r>
        <w:rPr>
          <w:rFonts w:hint="eastAsia" w:ascii="仿宋" w:hAnsi="仿宋" w:eastAsia="仿宋" w:cs="仿宋"/>
          <w:color w:val="000000" w:themeColor="text1"/>
          <w:kern w:val="0"/>
          <w:sz w:val="24"/>
          <w:szCs w:val="24"/>
          <w:u w:val="none"/>
          <w:vertAlign w:val="subscript"/>
        </w:rPr>
        <w:t>2</w:t>
      </w:r>
      <w:r>
        <w:rPr>
          <w:rFonts w:hint="eastAsia" w:ascii="仿宋" w:hAnsi="仿宋" w:eastAsia="仿宋" w:cs="仿宋"/>
          <w:color w:val="000000" w:themeColor="text1"/>
          <w:kern w:val="0"/>
          <w:sz w:val="24"/>
          <w:szCs w:val="24"/>
          <w:u w:val="none"/>
        </w:rPr>
        <w:t> O </w:t>
      </w:r>
      <w:r>
        <w:rPr>
          <w:rFonts w:hint="eastAsia" w:ascii="仿宋" w:hAnsi="仿宋" w:eastAsia="仿宋" w:cs="仿宋"/>
          <w:color w:val="000000" w:themeColor="text1"/>
          <w:kern w:val="0"/>
          <w:sz w:val="24"/>
          <w:szCs w:val="24"/>
          <w:u w:val="none"/>
          <w:vertAlign w:val="subscript"/>
        </w:rPr>
        <w:t>2</w:t>
      </w:r>
      <w:r>
        <w:rPr>
          <w:rFonts w:hint="eastAsia" w:ascii="仿宋" w:hAnsi="仿宋" w:eastAsia="仿宋" w:cs="仿宋"/>
          <w:color w:val="000000" w:themeColor="text1"/>
          <w:kern w:val="0"/>
          <w:sz w:val="24"/>
          <w:szCs w:val="24"/>
          <w:u w:val="none"/>
        </w:rPr>
        <w:t>浓度：</w:t>
      </w:r>
      <w:r>
        <w:rPr>
          <w:rFonts w:hint="eastAsia" w:ascii="仿宋" w:hAnsi="仿宋" w:eastAsia="仿宋" w:cs="仿宋"/>
          <w:color w:val="000000" w:themeColor="text1"/>
          <w:sz w:val="24"/>
          <w:szCs w:val="24"/>
          <w:u w:val="none"/>
        </w:rPr>
        <w:t>≤1ppm；</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kern w:val="0"/>
          <w:sz w:val="24"/>
          <w:szCs w:val="24"/>
          <w:u w:val="none"/>
        </w:rPr>
        <w:t>2</w:t>
      </w:r>
      <w:r>
        <w:rPr>
          <w:rFonts w:hint="eastAsia" w:ascii="仿宋" w:hAnsi="仿宋" w:eastAsia="仿宋" w:cs="仿宋"/>
          <w:color w:val="000000" w:themeColor="text1"/>
          <w:kern w:val="0"/>
          <w:sz w:val="24"/>
          <w:szCs w:val="24"/>
          <w:u w:val="none"/>
          <w:lang w:val="en-US" w:eastAsia="zh-CN"/>
        </w:rPr>
        <w:t>3</w:t>
      </w:r>
      <w:r>
        <w:rPr>
          <w:rFonts w:hint="eastAsia" w:ascii="仿宋" w:hAnsi="仿宋" w:eastAsia="仿宋" w:cs="仿宋"/>
          <w:color w:val="000000" w:themeColor="text1"/>
          <w:kern w:val="0"/>
          <w:sz w:val="24"/>
          <w:szCs w:val="24"/>
          <w:u w:val="none"/>
        </w:rPr>
        <w:t>通风：</w:t>
      </w:r>
      <w:r>
        <w:rPr>
          <w:rFonts w:hint="eastAsia" w:ascii="仿宋" w:hAnsi="仿宋" w:eastAsia="仿宋" w:cs="仿宋"/>
          <w:color w:val="000000" w:themeColor="text1"/>
          <w:sz w:val="24"/>
          <w:szCs w:val="24"/>
          <w:u w:val="none"/>
        </w:rPr>
        <w:t>选用国际知名品牌通风风机（如德国EBM、西门子、瑞典奥斯博格等）；</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rPr>
        <w:t>2</w:t>
      </w:r>
      <w:r>
        <w:rPr>
          <w:rFonts w:hint="eastAsia" w:ascii="仿宋" w:hAnsi="仿宋" w:eastAsia="仿宋" w:cs="仿宋"/>
          <w:color w:val="000000" w:themeColor="text1"/>
          <w:sz w:val="24"/>
          <w:szCs w:val="24"/>
          <w:u w:val="none"/>
          <w:lang w:val="en-US" w:eastAsia="zh-CN"/>
        </w:rPr>
        <w:t>4</w:t>
      </w:r>
      <w:r>
        <w:rPr>
          <w:rFonts w:hint="eastAsia" w:ascii="仿宋" w:hAnsi="仿宋" w:eastAsia="仿宋" w:cs="仿宋"/>
          <w:color w:val="000000" w:themeColor="text1"/>
          <w:sz w:val="24"/>
          <w:szCs w:val="24"/>
          <w:u w:val="none"/>
        </w:rPr>
        <w:t>灭菌效果监测：应提供过氧化氢气体专用化学指示卡或生物指示剂，监测设备的灭菌效果；</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sz w:val="24"/>
          <w:szCs w:val="24"/>
          <w:u w:val="none"/>
          <w:lang w:val="en-US" w:eastAsia="zh-CN"/>
        </w:rPr>
        <w:t>25</w:t>
      </w:r>
      <w:r>
        <w:rPr>
          <w:rFonts w:hint="eastAsia" w:ascii="仿宋" w:hAnsi="仿宋" w:eastAsia="仿宋" w:cs="仿宋"/>
          <w:color w:val="000000" w:themeColor="text1"/>
          <w:sz w:val="24"/>
          <w:szCs w:val="24"/>
          <w:u w:val="none"/>
        </w:rPr>
        <w:t>设备应具有房间信息记录功能，用户正常使用时只需输入相应房间编号，便可得到相应的消毒参数；</w:t>
      </w:r>
    </w:p>
    <w:p>
      <w:pPr>
        <w:pStyle w:val="605"/>
        <w:pageBreakBefore w:val="0"/>
        <w:kinsoku/>
        <w:wordWrap/>
        <w:overflowPunct/>
        <w:topLinePunct w:val="0"/>
        <w:bidi w:val="0"/>
        <w:snapToGrid/>
        <w:spacing w:line="400" w:lineRule="exact"/>
        <w:ind w:firstLine="480"/>
        <w:rPr>
          <w:rFonts w:hint="eastAsia" w:ascii="仿宋" w:hAnsi="仿宋" w:eastAsia="仿宋" w:cs="仿宋"/>
          <w:bCs/>
          <w:color w:val="000000" w:themeColor="text1"/>
          <w:sz w:val="24"/>
          <w:szCs w:val="24"/>
          <w:u w:val="none"/>
        </w:rPr>
      </w:pPr>
      <w:r>
        <w:rPr>
          <w:rFonts w:hint="eastAsia" w:ascii="仿宋" w:hAnsi="仿宋" w:eastAsia="仿宋" w:cs="仿宋"/>
          <w:color w:val="000000" w:themeColor="text1"/>
          <w:sz w:val="24"/>
          <w:szCs w:val="24"/>
          <w:u w:val="none"/>
          <w:lang w:val="en-US" w:eastAsia="zh-CN"/>
        </w:rPr>
        <w:t>26</w:t>
      </w:r>
      <w:r>
        <w:rPr>
          <w:rFonts w:hint="eastAsia" w:ascii="仿宋" w:hAnsi="仿宋" w:eastAsia="仿宋" w:cs="仿宋"/>
          <w:color w:val="000000" w:themeColor="text1"/>
          <w:sz w:val="24"/>
          <w:szCs w:val="24"/>
          <w:u w:val="none"/>
        </w:rPr>
        <w:t>应配有过氧化氢气体浓度传感器，实时监测、控制过氧化氢气体浓度，提供实物照片。</w:t>
      </w:r>
    </w:p>
    <w:p>
      <w:pPr>
        <w:pageBreakBefore w:val="0"/>
        <w:kinsoku/>
        <w:wordWrap/>
        <w:overflowPunct/>
        <w:topLinePunct w:val="0"/>
        <w:bidi w:val="0"/>
        <w:snapToGrid/>
        <w:spacing w:line="400" w:lineRule="exact"/>
        <w:ind w:firstLine="480" w:firstLineChars="200"/>
        <w:rPr>
          <w:rFonts w:hint="eastAsia" w:ascii="仿宋" w:hAnsi="仿宋" w:eastAsia="仿宋" w:cs="仿宋"/>
          <w:color w:val="000000" w:themeColor="text1"/>
          <w:sz w:val="24"/>
          <w:szCs w:val="24"/>
          <w:u w:val="none"/>
        </w:rPr>
      </w:pPr>
      <w:r>
        <w:rPr>
          <w:rFonts w:hint="eastAsia" w:ascii="仿宋" w:hAnsi="仿宋" w:eastAsia="仿宋" w:cs="仿宋"/>
          <w:color w:val="000000" w:themeColor="text1"/>
          <w:kern w:val="0"/>
          <w:sz w:val="24"/>
          <w:szCs w:val="24"/>
          <w:u w:val="none"/>
        </w:rPr>
        <w:t>2</w:t>
      </w:r>
      <w:r>
        <w:rPr>
          <w:rFonts w:hint="eastAsia" w:ascii="仿宋" w:hAnsi="仿宋" w:eastAsia="仿宋" w:cs="仿宋"/>
          <w:color w:val="000000" w:themeColor="text1"/>
          <w:kern w:val="0"/>
          <w:sz w:val="24"/>
          <w:szCs w:val="24"/>
          <w:u w:val="none"/>
          <w:lang w:val="en-US" w:eastAsia="zh-CN"/>
        </w:rPr>
        <w:t>7</w:t>
      </w:r>
      <w:r>
        <w:rPr>
          <w:rFonts w:hint="eastAsia" w:ascii="仿宋" w:hAnsi="仿宋" w:eastAsia="仿宋" w:cs="仿宋"/>
          <w:color w:val="000000" w:themeColor="text1"/>
          <w:kern w:val="0"/>
          <w:sz w:val="24"/>
          <w:szCs w:val="24"/>
          <w:u w:val="none"/>
        </w:rPr>
        <w:t>应具有卫生部门出具的消毒产品卫生安全评价报告，需提供复印件；</w:t>
      </w:r>
    </w:p>
    <w:p>
      <w:pPr>
        <w:pStyle w:val="605"/>
        <w:pageBreakBefore w:val="0"/>
        <w:tabs>
          <w:tab w:val="left" w:pos="284"/>
        </w:tabs>
        <w:kinsoku/>
        <w:wordWrap/>
        <w:overflowPunct/>
        <w:topLinePunct w:val="0"/>
        <w:bidi w:val="0"/>
        <w:snapToGrid/>
        <w:spacing w:line="400" w:lineRule="exact"/>
        <w:ind w:firstLine="480"/>
        <w:rPr>
          <w:rFonts w:hint="eastAsia" w:ascii="仿宋" w:hAnsi="仿宋" w:eastAsia="仿宋" w:cs="仿宋"/>
          <w:color w:val="000000" w:themeColor="text1"/>
          <w:kern w:val="0"/>
          <w:sz w:val="24"/>
          <w:szCs w:val="24"/>
          <w:u w:val="none"/>
          <w:lang w:eastAsia="zh-CN"/>
        </w:rPr>
      </w:pPr>
      <w:r>
        <w:rPr>
          <w:rFonts w:hint="eastAsia" w:ascii="仿宋" w:hAnsi="仿宋" w:eastAsia="仿宋" w:cs="仿宋"/>
          <w:color w:val="000000" w:themeColor="text1"/>
          <w:kern w:val="0"/>
          <w:sz w:val="24"/>
          <w:szCs w:val="24"/>
          <w:u w:val="none"/>
          <w:lang w:val="en-US" w:eastAsia="zh-CN"/>
        </w:rPr>
        <w:t>28</w:t>
      </w:r>
      <w:r>
        <w:rPr>
          <w:rFonts w:hint="eastAsia" w:ascii="仿宋" w:hAnsi="仿宋" w:eastAsia="仿宋" w:cs="仿宋"/>
          <w:color w:val="000000" w:themeColor="text1"/>
          <w:kern w:val="0"/>
          <w:sz w:val="24"/>
          <w:szCs w:val="24"/>
          <w:u w:val="none"/>
        </w:rPr>
        <w:t>生产厂家应通过ISO 9001质量管理体系</w:t>
      </w:r>
      <w:r>
        <w:rPr>
          <w:rFonts w:hint="eastAsia" w:ascii="仿宋" w:hAnsi="仿宋" w:eastAsia="仿宋" w:cs="仿宋"/>
          <w:color w:val="000000" w:themeColor="text1"/>
          <w:kern w:val="0"/>
          <w:sz w:val="24"/>
          <w:szCs w:val="24"/>
          <w:u w:val="none"/>
          <w:lang w:eastAsia="zh-CN"/>
        </w:rPr>
        <w:t>；</w:t>
      </w:r>
    </w:p>
    <w:p>
      <w:pPr>
        <w:pStyle w:val="605"/>
        <w:pageBreakBefore w:val="0"/>
        <w:tabs>
          <w:tab w:val="left" w:pos="284"/>
        </w:tabs>
        <w:kinsoku/>
        <w:wordWrap/>
        <w:overflowPunct/>
        <w:topLinePunct w:val="0"/>
        <w:bidi w:val="0"/>
        <w:snapToGrid/>
        <w:spacing w:line="400" w:lineRule="exact"/>
        <w:ind w:firstLine="480"/>
        <w:rPr>
          <w:rFonts w:hint="eastAsia" w:ascii="仿宋" w:hAnsi="仿宋" w:eastAsia="仿宋" w:cs="仿宋"/>
          <w:color w:val="000000" w:themeColor="text1"/>
          <w:kern w:val="0"/>
          <w:sz w:val="24"/>
          <w:szCs w:val="24"/>
          <w:u w:val="none"/>
          <w:lang w:eastAsia="zh-CN"/>
        </w:rPr>
      </w:pPr>
      <w:r>
        <w:rPr>
          <w:rFonts w:hint="eastAsia" w:ascii="仿宋" w:hAnsi="仿宋" w:eastAsia="仿宋" w:cs="仿宋"/>
          <w:color w:val="000000" w:themeColor="text1"/>
          <w:kern w:val="0"/>
          <w:sz w:val="24"/>
          <w:szCs w:val="24"/>
          <w:u w:val="none"/>
          <w:lang w:val="en-US" w:eastAsia="zh-CN"/>
        </w:rPr>
        <w:t xml:space="preserve">29 </w:t>
      </w:r>
      <w:r>
        <w:rPr>
          <w:rFonts w:hint="eastAsia" w:ascii="仿宋" w:hAnsi="仿宋" w:eastAsia="仿宋" w:cs="仿宋"/>
          <w:color w:val="000000" w:themeColor="text1"/>
          <w:kern w:val="0"/>
          <w:sz w:val="24"/>
          <w:szCs w:val="24"/>
          <w:u w:val="none"/>
        </w:rPr>
        <w:t>ISO 14001环境管理体系</w:t>
      </w:r>
      <w:r>
        <w:rPr>
          <w:rFonts w:hint="eastAsia" w:ascii="仿宋" w:hAnsi="仿宋" w:eastAsia="仿宋" w:cs="仿宋"/>
          <w:color w:val="000000" w:themeColor="text1"/>
          <w:kern w:val="0"/>
          <w:sz w:val="24"/>
          <w:szCs w:val="24"/>
          <w:u w:val="none"/>
          <w:lang w:eastAsia="zh-CN"/>
        </w:rPr>
        <w:t>；</w:t>
      </w:r>
    </w:p>
    <w:p>
      <w:pPr>
        <w:pStyle w:val="605"/>
        <w:pageBreakBefore w:val="0"/>
        <w:tabs>
          <w:tab w:val="left" w:pos="284"/>
        </w:tabs>
        <w:kinsoku/>
        <w:wordWrap/>
        <w:overflowPunct/>
        <w:topLinePunct w:val="0"/>
        <w:bidi w:val="0"/>
        <w:snapToGrid/>
        <w:spacing w:line="400" w:lineRule="exact"/>
        <w:ind w:firstLine="480"/>
        <w:rPr>
          <w:rFonts w:hint="eastAsia" w:ascii="仿宋" w:hAnsi="仿宋" w:eastAsia="仿宋" w:cs="仿宋"/>
          <w:color w:val="000000" w:themeColor="text1"/>
          <w:kern w:val="0"/>
          <w:sz w:val="24"/>
          <w:szCs w:val="24"/>
          <w:u w:val="none"/>
          <w:lang w:eastAsia="zh-CN"/>
        </w:rPr>
      </w:pPr>
      <w:r>
        <w:rPr>
          <w:rFonts w:hint="eastAsia" w:ascii="仿宋" w:hAnsi="仿宋" w:eastAsia="仿宋" w:cs="仿宋"/>
          <w:color w:val="000000" w:themeColor="text1"/>
          <w:kern w:val="0"/>
          <w:sz w:val="24"/>
          <w:szCs w:val="24"/>
          <w:u w:val="none"/>
          <w:lang w:val="en-US" w:eastAsia="zh-CN"/>
        </w:rPr>
        <w:t xml:space="preserve">30 </w:t>
      </w:r>
      <w:r>
        <w:rPr>
          <w:rFonts w:hint="eastAsia" w:ascii="仿宋" w:hAnsi="仿宋" w:eastAsia="仿宋" w:cs="仿宋"/>
          <w:color w:val="000000" w:themeColor="text1"/>
          <w:kern w:val="0"/>
          <w:sz w:val="24"/>
          <w:szCs w:val="24"/>
          <w:u w:val="none"/>
        </w:rPr>
        <w:t>OHSAS 18001职业健康安全管理体系认证</w:t>
      </w:r>
      <w:r>
        <w:rPr>
          <w:rFonts w:hint="eastAsia" w:ascii="仿宋" w:hAnsi="仿宋" w:eastAsia="仿宋" w:cs="仿宋"/>
          <w:color w:val="000000" w:themeColor="text1"/>
          <w:kern w:val="0"/>
          <w:sz w:val="24"/>
          <w:szCs w:val="24"/>
          <w:u w:val="none"/>
          <w:lang w:eastAsia="zh-CN"/>
        </w:rPr>
        <w:t>；</w:t>
      </w:r>
    </w:p>
    <w:p>
      <w:pPr>
        <w:pStyle w:val="605"/>
        <w:pageBreakBefore w:val="0"/>
        <w:tabs>
          <w:tab w:val="left" w:pos="284"/>
        </w:tabs>
        <w:kinsoku/>
        <w:wordWrap/>
        <w:overflowPunct/>
        <w:topLinePunct w:val="0"/>
        <w:bidi w:val="0"/>
        <w:snapToGrid/>
        <w:spacing w:line="400" w:lineRule="exact"/>
        <w:ind w:firstLine="480"/>
        <w:rPr>
          <w:rFonts w:hint="eastAsia" w:ascii="仿宋" w:hAnsi="仿宋" w:eastAsia="仿宋" w:cs="仿宋"/>
          <w:color w:val="000000" w:themeColor="text1"/>
          <w:kern w:val="0"/>
          <w:sz w:val="24"/>
          <w:szCs w:val="24"/>
          <w:u w:val="none"/>
        </w:rPr>
      </w:pPr>
      <w:r>
        <w:rPr>
          <w:rFonts w:hint="eastAsia" w:ascii="仿宋" w:hAnsi="仿宋" w:eastAsia="仿宋" w:cs="仿宋"/>
          <w:color w:val="000000" w:themeColor="text1"/>
          <w:kern w:val="0"/>
          <w:sz w:val="24"/>
          <w:szCs w:val="24"/>
          <w:u w:val="none"/>
          <w:lang w:val="en-US" w:eastAsia="zh-CN"/>
        </w:rPr>
        <w:t xml:space="preserve">31 </w:t>
      </w:r>
      <w:r>
        <w:rPr>
          <w:rFonts w:hint="eastAsia" w:ascii="仿宋" w:hAnsi="仿宋" w:eastAsia="仿宋" w:cs="仿宋"/>
          <w:color w:val="000000" w:themeColor="text1"/>
          <w:kern w:val="0"/>
          <w:sz w:val="24"/>
          <w:szCs w:val="24"/>
          <w:u w:val="none"/>
        </w:rPr>
        <w:t>具有中国合格评定国家认可委员会实验室认可证书（CNAS认证）。</w:t>
      </w:r>
    </w:p>
    <w:p>
      <w:pPr>
        <w:pStyle w:val="53"/>
        <w:spacing w:before="0" w:beforeAutospacing="0" w:after="0" w:afterAutospacing="0" w:line="400" w:lineRule="exact"/>
        <w:ind w:firstLine="480" w:firstLineChars="200"/>
        <w:rPr>
          <w:rFonts w:hint="eastAsia" w:ascii="宋体" w:hAnsi="宋体" w:eastAsia="宋体" w:cs="宋体"/>
          <w:color w:val="000000" w:themeColor="text1"/>
        </w:rPr>
      </w:pPr>
    </w:p>
    <w:p>
      <w:pPr>
        <w:rPr>
          <w:color w:val="000000" w:themeColor="text1"/>
        </w:rPr>
      </w:pPr>
      <w:r>
        <w:rPr>
          <w:color w:val="000000" w:themeColor="text1"/>
        </w:rPr>
        <w:br w:type="page"/>
      </w:r>
    </w:p>
    <w:p>
      <w:pPr>
        <w:pStyle w:val="2"/>
        <w:rPr>
          <w:color w:val="000000" w:themeColor="text1"/>
        </w:rPr>
      </w:pPr>
    </w:p>
    <w:bookmarkEnd w:id="8"/>
    <w:bookmarkEnd w:id="9"/>
    <w:bookmarkEnd w:id="10"/>
    <w:bookmarkEnd w:id="11"/>
    <w:p>
      <w:pPr>
        <w:pStyle w:val="326"/>
        <w:spacing w:beforeLines="50" w:afterLines="50" w:line="360" w:lineRule="auto"/>
        <w:jc w:val="center"/>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第五章投标文件格式</w:t>
      </w:r>
    </w:p>
    <w:p>
      <w:pPr>
        <w:widowControl/>
        <w:jc w:val="left"/>
        <w:rPr>
          <w:b/>
          <w:bCs/>
          <w:color w:val="000000" w:themeColor="text1"/>
          <w:sz w:val="36"/>
          <w:szCs w:val="36"/>
        </w:rPr>
      </w:pPr>
      <w:r>
        <w:rPr>
          <w:rFonts w:hint="eastAsia"/>
          <w:b/>
          <w:bCs/>
          <w:color w:val="000000" w:themeColor="text1"/>
          <w:sz w:val="36"/>
          <w:szCs w:val="36"/>
        </w:rPr>
        <w:t>封面</w:t>
      </w:r>
    </w:p>
    <w:p>
      <w:pPr>
        <w:pStyle w:val="45"/>
        <w:rPr>
          <w:color w:val="000000" w:themeColor="text1"/>
        </w:rPr>
      </w:pPr>
    </w:p>
    <w:p>
      <w:pPr>
        <w:widowControl/>
        <w:jc w:val="left"/>
        <w:rPr>
          <w:color w:val="000000" w:themeColor="text1"/>
          <w:sz w:val="36"/>
          <w:szCs w:val="36"/>
        </w:rPr>
      </w:pPr>
    </w:p>
    <w:p>
      <w:pPr>
        <w:widowControl/>
        <w:jc w:val="left"/>
        <w:rPr>
          <w:color w:val="000000" w:themeColor="text1"/>
          <w:sz w:val="28"/>
          <w:szCs w:val="28"/>
        </w:rPr>
      </w:pPr>
    </w:p>
    <w:p>
      <w:pPr>
        <w:widowControl/>
        <w:ind w:firstLine="2520" w:firstLineChars="300"/>
        <w:rPr>
          <w:color w:val="000000" w:themeColor="text1"/>
          <w:sz w:val="84"/>
          <w:szCs w:val="84"/>
        </w:rPr>
      </w:pPr>
      <w:r>
        <w:rPr>
          <w:rFonts w:hint="eastAsia"/>
          <w:color w:val="000000" w:themeColor="text1"/>
          <w:sz w:val="84"/>
          <w:szCs w:val="84"/>
        </w:rPr>
        <w:t>投 标 文 件</w:t>
      </w:r>
    </w:p>
    <w:p>
      <w:pPr>
        <w:pStyle w:val="45"/>
        <w:rPr>
          <w:color w:val="000000" w:themeColor="text1"/>
          <w:sz w:val="28"/>
          <w:szCs w:val="28"/>
        </w:rPr>
      </w:pPr>
    </w:p>
    <w:p>
      <w:pPr>
        <w:widowControl/>
        <w:jc w:val="left"/>
        <w:rPr>
          <w:color w:val="000000" w:themeColor="text1"/>
          <w:sz w:val="28"/>
          <w:szCs w:val="28"/>
        </w:rPr>
      </w:pPr>
    </w:p>
    <w:p>
      <w:pPr>
        <w:widowControl/>
        <w:spacing w:line="360" w:lineRule="auto"/>
        <w:jc w:val="left"/>
        <w:rPr>
          <w:color w:val="000000" w:themeColor="text1"/>
          <w:sz w:val="28"/>
          <w:szCs w:val="28"/>
        </w:rPr>
      </w:pPr>
    </w:p>
    <w:p>
      <w:pPr>
        <w:pStyle w:val="17"/>
        <w:rPr>
          <w:color w:val="000000" w:themeColor="text1"/>
        </w:rPr>
      </w:pPr>
    </w:p>
    <w:p>
      <w:pPr>
        <w:widowControl/>
        <w:spacing w:line="600" w:lineRule="exact"/>
        <w:ind w:firstLine="900" w:firstLineChars="3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标项名称：</w:t>
      </w:r>
    </w:p>
    <w:p>
      <w:pPr>
        <w:pStyle w:val="45"/>
        <w:spacing w:line="600" w:lineRule="exact"/>
        <w:ind w:firstLine="900" w:firstLineChars="3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项目编号：</w:t>
      </w:r>
    </w:p>
    <w:p>
      <w:pPr>
        <w:widowControl/>
        <w:spacing w:line="600" w:lineRule="exact"/>
        <w:ind w:firstLine="900" w:firstLineChars="3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采购代理机构名称：</w:t>
      </w:r>
    </w:p>
    <w:p>
      <w:pPr>
        <w:widowControl/>
        <w:spacing w:line="600" w:lineRule="exact"/>
        <w:ind w:firstLine="900" w:firstLineChars="3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投标单位名称：</w:t>
      </w:r>
    </w:p>
    <w:p>
      <w:pPr>
        <w:widowControl/>
        <w:spacing w:line="600" w:lineRule="exact"/>
        <w:ind w:firstLine="900" w:firstLineChars="3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投标单位地址：</w:t>
      </w:r>
    </w:p>
    <w:p>
      <w:pPr>
        <w:widowControl/>
        <w:spacing w:line="600" w:lineRule="exact"/>
        <w:ind w:firstLine="900" w:firstLineChars="3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法定代表人或授权代表姓名：</w:t>
      </w:r>
    </w:p>
    <w:p>
      <w:pPr>
        <w:widowControl/>
        <w:spacing w:line="600" w:lineRule="exact"/>
        <w:ind w:firstLine="900" w:firstLineChars="3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联系电话：</w:t>
      </w:r>
    </w:p>
    <w:p>
      <w:pPr>
        <w:pStyle w:val="326"/>
        <w:spacing w:beforeLines="50" w:afterLines="50" w:line="360" w:lineRule="auto"/>
        <w:jc w:val="center"/>
        <w:rPr>
          <w:rFonts w:ascii="仿宋" w:hAnsi="仿宋" w:eastAsia="仿宋" w:cs="仿宋"/>
          <w:b/>
          <w:color w:val="000000" w:themeColor="text1"/>
          <w:sz w:val="32"/>
          <w:szCs w:val="32"/>
        </w:rPr>
      </w:pPr>
    </w:p>
    <w:p>
      <w:pPr>
        <w:pStyle w:val="326"/>
        <w:spacing w:beforeLines="50" w:afterLines="50" w:line="360" w:lineRule="auto"/>
        <w:jc w:val="center"/>
        <w:rPr>
          <w:rFonts w:ascii="仿宋" w:hAnsi="仿宋" w:eastAsia="仿宋" w:cs="仿宋"/>
          <w:b/>
          <w:color w:val="000000" w:themeColor="text1"/>
          <w:sz w:val="32"/>
          <w:szCs w:val="32"/>
        </w:rPr>
      </w:pPr>
    </w:p>
    <w:p>
      <w:pPr>
        <w:rPr>
          <w:rFonts w:ascii="仿宋" w:hAnsi="仿宋" w:eastAsia="仿宋" w:cs="仿宋"/>
          <w:b/>
          <w:bCs/>
          <w:color w:val="000000" w:themeColor="text1"/>
          <w:kern w:val="0"/>
          <w:sz w:val="24"/>
        </w:rPr>
      </w:pPr>
      <w:r>
        <w:rPr>
          <w:rFonts w:ascii="仿宋" w:hAnsi="仿宋" w:eastAsia="仿宋" w:cs="仿宋"/>
          <w:b/>
          <w:bCs/>
          <w:color w:val="000000" w:themeColor="text1"/>
          <w:kern w:val="0"/>
          <w:sz w:val="24"/>
        </w:rPr>
        <w:br w:type="page"/>
      </w:r>
    </w:p>
    <w:p>
      <w:pPr>
        <w:widowControl/>
        <w:jc w:val="left"/>
        <w:rPr>
          <w:rFonts w:ascii="仿宋" w:hAnsi="仿宋" w:eastAsia="仿宋" w:cs="仿宋"/>
          <w:b/>
          <w:color w:val="000000" w:themeColor="text1"/>
          <w:sz w:val="24"/>
        </w:rPr>
      </w:pPr>
      <w:r>
        <w:rPr>
          <w:rFonts w:hint="eastAsia" w:ascii="仿宋" w:hAnsi="仿宋" w:eastAsia="仿宋" w:cs="仿宋"/>
          <w:b/>
          <w:bCs/>
          <w:color w:val="000000" w:themeColor="text1"/>
          <w:kern w:val="0"/>
          <w:sz w:val="24"/>
        </w:rPr>
        <w:t xml:space="preserve">附件一 </w:t>
      </w:r>
      <w:r>
        <w:rPr>
          <w:rFonts w:hint="eastAsia" w:ascii="仿宋" w:hAnsi="仿宋" w:eastAsia="仿宋"/>
          <w:b/>
          <w:bCs/>
          <w:color w:val="000000" w:themeColor="text1"/>
          <w:kern w:val="0"/>
          <w:sz w:val="24"/>
        </w:rPr>
        <w:t>供应商营业执照或其他组织资格证书（复印件加盖公章）</w:t>
      </w:r>
    </w:p>
    <w:p>
      <w:pPr>
        <w:spacing w:line="460" w:lineRule="exact"/>
        <w:ind w:firstLine="480" w:firstLineChars="200"/>
        <w:rPr>
          <w:rFonts w:ascii="仿宋" w:hAnsi="仿宋" w:eastAsia="仿宋" w:cs="仿宋"/>
          <w:color w:val="000000" w:themeColor="text1"/>
          <w:kern w:val="0"/>
          <w:sz w:val="24"/>
        </w:rPr>
      </w:pPr>
    </w:p>
    <w:p>
      <w:pPr>
        <w:widowControl/>
        <w:spacing w:line="440" w:lineRule="exact"/>
        <w:jc w:val="left"/>
        <w:rPr>
          <w:rFonts w:ascii="仿宋" w:hAnsi="仿宋" w:eastAsia="仿宋" w:cs="仿宋"/>
          <w:bCs/>
          <w:color w:val="000000" w:themeColor="text1"/>
          <w:sz w:val="24"/>
        </w:rPr>
      </w:pPr>
    </w:p>
    <w:p>
      <w:pPr>
        <w:widowControl/>
        <w:jc w:val="left"/>
        <w:rPr>
          <w:rFonts w:ascii="仿宋" w:hAnsi="仿宋" w:eastAsia="仿宋" w:cs="仿宋"/>
          <w:b/>
          <w:bCs/>
          <w:color w:val="000000" w:themeColor="text1"/>
          <w:sz w:val="24"/>
        </w:rPr>
      </w:pPr>
      <w:r>
        <w:rPr>
          <w:rFonts w:hint="eastAsia" w:ascii="仿宋" w:hAnsi="仿宋" w:eastAsia="仿宋" w:cs="仿宋"/>
          <w:b/>
          <w:bCs/>
          <w:color w:val="000000" w:themeColor="text1"/>
          <w:sz w:val="24"/>
        </w:rPr>
        <w:br w:type="page"/>
      </w:r>
    </w:p>
    <w:p>
      <w:pPr>
        <w:shd w:val="clear" w:color="auto" w:fill="FFFFFF"/>
        <w:spacing w:line="440" w:lineRule="exact"/>
        <w:rPr>
          <w:rFonts w:ascii="仿宋" w:hAnsi="仿宋" w:eastAsia="仿宋"/>
          <w:bCs/>
          <w:color w:val="000000" w:themeColor="text1"/>
          <w:kern w:val="0"/>
          <w:sz w:val="24"/>
        </w:rPr>
      </w:pPr>
      <w:r>
        <w:rPr>
          <w:rFonts w:hint="eastAsia" w:ascii="仿宋" w:hAnsi="仿宋" w:eastAsia="仿宋"/>
          <w:b/>
          <w:bCs/>
          <w:color w:val="000000" w:themeColor="text1"/>
          <w:kern w:val="0"/>
          <w:sz w:val="24"/>
        </w:rPr>
        <w:t>附件二  法定代表人资格证明书及法定代表人授权委托书</w:t>
      </w:r>
    </w:p>
    <w:p>
      <w:pPr>
        <w:shd w:val="clear" w:color="auto" w:fill="FFFFFF"/>
        <w:spacing w:beforeLines="100" w:afterLines="100" w:line="440" w:lineRule="exact"/>
        <w:jc w:val="center"/>
        <w:rPr>
          <w:rFonts w:ascii="仿宋" w:hAnsi="仿宋" w:eastAsia="仿宋"/>
          <w:color w:val="000000" w:themeColor="text1"/>
          <w:sz w:val="28"/>
          <w:szCs w:val="28"/>
        </w:rPr>
      </w:pPr>
      <w:r>
        <w:rPr>
          <w:rFonts w:hint="eastAsia" w:ascii="仿宋" w:hAnsi="仿宋" w:eastAsia="仿宋"/>
          <w:b/>
          <w:bCs/>
          <w:color w:val="000000" w:themeColor="text1"/>
          <w:sz w:val="28"/>
          <w:szCs w:val="28"/>
        </w:rPr>
        <w:t>法定代表人资格证明书</w:t>
      </w:r>
    </w:p>
    <w:p>
      <w:pPr>
        <w:shd w:val="clear" w:color="auto" w:fill="FFFFFF"/>
        <w:spacing w:line="440" w:lineRule="exact"/>
        <w:rPr>
          <w:rFonts w:ascii="仿宋" w:hAnsi="仿宋" w:eastAsia="仿宋"/>
          <w:color w:val="000000" w:themeColor="text1"/>
          <w:sz w:val="24"/>
        </w:rPr>
      </w:pPr>
    </w:p>
    <w:p>
      <w:pPr>
        <w:pStyle w:val="716"/>
        <w:adjustRightInd w:val="0"/>
        <w:snapToGrid w:val="0"/>
        <w:spacing w:line="500" w:lineRule="exact"/>
        <w:rPr>
          <w:rFonts w:ascii="仿宋" w:hAnsi="仿宋" w:eastAsia="仿宋"/>
          <w:color w:val="000000" w:themeColor="text1"/>
          <w:sz w:val="24"/>
          <w:szCs w:val="24"/>
        </w:rPr>
      </w:pPr>
      <w:r>
        <w:rPr>
          <w:rFonts w:hint="eastAsia" w:ascii="仿宋" w:hAnsi="仿宋" w:eastAsia="仿宋"/>
          <w:color w:val="000000" w:themeColor="text1"/>
          <w:sz w:val="24"/>
          <w:szCs w:val="24"/>
          <w:u w:val="single"/>
        </w:rPr>
        <w:t>（代理机构名称）</w:t>
      </w:r>
      <w:r>
        <w:rPr>
          <w:rFonts w:hint="eastAsia" w:ascii="仿宋" w:hAnsi="仿宋" w:eastAsia="仿宋"/>
          <w:color w:val="000000" w:themeColor="text1"/>
          <w:sz w:val="24"/>
          <w:szCs w:val="24"/>
        </w:rPr>
        <w:t>：</w:t>
      </w:r>
    </w:p>
    <w:p>
      <w:pPr>
        <w:pStyle w:val="716"/>
        <w:adjustRightInd w:val="0"/>
        <w:snapToGrid w:val="0"/>
        <w:spacing w:line="500" w:lineRule="exact"/>
        <w:ind w:firstLine="480" w:firstLineChars="200"/>
        <w:rPr>
          <w:rFonts w:ascii="仿宋" w:hAnsi="仿宋" w:eastAsia="仿宋"/>
          <w:color w:val="000000" w:themeColor="text1"/>
          <w:sz w:val="24"/>
          <w:szCs w:val="24"/>
        </w:rPr>
      </w:pPr>
      <w:r>
        <w:rPr>
          <w:rFonts w:hint="eastAsia" w:ascii="仿宋" w:hAnsi="仿宋" w:eastAsia="仿宋"/>
          <w:color w:val="000000" w:themeColor="text1"/>
          <w:sz w:val="24"/>
          <w:szCs w:val="24"/>
        </w:rPr>
        <w:t xml:space="preserve">兹有同志为公司法定代表人，代表我公司办理一切社会公务事宜，具有法律效力。 </w:t>
      </w:r>
    </w:p>
    <w:p>
      <w:pPr>
        <w:pStyle w:val="716"/>
        <w:adjustRightInd w:val="0"/>
        <w:snapToGrid w:val="0"/>
        <w:spacing w:line="500" w:lineRule="exact"/>
        <w:ind w:firstLine="480" w:firstLineChars="200"/>
        <w:rPr>
          <w:rFonts w:ascii="仿宋" w:hAnsi="仿宋" w:eastAsia="仿宋"/>
          <w:color w:val="000000" w:themeColor="text1"/>
          <w:sz w:val="24"/>
          <w:szCs w:val="24"/>
        </w:rPr>
      </w:pPr>
      <w:r>
        <w:rPr>
          <w:rFonts w:hint="eastAsia" w:ascii="仿宋" w:hAnsi="仿宋" w:eastAsia="仿宋"/>
          <w:color w:val="000000" w:themeColor="text1"/>
          <w:sz w:val="24"/>
          <w:szCs w:val="24"/>
        </w:rPr>
        <w:t xml:space="preserve">附法定代表人基本情况： </w:t>
      </w:r>
    </w:p>
    <w:p>
      <w:pPr>
        <w:pStyle w:val="716"/>
        <w:adjustRightInd w:val="0"/>
        <w:snapToGrid w:val="0"/>
        <w:spacing w:line="500" w:lineRule="exact"/>
        <w:ind w:firstLine="480" w:firstLineChars="200"/>
        <w:rPr>
          <w:rFonts w:ascii="仿宋" w:hAnsi="仿宋" w:eastAsia="仿宋"/>
          <w:color w:val="000000" w:themeColor="text1"/>
          <w:sz w:val="24"/>
          <w:szCs w:val="24"/>
          <w:u w:val="single"/>
        </w:rPr>
      </w:pPr>
      <w:r>
        <w:rPr>
          <w:rFonts w:hint="eastAsia" w:ascii="仿宋" w:hAnsi="仿宋" w:eastAsia="仿宋"/>
          <w:color w:val="000000" w:themeColor="text1"/>
          <w:sz w:val="24"/>
          <w:szCs w:val="24"/>
        </w:rPr>
        <w:t>姓名：性别：年龄：职务：</w:t>
      </w:r>
    </w:p>
    <w:p>
      <w:pPr>
        <w:pStyle w:val="716"/>
        <w:adjustRightInd w:val="0"/>
        <w:snapToGrid w:val="0"/>
        <w:spacing w:line="500" w:lineRule="exact"/>
        <w:ind w:firstLine="480" w:firstLineChars="200"/>
        <w:rPr>
          <w:rFonts w:ascii="仿宋" w:hAnsi="仿宋" w:eastAsia="仿宋"/>
          <w:color w:val="000000" w:themeColor="text1"/>
          <w:sz w:val="24"/>
          <w:szCs w:val="24"/>
        </w:rPr>
      </w:pPr>
      <w:r>
        <w:rPr>
          <w:rFonts w:hint="eastAsia" w:ascii="仿宋" w:hAnsi="仿宋" w:eastAsia="仿宋"/>
          <w:color w:val="000000" w:themeColor="text1"/>
          <w:sz w:val="24"/>
          <w:szCs w:val="24"/>
        </w:rPr>
        <w:t>身份证号码：</w:t>
      </w:r>
    </w:p>
    <w:p>
      <w:pPr>
        <w:pStyle w:val="716"/>
        <w:adjustRightInd w:val="0"/>
        <w:snapToGrid w:val="0"/>
        <w:spacing w:line="500" w:lineRule="exact"/>
        <w:ind w:firstLine="480" w:firstLineChars="200"/>
        <w:rPr>
          <w:rFonts w:ascii="仿宋" w:hAnsi="仿宋" w:eastAsia="仿宋"/>
          <w:color w:val="000000" w:themeColor="text1"/>
          <w:sz w:val="24"/>
          <w:szCs w:val="24"/>
        </w:rPr>
      </w:pPr>
      <w:r>
        <w:rPr>
          <w:rFonts w:hint="eastAsia" w:ascii="仿宋" w:hAnsi="仿宋" w:eastAsia="仿宋"/>
          <w:color w:val="000000" w:themeColor="text1"/>
          <w:sz w:val="24"/>
          <w:szCs w:val="24"/>
        </w:rPr>
        <w:t>通讯地址：</w:t>
      </w:r>
    </w:p>
    <w:p>
      <w:pPr>
        <w:shd w:val="clear" w:color="auto" w:fill="FFFFFF"/>
        <w:spacing w:line="440" w:lineRule="exact"/>
        <w:ind w:firstLine="480" w:firstLineChars="200"/>
        <w:rPr>
          <w:rFonts w:ascii="仿宋" w:hAnsi="仿宋" w:eastAsia="仿宋"/>
          <w:color w:val="000000" w:themeColor="text1"/>
          <w:sz w:val="24"/>
          <w:u w:val="single"/>
        </w:rPr>
      </w:pPr>
      <w:r>
        <w:rPr>
          <w:rFonts w:hint="eastAsia" w:ascii="仿宋" w:hAnsi="仿宋" w:eastAsia="仿宋"/>
          <w:color w:val="000000" w:themeColor="text1"/>
          <w:sz w:val="24"/>
        </w:rPr>
        <w:t>电话号码：</w:t>
      </w:r>
    </w:p>
    <w:p>
      <w:pPr>
        <w:shd w:val="clear" w:color="auto" w:fill="FFFFFF"/>
        <w:spacing w:line="440" w:lineRule="exact"/>
        <w:rPr>
          <w:rFonts w:ascii="仿宋" w:hAnsi="仿宋" w:eastAsia="仿宋"/>
          <w:color w:val="000000" w:themeColor="text1"/>
          <w:szCs w:val="21"/>
        </w:rPr>
      </w:pPr>
      <w:r>
        <w:rPr>
          <w:rFonts w:ascii="仿宋" w:hAnsi="仿宋" w:eastAsia="仿宋"/>
          <w:color w:val="000000" w:themeColor="text1"/>
          <w:szCs w:val="21"/>
        </w:rPr>
        <w:pict>
          <v:shape id="文本框 4" o:spid="_x0000_s1026" o:spt="202" type="#_x0000_t202" style="position:absolute;left:0pt;margin-left:-19.6pt;margin-top:12.8pt;height:151.1pt;width:252.1pt;z-index:251661312;mso-width-relative:page;mso-height-relative:page;"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k2uPYE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color w:val="000000" w:themeColor="text1"/>
          <w:szCs w:val="21"/>
        </w:rPr>
        <w:pict>
          <v:shape id="文本框 3" o:spid="_x0000_s1029" o:spt="202" type="#_x0000_t202" style="position:absolute;left:0pt;margin-left:249pt;margin-top:12.8pt;height:151.1pt;width:254pt;z-index:251662336;mso-width-relative:page;mso-height-relative:page;"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pdP7oUsCAACWBAAA&#10;DgAAAAAAAAABACAAAAAqAQAAZHJzL2Uyb0RvYy54bWxQSwUGAAAAAAYABgBZAQAA5w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color w:val="000000" w:themeColor="text1"/>
          <w:szCs w:val="21"/>
        </w:rPr>
      </w:pPr>
    </w:p>
    <w:p>
      <w:pPr>
        <w:shd w:val="clear" w:color="auto" w:fill="FFFFFF"/>
        <w:spacing w:line="440" w:lineRule="exact"/>
        <w:rPr>
          <w:rFonts w:ascii="仿宋" w:hAnsi="仿宋" w:eastAsia="仿宋"/>
          <w:color w:val="000000" w:themeColor="text1"/>
          <w:szCs w:val="21"/>
        </w:rPr>
      </w:pPr>
    </w:p>
    <w:p>
      <w:pPr>
        <w:shd w:val="clear" w:color="auto" w:fill="FFFFFF"/>
        <w:spacing w:line="440" w:lineRule="exact"/>
        <w:rPr>
          <w:rFonts w:ascii="仿宋" w:hAnsi="仿宋" w:eastAsia="仿宋"/>
          <w:color w:val="000000" w:themeColor="text1"/>
          <w:szCs w:val="21"/>
        </w:rPr>
      </w:pPr>
    </w:p>
    <w:p>
      <w:pPr>
        <w:shd w:val="clear" w:color="auto" w:fill="FFFFFF"/>
        <w:spacing w:line="440" w:lineRule="exact"/>
        <w:rPr>
          <w:rFonts w:ascii="仿宋" w:hAnsi="仿宋" w:eastAsia="仿宋"/>
          <w:color w:val="000000" w:themeColor="text1"/>
          <w:szCs w:val="21"/>
        </w:rPr>
      </w:pPr>
    </w:p>
    <w:p>
      <w:pPr>
        <w:shd w:val="clear" w:color="auto" w:fill="FFFFFF"/>
        <w:spacing w:line="440" w:lineRule="exact"/>
        <w:rPr>
          <w:rFonts w:ascii="仿宋" w:hAnsi="仿宋" w:eastAsia="仿宋"/>
          <w:color w:val="000000" w:themeColor="text1"/>
          <w:szCs w:val="21"/>
        </w:rPr>
      </w:pPr>
    </w:p>
    <w:p>
      <w:pPr>
        <w:shd w:val="clear" w:color="auto" w:fill="FFFFFF"/>
        <w:spacing w:line="440" w:lineRule="exact"/>
        <w:rPr>
          <w:rFonts w:ascii="仿宋" w:hAnsi="仿宋" w:eastAsia="仿宋"/>
          <w:color w:val="000000" w:themeColor="text1"/>
          <w:szCs w:val="21"/>
        </w:rPr>
      </w:pPr>
    </w:p>
    <w:p>
      <w:pPr>
        <w:shd w:val="clear" w:color="auto" w:fill="FFFFFF"/>
        <w:spacing w:line="440" w:lineRule="exact"/>
        <w:rPr>
          <w:rFonts w:ascii="仿宋" w:hAnsi="仿宋" w:eastAsia="仿宋"/>
          <w:color w:val="000000" w:themeColor="text1"/>
          <w:szCs w:val="21"/>
        </w:rPr>
      </w:pPr>
    </w:p>
    <w:p>
      <w:pPr>
        <w:shd w:val="clear" w:color="auto" w:fill="FFFFFF"/>
        <w:spacing w:line="440" w:lineRule="exact"/>
        <w:rPr>
          <w:rFonts w:ascii="仿宋" w:hAnsi="仿宋" w:eastAsia="仿宋"/>
          <w:color w:val="000000" w:themeColor="text1"/>
          <w:sz w:val="24"/>
        </w:rPr>
      </w:pPr>
      <w:r>
        <w:rPr>
          <w:rFonts w:hint="eastAsia" w:ascii="仿宋" w:hAnsi="仿宋" w:eastAsia="仿宋"/>
          <w:color w:val="000000" w:themeColor="text1"/>
          <w:sz w:val="24"/>
        </w:rPr>
        <w:t>特此证明。</w:t>
      </w:r>
    </w:p>
    <w:p>
      <w:pPr>
        <w:shd w:val="clear" w:color="auto" w:fill="FFFFFF"/>
        <w:spacing w:line="440" w:lineRule="exact"/>
        <w:rPr>
          <w:rFonts w:ascii="仿宋" w:hAnsi="仿宋" w:eastAsia="仿宋"/>
          <w:color w:val="000000" w:themeColor="text1"/>
          <w:sz w:val="24"/>
        </w:rPr>
      </w:pPr>
    </w:p>
    <w:p>
      <w:pPr>
        <w:shd w:val="clear" w:color="auto" w:fill="FFFFFF"/>
        <w:spacing w:line="440" w:lineRule="exact"/>
        <w:rPr>
          <w:rFonts w:ascii="仿宋" w:hAnsi="仿宋" w:eastAsia="仿宋"/>
          <w:color w:val="000000" w:themeColor="text1"/>
          <w:sz w:val="24"/>
        </w:rPr>
      </w:pPr>
    </w:p>
    <w:p>
      <w:pPr>
        <w:pStyle w:val="303"/>
        <w:shd w:val="clear" w:color="auto" w:fill="FFFFFF"/>
        <w:snapToGrid w:val="0"/>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法定代表人（签字或签章）：</w:t>
      </w:r>
    </w:p>
    <w:p>
      <w:pPr>
        <w:shd w:val="clear" w:color="auto" w:fill="FFFFFF"/>
        <w:tabs>
          <w:tab w:val="left" w:pos="3780"/>
        </w:tabs>
        <w:spacing w:line="440" w:lineRule="exact"/>
        <w:ind w:firstLine="6240" w:firstLineChars="2600"/>
        <w:rPr>
          <w:rFonts w:ascii="仿宋" w:hAnsi="仿宋" w:eastAsia="仿宋"/>
          <w:color w:val="000000" w:themeColor="text1"/>
          <w:sz w:val="24"/>
        </w:rPr>
      </w:pPr>
      <w:r>
        <w:rPr>
          <w:rFonts w:hint="eastAsia" w:ascii="仿宋" w:hAnsi="仿宋" w:eastAsia="仿宋"/>
          <w:color w:val="000000" w:themeColor="text1"/>
          <w:sz w:val="24"/>
        </w:rPr>
        <w:t>日期：  年  月  日</w:t>
      </w:r>
    </w:p>
    <w:p>
      <w:pPr>
        <w:shd w:val="clear" w:color="auto" w:fill="FFFFFF"/>
        <w:spacing w:line="500" w:lineRule="exact"/>
        <w:rPr>
          <w:rFonts w:ascii="仿宋" w:hAnsi="仿宋" w:eastAsia="仿宋"/>
          <w:b/>
          <w:bCs/>
          <w:color w:val="000000" w:themeColor="text1"/>
          <w:szCs w:val="21"/>
        </w:rPr>
      </w:pPr>
    </w:p>
    <w:p>
      <w:pPr>
        <w:shd w:val="clear" w:color="auto" w:fill="FFFFFF"/>
        <w:spacing w:line="440" w:lineRule="exact"/>
        <w:rPr>
          <w:rFonts w:ascii="仿宋" w:hAnsi="仿宋" w:eastAsia="仿宋"/>
          <w:bCs/>
          <w:color w:val="000000" w:themeColor="text1"/>
          <w:sz w:val="24"/>
        </w:rPr>
      </w:pPr>
      <w:r>
        <w:rPr>
          <w:rFonts w:hint="eastAsia" w:ascii="仿宋" w:hAnsi="仿宋" w:eastAsia="仿宋"/>
          <w:b/>
          <w:bCs/>
          <w:color w:val="000000" w:themeColor="text1"/>
          <w:sz w:val="18"/>
          <w:szCs w:val="18"/>
        </w:rPr>
        <w:br w:type="page"/>
      </w:r>
    </w:p>
    <w:p>
      <w:pPr>
        <w:shd w:val="clear" w:color="auto" w:fill="FFFFFF"/>
        <w:spacing w:line="440" w:lineRule="exact"/>
        <w:jc w:val="center"/>
        <w:rPr>
          <w:rFonts w:ascii="仿宋" w:hAnsi="仿宋" w:eastAsia="仿宋"/>
          <w:color w:val="000000" w:themeColor="text1"/>
          <w:sz w:val="28"/>
          <w:szCs w:val="28"/>
        </w:rPr>
      </w:pPr>
      <w:r>
        <w:rPr>
          <w:rFonts w:hint="eastAsia" w:ascii="仿宋" w:hAnsi="仿宋" w:eastAsia="仿宋"/>
          <w:b/>
          <w:bCs/>
          <w:color w:val="000000" w:themeColor="text1"/>
          <w:sz w:val="28"/>
          <w:szCs w:val="28"/>
        </w:rPr>
        <w:t>法定代表人授权委托书</w:t>
      </w:r>
    </w:p>
    <w:p>
      <w:pPr>
        <w:shd w:val="clear" w:color="auto" w:fill="FFFFFF"/>
        <w:spacing w:line="440" w:lineRule="exact"/>
        <w:jc w:val="center"/>
        <w:rPr>
          <w:rFonts w:ascii="仿宋" w:hAnsi="仿宋" w:eastAsia="仿宋"/>
          <w:b/>
          <w:bCs/>
          <w:color w:val="000000" w:themeColor="text1"/>
          <w:sz w:val="24"/>
        </w:rPr>
      </w:pPr>
    </w:p>
    <w:p>
      <w:pPr>
        <w:shd w:val="clear" w:color="auto" w:fill="FFFFFF"/>
        <w:spacing w:line="480" w:lineRule="exact"/>
        <w:ind w:firstLine="453" w:firstLineChars="189"/>
        <w:rPr>
          <w:rFonts w:ascii="仿宋" w:hAnsi="仿宋" w:eastAsia="仿宋"/>
          <w:bCs/>
          <w:color w:val="000000" w:themeColor="text1"/>
          <w:sz w:val="24"/>
          <w:u w:val="single"/>
        </w:rPr>
      </w:pPr>
      <w:r>
        <w:rPr>
          <w:rFonts w:hint="eastAsia" w:ascii="仿宋" w:hAnsi="仿宋" w:eastAsia="仿宋"/>
          <w:bCs/>
          <w:color w:val="000000" w:themeColor="text1"/>
          <w:sz w:val="24"/>
        </w:rPr>
        <w:t>本授权委托书声明：我系</w:t>
      </w:r>
      <w:r>
        <w:rPr>
          <w:rFonts w:hint="eastAsia" w:ascii="仿宋" w:hAnsi="仿宋" w:eastAsia="仿宋"/>
          <w:bCs/>
          <w:color w:val="000000" w:themeColor="text1"/>
          <w:sz w:val="24"/>
          <w:u w:val="single"/>
        </w:rPr>
        <w:t xml:space="preserve">  （供应商名称）  </w:t>
      </w:r>
      <w:r>
        <w:rPr>
          <w:rFonts w:hint="eastAsia" w:ascii="仿宋" w:hAnsi="仿宋" w:eastAsia="仿宋"/>
          <w:bCs/>
          <w:color w:val="000000" w:themeColor="text1"/>
          <w:sz w:val="24"/>
        </w:rPr>
        <w:t>的法定代表人，现授权委托</w:t>
      </w:r>
      <w:r>
        <w:rPr>
          <w:rFonts w:hint="eastAsia" w:ascii="仿宋" w:hAnsi="仿宋" w:eastAsia="仿宋"/>
          <w:bCs/>
          <w:color w:val="000000" w:themeColor="text1"/>
          <w:sz w:val="24"/>
          <w:u w:val="single"/>
        </w:rPr>
        <w:t xml:space="preserve">   （供应商名称） </w:t>
      </w:r>
      <w:r>
        <w:rPr>
          <w:rFonts w:hint="eastAsia" w:ascii="仿宋" w:hAnsi="仿宋" w:eastAsia="仿宋"/>
          <w:bCs/>
          <w:color w:val="000000" w:themeColor="text1"/>
          <w:sz w:val="24"/>
        </w:rPr>
        <w:t>的</w:t>
      </w:r>
      <w:r>
        <w:rPr>
          <w:rFonts w:hint="eastAsia" w:ascii="仿宋" w:hAnsi="仿宋" w:eastAsia="仿宋"/>
          <w:bCs/>
          <w:color w:val="000000" w:themeColor="text1"/>
          <w:sz w:val="24"/>
          <w:u w:val="single"/>
        </w:rPr>
        <w:t xml:space="preserve"> （授权代表姓名） </w:t>
      </w:r>
      <w:r>
        <w:rPr>
          <w:rFonts w:hint="eastAsia" w:ascii="仿宋" w:hAnsi="仿宋" w:eastAsia="仿宋"/>
          <w:bCs/>
          <w:color w:val="000000" w:themeColor="text1"/>
          <w:sz w:val="24"/>
        </w:rPr>
        <w:t xml:space="preserve"> 为我的代理人，以</w:t>
      </w:r>
      <w:r>
        <w:rPr>
          <w:rFonts w:hint="eastAsia" w:ascii="仿宋" w:hAnsi="仿宋" w:eastAsia="仿宋"/>
          <w:bCs/>
          <w:color w:val="000000" w:themeColor="text1"/>
          <w:sz w:val="24"/>
          <w:u w:val="single"/>
        </w:rPr>
        <w:t>（供应商名称）</w:t>
      </w:r>
      <w:r>
        <w:rPr>
          <w:rFonts w:hint="eastAsia" w:ascii="仿宋" w:hAnsi="仿宋" w:eastAsia="仿宋"/>
          <w:bCs/>
          <w:color w:val="000000" w:themeColor="text1"/>
          <w:sz w:val="24"/>
        </w:rPr>
        <w:t>的名义参加</w:t>
      </w:r>
      <w:r>
        <w:rPr>
          <w:rFonts w:hint="eastAsia" w:ascii="仿宋" w:hAnsi="仿宋" w:eastAsia="仿宋"/>
          <w:bCs/>
          <w:color w:val="000000" w:themeColor="text1"/>
          <w:sz w:val="24"/>
          <w:u w:val="single"/>
        </w:rPr>
        <w:t>（项目名称和项目编号）</w:t>
      </w:r>
      <w:r>
        <w:rPr>
          <w:rFonts w:hint="eastAsia" w:ascii="仿宋" w:hAnsi="仿宋" w:eastAsia="仿宋"/>
          <w:bCs/>
          <w:color w:val="000000" w:themeColor="text1"/>
          <w:sz w:val="24"/>
        </w:rPr>
        <w:t>招标项目的投标活动。代理人在参加整个招标投标活动所签署的一切文件和处理与之相关的一切事物，我均予承认。</w:t>
      </w:r>
    </w:p>
    <w:p>
      <w:pPr>
        <w:shd w:val="clear" w:color="auto" w:fill="FFFFFF"/>
        <w:spacing w:line="480" w:lineRule="exact"/>
        <w:ind w:firstLine="480" w:firstLineChars="200"/>
        <w:rPr>
          <w:rFonts w:ascii="仿宋" w:hAnsi="仿宋" w:eastAsia="仿宋"/>
          <w:bCs/>
          <w:color w:val="000000" w:themeColor="text1"/>
          <w:sz w:val="24"/>
        </w:rPr>
      </w:pPr>
    </w:p>
    <w:p>
      <w:pPr>
        <w:shd w:val="clear" w:color="auto" w:fill="FFFFFF"/>
        <w:spacing w:line="480" w:lineRule="exact"/>
        <w:ind w:firstLine="480" w:firstLineChars="200"/>
        <w:rPr>
          <w:rFonts w:ascii="仿宋" w:hAnsi="仿宋" w:eastAsia="仿宋"/>
          <w:bCs/>
          <w:color w:val="000000" w:themeColor="text1"/>
          <w:sz w:val="24"/>
          <w:u w:val="single"/>
        </w:rPr>
      </w:pPr>
      <w:r>
        <w:rPr>
          <w:rFonts w:hint="eastAsia" w:ascii="仿宋" w:hAnsi="仿宋" w:eastAsia="仿宋"/>
          <w:bCs/>
          <w:color w:val="000000" w:themeColor="text1"/>
          <w:sz w:val="24"/>
        </w:rPr>
        <w:t>代理人：   性别：  年龄：</w:t>
      </w:r>
    </w:p>
    <w:p>
      <w:pPr>
        <w:shd w:val="clear" w:color="auto" w:fill="FFFFFF"/>
        <w:spacing w:line="480" w:lineRule="exact"/>
        <w:ind w:firstLine="480" w:firstLineChars="200"/>
        <w:rPr>
          <w:rFonts w:ascii="仿宋" w:hAnsi="仿宋" w:eastAsia="仿宋"/>
          <w:bCs/>
          <w:color w:val="000000" w:themeColor="text1"/>
          <w:sz w:val="24"/>
        </w:rPr>
      </w:pPr>
      <w:r>
        <w:rPr>
          <w:rFonts w:hint="eastAsia" w:ascii="仿宋" w:hAnsi="仿宋" w:eastAsia="仿宋"/>
          <w:bCs/>
          <w:color w:val="000000" w:themeColor="text1"/>
          <w:sz w:val="24"/>
        </w:rPr>
        <w:t xml:space="preserve">部  门：   职务：  </w:t>
      </w:r>
      <w:r>
        <w:rPr>
          <w:rFonts w:hint="eastAsia" w:ascii="仿宋" w:hAnsi="仿宋" w:eastAsia="仿宋"/>
          <w:color w:val="000000" w:themeColor="text1"/>
          <w:sz w:val="24"/>
        </w:rPr>
        <w:t>电话号码：</w:t>
      </w:r>
    </w:p>
    <w:p>
      <w:pPr>
        <w:shd w:val="clear" w:color="auto" w:fill="FFFFFF"/>
        <w:spacing w:line="480" w:lineRule="exact"/>
        <w:ind w:firstLine="480" w:firstLineChars="200"/>
        <w:rPr>
          <w:rFonts w:ascii="仿宋" w:hAnsi="仿宋" w:eastAsia="仿宋"/>
          <w:bCs/>
          <w:color w:val="000000" w:themeColor="text1"/>
          <w:sz w:val="24"/>
        </w:rPr>
      </w:pPr>
      <w:r>
        <w:rPr>
          <w:rFonts w:hint="eastAsia" w:ascii="仿宋" w:hAnsi="仿宋" w:eastAsia="仿宋"/>
          <w:bCs/>
          <w:color w:val="000000" w:themeColor="text1"/>
          <w:sz w:val="24"/>
        </w:rPr>
        <w:t>代理期限：</w:t>
      </w:r>
    </w:p>
    <w:p>
      <w:pPr>
        <w:pStyle w:val="17"/>
        <w:rPr>
          <w:rFonts w:ascii="仿宋" w:hAnsi="仿宋" w:eastAsia="仿宋"/>
          <w:bCs/>
          <w:color w:val="000000" w:themeColor="text1"/>
        </w:rPr>
      </w:pPr>
    </w:p>
    <w:p>
      <w:pPr>
        <w:rPr>
          <w:color w:val="000000" w:themeColor="text1"/>
        </w:rPr>
      </w:pPr>
    </w:p>
    <w:p>
      <w:pPr>
        <w:shd w:val="clear" w:color="auto" w:fill="FFFFFF"/>
        <w:spacing w:line="440" w:lineRule="exact"/>
        <w:rPr>
          <w:rFonts w:ascii="仿宋" w:hAnsi="仿宋" w:eastAsia="仿宋"/>
          <w:bCs/>
          <w:color w:val="000000" w:themeColor="text1"/>
          <w:szCs w:val="21"/>
        </w:rPr>
      </w:pPr>
      <w:r>
        <w:rPr>
          <w:rFonts w:ascii="仿宋" w:hAnsi="仿宋" w:eastAsia="仿宋"/>
          <w:bCs/>
          <w:color w:val="000000" w:themeColor="text1"/>
          <w:szCs w:val="21"/>
        </w:rPr>
        <w:pict>
          <v:shape id="文本框 2" o:spid="_x0000_s1028" o:spt="202" type="#_x0000_t202" style="position:absolute;left:0pt;margin-left:-7.3pt;margin-top:9.65pt;height:149.25pt;width:234pt;z-index:251659264;mso-width-relative:page;mso-height-relative:page;"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bCs/>
          <w:color w:val="000000" w:themeColor="text1"/>
          <w:szCs w:val="21"/>
        </w:rPr>
        <w:pict>
          <v:shape id="文本框 1" o:spid="_x0000_s1027" o:spt="202" type="#_x0000_t202" style="position:absolute;left:0pt;margin-left:244.7pt;margin-top:9.65pt;height:149.25pt;width:234pt;z-index:251660288;mso-width-relative:page;mso-height-relative:page;"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bCs/>
          <w:color w:val="000000" w:themeColor="text1"/>
          <w:szCs w:val="21"/>
        </w:rPr>
      </w:pPr>
    </w:p>
    <w:p>
      <w:pPr>
        <w:shd w:val="clear" w:color="auto" w:fill="FFFFFF"/>
        <w:spacing w:line="440" w:lineRule="exact"/>
        <w:rPr>
          <w:rFonts w:ascii="仿宋" w:hAnsi="仿宋" w:eastAsia="仿宋"/>
          <w:bCs/>
          <w:color w:val="000000" w:themeColor="text1"/>
          <w:szCs w:val="21"/>
        </w:rPr>
      </w:pPr>
    </w:p>
    <w:p>
      <w:pPr>
        <w:shd w:val="clear" w:color="auto" w:fill="FFFFFF"/>
        <w:spacing w:line="440" w:lineRule="exact"/>
        <w:rPr>
          <w:rFonts w:ascii="仿宋" w:hAnsi="仿宋" w:eastAsia="仿宋"/>
          <w:bCs/>
          <w:color w:val="000000" w:themeColor="text1"/>
          <w:szCs w:val="21"/>
        </w:rPr>
      </w:pPr>
    </w:p>
    <w:p>
      <w:pPr>
        <w:shd w:val="clear" w:color="auto" w:fill="FFFFFF"/>
        <w:spacing w:line="440" w:lineRule="exact"/>
        <w:rPr>
          <w:rFonts w:ascii="仿宋" w:hAnsi="仿宋" w:eastAsia="仿宋"/>
          <w:bCs/>
          <w:color w:val="000000" w:themeColor="text1"/>
          <w:szCs w:val="21"/>
        </w:rPr>
      </w:pPr>
    </w:p>
    <w:p>
      <w:pPr>
        <w:shd w:val="clear" w:color="auto" w:fill="FFFFFF"/>
        <w:spacing w:line="440" w:lineRule="exact"/>
        <w:rPr>
          <w:rFonts w:ascii="仿宋" w:hAnsi="仿宋" w:eastAsia="仿宋"/>
          <w:bCs/>
          <w:color w:val="000000" w:themeColor="text1"/>
          <w:szCs w:val="21"/>
        </w:rPr>
      </w:pPr>
    </w:p>
    <w:p>
      <w:pPr>
        <w:shd w:val="clear" w:color="auto" w:fill="FFFFFF"/>
        <w:spacing w:line="440" w:lineRule="exact"/>
        <w:rPr>
          <w:rFonts w:ascii="仿宋" w:hAnsi="仿宋" w:eastAsia="仿宋"/>
          <w:bCs/>
          <w:color w:val="000000" w:themeColor="text1"/>
          <w:szCs w:val="21"/>
        </w:rPr>
      </w:pPr>
    </w:p>
    <w:p>
      <w:pPr>
        <w:pStyle w:val="303"/>
        <w:shd w:val="clear" w:color="auto" w:fill="FFFFFF"/>
        <w:snapToGrid w:val="0"/>
        <w:spacing w:line="440" w:lineRule="exact"/>
        <w:ind w:firstLine="210"/>
        <w:rPr>
          <w:rFonts w:ascii="仿宋" w:hAnsi="仿宋" w:eastAsia="仿宋"/>
          <w:color w:val="000000" w:themeColor="text1"/>
          <w:sz w:val="21"/>
          <w:szCs w:val="21"/>
        </w:rPr>
      </w:pPr>
    </w:p>
    <w:p>
      <w:pPr>
        <w:pStyle w:val="303"/>
        <w:shd w:val="clear" w:color="auto" w:fill="FFFFFF"/>
        <w:snapToGrid w:val="0"/>
        <w:spacing w:line="440" w:lineRule="exact"/>
        <w:ind w:firstLine="210"/>
        <w:rPr>
          <w:rFonts w:ascii="仿宋" w:hAnsi="仿宋" w:eastAsia="仿宋"/>
          <w:color w:val="000000" w:themeColor="text1"/>
          <w:sz w:val="21"/>
          <w:szCs w:val="21"/>
        </w:rPr>
      </w:pPr>
    </w:p>
    <w:p>
      <w:pPr>
        <w:pStyle w:val="303"/>
        <w:shd w:val="clear" w:color="auto" w:fill="FFFFFF"/>
        <w:snapToGrid w:val="0"/>
        <w:spacing w:line="440" w:lineRule="exact"/>
        <w:ind w:firstLine="210"/>
        <w:rPr>
          <w:rFonts w:ascii="仿宋" w:hAnsi="仿宋" w:eastAsia="仿宋"/>
          <w:color w:val="000000" w:themeColor="text1"/>
          <w:sz w:val="21"/>
          <w:szCs w:val="21"/>
        </w:rPr>
      </w:pPr>
    </w:p>
    <w:p>
      <w:pPr>
        <w:pStyle w:val="303"/>
        <w:shd w:val="clear" w:color="auto" w:fill="FFFFFF"/>
        <w:snapToGrid w:val="0"/>
        <w:spacing w:line="440" w:lineRule="exact"/>
        <w:ind w:firstLine="6480" w:firstLineChars="2700"/>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spacing w:line="440" w:lineRule="exact"/>
        <w:ind w:firstLine="6480" w:firstLineChars="2700"/>
        <w:rPr>
          <w:rFonts w:ascii="仿宋" w:hAnsi="仿宋" w:eastAsia="仿宋"/>
          <w:color w:val="000000" w:themeColor="text1"/>
          <w:sz w:val="24"/>
        </w:rPr>
      </w:pPr>
      <w:r>
        <w:rPr>
          <w:rFonts w:hint="eastAsia" w:ascii="仿宋" w:hAnsi="仿宋" w:eastAsia="仿宋"/>
          <w:color w:val="000000" w:themeColor="text1"/>
          <w:sz w:val="24"/>
        </w:rPr>
        <w:t>法定代表人（签字或签章）：</w:t>
      </w:r>
    </w:p>
    <w:p>
      <w:pPr>
        <w:shd w:val="clear" w:color="auto" w:fill="FFFFFF"/>
        <w:spacing w:line="440" w:lineRule="exact"/>
        <w:ind w:firstLine="6480" w:firstLineChars="2700"/>
        <w:rPr>
          <w:rFonts w:ascii="仿宋" w:hAnsi="仿宋" w:eastAsia="仿宋"/>
          <w:color w:val="000000" w:themeColor="text1"/>
          <w:sz w:val="24"/>
        </w:rPr>
      </w:pPr>
      <w:r>
        <w:rPr>
          <w:rFonts w:hint="eastAsia" w:ascii="仿宋" w:hAnsi="仿宋" w:eastAsia="仿宋"/>
          <w:color w:val="000000" w:themeColor="text1"/>
          <w:sz w:val="24"/>
        </w:rPr>
        <w:t>授权代理人（签字或签章）：</w:t>
      </w:r>
    </w:p>
    <w:p>
      <w:pPr>
        <w:widowControl/>
        <w:spacing w:line="440" w:lineRule="exact"/>
        <w:ind w:firstLine="6480" w:firstLineChars="2700"/>
        <w:jc w:val="left"/>
        <w:rPr>
          <w:rFonts w:ascii="仿宋" w:hAnsi="仿宋" w:eastAsia="仿宋"/>
          <w:color w:val="000000" w:themeColor="text1"/>
          <w:sz w:val="24"/>
        </w:rPr>
      </w:pPr>
      <w:r>
        <w:rPr>
          <w:rFonts w:hint="eastAsia" w:ascii="仿宋" w:hAnsi="仿宋" w:eastAsia="仿宋"/>
          <w:color w:val="000000" w:themeColor="text1"/>
          <w:sz w:val="24"/>
        </w:rPr>
        <w:t>日期：  年  月  日</w:t>
      </w:r>
    </w:p>
    <w:p>
      <w:pPr>
        <w:widowControl/>
        <w:spacing w:line="440" w:lineRule="exact"/>
        <w:jc w:val="left"/>
        <w:rPr>
          <w:rFonts w:ascii="仿宋" w:hAnsi="仿宋" w:eastAsia="仿宋"/>
          <w:color w:val="000000" w:themeColor="text1"/>
          <w:sz w:val="24"/>
        </w:rPr>
      </w:pPr>
    </w:p>
    <w:p>
      <w:pPr>
        <w:widowControl/>
        <w:spacing w:line="440" w:lineRule="exact"/>
        <w:jc w:val="left"/>
        <w:rPr>
          <w:rFonts w:ascii="仿宋" w:hAnsi="仿宋" w:eastAsia="仿宋"/>
          <w:color w:val="000000" w:themeColor="text1"/>
          <w:sz w:val="24"/>
        </w:rPr>
      </w:pPr>
    </w:p>
    <w:p>
      <w:pPr>
        <w:shd w:val="clear" w:color="auto" w:fill="FFFFFF"/>
        <w:spacing w:line="440" w:lineRule="exact"/>
        <w:rPr>
          <w:rFonts w:ascii="仿宋" w:hAnsi="仿宋" w:eastAsia="仿宋"/>
          <w:b/>
          <w:bCs/>
          <w:color w:val="000000" w:themeColor="text1"/>
          <w:kern w:val="0"/>
          <w:sz w:val="24"/>
        </w:rPr>
      </w:pPr>
      <w:r>
        <w:rPr>
          <w:rFonts w:ascii="仿宋" w:hAnsi="仿宋" w:eastAsia="仿宋"/>
          <w:b/>
          <w:bCs/>
          <w:color w:val="000000" w:themeColor="text1"/>
          <w:kern w:val="0"/>
          <w:sz w:val="24"/>
        </w:rPr>
        <w:br w:type="page"/>
      </w:r>
      <w:r>
        <w:rPr>
          <w:rFonts w:hint="eastAsia" w:ascii="仿宋" w:hAnsi="仿宋" w:eastAsia="仿宋"/>
          <w:b/>
          <w:bCs/>
          <w:color w:val="000000" w:themeColor="text1"/>
          <w:kern w:val="0"/>
          <w:sz w:val="24"/>
        </w:rPr>
        <w:t>附件三  供应商近三个月连续依法纳税及缴纳社会保险（如供应商的社会保险为委托其他机构代缴，应提供代缴协议及相关缴纳凭证等证明资料）相关证明资料;</w:t>
      </w:r>
    </w:p>
    <w:p>
      <w:pPr>
        <w:shd w:val="clear" w:color="auto" w:fill="FFFFFF"/>
        <w:spacing w:line="440" w:lineRule="exact"/>
        <w:rPr>
          <w:rFonts w:ascii="仿宋" w:hAnsi="仿宋" w:eastAsia="仿宋"/>
          <w:bCs/>
          <w:color w:val="000000" w:themeColor="text1"/>
          <w:sz w:val="24"/>
        </w:rPr>
      </w:pPr>
      <w:r>
        <w:rPr>
          <w:rFonts w:hint="eastAsia" w:ascii="仿宋" w:hAnsi="仿宋" w:eastAsia="仿宋"/>
          <w:bCs/>
          <w:color w:val="000000" w:themeColor="text1"/>
          <w:sz w:val="24"/>
        </w:rPr>
        <w:t xml:space="preserve">此处请附： </w:t>
      </w:r>
    </w:p>
    <w:p>
      <w:pPr>
        <w:shd w:val="clear" w:color="auto" w:fill="FFFFFF"/>
        <w:spacing w:line="440" w:lineRule="exact"/>
        <w:rPr>
          <w:rFonts w:ascii="仿宋" w:hAnsi="仿宋" w:eastAsia="仿宋"/>
          <w:bCs/>
          <w:color w:val="000000" w:themeColor="text1"/>
          <w:szCs w:val="21"/>
        </w:rPr>
      </w:pPr>
      <w:r>
        <w:rPr>
          <w:rFonts w:hint="eastAsia" w:ascii="仿宋" w:hAnsi="仿宋" w:eastAsia="仿宋"/>
          <w:bCs/>
          <w:color w:val="000000" w:themeColor="text1"/>
          <w:sz w:val="24"/>
        </w:rPr>
        <w:t>①供应商2022年</w:t>
      </w:r>
      <w:r>
        <w:rPr>
          <w:rFonts w:hint="eastAsia" w:ascii="仿宋" w:hAnsi="仿宋" w:eastAsia="仿宋"/>
          <w:bCs/>
          <w:color w:val="000000" w:themeColor="text1"/>
          <w:sz w:val="24"/>
          <w:lang w:val="en-US" w:eastAsia="zh-CN"/>
        </w:rPr>
        <w:t>近</w:t>
      </w:r>
      <w:r>
        <w:rPr>
          <w:rFonts w:hint="eastAsia" w:ascii="仿宋" w:hAnsi="仿宋" w:eastAsia="仿宋"/>
          <w:bCs/>
          <w:color w:val="000000" w:themeColor="text1"/>
          <w:sz w:val="24"/>
        </w:rPr>
        <w:t>三个月公司</w:t>
      </w:r>
      <w:r>
        <w:rPr>
          <w:rFonts w:hint="eastAsia" w:ascii="仿宋" w:hAnsi="仿宋" w:eastAsia="仿宋"/>
          <w:bCs/>
          <w:color w:val="000000" w:themeColor="text1"/>
          <w:sz w:val="24"/>
          <w:lang w:val="en-US" w:eastAsia="zh-CN"/>
        </w:rPr>
        <w:t>连续</w:t>
      </w:r>
      <w:r>
        <w:rPr>
          <w:rFonts w:hint="eastAsia" w:ascii="仿宋" w:hAnsi="仿宋" w:eastAsia="仿宋"/>
          <w:bCs/>
          <w:color w:val="000000" w:themeColor="text1"/>
          <w:sz w:val="24"/>
        </w:rPr>
        <w:t>缴纳税收的凭据或证明材料复印件加盖公章；</w:t>
      </w:r>
    </w:p>
    <w:p>
      <w:pPr>
        <w:shd w:val="clear" w:color="auto" w:fill="FFFFFF"/>
        <w:spacing w:line="440" w:lineRule="exact"/>
        <w:rPr>
          <w:rFonts w:hint="eastAsia" w:ascii="仿宋" w:hAnsi="仿宋" w:eastAsia="仿宋" w:cs="Times New Roman"/>
          <w:bCs/>
          <w:color w:val="000000" w:themeColor="text1"/>
          <w:sz w:val="24"/>
        </w:rPr>
      </w:pPr>
      <w:r>
        <w:rPr>
          <w:rFonts w:hint="eastAsia" w:ascii="仿宋" w:hAnsi="仿宋" w:eastAsia="仿宋" w:cs="Times New Roman"/>
          <w:bCs/>
          <w:color w:val="000000" w:themeColor="text1"/>
          <w:sz w:val="24"/>
        </w:rPr>
        <w:t>②供应商2022年</w:t>
      </w:r>
      <w:r>
        <w:rPr>
          <w:rFonts w:hint="eastAsia" w:ascii="仿宋" w:hAnsi="仿宋" w:eastAsia="仿宋"/>
          <w:bCs/>
          <w:color w:val="000000" w:themeColor="text1"/>
          <w:sz w:val="24"/>
          <w:lang w:val="en-US" w:eastAsia="zh-CN"/>
        </w:rPr>
        <w:t>近</w:t>
      </w:r>
      <w:r>
        <w:rPr>
          <w:rFonts w:hint="eastAsia" w:ascii="仿宋" w:hAnsi="仿宋" w:eastAsia="仿宋"/>
          <w:bCs/>
          <w:color w:val="000000" w:themeColor="text1"/>
          <w:sz w:val="24"/>
        </w:rPr>
        <w:t>三个月</w:t>
      </w:r>
      <w:r>
        <w:rPr>
          <w:rFonts w:hint="eastAsia" w:ascii="仿宋" w:hAnsi="仿宋" w:eastAsia="仿宋" w:cs="Times New Roman"/>
          <w:bCs/>
          <w:color w:val="000000" w:themeColor="text1"/>
          <w:sz w:val="24"/>
        </w:rPr>
        <w:t>公司缴纳社会保险的凭据或证明材料复印件加盖公章。</w:t>
      </w:r>
    </w:p>
    <w:p>
      <w:pPr>
        <w:widowControl/>
        <w:spacing w:line="440" w:lineRule="exact"/>
        <w:ind w:firstLine="1155" w:firstLineChars="550"/>
        <w:jc w:val="left"/>
        <w:rPr>
          <w:rFonts w:ascii="仿宋" w:hAnsi="仿宋" w:eastAsia="仿宋"/>
          <w:bCs/>
          <w:color w:val="000000" w:themeColor="text1"/>
          <w:szCs w:val="21"/>
        </w:rPr>
      </w:pPr>
    </w:p>
    <w:p>
      <w:pPr>
        <w:widowControl/>
        <w:spacing w:line="440" w:lineRule="exact"/>
        <w:jc w:val="left"/>
        <w:rPr>
          <w:rFonts w:ascii="仿宋" w:hAnsi="仿宋" w:eastAsia="仿宋"/>
          <w:b/>
          <w:color w:val="000000" w:themeColor="text1"/>
          <w:kern w:val="0"/>
          <w:sz w:val="24"/>
          <w:szCs w:val="22"/>
        </w:rPr>
      </w:pPr>
      <w:r>
        <w:rPr>
          <w:rFonts w:ascii="仿宋" w:hAnsi="仿宋" w:eastAsia="仿宋"/>
          <w:b/>
          <w:bCs/>
          <w:color w:val="000000" w:themeColor="text1"/>
          <w:kern w:val="0"/>
          <w:szCs w:val="21"/>
        </w:rPr>
        <w:br w:type="page"/>
      </w:r>
      <w:r>
        <w:rPr>
          <w:rFonts w:hint="eastAsia" w:ascii="仿宋" w:hAnsi="仿宋" w:eastAsia="仿宋"/>
          <w:b/>
          <w:bCs/>
          <w:color w:val="000000" w:themeColor="text1"/>
          <w:kern w:val="0"/>
          <w:sz w:val="24"/>
        </w:rPr>
        <w:t>附件四  供应商</w:t>
      </w:r>
      <w:r>
        <w:rPr>
          <w:rFonts w:hint="eastAsia" w:ascii="仿宋" w:hAnsi="仿宋" w:eastAsia="仿宋"/>
          <w:b/>
          <w:color w:val="000000" w:themeColor="text1"/>
          <w:kern w:val="0"/>
          <w:sz w:val="24"/>
          <w:szCs w:val="22"/>
        </w:rPr>
        <w:t>经第三方审计的</w:t>
      </w:r>
      <w:r>
        <w:rPr>
          <w:rFonts w:ascii="仿宋" w:hAnsi="仿宋" w:eastAsia="仿宋"/>
          <w:b/>
          <w:color w:val="000000" w:themeColor="text1"/>
          <w:kern w:val="0"/>
          <w:sz w:val="24"/>
          <w:szCs w:val="22"/>
        </w:rPr>
        <w:t>202</w:t>
      </w:r>
      <w:r>
        <w:rPr>
          <w:rFonts w:hint="eastAsia" w:ascii="仿宋" w:hAnsi="仿宋" w:eastAsia="仿宋"/>
          <w:b/>
          <w:color w:val="000000" w:themeColor="text1"/>
          <w:kern w:val="0"/>
          <w:sz w:val="24"/>
          <w:szCs w:val="22"/>
        </w:rPr>
        <w:t>1年度的财务报告复印件（投标单位成立不满一年的不需提供）</w:t>
      </w:r>
    </w:p>
    <w:p>
      <w:pPr>
        <w:widowControl/>
        <w:spacing w:line="440" w:lineRule="exact"/>
        <w:jc w:val="left"/>
        <w:rPr>
          <w:rFonts w:ascii="仿宋" w:hAnsi="仿宋" w:eastAsia="仿宋"/>
          <w:b/>
          <w:color w:val="000000" w:themeColor="text1"/>
          <w:kern w:val="0"/>
          <w:sz w:val="24"/>
          <w:szCs w:val="22"/>
        </w:rPr>
      </w:pPr>
    </w:p>
    <w:p>
      <w:pPr>
        <w:shd w:val="clear" w:color="auto" w:fill="FFFFFF"/>
        <w:spacing w:line="440" w:lineRule="exact"/>
        <w:rPr>
          <w:rFonts w:ascii="仿宋" w:hAnsi="仿宋" w:eastAsia="仿宋"/>
          <w:b/>
          <w:bCs/>
          <w:color w:val="000000" w:themeColor="text1"/>
          <w:kern w:val="0"/>
          <w:sz w:val="24"/>
        </w:rPr>
      </w:pPr>
      <w:r>
        <w:rPr>
          <w:rFonts w:ascii="仿宋" w:hAnsi="仿宋" w:eastAsia="仿宋"/>
          <w:b/>
          <w:bCs/>
          <w:color w:val="000000" w:themeColor="text1"/>
          <w:kern w:val="0"/>
          <w:sz w:val="24"/>
        </w:rPr>
        <w:br w:type="page"/>
      </w:r>
      <w:r>
        <w:rPr>
          <w:rFonts w:hint="eastAsia" w:ascii="仿宋" w:hAnsi="仿宋" w:eastAsia="仿宋"/>
          <w:b/>
          <w:bCs/>
          <w:color w:val="000000" w:themeColor="text1"/>
          <w:kern w:val="0"/>
          <w:sz w:val="24"/>
        </w:rPr>
        <w:t>附件五  供应商参加政府采购活动前3年内在经营活动中没有重大违法记录的书面声明</w:t>
      </w:r>
    </w:p>
    <w:p>
      <w:pPr>
        <w:shd w:val="clear" w:color="auto" w:fill="FFFFFF"/>
        <w:spacing w:beforeLines="100" w:afterLines="100" w:line="440" w:lineRule="exact"/>
        <w:jc w:val="center"/>
        <w:rPr>
          <w:rFonts w:ascii="仿宋" w:hAnsi="仿宋" w:eastAsia="仿宋"/>
          <w:color w:val="000000" w:themeColor="text1"/>
          <w:sz w:val="28"/>
          <w:szCs w:val="28"/>
        </w:rPr>
      </w:pPr>
      <w:r>
        <w:rPr>
          <w:rFonts w:hint="eastAsia" w:ascii="仿宋" w:hAnsi="仿宋" w:eastAsia="仿宋"/>
          <w:b/>
          <w:bCs/>
          <w:color w:val="000000" w:themeColor="text1"/>
          <w:sz w:val="28"/>
          <w:szCs w:val="28"/>
        </w:rPr>
        <w:t>无重大违法记录声明书</w:t>
      </w:r>
    </w:p>
    <w:p>
      <w:pPr>
        <w:shd w:val="clear" w:color="auto" w:fill="FFFFFF"/>
        <w:tabs>
          <w:tab w:val="left" w:pos="996"/>
        </w:tabs>
        <w:spacing w:line="440" w:lineRule="exact"/>
        <w:rPr>
          <w:rFonts w:ascii="仿宋" w:hAnsi="仿宋" w:eastAsia="仿宋"/>
          <w:color w:val="000000" w:themeColor="text1"/>
          <w:sz w:val="24"/>
        </w:rPr>
      </w:pPr>
    </w:p>
    <w:p>
      <w:pPr>
        <w:shd w:val="clear" w:color="auto" w:fill="FFFFFF"/>
        <w:tabs>
          <w:tab w:val="left" w:pos="996"/>
        </w:tabs>
        <w:spacing w:line="440" w:lineRule="exact"/>
        <w:rPr>
          <w:rFonts w:ascii="仿宋" w:hAnsi="仿宋" w:eastAsia="仿宋"/>
          <w:color w:val="000000" w:themeColor="text1"/>
          <w:sz w:val="24"/>
        </w:rPr>
      </w:pPr>
      <w:r>
        <w:rPr>
          <w:rFonts w:hint="eastAsia" w:ascii="仿宋" w:hAnsi="仿宋" w:eastAsia="仿宋"/>
          <w:color w:val="000000" w:themeColor="text1"/>
          <w:sz w:val="24"/>
        </w:rPr>
        <w:t>致：（采购人）</w:t>
      </w:r>
    </w:p>
    <w:p>
      <w:pPr>
        <w:shd w:val="clear" w:color="auto" w:fill="FFFFFF"/>
        <w:tabs>
          <w:tab w:val="left" w:pos="996"/>
        </w:tabs>
        <w:spacing w:line="440" w:lineRule="exact"/>
        <w:rPr>
          <w:rFonts w:ascii="仿宋" w:hAnsi="仿宋" w:eastAsia="仿宋"/>
          <w:color w:val="000000" w:themeColor="text1"/>
          <w:sz w:val="24"/>
        </w:rPr>
      </w:pPr>
    </w:p>
    <w:p>
      <w:pPr>
        <w:shd w:val="clear" w:color="auto" w:fill="FFFFFF"/>
        <w:tabs>
          <w:tab w:val="left" w:pos="996"/>
        </w:tabs>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我公司参与</w:t>
      </w:r>
      <w:r>
        <w:rPr>
          <w:rFonts w:hint="eastAsia" w:ascii="仿宋" w:hAnsi="仿宋" w:eastAsia="仿宋"/>
          <w:color w:val="000000" w:themeColor="text1"/>
          <w:sz w:val="24"/>
          <w:u w:val="single"/>
        </w:rPr>
        <w:t>（项目名称、项目编号）</w:t>
      </w:r>
      <w:r>
        <w:rPr>
          <w:rFonts w:hint="eastAsia" w:ascii="仿宋" w:hAnsi="仿宋" w:eastAsia="仿宋"/>
          <w:color w:val="000000" w:themeColor="text1"/>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40" w:lineRule="exact"/>
        <w:rPr>
          <w:rFonts w:ascii="仿宋" w:hAnsi="仿宋" w:eastAsia="仿宋"/>
          <w:color w:val="000000" w:themeColor="text1"/>
          <w:sz w:val="24"/>
        </w:rPr>
      </w:pPr>
      <w:r>
        <w:rPr>
          <w:rFonts w:hint="eastAsia" w:ascii="仿宋" w:hAnsi="仿宋" w:eastAsia="仿宋"/>
          <w:color w:val="000000" w:themeColor="text1"/>
          <w:sz w:val="24"/>
        </w:rPr>
        <w:t xml:space="preserve">特此声明  </w:t>
      </w:r>
    </w:p>
    <w:p>
      <w:pPr>
        <w:shd w:val="clear" w:color="auto" w:fill="FFFFFF"/>
        <w:tabs>
          <w:tab w:val="left" w:pos="996"/>
        </w:tabs>
        <w:spacing w:line="440" w:lineRule="exact"/>
        <w:rPr>
          <w:rFonts w:ascii="仿宋" w:hAnsi="仿宋" w:eastAsia="仿宋"/>
          <w:color w:val="000000" w:themeColor="text1"/>
          <w:sz w:val="24"/>
        </w:rPr>
      </w:pPr>
    </w:p>
    <w:p>
      <w:pPr>
        <w:shd w:val="clear" w:color="auto" w:fill="FFFFFF"/>
        <w:tabs>
          <w:tab w:val="left" w:pos="996"/>
        </w:tabs>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tabs>
          <w:tab w:val="left" w:pos="996"/>
        </w:tabs>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法定代表人（签字或签章）：</w:t>
      </w:r>
    </w:p>
    <w:p>
      <w:pPr>
        <w:shd w:val="clear" w:color="auto" w:fill="FFFFFF"/>
        <w:tabs>
          <w:tab w:val="left" w:pos="996"/>
        </w:tabs>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授权代理人（签字或签章）：</w:t>
      </w:r>
    </w:p>
    <w:p>
      <w:pPr>
        <w:shd w:val="clear" w:color="auto" w:fill="FFFFFF"/>
        <w:tabs>
          <w:tab w:val="left" w:pos="996"/>
        </w:tabs>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日期：年月日</w:t>
      </w:r>
    </w:p>
    <w:p>
      <w:pPr>
        <w:shd w:val="clear" w:color="auto" w:fill="FFFFFF"/>
        <w:tabs>
          <w:tab w:val="left" w:pos="996"/>
        </w:tabs>
        <w:spacing w:line="440" w:lineRule="exact"/>
        <w:rPr>
          <w:rFonts w:ascii="仿宋" w:hAnsi="仿宋" w:eastAsia="仿宋"/>
          <w:color w:val="000000" w:themeColor="text1"/>
          <w:sz w:val="24"/>
        </w:rPr>
      </w:pPr>
    </w:p>
    <w:p>
      <w:pPr>
        <w:widowControl/>
        <w:spacing w:line="440" w:lineRule="exact"/>
        <w:jc w:val="left"/>
        <w:rPr>
          <w:rFonts w:ascii="仿宋" w:hAnsi="仿宋" w:eastAsia="仿宋"/>
          <w:color w:val="000000" w:themeColor="text1"/>
          <w:sz w:val="24"/>
        </w:rPr>
      </w:pPr>
      <w:r>
        <w:rPr>
          <w:rFonts w:hint="eastAsia" w:ascii="仿宋" w:hAnsi="仿宋" w:eastAsia="仿宋"/>
          <w:color w:val="000000" w:themeColor="text1"/>
          <w:sz w:val="24"/>
        </w:rPr>
        <w:t>注：[近三年：指成立三年以上的，为提交首次投标文件截止时间前三年内；成立不足三年的，为实际时间。]</w:t>
      </w:r>
    </w:p>
    <w:p>
      <w:pPr>
        <w:widowControl/>
        <w:spacing w:line="440" w:lineRule="exact"/>
        <w:jc w:val="left"/>
        <w:rPr>
          <w:rFonts w:ascii="仿宋" w:hAnsi="仿宋" w:eastAsia="仿宋"/>
          <w:color w:val="000000" w:themeColor="text1"/>
          <w:sz w:val="24"/>
        </w:rPr>
      </w:pPr>
    </w:p>
    <w:p>
      <w:pPr>
        <w:widowControl/>
        <w:shd w:val="clear" w:color="auto" w:fill="FFFFFF"/>
        <w:spacing w:line="440" w:lineRule="exact"/>
        <w:ind w:firstLine="482" w:firstLineChars="200"/>
        <w:rPr>
          <w:rFonts w:ascii="仿宋" w:hAnsi="仿宋" w:eastAsia="仿宋"/>
          <w:b/>
          <w:bCs/>
          <w:color w:val="000000" w:themeColor="text1"/>
          <w:kern w:val="0"/>
          <w:sz w:val="24"/>
        </w:rPr>
      </w:pPr>
      <w:r>
        <w:rPr>
          <w:rFonts w:ascii="仿宋" w:hAnsi="仿宋" w:eastAsia="仿宋"/>
          <w:b/>
          <w:bCs/>
          <w:color w:val="000000" w:themeColor="text1"/>
          <w:kern w:val="0"/>
          <w:sz w:val="24"/>
        </w:rPr>
        <w:br w:type="page"/>
      </w:r>
      <w:r>
        <w:rPr>
          <w:rFonts w:hint="eastAsia" w:ascii="仿宋" w:hAnsi="仿宋" w:eastAsia="仿宋"/>
          <w:b/>
          <w:bCs/>
          <w:color w:val="000000" w:themeColor="text1"/>
          <w:kern w:val="0"/>
          <w:sz w:val="24"/>
        </w:rPr>
        <w:t xml:space="preserve">附件六  </w:t>
      </w:r>
    </w:p>
    <w:p>
      <w:pPr>
        <w:widowControl/>
        <w:shd w:val="clear" w:color="auto" w:fill="FFFFFF"/>
        <w:spacing w:line="440" w:lineRule="exact"/>
        <w:ind w:firstLine="482" w:firstLineChars="200"/>
        <w:rPr>
          <w:rFonts w:ascii="仿宋" w:hAnsi="仿宋" w:eastAsia="仿宋" w:cs="仿宋"/>
          <w:b/>
          <w:bCs/>
          <w:color w:val="000000" w:themeColor="text1"/>
          <w:sz w:val="24"/>
        </w:rPr>
      </w:pPr>
      <w:r>
        <w:rPr>
          <w:rFonts w:hint="eastAsia" w:ascii="仿宋" w:hAnsi="仿宋" w:eastAsia="仿宋" w:cs="仿宋"/>
          <w:b/>
          <w:bCs/>
          <w:color w:val="000000" w:themeColor="text1"/>
          <w:sz w:val="24"/>
        </w:rPr>
        <w:t>供应商医疗器械经营许可证（或按照国家食品药品监督管理部门规定实行备案管理的，出具备案证明文件），</w:t>
      </w:r>
      <w:r>
        <w:rPr>
          <w:rFonts w:hint="eastAsia" w:ascii="仿宋" w:hAnsi="仿宋" w:eastAsia="仿宋"/>
          <w:b/>
          <w:bCs/>
          <w:color w:val="000000" w:themeColor="text1"/>
          <w:kern w:val="0"/>
          <w:sz w:val="24"/>
        </w:rPr>
        <w:t>复印件加盖公章</w:t>
      </w:r>
      <w:r>
        <w:rPr>
          <w:rFonts w:hint="eastAsia" w:ascii="仿宋" w:hAnsi="仿宋" w:eastAsia="仿宋" w:cs="仿宋"/>
          <w:b/>
          <w:bCs/>
          <w:color w:val="000000" w:themeColor="text1"/>
          <w:sz w:val="24"/>
        </w:rPr>
        <w:t>；</w:t>
      </w:r>
    </w:p>
    <w:p>
      <w:pPr>
        <w:pStyle w:val="17"/>
        <w:rPr>
          <w:color w:val="000000" w:themeColor="text1"/>
        </w:rPr>
      </w:pPr>
    </w:p>
    <w:p>
      <w:pPr>
        <w:shd w:val="clear" w:color="auto" w:fill="FFFFFF"/>
        <w:spacing w:line="440" w:lineRule="exact"/>
        <w:rPr>
          <w:rFonts w:ascii="仿宋" w:hAnsi="仿宋" w:eastAsia="仿宋"/>
          <w:bCs/>
          <w:color w:val="000000" w:themeColor="text1"/>
          <w:kern w:val="0"/>
          <w:sz w:val="24"/>
        </w:rPr>
      </w:pPr>
    </w:p>
    <w:p>
      <w:pPr>
        <w:widowControl/>
        <w:spacing w:line="440" w:lineRule="exact"/>
        <w:jc w:val="left"/>
        <w:rPr>
          <w:rFonts w:ascii="仿宋" w:hAnsi="仿宋" w:eastAsia="仿宋"/>
          <w:b/>
          <w:bCs/>
          <w:color w:val="000000" w:themeColor="text1"/>
          <w:kern w:val="0"/>
          <w:sz w:val="24"/>
        </w:rPr>
      </w:pPr>
    </w:p>
    <w:p>
      <w:pPr>
        <w:pStyle w:val="711"/>
        <w:spacing w:line="440" w:lineRule="exact"/>
        <w:ind w:firstLine="5542" w:firstLineChars="2300"/>
        <w:rPr>
          <w:rFonts w:ascii="仿宋" w:hAnsi="仿宋" w:eastAsia="仿宋"/>
          <w:b/>
          <w:bCs/>
          <w:color w:val="000000" w:themeColor="text1"/>
          <w:kern w:val="0"/>
          <w:sz w:val="24"/>
        </w:rPr>
      </w:pPr>
      <w:r>
        <w:rPr>
          <w:rFonts w:ascii="仿宋" w:hAnsi="仿宋" w:eastAsia="仿宋"/>
          <w:b/>
          <w:bCs/>
          <w:color w:val="000000" w:themeColor="text1"/>
          <w:kern w:val="0"/>
          <w:sz w:val="24"/>
        </w:rPr>
        <w:br w:type="page"/>
      </w:r>
    </w:p>
    <w:p>
      <w:pPr>
        <w:shd w:val="clear" w:color="auto" w:fill="FFFFFF"/>
        <w:spacing w:line="440" w:lineRule="exact"/>
        <w:rPr>
          <w:rFonts w:ascii="仿宋" w:hAnsi="仿宋" w:eastAsia="仿宋"/>
          <w:b/>
          <w:color w:val="000000" w:themeColor="text1"/>
          <w:kern w:val="0"/>
          <w:sz w:val="24"/>
        </w:rPr>
      </w:pPr>
      <w:r>
        <w:rPr>
          <w:rFonts w:hint="eastAsia" w:ascii="仿宋" w:hAnsi="仿宋" w:eastAsia="仿宋"/>
          <w:b/>
          <w:bCs/>
          <w:color w:val="000000" w:themeColor="text1"/>
          <w:kern w:val="0"/>
          <w:sz w:val="24"/>
        </w:rPr>
        <w:t>附件</w:t>
      </w:r>
      <w:r>
        <w:rPr>
          <w:rFonts w:hint="eastAsia" w:ascii="仿宋" w:hAnsi="仿宋" w:eastAsia="仿宋"/>
          <w:b/>
          <w:bCs/>
          <w:color w:val="000000" w:themeColor="text1"/>
          <w:kern w:val="0"/>
          <w:sz w:val="24"/>
          <w:lang w:val="en-US" w:eastAsia="zh-CN"/>
        </w:rPr>
        <w:t>七</w:t>
      </w:r>
      <w:r>
        <w:rPr>
          <w:rFonts w:hint="eastAsia" w:ascii="仿宋" w:hAnsi="仿宋" w:eastAsia="仿宋"/>
          <w:b/>
          <w:color w:val="000000" w:themeColor="text1"/>
          <w:kern w:val="0"/>
          <w:sz w:val="24"/>
        </w:rPr>
        <w:t>投标保证金缴纳凭证（网上或网下支付凭证打印或复印件）</w:t>
      </w:r>
    </w:p>
    <w:p>
      <w:pPr>
        <w:spacing w:line="460" w:lineRule="exact"/>
        <w:rPr>
          <w:rFonts w:ascii="仿宋" w:hAnsi="仿宋" w:eastAsia="仿宋"/>
          <w:color w:val="000000" w:themeColor="text1"/>
          <w:kern w:val="0"/>
          <w:sz w:val="24"/>
        </w:rPr>
      </w:pPr>
      <w:r>
        <w:rPr>
          <w:rFonts w:hint="eastAsia" w:ascii="仿宋" w:hAnsi="仿宋" w:eastAsia="仿宋"/>
          <w:color w:val="000000" w:themeColor="text1"/>
          <w:kern w:val="0"/>
          <w:sz w:val="24"/>
        </w:rPr>
        <w:t>此处请附： ①投标保证金打款凭证</w:t>
      </w:r>
    </w:p>
    <w:p>
      <w:pPr>
        <w:spacing w:line="460" w:lineRule="exact"/>
        <w:ind w:firstLine="1320" w:firstLineChars="550"/>
        <w:rPr>
          <w:rFonts w:ascii="仿宋" w:hAnsi="仿宋" w:eastAsia="仿宋"/>
          <w:color w:val="000000" w:themeColor="text1"/>
          <w:kern w:val="0"/>
          <w:sz w:val="24"/>
        </w:rPr>
      </w:pPr>
    </w:p>
    <w:p>
      <w:pPr>
        <w:spacing w:line="460" w:lineRule="exact"/>
        <w:ind w:firstLine="1320" w:firstLineChars="550"/>
        <w:rPr>
          <w:rFonts w:ascii="仿宋" w:hAnsi="仿宋" w:eastAsia="仿宋"/>
          <w:color w:val="000000" w:themeColor="text1"/>
          <w:kern w:val="0"/>
          <w:sz w:val="24"/>
        </w:rPr>
      </w:pPr>
    </w:p>
    <w:p>
      <w:pPr>
        <w:spacing w:line="460" w:lineRule="exact"/>
        <w:ind w:firstLine="1320" w:firstLineChars="550"/>
        <w:rPr>
          <w:rFonts w:ascii="仿宋" w:hAnsi="仿宋" w:eastAsia="仿宋"/>
          <w:color w:val="000000" w:themeColor="text1"/>
          <w:kern w:val="0"/>
          <w:sz w:val="24"/>
        </w:rPr>
      </w:pPr>
    </w:p>
    <w:p>
      <w:pPr>
        <w:spacing w:line="460" w:lineRule="exact"/>
        <w:ind w:firstLine="1320" w:firstLineChars="550"/>
        <w:rPr>
          <w:rFonts w:ascii="仿宋" w:hAnsi="仿宋" w:eastAsia="仿宋"/>
          <w:color w:val="000000" w:themeColor="text1"/>
          <w:kern w:val="0"/>
          <w:sz w:val="24"/>
        </w:rPr>
      </w:pPr>
    </w:p>
    <w:p>
      <w:pPr>
        <w:spacing w:line="460" w:lineRule="exact"/>
        <w:ind w:firstLine="1320" w:firstLineChars="550"/>
        <w:rPr>
          <w:rFonts w:ascii="仿宋" w:hAnsi="仿宋" w:eastAsia="仿宋"/>
          <w:color w:val="000000" w:themeColor="text1"/>
          <w:kern w:val="0"/>
          <w:sz w:val="24"/>
        </w:rPr>
      </w:pPr>
    </w:p>
    <w:p>
      <w:pPr>
        <w:pStyle w:val="57"/>
        <w:ind w:firstLine="210"/>
        <w:rPr>
          <w:color w:val="000000" w:themeColor="text1"/>
        </w:rPr>
      </w:pPr>
    </w:p>
    <w:p>
      <w:pPr>
        <w:pStyle w:val="57"/>
        <w:ind w:firstLine="0" w:firstLineChars="0"/>
        <w:rPr>
          <w:color w:val="000000" w:themeColor="text1"/>
        </w:rPr>
      </w:pPr>
    </w:p>
    <w:p>
      <w:pPr>
        <w:spacing w:line="460" w:lineRule="exact"/>
        <w:ind w:firstLine="1320" w:firstLineChars="550"/>
        <w:rPr>
          <w:rFonts w:ascii="仿宋" w:hAnsi="仿宋" w:eastAsia="仿宋"/>
          <w:color w:val="000000" w:themeColor="text1"/>
          <w:kern w:val="0"/>
          <w:sz w:val="24"/>
        </w:rPr>
      </w:pPr>
      <w:r>
        <w:rPr>
          <w:rFonts w:hint="eastAsia" w:ascii="仿宋" w:hAnsi="仿宋" w:eastAsia="仿宋"/>
          <w:color w:val="000000" w:themeColor="text1"/>
          <w:kern w:val="0"/>
          <w:sz w:val="24"/>
        </w:rPr>
        <w:t>②供应商缴纳保证金的账户信息（作退保证金使用）</w:t>
      </w:r>
    </w:p>
    <w:p>
      <w:pPr>
        <w:spacing w:line="460" w:lineRule="exact"/>
        <w:ind w:firstLine="1320" w:firstLineChars="550"/>
        <w:rPr>
          <w:rFonts w:ascii="仿宋" w:hAnsi="仿宋" w:eastAsia="仿宋"/>
          <w:color w:val="000000" w:themeColor="text1"/>
          <w:kern w:val="0"/>
          <w:sz w:val="24"/>
        </w:rPr>
      </w:pPr>
      <w:r>
        <w:rPr>
          <w:rFonts w:hint="eastAsia" w:ascii="仿宋" w:hAnsi="仿宋" w:eastAsia="仿宋"/>
          <w:color w:val="000000" w:themeColor="text1"/>
          <w:kern w:val="0"/>
          <w:sz w:val="24"/>
        </w:rPr>
        <w:t>开户行名称：</w:t>
      </w:r>
    </w:p>
    <w:p>
      <w:pPr>
        <w:spacing w:line="460" w:lineRule="exact"/>
        <w:ind w:firstLine="1320" w:firstLineChars="550"/>
        <w:rPr>
          <w:rFonts w:ascii="仿宋" w:hAnsi="仿宋" w:eastAsia="仿宋"/>
          <w:color w:val="000000" w:themeColor="text1"/>
          <w:kern w:val="0"/>
          <w:sz w:val="24"/>
        </w:rPr>
      </w:pPr>
      <w:r>
        <w:rPr>
          <w:rFonts w:hint="eastAsia" w:ascii="仿宋" w:hAnsi="仿宋" w:eastAsia="仿宋"/>
          <w:color w:val="000000" w:themeColor="text1"/>
          <w:kern w:val="0"/>
          <w:sz w:val="24"/>
        </w:rPr>
        <w:t>银行账号：</w:t>
      </w:r>
    </w:p>
    <w:p>
      <w:pPr>
        <w:widowControl/>
        <w:spacing w:line="440" w:lineRule="exact"/>
        <w:ind w:firstLine="1320" w:firstLineChars="550"/>
        <w:jc w:val="left"/>
        <w:rPr>
          <w:rFonts w:ascii="仿宋" w:hAnsi="仿宋" w:eastAsia="仿宋"/>
          <w:bCs/>
          <w:color w:val="000000" w:themeColor="text1"/>
          <w:sz w:val="24"/>
        </w:rPr>
      </w:pPr>
      <w:r>
        <w:rPr>
          <w:rFonts w:hint="eastAsia" w:ascii="仿宋" w:hAnsi="仿宋" w:eastAsia="仿宋"/>
          <w:color w:val="000000" w:themeColor="text1"/>
          <w:kern w:val="0"/>
          <w:sz w:val="24"/>
        </w:rPr>
        <w:t>银行行号：</w:t>
      </w:r>
    </w:p>
    <w:p>
      <w:pPr>
        <w:widowControl/>
        <w:jc w:val="left"/>
        <w:rPr>
          <w:rFonts w:hint="eastAsia" w:ascii="仿宋" w:hAnsi="仿宋" w:eastAsia="仿宋"/>
          <w:b/>
          <w:bCs/>
          <w:color w:val="000000" w:themeColor="text1"/>
          <w:sz w:val="28"/>
          <w:szCs w:val="28"/>
          <w:lang w:eastAsia="zh-CN"/>
        </w:rPr>
      </w:pPr>
      <w:r>
        <w:rPr>
          <w:rFonts w:hint="eastAsia" w:ascii="仿宋" w:hAnsi="仿宋" w:eastAsia="仿宋"/>
          <w:b/>
          <w:bCs/>
          <w:color w:val="000000" w:themeColor="text1"/>
          <w:sz w:val="28"/>
          <w:szCs w:val="28"/>
        </w:rPr>
        <w:br w:type="page"/>
      </w:r>
      <w:r>
        <w:rPr>
          <w:rFonts w:hint="eastAsia" w:ascii="仿宋" w:hAnsi="仿宋" w:eastAsia="仿宋"/>
          <w:b/>
          <w:bCs/>
          <w:color w:val="000000" w:themeColor="text1"/>
          <w:kern w:val="0"/>
          <w:sz w:val="24"/>
        </w:rPr>
        <w:t>附件</w:t>
      </w:r>
      <w:r>
        <w:rPr>
          <w:rFonts w:hint="eastAsia" w:ascii="仿宋" w:hAnsi="仿宋" w:eastAsia="仿宋"/>
          <w:b/>
          <w:bCs/>
          <w:color w:val="000000" w:themeColor="text1"/>
          <w:kern w:val="0"/>
          <w:sz w:val="24"/>
          <w:lang w:val="en-US" w:eastAsia="zh-CN"/>
        </w:rPr>
        <w:t>八</w:t>
      </w:r>
    </w:p>
    <w:p>
      <w:pPr>
        <w:shd w:val="clear" w:color="auto" w:fill="FFFFFF"/>
        <w:spacing w:line="440" w:lineRule="exact"/>
        <w:jc w:val="center"/>
        <w:rPr>
          <w:rFonts w:ascii="仿宋" w:hAnsi="仿宋" w:eastAsia="仿宋"/>
          <w:color w:val="000000" w:themeColor="text1"/>
          <w:sz w:val="28"/>
          <w:szCs w:val="28"/>
        </w:rPr>
      </w:pPr>
      <w:r>
        <w:rPr>
          <w:rFonts w:hint="eastAsia" w:ascii="仿宋" w:hAnsi="仿宋" w:eastAsia="仿宋"/>
          <w:b/>
          <w:bCs/>
          <w:color w:val="000000" w:themeColor="text1"/>
          <w:sz w:val="28"/>
          <w:szCs w:val="28"/>
        </w:rPr>
        <w:t>投标承诺书</w:t>
      </w:r>
    </w:p>
    <w:p>
      <w:pPr>
        <w:shd w:val="clear" w:color="auto" w:fill="FFFFFF"/>
        <w:spacing w:line="440" w:lineRule="exact"/>
        <w:jc w:val="left"/>
        <w:rPr>
          <w:rFonts w:ascii="仿宋" w:hAnsi="仿宋" w:eastAsia="仿宋"/>
          <w:color w:val="000000" w:themeColor="text1"/>
          <w:sz w:val="24"/>
          <w:u w:val="single"/>
        </w:rPr>
      </w:pPr>
      <w:r>
        <w:rPr>
          <w:rFonts w:hint="eastAsia" w:ascii="仿宋" w:hAnsi="仿宋" w:eastAsia="仿宋"/>
          <w:color w:val="000000" w:themeColor="text1"/>
          <w:sz w:val="24"/>
          <w:u w:val="single"/>
        </w:rPr>
        <w:t xml:space="preserve">（采购人名称） </w:t>
      </w:r>
    </w:p>
    <w:p>
      <w:pPr>
        <w:shd w:val="clear" w:color="auto" w:fill="FFFFFF"/>
        <w:spacing w:line="440" w:lineRule="exact"/>
        <w:ind w:firstLine="489" w:firstLineChars="204"/>
        <w:rPr>
          <w:rFonts w:ascii="仿宋" w:hAnsi="仿宋" w:eastAsia="仿宋"/>
          <w:color w:val="000000" w:themeColor="text1"/>
          <w:sz w:val="24"/>
        </w:rPr>
      </w:pPr>
      <w:r>
        <w:rPr>
          <w:rFonts w:hint="eastAsia" w:ascii="仿宋" w:hAnsi="仿宋" w:eastAsia="仿宋"/>
          <w:color w:val="000000" w:themeColor="text1"/>
          <w:sz w:val="24"/>
        </w:rPr>
        <w:t>我方收到并研究了贵方</w:t>
      </w:r>
      <w:r>
        <w:rPr>
          <w:rFonts w:hint="eastAsia" w:ascii="仿宋" w:hAnsi="仿宋" w:eastAsia="仿宋"/>
          <w:color w:val="000000" w:themeColor="text1"/>
          <w:sz w:val="24"/>
          <w:u w:val="single"/>
        </w:rPr>
        <w:t>（项目名称、项目编号）</w:t>
      </w:r>
      <w:r>
        <w:rPr>
          <w:rFonts w:hint="eastAsia" w:ascii="仿宋" w:hAnsi="仿宋" w:eastAsia="仿宋"/>
          <w:color w:val="000000" w:themeColor="text1"/>
          <w:sz w:val="24"/>
        </w:rPr>
        <w:t>项目的招标文件，愿意按照招标文件规定的内容承担该项目的投标任务，严格执行我方所承诺的责任和义务。为此，我方郑重声明以下诸点，并承担法律责任。</w:t>
      </w:r>
    </w:p>
    <w:p>
      <w:pPr>
        <w:shd w:val="clear" w:color="auto" w:fill="FFFFFF"/>
        <w:spacing w:line="440" w:lineRule="exact"/>
        <w:ind w:firstLine="489" w:firstLineChars="204"/>
        <w:rPr>
          <w:rFonts w:ascii="仿宋" w:hAnsi="仿宋" w:eastAsia="仿宋"/>
          <w:color w:val="000000" w:themeColor="text1"/>
          <w:sz w:val="24"/>
        </w:rPr>
      </w:pPr>
      <w:r>
        <w:rPr>
          <w:rFonts w:hint="eastAsia" w:ascii="仿宋" w:hAnsi="仿宋" w:eastAsia="仿宋"/>
          <w:color w:val="000000" w:themeColor="text1"/>
          <w:sz w:val="24"/>
        </w:rPr>
        <w:t>1、</w:t>
      </w:r>
      <w:r>
        <w:rPr>
          <w:rFonts w:hint="eastAsia" w:ascii="仿宋" w:hAnsi="仿宋" w:eastAsia="仿宋"/>
          <w:color w:val="000000" w:themeColor="text1"/>
          <w:kern w:val="0"/>
          <w:sz w:val="24"/>
        </w:rPr>
        <w:t>我方提交投标文件，正本1份，副本4份，单独密封的《开标一览表》1份，同时提交电子版投标文件一份（U盘形式）；我方愿按《中华人民共和国政府采购法》及其他有关法律、法规的规定及采购文件的规定，自觉履行自己的全部责任。</w:t>
      </w:r>
    </w:p>
    <w:p>
      <w:pPr>
        <w:shd w:val="clear" w:color="auto" w:fill="FFFFFF"/>
        <w:spacing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2、我方同意在投标有效期内遵守本投标文件，在此期限期满前的任何时间，本投标文件一直对我方具有约束力。</w:t>
      </w:r>
    </w:p>
    <w:p>
      <w:pPr>
        <w:shd w:val="clear" w:color="auto" w:fill="FFFFFF"/>
        <w:spacing w:line="440" w:lineRule="exact"/>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3、如果我方投标文件被接受，我方将按照招标文件的规定，保证按招标要求和投标文件中的承诺按期、按质、按量交付使用方。</w:t>
      </w:r>
    </w:p>
    <w:p>
      <w:pPr>
        <w:shd w:val="clear" w:color="auto" w:fill="FFFFFF"/>
        <w:spacing w:line="440" w:lineRule="exact"/>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4、如果我方中标，我方将在招标文件规定的时间内签订委托合同并按招标要求提供履约担保。如果我方违约，除投标保证金不予退还外，贵方有权终止我方中标并选择其它中标人。</w:t>
      </w:r>
    </w:p>
    <w:p>
      <w:pPr>
        <w:shd w:val="clear" w:color="auto" w:fill="FFFFFF"/>
        <w:spacing w:line="440" w:lineRule="exact"/>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pPr>
        <w:shd w:val="clear" w:color="auto" w:fill="FFFFFF"/>
        <w:spacing w:line="440" w:lineRule="exact"/>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6、一旦我方中标，我方愿意按招标文件要求承担招标代理服务费。</w:t>
      </w:r>
    </w:p>
    <w:p>
      <w:pPr>
        <w:shd w:val="clear" w:color="auto" w:fill="FFFFFF"/>
        <w:spacing w:line="440" w:lineRule="exact"/>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7、贵方的中标通知书和本投标文件将成为构成约束双方合同的组成部分。</w:t>
      </w:r>
    </w:p>
    <w:p>
      <w:pPr>
        <w:shd w:val="clear" w:color="auto" w:fill="FFFFFF"/>
        <w:spacing w:line="440" w:lineRule="exact"/>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8、我方的投标文件自提交投标文件截止之日起有效期为天。</w:t>
      </w:r>
    </w:p>
    <w:p>
      <w:pPr>
        <w:pStyle w:val="303"/>
        <w:shd w:val="clear" w:color="auto" w:fill="FFFFFF"/>
        <w:snapToGrid w:val="0"/>
        <w:spacing w:line="440" w:lineRule="exact"/>
        <w:rPr>
          <w:rFonts w:ascii="仿宋" w:hAnsi="仿宋" w:eastAsia="仿宋"/>
          <w:color w:val="000000" w:themeColor="text1"/>
          <w:sz w:val="24"/>
        </w:rPr>
      </w:pPr>
    </w:p>
    <w:p>
      <w:pPr>
        <w:pStyle w:val="303"/>
        <w:shd w:val="clear" w:color="auto" w:fill="FFFFFF"/>
        <w:snapToGrid w:val="0"/>
        <w:spacing w:line="440" w:lineRule="exact"/>
        <w:ind w:firstLine="6480" w:firstLineChars="2700"/>
        <w:rPr>
          <w:rFonts w:ascii="仿宋" w:hAnsi="仿宋" w:eastAsia="仿宋"/>
          <w:color w:val="000000" w:themeColor="text1"/>
          <w:sz w:val="24"/>
        </w:rPr>
      </w:pPr>
    </w:p>
    <w:p>
      <w:pPr>
        <w:pStyle w:val="303"/>
        <w:shd w:val="clear" w:color="auto" w:fill="FFFFFF"/>
        <w:snapToGrid w:val="0"/>
        <w:spacing w:line="440" w:lineRule="exact"/>
        <w:ind w:firstLine="6480" w:firstLineChars="2700"/>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spacing w:line="440" w:lineRule="exact"/>
        <w:ind w:firstLine="6480" w:firstLineChars="2700"/>
        <w:rPr>
          <w:rFonts w:ascii="仿宋" w:hAnsi="仿宋" w:eastAsia="仿宋"/>
          <w:color w:val="000000" w:themeColor="text1"/>
          <w:sz w:val="24"/>
        </w:rPr>
      </w:pPr>
      <w:r>
        <w:rPr>
          <w:rFonts w:hint="eastAsia" w:ascii="仿宋" w:hAnsi="仿宋" w:eastAsia="仿宋"/>
          <w:color w:val="000000" w:themeColor="text1"/>
          <w:sz w:val="24"/>
        </w:rPr>
        <w:t>法定代表人（签字或签章）：</w:t>
      </w:r>
    </w:p>
    <w:p>
      <w:pPr>
        <w:shd w:val="clear" w:color="auto" w:fill="FFFFFF"/>
        <w:spacing w:line="440" w:lineRule="exact"/>
        <w:ind w:firstLine="6480" w:firstLineChars="2700"/>
        <w:rPr>
          <w:rFonts w:ascii="仿宋" w:hAnsi="仿宋" w:eastAsia="仿宋"/>
          <w:color w:val="000000" w:themeColor="text1"/>
          <w:sz w:val="24"/>
        </w:rPr>
      </w:pPr>
      <w:r>
        <w:rPr>
          <w:rFonts w:hint="eastAsia" w:ascii="仿宋" w:hAnsi="仿宋" w:eastAsia="仿宋"/>
          <w:color w:val="000000" w:themeColor="text1"/>
          <w:sz w:val="24"/>
        </w:rPr>
        <w:t>授权代理人（签字或签章）：</w:t>
      </w:r>
    </w:p>
    <w:p>
      <w:pPr>
        <w:spacing w:line="440" w:lineRule="exact"/>
        <w:ind w:firstLine="6480" w:firstLineChars="2700"/>
        <w:rPr>
          <w:rFonts w:hint="eastAsia" w:ascii="仿宋" w:hAnsi="仿宋" w:eastAsia="仿宋"/>
          <w:b/>
          <w:bCs/>
          <w:color w:val="000000" w:themeColor="text1"/>
          <w:kern w:val="0"/>
          <w:sz w:val="24"/>
          <w:lang w:eastAsia="zh-CN"/>
        </w:rPr>
      </w:pPr>
      <w:r>
        <w:rPr>
          <w:rFonts w:hint="eastAsia" w:ascii="仿宋" w:hAnsi="仿宋" w:eastAsia="仿宋"/>
          <w:color w:val="000000" w:themeColor="text1"/>
          <w:sz w:val="24"/>
        </w:rPr>
        <w:t>日期：  年  月  日</w:t>
      </w:r>
      <w:r>
        <w:rPr>
          <w:rFonts w:hint="eastAsia" w:ascii="仿宋" w:hAnsi="仿宋" w:eastAsia="仿宋"/>
          <w:color w:val="000000" w:themeColor="text1"/>
          <w:sz w:val="18"/>
          <w:szCs w:val="18"/>
        </w:rPr>
        <w:br w:type="page"/>
      </w:r>
      <w:r>
        <w:rPr>
          <w:rFonts w:hint="eastAsia" w:ascii="仿宋" w:hAnsi="仿宋" w:eastAsia="仿宋"/>
          <w:b/>
          <w:bCs/>
          <w:color w:val="000000" w:themeColor="text1"/>
          <w:kern w:val="0"/>
          <w:sz w:val="24"/>
        </w:rPr>
        <w:t>附件</w:t>
      </w:r>
      <w:r>
        <w:rPr>
          <w:rFonts w:hint="eastAsia" w:ascii="仿宋" w:hAnsi="仿宋" w:eastAsia="仿宋"/>
          <w:b/>
          <w:bCs/>
          <w:color w:val="000000" w:themeColor="text1"/>
          <w:kern w:val="0"/>
          <w:sz w:val="24"/>
          <w:lang w:val="en-US" w:eastAsia="zh-CN"/>
        </w:rPr>
        <w:t>九</w:t>
      </w:r>
    </w:p>
    <w:p>
      <w:pPr>
        <w:shd w:val="clear" w:color="auto" w:fill="FFFFFF"/>
        <w:spacing w:line="440" w:lineRule="exact"/>
        <w:ind w:firstLine="482" w:firstLineChars="200"/>
        <w:rPr>
          <w:rFonts w:ascii="仿宋" w:hAnsi="仿宋" w:eastAsia="仿宋"/>
          <w:b/>
          <w:color w:val="000000" w:themeColor="text1"/>
          <w:kern w:val="0"/>
          <w:sz w:val="24"/>
        </w:rPr>
      </w:pPr>
      <w:r>
        <w:rPr>
          <w:rFonts w:hint="eastAsia" w:ascii="仿宋" w:hAnsi="仿宋" w:eastAsia="仿宋"/>
          <w:b/>
          <w:color w:val="000000" w:themeColor="text1"/>
          <w:kern w:val="0"/>
          <w:sz w:val="24"/>
        </w:rPr>
        <w:t>供应商所投货物制造商的医疗器械生产许可证</w:t>
      </w:r>
      <w:r>
        <w:rPr>
          <w:rFonts w:hint="eastAsia" w:ascii="仿宋" w:hAnsi="仿宋" w:eastAsia="仿宋" w:cs="仿宋"/>
          <w:b/>
          <w:bCs/>
          <w:color w:val="000000" w:themeColor="text1"/>
          <w:sz w:val="24"/>
          <w:lang w:eastAsia="zh-CN"/>
        </w:rPr>
        <w:t>、</w:t>
      </w:r>
      <w:r>
        <w:rPr>
          <w:rFonts w:hint="eastAsia" w:ascii="仿宋" w:hAnsi="仿宋" w:eastAsia="仿宋"/>
          <w:b/>
          <w:color w:val="000000" w:themeColor="text1"/>
          <w:kern w:val="0"/>
          <w:sz w:val="24"/>
        </w:rPr>
        <w:t>注册证（含登记表）(或按照国家食品药品监督管理部门规定实行备案管理的，出具备案证明文件)，复印件加盖公章；</w:t>
      </w:r>
    </w:p>
    <w:p>
      <w:pPr>
        <w:pStyle w:val="57"/>
        <w:ind w:firstLine="210"/>
        <w:rPr>
          <w:color w:val="000000" w:themeColor="text1"/>
        </w:rPr>
      </w:pPr>
    </w:p>
    <w:p>
      <w:pPr>
        <w:pStyle w:val="57"/>
        <w:ind w:firstLine="210"/>
        <w:rPr>
          <w:color w:val="000000" w:themeColor="text1"/>
        </w:rPr>
      </w:pPr>
    </w:p>
    <w:p>
      <w:pPr>
        <w:widowControl/>
        <w:jc w:val="left"/>
        <w:rPr>
          <w:rFonts w:ascii="仿宋" w:hAnsi="仿宋" w:eastAsia="仿宋"/>
          <w:color w:val="000000" w:themeColor="text1"/>
          <w:sz w:val="24"/>
        </w:rPr>
      </w:pPr>
    </w:p>
    <w:p>
      <w:pPr>
        <w:shd w:val="clear" w:color="auto" w:fill="FFFFFF"/>
        <w:spacing w:line="440" w:lineRule="exact"/>
        <w:rPr>
          <w:rFonts w:ascii="仿宋" w:hAnsi="仿宋" w:eastAsia="仿宋"/>
          <w:color w:val="000000" w:themeColor="text1"/>
          <w:kern w:val="0"/>
          <w:sz w:val="24"/>
        </w:rPr>
      </w:pPr>
      <w:r>
        <w:rPr>
          <w:rFonts w:ascii="仿宋" w:hAnsi="仿宋" w:eastAsia="仿宋"/>
          <w:b/>
          <w:color w:val="000000" w:themeColor="text1"/>
          <w:kern w:val="0"/>
          <w:sz w:val="24"/>
        </w:rPr>
        <w:br w:type="page"/>
      </w:r>
      <w:r>
        <w:rPr>
          <w:rFonts w:hint="eastAsia" w:ascii="仿宋" w:hAnsi="仿宋" w:eastAsia="仿宋"/>
          <w:b/>
          <w:color w:val="000000" w:themeColor="text1"/>
          <w:kern w:val="0"/>
          <w:sz w:val="24"/>
        </w:rPr>
        <w:t>附件十  售后服务承诺书</w:t>
      </w:r>
    </w:p>
    <w:p>
      <w:pPr>
        <w:shd w:val="clear" w:color="auto" w:fill="FFFFFF"/>
        <w:spacing w:line="440" w:lineRule="exact"/>
        <w:rPr>
          <w:rFonts w:ascii="仿宋" w:hAnsi="仿宋" w:eastAsia="仿宋"/>
          <w:bCs/>
          <w:color w:val="000000" w:themeColor="text1"/>
          <w:kern w:val="0"/>
          <w:sz w:val="24"/>
        </w:rPr>
      </w:pPr>
      <w:r>
        <w:rPr>
          <w:rFonts w:hint="eastAsia" w:ascii="仿宋" w:hAnsi="仿宋" w:eastAsia="仿宋"/>
          <w:bCs/>
          <w:color w:val="000000" w:themeColor="text1"/>
          <w:kern w:val="0"/>
          <w:sz w:val="24"/>
        </w:rPr>
        <w:t>承诺书格式由供应商自行确定，包括但不限于以下内容：</w:t>
      </w:r>
    </w:p>
    <w:p>
      <w:pPr>
        <w:shd w:val="clear" w:color="auto" w:fill="FFFFFF"/>
        <w:spacing w:line="440" w:lineRule="exact"/>
        <w:rPr>
          <w:rFonts w:ascii="仿宋" w:hAnsi="仿宋" w:eastAsia="仿宋"/>
          <w:bCs/>
          <w:color w:val="000000" w:themeColor="text1"/>
          <w:kern w:val="0"/>
          <w:sz w:val="24"/>
        </w:rPr>
      </w:pPr>
      <w:r>
        <w:rPr>
          <w:rFonts w:hint="eastAsia" w:ascii="仿宋" w:hAnsi="仿宋" w:eastAsia="仿宋"/>
          <w:bCs/>
          <w:color w:val="000000" w:themeColor="text1"/>
          <w:kern w:val="0"/>
          <w:sz w:val="24"/>
        </w:rPr>
        <w:t>1、详细的售后服务方案、维保服务计划；</w:t>
      </w:r>
    </w:p>
    <w:p>
      <w:pPr>
        <w:shd w:val="clear" w:color="auto" w:fill="FFFFFF"/>
        <w:spacing w:line="440" w:lineRule="exact"/>
        <w:rPr>
          <w:rFonts w:ascii="仿宋" w:hAnsi="仿宋" w:eastAsia="仿宋"/>
          <w:bCs/>
          <w:color w:val="000000" w:themeColor="text1"/>
          <w:kern w:val="0"/>
          <w:sz w:val="24"/>
        </w:rPr>
      </w:pPr>
      <w:r>
        <w:rPr>
          <w:rFonts w:hint="eastAsia" w:ascii="仿宋" w:hAnsi="仿宋" w:eastAsia="仿宋"/>
          <w:bCs/>
          <w:color w:val="000000" w:themeColor="text1"/>
          <w:kern w:val="0"/>
          <w:sz w:val="24"/>
        </w:rPr>
        <w:t>2、保修期内和保修期后，如设备出现故障，派工程技术人员到达现场解决问题的响应时间；</w:t>
      </w:r>
    </w:p>
    <w:p>
      <w:pPr>
        <w:shd w:val="clear" w:color="auto" w:fill="FFFFFF"/>
        <w:spacing w:line="440" w:lineRule="exact"/>
        <w:rPr>
          <w:rFonts w:ascii="仿宋" w:hAnsi="仿宋" w:eastAsia="仿宋"/>
          <w:bCs/>
          <w:color w:val="000000" w:themeColor="text1"/>
          <w:kern w:val="0"/>
          <w:sz w:val="24"/>
        </w:rPr>
      </w:pPr>
      <w:r>
        <w:rPr>
          <w:rFonts w:hint="eastAsia" w:ascii="仿宋" w:hAnsi="仿宋" w:eastAsia="仿宋"/>
          <w:bCs/>
          <w:color w:val="000000" w:themeColor="text1"/>
          <w:kern w:val="0"/>
          <w:sz w:val="24"/>
        </w:rPr>
        <w:t>3、培训方案；</w:t>
      </w:r>
    </w:p>
    <w:p>
      <w:pPr>
        <w:shd w:val="clear" w:color="auto" w:fill="FFFFFF"/>
        <w:spacing w:line="440" w:lineRule="exact"/>
        <w:rPr>
          <w:rFonts w:ascii="仿宋" w:hAnsi="仿宋" w:eastAsia="仿宋"/>
          <w:bCs/>
          <w:color w:val="000000" w:themeColor="text1"/>
          <w:kern w:val="0"/>
          <w:sz w:val="24"/>
        </w:rPr>
      </w:pPr>
      <w:r>
        <w:rPr>
          <w:rFonts w:hint="eastAsia" w:ascii="仿宋" w:hAnsi="仿宋" w:eastAsia="仿宋"/>
          <w:bCs/>
          <w:color w:val="000000" w:themeColor="text1"/>
          <w:kern w:val="0"/>
          <w:sz w:val="24"/>
        </w:rPr>
        <w:t>4、售后服务网点明细表（包括联系人、详细地址、电话、传真）及本地化服务情况一览表）；</w:t>
      </w:r>
    </w:p>
    <w:p>
      <w:pPr>
        <w:shd w:val="clear" w:color="auto" w:fill="FFFFFF"/>
        <w:spacing w:line="440" w:lineRule="exact"/>
        <w:rPr>
          <w:rFonts w:ascii="仿宋" w:hAnsi="仿宋" w:eastAsia="仿宋"/>
          <w:bCs/>
          <w:color w:val="000000" w:themeColor="text1"/>
          <w:kern w:val="0"/>
          <w:sz w:val="24"/>
        </w:rPr>
      </w:pPr>
      <w:r>
        <w:rPr>
          <w:rFonts w:hint="eastAsia" w:ascii="仿宋" w:hAnsi="仿宋" w:eastAsia="仿宋"/>
          <w:bCs/>
          <w:color w:val="000000" w:themeColor="text1"/>
          <w:kern w:val="0"/>
          <w:sz w:val="24"/>
        </w:rPr>
        <w:t>5、提供技术/维修工程师的人员名单及其职称。</w:t>
      </w:r>
    </w:p>
    <w:p>
      <w:pPr>
        <w:shd w:val="clear" w:color="auto" w:fill="FFFFFF"/>
        <w:spacing w:line="440" w:lineRule="exact"/>
        <w:rPr>
          <w:rFonts w:ascii="仿宋" w:hAnsi="仿宋" w:eastAsia="仿宋"/>
          <w:bCs/>
          <w:color w:val="000000" w:themeColor="text1"/>
          <w:kern w:val="0"/>
          <w:sz w:val="24"/>
        </w:rPr>
      </w:pPr>
    </w:p>
    <w:p>
      <w:pPr>
        <w:shd w:val="clear" w:color="auto" w:fill="FFFFFF"/>
        <w:spacing w:line="440" w:lineRule="exact"/>
        <w:rPr>
          <w:rFonts w:ascii="仿宋" w:hAnsi="仿宋" w:eastAsia="仿宋"/>
          <w:bCs/>
          <w:color w:val="000000" w:themeColor="text1"/>
          <w:kern w:val="0"/>
          <w:sz w:val="24"/>
        </w:rPr>
      </w:pPr>
    </w:p>
    <w:p>
      <w:pPr>
        <w:shd w:val="clear" w:color="auto" w:fill="FFFFFF"/>
        <w:spacing w:line="440" w:lineRule="exact"/>
        <w:rPr>
          <w:rFonts w:ascii="仿宋" w:hAnsi="仿宋" w:eastAsia="仿宋"/>
          <w:bCs/>
          <w:color w:val="000000" w:themeColor="text1"/>
          <w:kern w:val="0"/>
          <w:sz w:val="24"/>
        </w:rPr>
      </w:pPr>
    </w:p>
    <w:p>
      <w:pPr>
        <w:shd w:val="clear" w:color="auto" w:fill="FFFFFF"/>
        <w:spacing w:line="440" w:lineRule="exact"/>
        <w:rPr>
          <w:rFonts w:ascii="仿宋" w:hAnsi="仿宋" w:eastAsia="仿宋"/>
          <w:bCs/>
          <w:color w:val="000000" w:themeColor="text1"/>
          <w:kern w:val="0"/>
          <w:sz w:val="24"/>
        </w:rPr>
      </w:pPr>
    </w:p>
    <w:p>
      <w:pPr>
        <w:shd w:val="clear" w:color="auto" w:fill="FFFFFF"/>
        <w:spacing w:line="440" w:lineRule="exact"/>
        <w:rPr>
          <w:rFonts w:ascii="仿宋" w:hAnsi="仿宋" w:eastAsia="仿宋"/>
          <w:bCs/>
          <w:color w:val="000000" w:themeColor="text1"/>
          <w:kern w:val="0"/>
          <w:sz w:val="24"/>
        </w:rPr>
      </w:pPr>
    </w:p>
    <w:p>
      <w:pPr>
        <w:shd w:val="clear" w:color="auto" w:fill="FFFFFF"/>
        <w:spacing w:line="440" w:lineRule="exact"/>
        <w:rPr>
          <w:rFonts w:ascii="仿宋" w:hAnsi="仿宋" w:eastAsia="仿宋"/>
          <w:bCs/>
          <w:color w:val="000000" w:themeColor="text1"/>
          <w:kern w:val="0"/>
          <w:sz w:val="24"/>
        </w:rPr>
      </w:pPr>
    </w:p>
    <w:p>
      <w:pPr>
        <w:pStyle w:val="17"/>
        <w:rPr>
          <w:color w:val="000000" w:themeColor="text1"/>
        </w:rPr>
      </w:pPr>
    </w:p>
    <w:p>
      <w:pPr>
        <w:shd w:val="clear" w:color="auto" w:fill="FFFFFF"/>
        <w:spacing w:line="440" w:lineRule="exact"/>
        <w:rPr>
          <w:rFonts w:ascii="仿宋" w:hAnsi="仿宋" w:eastAsia="仿宋"/>
          <w:bCs/>
          <w:color w:val="000000" w:themeColor="text1"/>
          <w:kern w:val="0"/>
          <w:sz w:val="24"/>
        </w:rPr>
      </w:pPr>
    </w:p>
    <w:p>
      <w:pPr>
        <w:shd w:val="clear" w:color="auto" w:fill="FFFFFF"/>
        <w:spacing w:line="440" w:lineRule="exact"/>
        <w:rPr>
          <w:rFonts w:ascii="仿宋" w:hAnsi="仿宋" w:eastAsia="仿宋"/>
          <w:bCs/>
          <w:color w:val="000000" w:themeColor="text1"/>
          <w:kern w:val="0"/>
          <w:sz w:val="24"/>
        </w:rPr>
      </w:pPr>
    </w:p>
    <w:p>
      <w:pPr>
        <w:pStyle w:val="303"/>
        <w:shd w:val="clear" w:color="auto" w:fill="FFFFFF"/>
        <w:snapToGrid w:val="0"/>
        <w:spacing w:line="440" w:lineRule="exact"/>
        <w:ind w:firstLine="5520" w:firstLineChars="2300"/>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spacing w:line="440" w:lineRule="exact"/>
        <w:ind w:firstLine="5520" w:firstLineChars="2300"/>
        <w:rPr>
          <w:rFonts w:ascii="仿宋" w:hAnsi="仿宋" w:eastAsia="仿宋"/>
          <w:color w:val="000000" w:themeColor="text1"/>
          <w:sz w:val="24"/>
        </w:rPr>
      </w:pPr>
      <w:r>
        <w:rPr>
          <w:rFonts w:hint="eastAsia" w:ascii="仿宋" w:hAnsi="仿宋" w:eastAsia="仿宋"/>
          <w:color w:val="000000" w:themeColor="text1"/>
          <w:sz w:val="24"/>
        </w:rPr>
        <w:t>法定代表人（签字或签章）：</w:t>
      </w:r>
    </w:p>
    <w:p>
      <w:pPr>
        <w:shd w:val="clear" w:color="auto" w:fill="FFFFFF"/>
        <w:spacing w:line="440" w:lineRule="exact"/>
        <w:ind w:firstLine="5520" w:firstLineChars="2300"/>
        <w:rPr>
          <w:rFonts w:ascii="仿宋" w:hAnsi="仿宋" w:eastAsia="仿宋"/>
          <w:color w:val="000000" w:themeColor="text1"/>
          <w:sz w:val="24"/>
        </w:rPr>
      </w:pPr>
      <w:r>
        <w:rPr>
          <w:rFonts w:hint="eastAsia" w:ascii="仿宋" w:hAnsi="仿宋" w:eastAsia="仿宋"/>
          <w:color w:val="000000" w:themeColor="text1"/>
          <w:sz w:val="24"/>
        </w:rPr>
        <w:t>授权代理人（签字或签章）：</w:t>
      </w:r>
    </w:p>
    <w:p>
      <w:pPr>
        <w:shd w:val="clear" w:color="auto" w:fill="FFFFFF"/>
        <w:spacing w:line="440" w:lineRule="exact"/>
        <w:ind w:firstLine="5520" w:firstLineChars="2300"/>
        <w:rPr>
          <w:rFonts w:ascii="仿宋" w:hAnsi="仿宋" w:eastAsia="仿宋"/>
          <w:bCs/>
          <w:color w:val="000000" w:themeColor="text1"/>
          <w:kern w:val="0"/>
          <w:sz w:val="24"/>
        </w:rPr>
      </w:pPr>
      <w:r>
        <w:rPr>
          <w:rFonts w:hint="eastAsia" w:ascii="仿宋" w:hAnsi="仿宋" w:eastAsia="仿宋"/>
          <w:color w:val="000000" w:themeColor="text1"/>
          <w:sz w:val="24"/>
        </w:rPr>
        <w:t>日期：  年  月  日</w:t>
      </w:r>
    </w:p>
    <w:p>
      <w:pPr>
        <w:shd w:val="clear" w:color="auto" w:fill="FFFFFF"/>
        <w:spacing w:line="440" w:lineRule="exact"/>
        <w:rPr>
          <w:rFonts w:ascii="仿宋" w:hAnsi="仿宋" w:eastAsia="仿宋"/>
          <w:bCs/>
          <w:color w:val="000000" w:themeColor="text1"/>
          <w:kern w:val="0"/>
          <w:sz w:val="24"/>
        </w:rPr>
      </w:pPr>
    </w:p>
    <w:p>
      <w:pPr>
        <w:shd w:val="clear" w:color="auto" w:fill="FFFFFF"/>
        <w:spacing w:line="440" w:lineRule="exact"/>
        <w:rPr>
          <w:rFonts w:ascii="仿宋" w:hAnsi="仿宋" w:eastAsia="仿宋"/>
          <w:bCs/>
          <w:color w:val="000000" w:themeColor="text1"/>
          <w:kern w:val="0"/>
          <w:sz w:val="24"/>
        </w:rPr>
      </w:pPr>
    </w:p>
    <w:p>
      <w:pPr>
        <w:shd w:val="clear" w:color="auto" w:fill="FFFFFF"/>
        <w:spacing w:line="440" w:lineRule="exact"/>
        <w:jc w:val="left"/>
        <w:rPr>
          <w:rFonts w:ascii="仿宋" w:hAnsi="仿宋" w:eastAsia="仿宋"/>
          <w:color w:val="000000" w:themeColor="text1"/>
          <w:kern w:val="0"/>
          <w:sz w:val="24"/>
        </w:rPr>
      </w:pPr>
    </w:p>
    <w:p>
      <w:pPr>
        <w:widowControl/>
        <w:jc w:val="left"/>
        <w:rPr>
          <w:rFonts w:hint="eastAsia" w:ascii="仿宋" w:hAnsi="仿宋" w:eastAsia="仿宋"/>
          <w:color w:val="000000" w:themeColor="text1"/>
          <w:kern w:val="0"/>
          <w:sz w:val="24"/>
          <w:lang w:eastAsia="zh-CN"/>
        </w:rPr>
      </w:pPr>
      <w:r>
        <w:rPr>
          <w:rFonts w:ascii="仿宋" w:hAnsi="仿宋" w:eastAsia="仿宋"/>
          <w:b/>
          <w:bCs/>
          <w:color w:val="000000" w:themeColor="text1"/>
          <w:kern w:val="0"/>
          <w:sz w:val="24"/>
        </w:rPr>
        <w:br w:type="page"/>
      </w:r>
      <w:r>
        <w:rPr>
          <w:rFonts w:hint="eastAsia" w:ascii="仿宋" w:hAnsi="仿宋" w:eastAsia="仿宋"/>
          <w:b/>
          <w:bCs/>
          <w:color w:val="000000" w:themeColor="text1"/>
          <w:kern w:val="0"/>
          <w:sz w:val="24"/>
        </w:rPr>
        <w:t>附件十</w:t>
      </w:r>
      <w:r>
        <w:rPr>
          <w:rFonts w:hint="eastAsia" w:ascii="仿宋" w:hAnsi="仿宋" w:eastAsia="仿宋"/>
          <w:b/>
          <w:bCs/>
          <w:color w:val="000000" w:themeColor="text1"/>
          <w:kern w:val="0"/>
          <w:sz w:val="24"/>
          <w:lang w:val="en-US" w:eastAsia="zh-CN"/>
        </w:rPr>
        <w:t>一</w:t>
      </w:r>
    </w:p>
    <w:p>
      <w:pPr>
        <w:shd w:val="clear" w:color="auto" w:fill="FFFFFF"/>
        <w:spacing w:line="440" w:lineRule="exact"/>
        <w:jc w:val="center"/>
        <w:rPr>
          <w:rFonts w:ascii="仿宋" w:hAnsi="仿宋" w:eastAsia="仿宋"/>
          <w:color w:val="000000" w:themeColor="text1"/>
          <w:sz w:val="28"/>
          <w:szCs w:val="28"/>
        </w:rPr>
      </w:pPr>
      <w:r>
        <w:rPr>
          <w:rFonts w:hint="eastAsia" w:ascii="仿宋" w:hAnsi="仿宋" w:eastAsia="仿宋"/>
          <w:b/>
          <w:bCs/>
          <w:color w:val="000000" w:themeColor="text1"/>
          <w:sz w:val="28"/>
          <w:szCs w:val="28"/>
        </w:rPr>
        <w:t>商务及合同条款偏离表</w:t>
      </w:r>
    </w:p>
    <w:p>
      <w:pPr>
        <w:shd w:val="clear" w:color="auto" w:fill="FFFFFF"/>
        <w:spacing w:beforeLines="50" w:line="440" w:lineRule="exact"/>
        <w:ind w:firstLine="480" w:firstLineChars="200"/>
        <w:rPr>
          <w:rFonts w:ascii="仿宋" w:hAnsi="仿宋" w:eastAsia="仿宋"/>
          <w:color w:val="000000" w:themeColor="text1"/>
          <w:sz w:val="24"/>
        </w:rPr>
      </w:pPr>
      <w:r>
        <w:rPr>
          <w:rFonts w:hint="eastAsia" w:ascii="仿宋" w:hAnsi="仿宋" w:eastAsia="仿宋"/>
          <w:color w:val="000000" w:themeColor="text1"/>
          <w:sz w:val="24"/>
        </w:rPr>
        <w:t>项目名称：                                                  项目编号:</w:t>
      </w:r>
    </w:p>
    <w:tbl>
      <w:tblPr>
        <w:tblStyle w:val="59"/>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rPr>
                <w:rFonts w:ascii="仿宋" w:hAnsi="仿宋" w:eastAsia="仿宋"/>
                <w:color w:val="000000" w:themeColor="text1"/>
                <w:szCs w:val="21"/>
              </w:rPr>
            </w:pPr>
            <w:r>
              <w:rPr>
                <w:rFonts w:hint="eastAsia" w:ascii="仿宋" w:hAnsi="仿宋" w:eastAsia="仿宋"/>
                <w:color w:val="000000" w:themeColor="text1"/>
                <w:szCs w:val="21"/>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000000" w:themeColor="text1"/>
                <w:szCs w:val="21"/>
              </w:rPr>
            </w:pPr>
            <w:r>
              <w:rPr>
                <w:rFonts w:hint="eastAsia" w:ascii="仿宋" w:hAnsi="仿宋" w:eastAsia="仿宋"/>
                <w:color w:val="000000" w:themeColor="text1"/>
                <w:szCs w:val="21"/>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000000" w:themeColor="text1"/>
                <w:szCs w:val="21"/>
              </w:rPr>
            </w:pPr>
            <w:r>
              <w:rPr>
                <w:rFonts w:hint="eastAsia" w:ascii="仿宋" w:hAnsi="仿宋" w:eastAsia="仿宋"/>
                <w:color w:val="000000" w:themeColor="text1"/>
                <w:szCs w:val="21"/>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000000" w:themeColor="text1"/>
                <w:szCs w:val="21"/>
              </w:rPr>
            </w:pPr>
            <w:r>
              <w:rPr>
                <w:rFonts w:hint="eastAsia" w:ascii="仿宋" w:hAnsi="仿宋" w:eastAsia="仿宋"/>
                <w:color w:val="000000" w:themeColor="text1"/>
                <w:szCs w:val="21"/>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000000" w:themeColor="text1"/>
                <w:szCs w:val="21"/>
              </w:rPr>
            </w:pPr>
            <w:r>
              <w:rPr>
                <w:rFonts w:hint="eastAsia" w:ascii="仿宋" w:hAnsi="仿宋" w:eastAsia="仿宋"/>
                <w:color w:val="000000" w:themeColor="text1"/>
                <w:szCs w:val="21"/>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r>
              <w:rPr>
                <w:rFonts w:hint="eastAsia" w:ascii="仿宋" w:hAnsi="仿宋" w:eastAsia="仿宋"/>
                <w:color w:val="000000" w:themeColor="text1"/>
                <w:szCs w:val="21"/>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Cs w:val="21"/>
              </w:rPr>
            </w:pPr>
          </w:p>
        </w:tc>
      </w:tr>
    </w:tbl>
    <w:p>
      <w:pPr>
        <w:shd w:val="clear" w:color="auto" w:fill="FFFFFF"/>
        <w:spacing w:line="440" w:lineRule="exact"/>
        <w:ind w:firstLine="99"/>
        <w:rPr>
          <w:rFonts w:ascii="仿宋" w:hAnsi="仿宋" w:eastAsia="仿宋"/>
          <w:color w:val="000000" w:themeColor="text1"/>
          <w:szCs w:val="21"/>
        </w:rPr>
      </w:pPr>
    </w:p>
    <w:p>
      <w:pPr>
        <w:shd w:val="clear" w:color="auto" w:fill="FFFFFF"/>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授权代理人（签字或签章）：</w:t>
      </w:r>
    </w:p>
    <w:p>
      <w:pPr>
        <w:widowControl/>
        <w:spacing w:line="440" w:lineRule="exact"/>
        <w:ind w:firstLine="6000" w:firstLineChars="2500"/>
        <w:jc w:val="left"/>
        <w:rPr>
          <w:rFonts w:ascii="仿宋" w:hAnsi="仿宋" w:eastAsia="仿宋"/>
          <w:color w:val="000000" w:themeColor="text1"/>
          <w:kern w:val="0"/>
          <w:sz w:val="24"/>
        </w:rPr>
      </w:pPr>
      <w:r>
        <w:rPr>
          <w:rFonts w:hint="eastAsia" w:ascii="仿宋" w:hAnsi="仿宋" w:eastAsia="仿宋"/>
          <w:color w:val="000000" w:themeColor="text1"/>
          <w:sz w:val="24"/>
        </w:rPr>
        <w:t>日期：年 月 日</w:t>
      </w:r>
    </w:p>
    <w:p>
      <w:pPr>
        <w:widowControl/>
        <w:spacing w:line="440" w:lineRule="exact"/>
        <w:jc w:val="left"/>
        <w:rPr>
          <w:rFonts w:ascii="仿宋" w:hAnsi="仿宋" w:eastAsia="仿宋"/>
          <w:color w:val="000000" w:themeColor="text1"/>
          <w:kern w:val="0"/>
          <w:sz w:val="24"/>
        </w:rPr>
      </w:pPr>
    </w:p>
    <w:p>
      <w:pPr>
        <w:shd w:val="clear" w:color="auto" w:fill="FFFFFF"/>
        <w:spacing w:line="440" w:lineRule="exact"/>
        <w:jc w:val="left"/>
        <w:rPr>
          <w:rFonts w:ascii="仿宋" w:hAnsi="仿宋" w:eastAsia="仿宋"/>
          <w:b/>
          <w:bCs/>
          <w:color w:val="000000" w:themeColor="text1"/>
          <w:kern w:val="0"/>
          <w:sz w:val="24"/>
        </w:rPr>
      </w:pPr>
      <w:r>
        <w:rPr>
          <w:rFonts w:hint="eastAsia" w:ascii="仿宋" w:hAnsi="仿宋" w:eastAsia="仿宋"/>
          <w:b/>
          <w:bCs/>
          <w:color w:val="000000" w:themeColor="text1"/>
          <w:sz w:val="24"/>
        </w:rPr>
        <w:t>重要说明：供应商在上表中说明的内容，至少须包括对本文件《投标须知前附表》提出的“交货期”、“交货地点”、“保修期”、“付款方式”、“投标有效期”五项实质性商务内容逐条响应，否则，投标无效。</w:t>
      </w:r>
    </w:p>
    <w:p>
      <w:pPr>
        <w:widowControl/>
        <w:jc w:val="left"/>
        <w:rPr>
          <w:rFonts w:hint="eastAsia" w:ascii="仿宋" w:hAnsi="仿宋" w:eastAsia="仿宋"/>
          <w:b/>
          <w:bCs/>
          <w:color w:val="000000" w:themeColor="text1"/>
          <w:kern w:val="0"/>
          <w:sz w:val="24"/>
          <w:lang w:eastAsia="zh-CN"/>
        </w:rPr>
      </w:pPr>
      <w:r>
        <w:rPr>
          <w:rFonts w:ascii="仿宋" w:hAnsi="仿宋" w:eastAsia="仿宋"/>
          <w:b/>
          <w:bCs/>
          <w:color w:val="000000" w:themeColor="text1"/>
          <w:kern w:val="0"/>
          <w:sz w:val="24"/>
        </w:rPr>
        <w:br w:type="page"/>
      </w:r>
      <w:r>
        <w:rPr>
          <w:rFonts w:hint="eastAsia" w:ascii="仿宋" w:hAnsi="仿宋" w:eastAsia="仿宋"/>
          <w:b/>
          <w:bCs/>
          <w:color w:val="000000" w:themeColor="text1"/>
          <w:kern w:val="0"/>
          <w:sz w:val="24"/>
        </w:rPr>
        <w:t>附件十</w:t>
      </w:r>
      <w:r>
        <w:rPr>
          <w:rFonts w:hint="eastAsia" w:ascii="仿宋" w:hAnsi="仿宋" w:eastAsia="仿宋"/>
          <w:b/>
          <w:bCs/>
          <w:color w:val="000000" w:themeColor="text1"/>
          <w:kern w:val="0"/>
          <w:sz w:val="24"/>
          <w:lang w:val="en-US" w:eastAsia="zh-CN"/>
        </w:rPr>
        <w:t>二</w:t>
      </w:r>
    </w:p>
    <w:p>
      <w:pPr>
        <w:shd w:val="clear" w:color="auto" w:fill="FFFFFF"/>
        <w:spacing w:line="440" w:lineRule="exact"/>
        <w:jc w:val="center"/>
        <w:rPr>
          <w:rFonts w:ascii="仿宋" w:hAnsi="仿宋" w:eastAsia="仿宋"/>
          <w:b/>
          <w:bCs/>
          <w:color w:val="000000" w:themeColor="text1"/>
          <w:sz w:val="28"/>
          <w:szCs w:val="28"/>
        </w:rPr>
      </w:pPr>
    </w:p>
    <w:p>
      <w:pPr>
        <w:shd w:val="clear" w:color="auto" w:fill="FFFFFF"/>
        <w:spacing w:line="440" w:lineRule="exact"/>
        <w:jc w:val="center"/>
        <w:rPr>
          <w:rFonts w:ascii="仿宋" w:hAnsi="仿宋" w:eastAsia="仿宋"/>
          <w:color w:val="000000" w:themeColor="text1"/>
          <w:sz w:val="28"/>
          <w:szCs w:val="28"/>
        </w:rPr>
      </w:pPr>
      <w:r>
        <w:rPr>
          <w:rFonts w:hint="eastAsia" w:ascii="仿宋" w:hAnsi="仿宋" w:eastAsia="仿宋"/>
          <w:b/>
          <w:bCs/>
          <w:color w:val="000000" w:themeColor="text1"/>
          <w:sz w:val="28"/>
          <w:szCs w:val="28"/>
        </w:rPr>
        <w:t>所</w:t>
      </w:r>
      <w:r>
        <w:rPr>
          <w:rFonts w:hint="eastAsia" w:ascii="仿宋" w:hAnsi="仿宋" w:eastAsia="仿宋" w:cs="Times New Roman"/>
          <w:b/>
          <w:bCs/>
          <w:color w:val="000000" w:themeColor="text1"/>
          <w:sz w:val="28"/>
          <w:szCs w:val="28"/>
        </w:rPr>
        <w:t>投产品（</w:t>
      </w:r>
      <w:r>
        <w:rPr>
          <w:rFonts w:hint="eastAsia" w:ascii="仿宋" w:hAnsi="仿宋" w:eastAsia="仿宋"/>
          <w:b/>
          <w:bCs/>
          <w:color w:val="000000" w:themeColor="text1"/>
          <w:sz w:val="28"/>
          <w:szCs w:val="28"/>
        </w:rPr>
        <w:t>且为所投型号）2019年1月1日至今销售业绩</w:t>
      </w:r>
    </w:p>
    <w:p>
      <w:pPr>
        <w:widowControl/>
        <w:spacing w:line="440" w:lineRule="exact"/>
        <w:jc w:val="left"/>
        <w:rPr>
          <w:rFonts w:ascii="仿宋" w:hAnsi="仿宋" w:eastAsia="仿宋"/>
          <w:b/>
          <w:color w:val="000000" w:themeColor="text1"/>
          <w:szCs w:val="21"/>
        </w:rPr>
      </w:pPr>
    </w:p>
    <w:tbl>
      <w:tblPr>
        <w:tblStyle w:val="5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40" w:lineRule="exact"/>
              <w:jc w:val="center"/>
              <w:rPr>
                <w:rFonts w:ascii="仿宋" w:hAnsi="仿宋" w:eastAsia="仿宋"/>
                <w:bCs/>
                <w:color w:val="000000" w:themeColor="text1"/>
                <w:szCs w:val="21"/>
              </w:rPr>
            </w:pPr>
            <w:r>
              <w:rPr>
                <w:rFonts w:hint="eastAsia" w:ascii="仿宋" w:hAnsi="仿宋" w:eastAsia="仿宋"/>
                <w:bCs/>
                <w:color w:val="000000" w:themeColor="text1"/>
                <w:szCs w:val="21"/>
              </w:rPr>
              <w:t>序号</w:t>
            </w:r>
          </w:p>
        </w:tc>
        <w:tc>
          <w:tcPr>
            <w:tcW w:w="2268" w:type="dxa"/>
            <w:shd w:val="clear" w:color="auto" w:fill="F3F3F3"/>
            <w:vAlign w:val="center"/>
          </w:tcPr>
          <w:p>
            <w:pPr>
              <w:widowControl/>
              <w:spacing w:line="440" w:lineRule="exact"/>
              <w:jc w:val="center"/>
              <w:rPr>
                <w:rFonts w:ascii="仿宋" w:hAnsi="仿宋" w:eastAsia="仿宋"/>
                <w:bCs/>
                <w:color w:val="000000" w:themeColor="text1"/>
                <w:szCs w:val="21"/>
              </w:rPr>
            </w:pPr>
            <w:r>
              <w:rPr>
                <w:rFonts w:hint="eastAsia" w:ascii="仿宋" w:hAnsi="仿宋" w:eastAsia="仿宋"/>
                <w:bCs/>
                <w:color w:val="000000" w:themeColor="text1"/>
                <w:szCs w:val="21"/>
              </w:rPr>
              <w:t>产品名称及规格型号</w:t>
            </w:r>
          </w:p>
        </w:tc>
        <w:tc>
          <w:tcPr>
            <w:tcW w:w="1760" w:type="dxa"/>
            <w:shd w:val="clear" w:color="auto" w:fill="F3F3F3"/>
            <w:vAlign w:val="center"/>
          </w:tcPr>
          <w:p>
            <w:pPr>
              <w:widowControl/>
              <w:spacing w:line="440" w:lineRule="exact"/>
              <w:jc w:val="center"/>
              <w:rPr>
                <w:rFonts w:ascii="仿宋" w:hAnsi="仿宋" w:eastAsia="仿宋"/>
                <w:bCs/>
                <w:color w:val="000000" w:themeColor="text1"/>
                <w:szCs w:val="21"/>
              </w:rPr>
            </w:pPr>
            <w:r>
              <w:rPr>
                <w:rFonts w:hint="eastAsia" w:ascii="仿宋" w:hAnsi="仿宋" w:eastAsia="仿宋"/>
                <w:bCs/>
                <w:color w:val="000000" w:themeColor="text1"/>
                <w:szCs w:val="21"/>
              </w:rPr>
              <w:t>数量规模</w:t>
            </w:r>
          </w:p>
        </w:tc>
        <w:tc>
          <w:tcPr>
            <w:tcW w:w="1393" w:type="dxa"/>
            <w:shd w:val="clear" w:color="auto" w:fill="F3F3F3"/>
            <w:vAlign w:val="center"/>
          </w:tcPr>
          <w:p>
            <w:pPr>
              <w:widowControl/>
              <w:spacing w:line="440" w:lineRule="exact"/>
              <w:jc w:val="center"/>
              <w:rPr>
                <w:rFonts w:ascii="仿宋" w:hAnsi="仿宋" w:eastAsia="仿宋"/>
                <w:bCs/>
                <w:color w:val="000000" w:themeColor="text1"/>
                <w:szCs w:val="21"/>
              </w:rPr>
            </w:pPr>
            <w:r>
              <w:rPr>
                <w:rFonts w:hint="eastAsia" w:ascii="仿宋" w:hAnsi="仿宋" w:eastAsia="仿宋"/>
                <w:bCs/>
                <w:color w:val="000000" w:themeColor="text1"/>
                <w:szCs w:val="21"/>
              </w:rPr>
              <w:t>合同价格</w:t>
            </w:r>
          </w:p>
        </w:tc>
        <w:tc>
          <w:tcPr>
            <w:tcW w:w="3120" w:type="dxa"/>
            <w:shd w:val="clear" w:color="auto" w:fill="F3F3F3"/>
            <w:vAlign w:val="center"/>
          </w:tcPr>
          <w:p>
            <w:pPr>
              <w:widowControl/>
              <w:spacing w:line="440" w:lineRule="exact"/>
              <w:jc w:val="center"/>
              <w:rPr>
                <w:rFonts w:ascii="仿宋" w:hAnsi="仿宋" w:eastAsia="仿宋"/>
                <w:bCs/>
                <w:color w:val="000000" w:themeColor="text1"/>
                <w:szCs w:val="21"/>
              </w:rPr>
            </w:pPr>
            <w:r>
              <w:rPr>
                <w:rFonts w:hint="eastAsia" w:ascii="仿宋" w:hAnsi="仿宋" w:eastAsia="仿宋"/>
                <w:bCs/>
                <w:color w:val="000000" w:themeColor="text1"/>
                <w:szCs w:val="21"/>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000000" w:themeColor="text1"/>
                <w:szCs w:val="21"/>
              </w:rPr>
            </w:pPr>
          </w:p>
        </w:tc>
        <w:tc>
          <w:tcPr>
            <w:tcW w:w="2268" w:type="dxa"/>
            <w:vAlign w:val="center"/>
          </w:tcPr>
          <w:p>
            <w:pPr>
              <w:widowControl/>
              <w:spacing w:line="440" w:lineRule="exact"/>
              <w:jc w:val="left"/>
              <w:rPr>
                <w:rFonts w:ascii="仿宋" w:hAnsi="仿宋" w:eastAsia="仿宋"/>
                <w:color w:val="000000" w:themeColor="text1"/>
                <w:szCs w:val="21"/>
              </w:rPr>
            </w:pPr>
          </w:p>
        </w:tc>
        <w:tc>
          <w:tcPr>
            <w:tcW w:w="1760" w:type="dxa"/>
          </w:tcPr>
          <w:p>
            <w:pPr>
              <w:widowControl/>
              <w:spacing w:line="440" w:lineRule="exact"/>
              <w:jc w:val="left"/>
              <w:rPr>
                <w:rFonts w:ascii="仿宋" w:hAnsi="仿宋" w:eastAsia="仿宋"/>
                <w:color w:val="000000" w:themeColor="text1"/>
                <w:szCs w:val="21"/>
              </w:rPr>
            </w:pPr>
          </w:p>
        </w:tc>
        <w:tc>
          <w:tcPr>
            <w:tcW w:w="1393" w:type="dxa"/>
            <w:vAlign w:val="center"/>
          </w:tcPr>
          <w:p>
            <w:pPr>
              <w:widowControl/>
              <w:spacing w:line="440" w:lineRule="exact"/>
              <w:jc w:val="left"/>
              <w:rPr>
                <w:rFonts w:ascii="仿宋" w:hAnsi="仿宋" w:eastAsia="仿宋"/>
                <w:color w:val="000000" w:themeColor="text1"/>
                <w:szCs w:val="21"/>
              </w:rPr>
            </w:pPr>
          </w:p>
        </w:tc>
        <w:tc>
          <w:tcPr>
            <w:tcW w:w="3120" w:type="dxa"/>
            <w:vAlign w:val="center"/>
          </w:tcPr>
          <w:p>
            <w:pPr>
              <w:widowControl/>
              <w:spacing w:line="440" w:lineRule="exact"/>
              <w:jc w:val="left"/>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000000" w:themeColor="text1"/>
                <w:szCs w:val="21"/>
              </w:rPr>
            </w:pPr>
          </w:p>
        </w:tc>
        <w:tc>
          <w:tcPr>
            <w:tcW w:w="2268" w:type="dxa"/>
            <w:vAlign w:val="center"/>
          </w:tcPr>
          <w:p>
            <w:pPr>
              <w:widowControl/>
              <w:spacing w:line="440" w:lineRule="exact"/>
              <w:jc w:val="left"/>
              <w:rPr>
                <w:rFonts w:ascii="仿宋" w:hAnsi="仿宋" w:eastAsia="仿宋"/>
                <w:color w:val="000000" w:themeColor="text1"/>
                <w:szCs w:val="21"/>
              </w:rPr>
            </w:pPr>
          </w:p>
        </w:tc>
        <w:tc>
          <w:tcPr>
            <w:tcW w:w="1760" w:type="dxa"/>
          </w:tcPr>
          <w:p>
            <w:pPr>
              <w:widowControl/>
              <w:spacing w:line="440" w:lineRule="exact"/>
              <w:jc w:val="left"/>
              <w:rPr>
                <w:rFonts w:ascii="仿宋" w:hAnsi="仿宋" w:eastAsia="仿宋"/>
                <w:color w:val="000000" w:themeColor="text1"/>
                <w:szCs w:val="21"/>
              </w:rPr>
            </w:pPr>
          </w:p>
        </w:tc>
        <w:tc>
          <w:tcPr>
            <w:tcW w:w="1393" w:type="dxa"/>
            <w:vAlign w:val="center"/>
          </w:tcPr>
          <w:p>
            <w:pPr>
              <w:widowControl/>
              <w:spacing w:line="440" w:lineRule="exact"/>
              <w:jc w:val="left"/>
              <w:rPr>
                <w:rFonts w:ascii="仿宋" w:hAnsi="仿宋" w:eastAsia="仿宋"/>
                <w:color w:val="000000" w:themeColor="text1"/>
                <w:szCs w:val="21"/>
              </w:rPr>
            </w:pPr>
          </w:p>
        </w:tc>
        <w:tc>
          <w:tcPr>
            <w:tcW w:w="3120" w:type="dxa"/>
            <w:vAlign w:val="center"/>
          </w:tcPr>
          <w:p>
            <w:pPr>
              <w:widowControl/>
              <w:spacing w:line="440" w:lineRule="exact"/>
              <w:jc w:val="left"/>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000000" w:themeColor="text1"/>
                <w:szCs w:val="21"/>
              </w:rPr>
            </w:pPr>
          </w:p>
        </w:tc>
        <w:tc>
          <w:tcPr>
            <w:tcW w:w="2268" w:type="dxa"/>
            <w:vAlign w:val="center"/>
          </w:tcPr>
          <w:p>
            <w:pPr>
              <w:widowControl/>
              <w:spacing w:line="440" w:lineRule="exact"/>
              <w:jc w:val="left"/>
              <w:rPr>
                <w:rFonts w:ascii="仿宋" w:hAnsi="仿宋" w:eastAsia="仿宋"/>
                <w:color w:val="000000" w:themeColor="text1"/>
                <w:szCs w:val="21"/>
              </w:rPr>
            </w:pPr>
          </w:p>
        </w:tc>
        <w:tc>
          <w:tcPr>
            <w:tcW w:w="1760" w:type="dxa"/>
          </w:tcPr>
          <w:p>
            <w:pPr>
              <w:widowControl/>
              <w:spacing w:line="440" w:lineRule="exact"/>
              <w:jc w:val="left"/>
              <w:rPr>
                <w:rFonts w:ascii="仿宋" w:hAnsi="仿宋" w:eastAsia="仿宋"/>
                <w:color w:val="000000" w:themeColor="text1"/>
                <w:szCs w:val="21"/>
              </w:rPr>
            </w:pPr>
          </w:p>
        </w:tc>
        <w:tc>
          <w:tcPr>
            <w:tcW w:w="1393" w:type="dxa"/>
            <w:vAlign w:val="center"/>
          </w:tcPr>
          <w:p>
            <w:pPr>
              <w:widowControl/>
              <w:spacing w:line="440" w:lineRule="exact"/>
              <w:jc w:val="left"/>
              <w:rPr>
                <w:rFonts w:ascii="仿宋" w:hAnsi="仿宋" w:eastAsia="仿宋"/>
                <w:color w:val="000000" w:themeColor="text1"/>
                <w:szCs w:val="21"/>
              </w:rPr>
            </w:pPr>
          </w:p>
        </w:tc>
        <w:tc>
          <w:tcPr>
            <w:tcW w:w="3120" w:type="dxa"/>
            <w:vAlign w:val="center"/>
          </w:tcPr>
          <w:p>
            <w:pPr>
              <w:widowControl/>
              <w:spacing w:line="440" w:lineRule="exact"/>
              <w:jc w:val="left"/>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000000" w:themeColor="text1"/>
                <w:szCs w:val="21"/>
              </w:rPr>
            </w:pPr>
          </w:p>
        </w:tc>
        <w:tc>
          <w:tcPr>
            <w:tcW w:w="2268" w:type="dxa"/>
            <w:vAlign w:val="center"/>
          </w:tcPr>
          <w:p>
            <w:pPr>
              <w:widowControl/>
              <w:spacing w:line="440" w:lineRule="exact"/>
              <w:jc w:val="left"/>
              <w:rPr>
                <w:rFonts w:ascii="仿宋" w:hAnsi="仿宋" w:eastAsia="仿宋"/>
                <w:color w:val="000000" w:themeColor="text1"/>
                <w:szCs w:val="21"/>
              </w:rPr>
            </w:pPr>
          </w:p>
        </w:tc>
        <w:tc>
          <w:tcPr>
            <w:tcW w:w="1760" w:type="dxa"/>
          </w:tcPr>
          <w:p>
            <w:pPr>
              <w:widowControl/>
              <w:spacing w:line="440" w:lineRule="exact"/>
              <w:jc w:val="left"/>
              <w:rPr>
                <w:rFonts w:ascii="仿宋" w:hAnsi="仿宋" w:eastAsia="仿宋"/>
                <w:color w:val="000000" w:themeColor="text1"/>
                <w:szCs w:val="21"/>
              </w:rPr>
            </w:pPr>
          </w:p>
        </w:tc>
        <w:tc>
          <w:tcPr>
            <w:tcW w:w="1393" w:type="dxa"/>
            <w:vAlign w:val="center"/>
          </w:tcPr>
          <w:p>
            <w:pPr>
              <w:widowControl/>
              <w:spacing w:line="440" w:lineRule="exact"/>
              <w:jc w:val="left"/>
              <w:rPr>
                <w:rFonts w:ascii="仿宋" w:hAnsi="仿宋" w:eastAsia="仿宋"/>
                <w:color w:val="000000" w:themeColor="text1"/>
                <w:szCs w:val="21"/>
              </w:rPr>
            </w:pPr>
          </w:p>
        </w:tc>
        <w:tc>
          <w:tcPr>
            <w:tcW w:w="3120" w:type="dxa"/>
            <w:vAlign w:val="center"/>
          </w:tcPr>
          <w:p>
            <w:pPr>
              <w:widowControl/>
              <w:spacing w:line="440" w:lineRule="exact"/>
              <w:jc w:val="left"/>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000000" w:themeColor="text1"/>
                <w:szCs w:val="21"/>
              </w:rPr>
            </w:pPr>
          </w:p>
        </w:tc>
        <w:tc>
          <w:tcPr>
            <w:tcW w:w="2268" w:type="dxa"/>
            <w:vAlign w:val="center"/>
          </w:tcPr>
          <w:p>
            <w:pPr>
              <w:widowControl/>
              <w:spacing w:line="440" w:lineRule="exact"/>
              <w:jc w:val="left"/>
              <w:rPr>
                <w:rFonts w:ascii="仿宋" w:hAnsi="仿宋" w:eastAsia="仿宋"/>
                <w:color w:val="000000" w:themeColor="text1"/>
                <w:szCs w:val="21"/>
              </w:rPr>
            </w:pPr>
          </w:p>
        </w:tc>
        <w:tc>
          <w:tcPr>
            <w:tcW w:w="1760" w:type="dxa"/>
          </w:tcPr>
          <w:p>
            <w:pPr>
              <w:widowControl/>
              <w:spacing w:line="440" w:lineRule="exact"/>
              <w:jc w:val="left"/>
              <w:rPr>
                <w:rFonts w:ascii="仿宋" w:hAnsi="仿宋" w:eastAsia="仿宋"/>
                <w:color w:val="000000" w:themeColor="text1"/>
                <w:szCs w:val="21"/>
              </w:rPr>
            </w:pPr>
          </w:p>
        </w:tc>
        <w:tc>
          <w:tcPr>
            <w:tcW w:w="1393" w:type="dxa"/>
            <w:vAlign w:val="center"/>
          </w:tcPr>
          <w:p>
            <w:pPr>
              <w:widowControl/>
              <w:spacing w:line="440" w:lineRule="exact"/>
              <w:jc w:val="left"/>
              <w:rPr>
                <w:rFonts w:ascii="仿宋" w:hAnsi="仿宋" w:eastAsia="仿宋"/>
                <w:color w:val="000000" w:themeColor="text1"/>
                <w:szCs w:val="21"/>
              </w:rPr>
            </w:pPr>
          </w:p>
        </w:tc>
        <w:tc>
          <w:tcPr>
            <w:tcW w:w="3120" w:type="dxa"/>
            <w:vAlign w:val="center"/>
          </w:tcPr>
          <w:p>
            <w:pPr>
              <w:widowControl/>
              <w:spacing w:line="440" w:lineRule="exact"/>
              <w:jc w:val="left"/>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000000" w:themeColor="text1"/>
                <w:szCs w:val="21"/>
              </w:rPr>
            </w:pPr>
          </w:p>
        </w:tc>
        <w:tc>
          <w:tcPr>
            <w:tcW w:w="2268" w:type="dxa"/>
            <w:vAlign w:val="center"/>
          </w:tcPr>
          <w:p>
            <w:pPr>
              <w:widowControl/>
              <w:spacing w:line="440" w:lineRule="exact"/>
              <w:jc w:val="left"/>
              <w:rPr>
                <w:rFonts w:ascii="仿宋" w:hAnsi="仿宋" w:eastAsia="仿宋"/>
                <w:color w:val="000000" w:themeColor="text1"/>
                <w:szCs w:val="21"/>
              </w:rPr>
            </w:pPr>
          </w:p>
        </w:tc>
        <w:tc>
          <w:tcPr>
            <w:tcW w:w="1760" w:type="dxa"/>
          </w:tcPr>
          <w:p>
            <w:pPr>
              <w:widowControl/>
              <w:spacing w:line="440" w:lineRule="exact"/>
              <w:jc w:val="left"/>
              <w:rPr>
                <w:rFonts w:ascii="仿宋" w:hAnsi="仿宋" w:eastAsia="仿宋"/>
                <w:color w:val="000000" w:themeColor="text1"/>
                <w:szCs w:val="21"/>
              </w:rPr>
            </w:pPr>
          </w:p>
        </w:tc>
        <w:tc>
          <w:tcPr>
            <w:tcW w:w="1393" w:type="dxa"/>
            <w:vAlign w:val="center"/>
          </w:tcPr>
          <w:p>
            <w:pPr>
              <w:widowControl/>
              <w:spacing w:line="440" w:lineRule="exact"/>
              <w:jc w:val="left"/>
              <w:rPr>
                <w:rFonts w:ascii="仿宋" w:hAnsi="仿宋" w:eastAsia="仿宋"/>
                <w:color w:val="000000" w:themeColor="text1"/>
                <w:szCs w:val="21"/>
              </w:rPr>
            </w:pPr>
          </w:p>
        </w:tc>
        <w:tc>
          <w:tcPr>
            <w:tcW w:w="3120" w:type="dxa"/>
            <w:vAlign w:val="center"/>
          </w:tcPr>
          <w:p>
            <w:pPr>
              <w:widowControl/>
              <w:spacing w:line="440" w:lineRule="exact"/>
              <w:jc w:val="left"/>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000000" w:themeColor="text1"/>
                <w:szCs w:val="21"/>
              </w:rPr>
            </w:pPr>
            <w:r>
              <w:rPr>
                <w:rFonts w:hint="eastAsia" w:ascii="仿宋" w:hAnsi="仿宋" w:eastAsia="仿宋"/>
                <w:color w:val="000000" w:themeColor="text1"/>
                <w:szCs w:val="21"/>
              </w:rPr>
              <w:t>…</w:t>
            </w:r>
          </w:p>
        </w:tc>
        <w:tc>
          <w:tcPr>
            <w:tcW w:w="2268" w:type="dxa"/>
            <w:vAlign w:val="center"/>
          </w:tcPr>
          <w:p>
            <w:pPr>
              <w:widowControl/>
              <w:spacing w:line="440" w:lineRule="exact"/>
              <w:jc w:val="left"/>
              <w:rPr>
                <w:rFonts w:ascii="仿宋" w:hAnsi="仿宋" w:eastAsia="仿宋"/>
                <w:color w:val="000000" w:themeColor="text1"/>
                <w:szCs w:val="21"/>
              </w:rPr>
            </w:pPr>
            <w:r>
              <w:rPr>
                <w:rFonts w:hint="eastAsia" w:ascii="仿宋" w:hAnsi="仿宋" w:eastAsia="仿宋"/>
                <w:color w:val="000000" w:themeColor="text1"/>
                <w:szCs w:val="21"/>
              </w:rPr>
              <w:t>……</w:t>
            </w:r>
          </w:p>
        </w:tc>
        <w:tc>
          <w:tcPr>
            <w:tcW w:w="1760" w:type="dxa"/>
          </w:tcPr>
          <w:p>
            <w:pPr>
              <w:widowControl/>
              <w:spacing w:line="440" w:lineRule="exact"/>
              <w:jc w:val="left"/>
              <w:rPr>
                <w:rFonts w:ascii="仿宋" w:hAnsi="仿宋" w:eastAsia="仿宋"/>
                <w:color w:val="000000" w:themeColor="text1"/>
                <w:szCs w:val="21"/>
              </w:rPr>
            </w:pPr>
          </w:p>
        </w:tc>
        <w:tc>
          <w:tcPr>
            <w:tcW w:w="1393" w:type="dxa"/>
            <w:vAlign w:val="center"/>
          </w:tcPr>
          <w:p>
            <w:pPr>
              <w:widowControl/>
              <w:spacing w:line="440" w:lineRule="exact"/>
              <w:jc w:val="left"/>
              <w:rPr>
                <w:rFonts w:ascii="仿宋" w:hAnsi="仿宋" w:eastAsia="仿宋"/>
                <w:color w:val="000000" w:themeColor="text1"/>
                <w:szCs w:val="21"/>
              </w:rPr>
            </w:pPr>
          </w:p>
        </w:tc>
        <w:tc>
          <w:tcPr>
            <w:tcW w:w="3120" w:type="dxa"/>
            <w:vAlign w:val="center"/>
          </w:tcPr>
          <w:p>
            <w:pPr>
              <w:widowControl/>
              <w:spacing w:line="440" w:lineRule="exact"/>
              <w:jc w:val="left"/>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000000" w:themeColor="text1"/>
                <w:szCs w:val="21"/>
              </w:rPr>
            </w:pPr>
          </w:p>
        </w:tc>
        <w:tc>
          <w:tcPr>
            <w:tcW w:w="2268" w:type="dxa"/>
            <w:vAlign w:val="center"/>
          </w:tcPr>
          <w:p>
            <w:pPr>
              <w:widowControl/>
              <w:spacing w:line="440" w:lineRule="exact"/>
              <w:jc w:val="left"/>
              <w:rPr>
                <w:rFonts w:ascii="仿宋" w:hAnsi="仿宋" w:eastAsia="仿宋"/>
                <w:color w:val="000000" w:themeColor="text1"/>
                <w:szCs w:val="21"/>
              </w:rPr>
            </w:pPr>
          </w:p>
        </w:tc>
        <w:tc>
          <w:tcPr>
            <w:tcW w:w="1760" w:type="dxa"/>
          </w:tcPr>
          <w:p>
            <w:pPr>
              <w:widowControl/>
              <w:spacing w:line="440" w:lineRule="exact"/>
              <w:jc w:val="left"/>
              <w:rPr>
                <w:rFonts w:ascii="仿宋" w:hAnsi="仿宋" w:eastAsia="仿宋"/>
                <w:color w:val="000000" w:themeColor="text1"/>
                <w:szCs w:val="21"/>
              </w:rPr>
            </w:pPr>
          </w:p>
        </w:tc>
        <w:tc>
          <w:tcPr>
            <w:tcW w:w="1393" w:type="dxa"/>
            <w:vAlign w:val="center"/>
          </w:tcPr>
          <w:p>
            <w:pPr>
              <w:widowControl/>
              <w:spacing w:line="440" w:lineRule="exact"/>
              <w:jc w:val="left"/>
              <w:rPr>
                <w:rFonts w:ascii="仿宋" w:hAnsi="仿宋" w:eastAsia="仿宋"/>
                <w:color w:val="000000" w:themeColor="text1"/>
                <w:szCs w:val="21"/>
              </w:rPr>
            </w:pPr>
          </w:p>
        </w:tc>
        <w:tc>
          <w:tcPr>
            <w:tcW w:w="3120" w:type="dxa"/>
            <w:vAlign w:val="center"/>
          </w:tcPr>
          <w:p>
            <w:pPr>
              <w:widowControl/>
              <w:spacing w:line="440" w:lineRule="exact"/>
              <w:jc w:val="left"/>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000000" w:themeColor="text1"/>
                <w:szCs w:val="21"/>
              </w:rPr>
            </w:pPr>
          </w:p>
        </w:tc>
        <w:tc>
          <w:tcPr>
            <w:tcW w:w="2268" w:type="dxa"/>
            <w:vAlign w:val="center"/>
          </w:tcPr>
          <w:p>
            <w:pPr>
              <w:widowControl/>
              <w:spacing w:line="440" w:lineRule="exact"/>
              <w:jc w:val="left"/>
              <w:rPr>
                <w:rFonts w:ascii="仿宋" w:hAnsi="仿宋" w:eastAsia="仿宋"/>
                <w:color w:val="000000" w:themeColor="text1"/>
                <w:szCs w:val="21"/>
              </w:rPr>
            </w:pPr>
          </w:p>
        </w:tc>
        <w:tc>
          <w:tcPr>
            <w:tcW w:w="1760" w:type="dxa"/>
          </w:tcPr>
          <w:p>
            <w:pPr>
              <w:widowControl/>
              <w:spacing w:line="440" w:lineRule="exact"/>
              <w:jc w:val="left"/>
              <w:rPr>
                <w:rFonts w:ascii="仿宋" w:hAnsi="仿宋" w:eastAsia="仿宋"/>
                <w:color w:val="000000" w:themeColor="text1"/>
                <w:szCs w:val="21"/>
              </w:rPr>
            </w:pPr>
          </w:p>
        </w:tc>
        <w:tc>
          <w:tcPr>
            <w:tcW w:w="1393" w:type="dxa"/>
            <w:vAlign w:val="center"/>
          </w:tcPr>
          <w:p>
            <w:pPr>
              <w:widowControl/>
              <w:spacing w:line="440" w:lineRule="exact"/>
              <w:jc w:val="left"/>
              <w:rPr>
                <w:rFonts w:ascii="仿宋" w:hAnsi="仿宋" w:eastAsia="仿宋"/>
                <w:color w:val="000000" w:themeColor="text1"/>
                <w:szCs w:val="21"/>
              </w:rPr>
            </w:pPr>
          </w:p>
        </w:tc>
        <w:tc>
          <w:tcPr>
            <w:tcW w:w="3120" w:type="dxa"/>
            <w:vAlign w:val="center"/>
          </w:tcPr>
          <w:p>
            <w:pPr>
              <w:widowControl/>
              <w:spacing w:line="440" w:lineRule="exact"/>
              <w:jc w:val="left"/>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b/>
                <w:color w:val="000000" w:themeColor="text1"/>
                <w:szCs w:val="21"/>
              </w:rPr>
            </w:pPr>
          </w:p>
        </w:tc>
        <w:tc>
          <w:tcPr>
            <w:tcW w:w="2268" w:type="dxa"/>
            <w:vAlign w:val="center"/>
          </w:tcPr>
          <w:p>
            <w:pPr>
              <w:widowControl/>
              <w:spacing w:line="440" w:lineRule="exact"/>
              <w:jc w:val="left"/>
              <w:rPr>
                <w:rFonts w:ascii="仿宋" w:hAnsi="仿宋" w:eastAsia="仿宋"/>
                <w:b/>
                <w:color w:val="000000" w:themeColor="text1"/>
                <w:szCs w:val="21"/>
              </w:rPr>
            </w:pPr>
          </w:p>
        </w:tc>
        <w:tc>
          <w:tcPr>
            <w:tcW w:w="1760" w:type="dxa"/>
          </w:tcPr>
          <w:p>
            <w:pPr>
              <w:widowControl/>
              <w:spacing w:line="440" w:lineRule="exact"/>
              <w:jc w:val="left"/>
              <w:rPr>
                <w:rFonts w:ascii="仿宋" w:hAnsi="仿宋" w:eastAsia="仿宋"/>
                <w:b/>
                <w:color w:val="000000" w:themeColor="text1"/>
                <w:szCs w:val="21"/>
              </w:rPr>
            </w:pPr>
          </w:p>
        </w:tc>
        <w:tc>
          <w:tcPr>
            <w:tcW w:w="1393" w:type="dxa"/>
            <w:vAlign w:val="center"/>
          </w:tcPr>
          <w:p>
            <w:pPr>
              <w:widowControl/>
              <w:spacing w:line="440" w:lineRule="exact"/>
              <w:jc w:val="left"/>
              <w:rPr>
                <w:rFonts w:ascii="仿宋" w:hAnsi="仿宋" w:eastAsia="仿宋"/>
                <w:b/>
                <w:color w:val="000000" w:themeColor="text1"/>
                <w:szCs w:val="21"/>
              </w:rPr>
            </w:pPr>
          </w:p>
        </w:tc>
        <w:tc>
          <w:tcPr>
            <w:tcW w:w="3120" w:type="dxa"/>
            <w:vAlign w:val="center"/>
          </w:tcPr>
          <w:p>
            <w:pPr>
              <w:widowControl/>
              <w:spacing w:line="440" w:lineRule="exact"/>
              <w:jc w:val="left"/>
              <w:rPr>
                <w:rFonts w:ascii="仿宋" w:hAnsi="仿宋" w:eastAsia="仿宋"/>
                <w:b/>
                <w:color w:val="000000" w:themeColor="text1"/>
                <w:szCs w:val="21"/>
              </w:rPr>
            </w:pPr>
          </w:p>
        </w:tc>
      </w:tr>
    </w:tbl>
    <w:p>
      <w:pPr>
        <w:shd w:val="clear" w:color="auto" w:fill="FFFFFF"/>
        <w:spacing w:line="440" w:lineRule="exact"/>
        <w:rPr>
          <w:rFonts w:ascii="仿宋" w:hAnsi="仿宋" w:eastAsia="仿宋"/>
          <w:b/>
          <w:color w:val="000000" w:themeColor="text1"/>
          <w:szCs w:val="21"/>
        </w:rPr>
      </w:pPr>
      <w:r>
        <w:rPr>
          <w:rFonts w:hint="eastAsia" w:ascii="仿宋" w:hAnsi="仿宋" w:eastAsia="仿宋"/>
          <w:b/>
          <w:color w:val="000000" w:themeColor="text1"/>
          <w:szCs w:val="21"/>
        </w:rPr>
        <w:t>备注：提供业绩证明资料，否则不计分。</w:t>
      </w:r>
    </w:p>
    <w:p>
      <w:pPr>
        <w:shd w:val="clear" w:color="auto" w:fill="FFFFFF"/>
        <w:spacing w:line="440" w:lineRule="exact"/>
        <w:rPr>
          <w:rFonts w:ascii="仿宋" w:hAnsi="仿宋" w:eastAsia="仿宋"/>
          <w:b/>
          <w:color w:val="000000" w:themeColor="text1"/>
          <w:szCs w:val="21"/>
        </w:rPr>
      </w:pPr>
    </w:p>
    <w:p>
      <w:pPr>
        <w:shd w:val="clear" w:color="auto" w:fill="FFFFFF"/>
        <w:spacing w:line="440" w:lineRule="exact"/>
        <w:ind w:firstLine="5760" w:firstLineChars="2400"/>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spacing w:line="440" w:lineRule="exact"/>
        <w:ind w:firstLine="5760" w:firstLineChars="2400"/>
        <w:rPr>
          <w:rFonts w:ascii="仿宋" w:hAnsi="仿宋" w:eastAsia="仿宋"/>
          <w:color w:val="000000" w:themeColor="text1"/>
          <w:sz w:val="24"/>
        </w:rPr>
      </w:pPr>
      <w:r>
        <w:rPr>
          <w:rFonts w:hint="eastAsia" w:ascii="仿宋" w:hAnsi="仿宋" w:eastAsia="仿宋"/>
          <w:color w:val="000000" w:themeColor="text1"/>
          <w:sz w:val="24"/>
        </w:rPr>
        <w:t>授权代理人（签字或签章）：</w:t>
      </w:r>
    </w:p>
    <w:p>
      <w:pPr>
        <w:shd w:val="clear" w:color="auto" w:fill="FFFFFF"/>
        <w:spacing w:line="440" w:lineRule="exact"/>
        <w:ind w:firstLine="5760" w:firstLineChars="2400"/>
        <w:rPr>
          <w:rFonts w:ascii="仿宋" w:hAnsi="仿宋" w:eastAsia="仿宋"/>
          <w:color w:val="000000" w:themeColor="text1"/>
          <w:sz w:val="24"/>
        </w:rPr>
      </w:pPr>
      <w:r>
        <w:rPr>
          <w:rFonts w:hint="eastAsia" w:ascii="仿宋" w:hAnsi="仿宋" w:eastAsia="仿宋"/>
          <w:color w:val="000000" w:themeColor="text1"/>
          <w:sz w:val="24"/>
        </w:rPr>
        <w:t>日期：   年  月   日</w:t>
      </w:r>
    </w:p>
    <w:p>
      <w:pPr>
        <w:widowControl/>
        <w:jc w:val="left"/>
        <w:rPr>
          <w:rFonts w:ascii="仿宋" w:hAnsi="仿宋" w:eastAsia="仿宋"/>
          <w:color w:val="000000" w:themeColor="text1"/>
          <w:szCs w:val="21"/>
        </w:rPr>
      </w:pPr>
    </w:p>
    <w:p>
      <w:pPr>
        <w:widowControl/>
        <w:jc w:val="left"/>
        <w:rPr>
          <w:rFonts w:ascii="仿宋" w:hAnsi="仿宋" w:eastAsia="仿宋"/>
          <w:color w:val="000000" w:themeColor="text1"/>
          <w:szCs w:val="21"/>
        </w:rPr>
      </w:pPr>
    </w:p>
    <w:p>
      <w:pPr>
        <w:rPr>
          <w:rFonts w:hint="eastAsia" w:ascii="仿宋" w:hAnsi="仿宋" w:eastAsia="仿宋"/>
          <w:b/>
          <w:bCs/>
          <w:color w:val="000000" w:themeColor="text1"/>
          <w:kern w:val="0"/>
          <w:sz w:val="24"/>
        </w:rPr>
      </w:pPr>
      <w:r>
        <w:rPr>
          <w:rFonts w:hint="eastAsia" w:ascii="仿宋" w:hAnsi="仿宋" w:eastAsia="仿宋"/>
          <w:b/>
          <w:bCs/>
          <w:color w:val="000000" w:themeColor="text1"/>
          <w:kern w:val="0"/>
          <w:sz w:val="24"/>
        </w:rPr>
        <w:br w:type="page"/>
      </w:r>
    </w:p>
    <w:p>
      <w:pPr>
        <w:widowControl/>
        <w:jc w:val="left"/>
        <w:rPr>
          <w:rFonts w:ascii="仿宋" w:hAnsi="仿宋" w:eastAsia="仿宋"/>
          <w:b/>
          <w:bCs/>
          <w:color w:val="000000" w:themeColor="text1"/>
          <w:kern w:val="0"/>
          <w:sz w:val="24"/>
        </w:rPr>
      </w:pPr>
      <w:r>
        <w:rPr>
          <w:rFonts w:hint="eastAsia" w:ascii="仿宋" w:hAnsi="仿宋" w:eastAsia="仿宋"/>
          <w:b/>
          <w:bCs/>
          <w:color w:val="000000" w:themeColor="text1"/>
          <w:kern w:val="0"/>
          <w:sz w:val="24"/>
        </w:rPr>
        <w:t>附件</w:t>
      </w:r>
      <w:r>
        <w:rPr>
          <w:rFonts w:hint="eastAsia" w:ascii="仿宋" w:hAnsi="仿宋" w:eastAsia="仿宋"/>
          <w:b/>
          <w:bCs/>
          <w:color w:val="000000" w:themeColor="text1"/>
          <w:kern w:val="0"/>
          <w:sz w:val="24"/>
          <w:lang w:val="en-US" w:eastAsia="zh-CN"/>
        </w:rPr>
        <w:t>十三</w:t>
      </w:r>
      <w:r>
        <w:rPr>
          <w:rFonts w:hint="eastAsia" w:ascii="仿宋" w:hAnsi="仿宋" w:eastAsia="仿宋"/>
          <w:b/>
          <w:bCs/>
          <w:color w:val="000000" w:themeColor="text1"/>
          <w:kern w:val="0"/>
          <w:sz w:val="24"/>
        </w:rPr>
        <w:t xml:space="preserve"> 供应商认为有必要提供的其他资料</w:t>
      </w:r>
    </w:p>
    <w:p>
      <w:pPr>
        <w:widowControl/>
        <w:rPr>
          <w:rFonts w:ascii="仿宋" w:hAnsi="仿宋" w:eastAsia="仿宋"/>
          <w:color w:val="000000" w:themeColor="text1"/>
          <w:sz w:val="24"/>
        </w:rPr>
      </w:pPr>
    </w:p>
    <w:p>
      <w:pPr>
        <w:shd w:val="clear" w:color="auto" w:fill="FFFFFF"/>
        <w:spacing w:line="440" w:lineRule="exact"/>
        <w:jc w:val="center"/>
        <w:rPr>
          <w:rFonts w:ascii="仿宋" w:hAnsi="仿宋" w:eastAsia="仿宋"/>
          <w:color w:val="000000" w:themeColor="text1"/>
          <w:sz w:val="28"/>
          <w:szCs w:val="28"/>
        </w:rPr>
      </w:pPr>
      <w:r>
        <w:rPr>
          <w:rFonts w:hint="eastAsia" w:ascii="仿宋" w:hAnsi="仿宋" w:eastAsia="仿宋"/>
          <w:b/>
          <w:bCs/>
          <w:color w:val="000000" w:themeColor="text1"/>
          <w:sz w:val="28"/>
          <w:szCs w:val="28"/>
        </w:rPr>
        <w:t>中小企业声明函</w:t>
      </w:r>
    </w:p>
    <w:p>
      <w:pPr>
        <w:widowControl/>
        <w:jc w:val="left"/>
        <w:rPr>
          <w:rFonts w:ascii="仿宋" w:hAnsi="仿宋" w:eastAsia="仿宋"/>
          <w:color w:val="000000" w:themeColor="text1"/>
          <w:sz w:val="24"/>
        </w:rPr>
      </w:pPr>
    </w:p>
    <w:p>
      <w:pPr>
        <w:widowControl/>
        <w:spacing w:line="440" w:lineRule="exact"/>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本公司（联合体）郑重声明，根据《政府采购促进中小企业发展管理办法》（财库﹝2020﹞46 号）的规定，本公司（联合体）参加</w:t>
      </w:r>
      <w:r>
        <w:rPr>
          <w:rFonts w:hint="eastAsia" w:ascii="仿宋" w:hAnsi="仿宋" w:eastAsia="仿宋"/>
          <w:color w:val="000000" w:themeColor="text1"/>
          <w:sz w:val="24"/>
          <w:u w:val="single"/>
        </w:rPr>
        <w:t>（单位名称）</w:t>
      </w:r>
      <w:r>
        <w:rPr>
          <w:rFonts w:hint="eastAsia" w:ascii="仿宋" w:hAnsi="仿宋" w:eastAsia="仿宋"/>
          <w:color w:val="000000" w:themeColor="text1"/>
          <w:sz w:val="24"/>
        </w:rPr>
        <w:t>的</w:t>
      </w:r>
      <w:r>
        <w:rPr>
          <w:rFonts w:hint="eastAsia" w:ascii="仿宋" w:hAnsi="仿宋" w:eastAsia="仿宋"/>
          <w:color w:val="000000" w:themeColor="text1"/>
          <w:sz w:val="24"/>
          <w:u w:val="single"/>
        </w:rPr>
        <w:t>（项目名称）</w:t>
      </w:r>
      <w:r>
        <w:rPr>
          <w:rFonts w:hint="eastAsia" w:ascii="仿宋" w:hAnsi="仿宋" w:eastAsia="仿宋"/>
          <w:color w:val="000000" w:themeColor="text1"/>
          <w:sz w:val="24"/>
        </w:rPr>
        <w:t>采购活动，提供的货物全部由符合政策要求的中小企业制造。相关企业（含联合体中的中小企业、签订分包意向协议的中小企业） 的具体情况如下：</w:t>
      </w:r>
    </w:p>
    <w:p>
      <w:pPr>
        <w:widowControl/>
        <w:spacing w:line="440" w:lineRule="exact"/>
        <w:ind w:firstLine="480" w:firstLineChars="200"/>
        <w:jc w:val="left"/>
        <w:rPr>
          <w:rFonts w:ascii="仿宋" w:hAnsi="仿宋" w:eastAsia="仿宋" w:cs="仿宋"/>
          <w:color w:val="000000" w:themeColor="text1"/>
          <w:sz w:val="24"/>
        </w:rPr>
      </w:pPr>
      <w:r>
        <w:rPr>
          <w:rFonts w:hint="eastAsia" w:ascii="仿宋" w:hAnsi="仿宋" w:eastAsia="仿宋" w:cs="仿宋"/>
          <w:color w:val="000000" w:themeColor="text1"/>
          <w:sz w:val="24"/>
        </w:rPr>
        <w:t xml:space="preserve">1. </w:t>
      </w:r>
      <w:r>
        <w:rPr>
          <w:rFonts w:hint="eastAsia" w:ascii="仿宋" w:hAnsi="仿宋" w:eastAsia="仿宋" w:cs="仿宋"/>
          <w:color w:val="000000" w:themeColor="text1"/>
          <w:sz w:val="24"/>
          <w:u w:val="single"/>
        </w:rPr>
        <w:t xml:space="preserve">（ 标 的 名 称 ） </w:t>
      </w:r>
      <w:r>
        <w:rPr>
          <w:rFonts w:hint="eastAsia" w:ascii="仿宋" w:hAnsi="仿宋" w:eastAsia="仿宋" w:cs="仿宋"/>
          <w:color w:val="000000" w:themeColor="text1"/>
          <w:sz w:val="24"/>
        </w:rPr>
        <w:t xml:space="preserve">， 属 于 </w:t>
      </w:r>
      <w:r>
        <w:rPr>
          <w:rFonts w:hint="eastAsia" w:ascii="仿宋" w:hAnsi="仿宋" w:eastAsia="仿宋" w:cs="仿宋"/>
          <w:color w:val="000000" w:themeColor="text1"/>
          <w:sz w:val="24"/>
          <w:u w:val="single"/>
        </w:rPr>
        <w:t>（ 请按前附表 中 明 确 的 所 属 行 业 填写）</w:t>
      </w:r>
      <w:r>
        <w:rPr>
          <w:rFonts w:hint="eastAsia" w:ascii="仿宋" w:hAnsi="仿宋" w:eastAsia="仿宋" w:cs="仿宋"/>
          <w:color w:val="000000" w:themeColor="text1"/>
          <w:sz w:val="24"/>
        </w:rPr>
        <w:t xml:space="preserve"> 行业；制造商为</w:t>
      </w:r>
      <w:r>
        <w:rPr>
          <w:rFonts w:hint="eastAsia" w:ascii="仿宋" w:hAnsi="仿宋" w:eastAsia="仿宋" w:cs="仿宋"/>
          <w:color w:val="000000" w:themeColor="text1"/>
          <w:sz w:val="24"/>
          <w:u w:val="single"/>
        </w:rPr>
        <w:t xml:space="preserve">（企业名称）   </w:t>
      </w:r>
      <w:r>
        <w:rPr>
          <w:rFonts w:hint="eastAsia" w:ascii="仿宋" w:hAnsi="仿宋" w:eastAsia="仿宋" w:cs="仿宋"/>
          <w:color w:val="000000" w:themeColor="text1"/>
          <w:sz w:val="24"/>
        </w:rPr>
        <w:t>，从业人员</w:t>
      </w:r>
      <w:r>
        <w:rPr>
          <w:rFonts w:hint="eastAsia" w:ascii="仿宋" w:hAnsi="仿宋" w:eastAsia="仿宋" w:cs="仿宋"/>
          <w:color w:val="000000" w:themeColor="text1"/>
          <w:sz w:val="24"/>
          <w:u w:val="single"/>
        </w:rPr>
        <w:t xml:space="preserve">  （填写人数）   </w:t>
      </w:r>
      <w:r>
        <w:rPr>
          <w:rFonts w:hint="eastAsia" w:ascii="仿宋" w:hAnsi="仿宋" w:eastAsia="仿宋" w:cs="仿宋"/>
          <w:color w:val="000000" w:themeColor="text1"/>
          <w:sz w:val="24"/>
        </w:rPr>
        <w:t>人，营业收入为</w:t>
      </w:r>
      <w:r>
        <w:rPr>
          <w:rFonts w:hint="eastAsia" w:ascii="仿宋" w:hAnsi="仿宋" w:eastAsia="仿宋" w:cs="仿宋"/>
          <w:color w:val="000000" w:themeColor="text1"/>
          <w:sz w:val="24"/>
          <w:u w:val="single"/>
        </w:rPr>
        <w:t xml:space="preserve">  （填写金额）  </w:t>
      </w:r>
      <w:r>
        <w:rPr>
          <w:rFonts w:hint="eastAsia" w:ascii="仿宋" w:hAnsi="仿宋" w:eastAsia="仿宋" w:cs="仿宋"/>
          <w:color w:val="000000" w:themeColor="text1"/>
          <w:sz w:val="24"/>
        </w:rPr>
        <w:t>万元，资产总额为</w:t>
      </w:r>
      <w:r>
        <w:rPr>
          <w:rFonts w:hint="eastAsia" w:ascii="仿宋" w:hAnsi="仿宋" w:eastAsia="仿宋" w:cs="仿宋"/>
          <w:color w:val="000000" w:themeColor="text1"/>
          <w:sz w:val="24"/>
          <w:u w:val="single"/>
        </w:rPr>
        <w:t xml:space="preserve">  （填写金额）  </w:t>
      </w:r>
      <w:r>
        <w:rPr>
          <w:rFonts w:hint="eastAsia" w:ascii="仿宋" w:hAnsi="仿宋" w:eastAsia="仿宋" w:cs="仿宋"/>
          <w:color w:val="000000" w:themeColor="text1"/>
          <w:sz w:val="24"/>
        </w:rPr>
        <w:t>万元，属于</w:t>
      </w:r>
      <w:r>
        <w:rPr>
          <w:rFonts w:hint="eastAsia" w:ascii="仿宋" w:hAnsi="仿宋" w:eastAsia="仿宋" w:cs="仿宋"/>
          <w:color w:val="000000" w:themeColor="text1"/>
          <w:sz w:val="24"/>
          <w:u w:val="single"/>
        </w:rPr>
        <w:t>（中型企业、小型企业、微型企业）（请明确注明企业类型）</w:t>
      </w:r>
      <w:r>
        <w:rPr>
          <w:rFonts w:hint="eastAsia" w:ascii="仿宋" w:hAnsi="仿宋" w:eastAsia="仿宋" w:cs="仿宋"/>
          <w:color w:val="000000" w:themeColor="text1"/>
          <w:sz w:val="24"/>
        </w:rPr>
        <w:t>；</w:t>
      </w:r>
    </w:p>
    <w:p>
      <w:pPr>
        <w:widowControl/>
        <w:spacing w:line="440" w:lineRule="exact"/>
        <w:ind w:firstLine="480" w:firstLineChars="200"/>
        <w:jc w:val="left"/>
        <w:rPr>
          <w:rFonts w:ascii="仿宋" w:hAnsi="仿宋" w:eastAsia="仿宋" w:cs="仿宋"/>
          <w:color w:val="000000" w:themeColor="text1"/>
          <w:sz w:val="24"/>
        </w:rPr>
      </w:pPr>
      <w:r>
        <w:rPr>
          <w:rFonts w:hint="eastAsia" w:ascii="仿宋" w:hAnsi="仿宋" w:eastAsia="仿宋" w:cs="仿宋"/>
          <w:color w:val="000000" w:themeColor="text1"/>
          <w:sz w:val="24"/>
        </w:rPr>
        <w:t xml:space="preserve">2. </w:t>
      </w:r>
      <w:r>
        <w:rPr>
          <w:rFonts w:hint="eastAsia" w:ascii="仿宋" w:hAnsi="仿宋" w:eastAsia="仿宋" w:cs="仿宋"/>
          <w:color w:val="000000" w:themeColor="text1"/>
          <w:sz w:val="24"/>
          <w:u w:val="single"/>
        </w:rPr>
        <w:t xml:space="preserve">（ 标 的 名 称 ） </w:t>
      </w:r>
      <w:r>
        <w:rPr>
          <w:rFonts w:hint="eastAsia" w:ascii="仿宋" w:hAnsi="仿宋" w:eastAsia="仿宋" w:cs="仿宋"/>
          <w:color w:val="000000" w:themeColor="text1"/>
          <w:sz w:val="24"/>
        </w:rPr>
        <w:t xml:space="preserve">， 属 于 </w:t>
      </w:r>
      <w:r>
        <w:rPr>
          <w:rFonts w:hint="eastAsia" w:ascii="仿宋" w:hAnsi="仿宋" w:eastAsia="仿宋" w:cs="仿宋"/>
          <w:color w:val="000000" w:themeColor="text1"/>
          <w:sz w:val="24"/>
          <w:u w:val="single"/>
        </w:rPr>
        <w:t>（ 请按前附表 中 明 确 的 所 属 行 业 填写）</w:t>
      </w:r>
      <w:r>
        <w:rPr>
          <w:rFonts w:hint="eastAsia" w:ascii="仿宋" w:hAnsi="仿宋" w:eastAsia="仿宋" w:cs="仿宋"/>
          <w:color w:val="000000" w:themeColor="text1"/>
          <w:sz w:val="24"/>
        </w:rPr>
        <w:t xml:space="preserve"> 行业；制造商为</w:t>
      </w:r>
      <w:r>
        <w:rPr>
          <w:rFonts w:hint="eastAsia" w:ascii="仿宋" w:hAnsi="仿宋" w:eastAsia="仿宋" w:cs="仿宋"/>
          <w:color w:val="000000" w:themeColor="text1"/>
          <w:sz w:val="24"/>
          <w:u w:val="single"/>
        </w:rPr>
        <w:t xml:space="preserve">（企业名称）   </w:t>
      </w:r>
      <w:r>
        <w:rPr>
          <w:rFonts w:hint="eastAsia" w:ascii="仿宋" w:hAnsi="仿宋" w:eastAsia="仿宋" w:cs="仿宋"/>
          <w:color w:val="000000" w:themeColor="text1"/>
          <w:sz w:val="24"/>
        </w:rPr>
        <w:t>，从业人员</w:t>
      </w:r>
      <w:r>
        <w:rPr>
          <w:rFonts w:hint="eastAsia" w:ascii="仿宋" w:hAnsi="仿宋" w:eastAsia="仿宋" w:cs="仿宋"/>
          <w:color w:val="000000" w:themeColor="text1"/>
          <w:sz w:val="24"/>
          <w:u w:val="single"/>
        </w:rPr>
        <w:t xml:space="preserve">  （填写人数）   </w:t>
      </w:r>
      <w:r>
        <w:rPr>
          <w:rFonts w:hint="eastAsia" w:ascii="仿宋" w:hAnsi="仿宋" w:eastAsia="仿宋" w:cs="仿宋"/>
          <w:color w:val="000000" w:themeColor="text1"/>
          <w:sz w:val="24"/>
        </w:rPr>
        <w:t>人，营业收入为</w:t>
      </w:r>
      <w:r>
        <w:rPr>
          <w:rFonts w:hint="eastAsia" w:ascii="仿宋" w:hAnsi="仿宋" w:eastAsia="仿宋" w:cs="仿宋"/>
          <w:color w:val="000000" w:themeColor="text1"/>
          <w:sz w:val="24"/>
          <w:u w:val="single"/>
        </w:rPr>
        <w:t xml:space="preserve">  （填写金额）  </w:t>
      </w:r>
      <w:r>
        <w:rPr>
          <w:rFonts w:hint="eastAsia" w:ascii="仿宋" w:hAnsi="仿宋" w:eastAsia="仿宋" w:cs="仿宋"/>
          <w:color w:val="000000" w:themeColor="text1"/>
          <w:sz w:val="24"/>
        </w:rPr>
        <w:t>万元，资产总额为</w:t>
      </w:r>
      <w:r>
        <w:rPr>
          <w:rFonts w:hint="eastAsia" w:ascii="仿宋" w:hAnsi="仿宋" w:eastAsia="仿宋" w:cs="仿宋"/>
          <w:color w:val="000000" w:themeColor="text1"/>
          <w:sz w:val="24"/>
          <w:u w:val="single"/>
        </w:rPr>
        <w:t xml:space="preserve">  （填写金额）  </w:t>
      </w:r>
      <w:r>
        <w:rPr>
          <w:rFonts w:hint="eastAsia" w:ascii="仿宋" w:hAnsi="仿宋" w:eastAsia="仿宋" w:cs="仿宋"/>
          <w:color w:val="000000" w:themeColor="text1"/>
          <w:sz w:val="24"/>
        </w:rPr>
        <w:t>万元，属于</w:t>
      </w:r>
      <w:r>
        <w:rPr>
          <w:rFonts w:hint="eastAsia" w:ascii="仿宋" w:hAnsi="仿宋" w:eastAsia="仿宋" w:cs="仿宋"/>
          <w:color w:val="000000" w:themeColor="text1"/>
          <w:sz w:val="24"/>
          <w:u w:val="single"/>
        </w:rPr>
        <w:t>（中型企业、小型企业、微型企业）（请明确注明企业类型）</w:t>
      </w:r>
      <w:r>
        <w:rPr>
          <w:rFonts w:hint="eastAsia" w:ascii="仿宋" w:hAnsi="仿宋" w:eastAsia="仿宋" w:cs="仿宋"/>
          <w:color w:val="000000" w:themeColor="text1"/>
          <w:sz w:val="24"/>
        </w:rPr>
        <w:t>；</w:t>
      </w:r>
    </w:p>
    <w:p>
      <w:pPr>
        <w:pStyle w:val="2"/>
        <w:ind w:left="359"/>
        <w:rPr>
          <w:color w:val="000000" w:themeColor="text1"/>
        </w:rPr>
      </w:pPr>
      <w:r>
        <w:rPr>
          <w:rFonts w:ascii="Arial" w:hAnsi="Arial" w:cs="Arial"/>
          <w:color w:val="000000" w:themeColor="text1"/>
        </w:rPr>
        <w:t>……</w:t>
      </w:r>
    </w:p>
    <w:p>
      <w:pPr>
        <w:widowControl/>
        <w:spacing w:line="440" w:lineRule="exact"/>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ascii="仿宋" w:hAnsi="仿宋" w:eastAsia="仿宋"/>
          <w:color w:val="000000" w:themeColor="text1"/>
          <w:sz w:val="24"/>
        </w:rPr>
      </w:pPr>
      <w:r>
        <w:rPr>
          <w:rFonts w:hint="eastAsia" w:ascii="仿宋" w:hAnsi="仿宋" w:eastAsia="仿宋"/>
          <w:color w:val="000000" w:themeColor="text1"/>
          <w:sz w:val="24"/>
        </w:rPr>
        <w:t>本企业对上述声明内容的真实性负责。如有虚假，将依法承担相应责任。</w:t>
      </w:r>
    </w:p>
    <w:p>
      <w:pPr>
        <w:widowControl/>
        <w:spacing w:line="360" w:lineRule="exact"/>
        <w:jc w:val="left"/>
        <w:rPr>
          <w:rFonts w:ascii="仿宋" w:hAnsi="仿宋" w:eastAsia="仿宋"/>
          <w:color w:val="000000" w:themeColor="text1"/>
          <w:sz w:val="24"/>
        </w:rPr>
      </w:pPr>
    </w:p>
    <w:p>
      <w:pPr>
        <w:widowControl/>
        <w:spacing w:line="360" w:lineRule="exact"/>
        <w:jc w:val="left"/>
        <w:rPr>
          <w:rFonts w:ascii="仿宋" w:hAnsi="仿宋" w:eastAsia="仿宋"/>
          <w:color w:val="000000" w:themeColor="text1"/>
          <w:sz w:val="24"/>
        </w:rPr>
      </w:pPr>
    </w:p>
    <w:p>
      <w:pPr>
        <w:widowControl/>
        <w:spacing w:line="360" w:lineRule="exact"/>
        <w:jc w:val="left"/>
        <w:rPr>
          <w:rFonts w:ascii="仿宋" w:hAnsi="仿宋" w:eastAsia="仿宋"/>
          <w:color w:val="000000" w:themeColor="text1"/>
          <w:sz w:val="24"/>
        </w:rPr>
      </w:pPr>
    </w:p>
    <w:p>
      <w:pPr>
        <w:widowControl/>
        <w:spacing w:line="360" w:lineRule="exact"/>
        <w:jc w:val="left"/>
        <w:rPr>
          <w:rFonts w:ascii="仿宋" w:hAnsi="仿宋" w:eastAsia="仿宋"/>
          <w:color w:val="000000" w:themeColor="text1"/>
          <w:sz w:val="24"/>
        </w:rPr>
      </w:pPr>
    </w:p>
    <w:p>
      <w:pPr>
        <w:widowControl/>
        <w:spacing w:line="440" w:lineRule="exact"/>
        <w:ind w:right="480"/>
        <w:jc w:val="center"/>
        <w:rPr>
          <w:rFonts w:ascii="仿宋" w:hAnsi="仿宋" w:eastAsia="仿宋"/>
          <w:color w:val="000000" w:themeColor="text1"/>
          <w:sz w:val="24"/>
        </w:rPr>
      </w:pPr>
      <w:r>
        <w:rPr>
          <w:rFonts w:hint="eastAsia" w:ascii="仿宋" w:hAnsi="仿宋" w:eastAsia="仿宋"/>
          <w:color w:val="000000" w:themeColor="text1"/>
          <w:kern w:val="1"/>
          <w:sz w:val="24"/>
        </w:rPr>
        <w:t>投标供应商</w:t>
      </w:r>
      <w:r>
        <w:rPr>
          <w:rFonts w:hint="eastAsia" w:ascii="仿宋" w:hAnsi="仿宋" w:eastAsia="仿宋"/>
          <w:color w:val="000000" w:themeColor="text1"/>
          <w:sz w:val="24"/>
        </w:rPr>
        <w:t xml:space="preserve">（公章）：  </w:t>
      </w:r>
    </w:p>
    <w:p>
      <w:pPr>
        <w:widowControl/>
        <w:spacing w:line="440" w:lineRule="exact"/>
        <w:ind w:right="360"/>
        <w:jc w:val="center"/>
        <w:rPr>
          <w:rFonts w:ascii="仿宋" w:hAnsi="仿宋" w:eastAsia="仿宋"/>
          <w:color w:val="000000" w:themeColor="text1"/>
          <w:sz w:val="24"/>
        </w:rPr>
      </w:pPr>
      <w:r>
        <w:rPr>
          <w:rFonts w:hint="eastAsia" w:ascii="仿宋" w:hAnsi="仿宋" w:eastAsia="仿宋"/>
          <w:color w:val="000000" w:themeColor="text1"/>
          <w:sz w:val="24"/>
        </w:rPr>
        <w:t xml:space="preserve">                                                       日期：  年  月  日</w:t>
      </w:r>
    </w:p>
    <w:p>
      <w:pPr>
        <w:widowControl/>
        <w:spacing w:line="360" w:lineRule="exact"/>
        <w:jc w:val="left"/>
        <w:rPr>
          <w:rFonts w:ascii="仿宋" w:hAnsi="仿宋" w:eastAsia="仿宋"/>
          <w:color w:val="000000" w:themeColor="text1"/>
          <w:sz w:val="24"/>
        </w:rPr>
      </w:pPr>
    </w:p>
    <w:p>
      <w:pPr>
        <w:widowControl/>
        <w:spacing w:line="360" w:lineRule="exact"/>
        <w:jc w:val="left"/>
        <w:rPr>
          <w:rFonts w:ascii="仿宋" w:hAnsi="仿宋" w:eastAsia="仿宋"/>
          <w:color w:val="000000" w:themeColor="text1"/>
          <w:sz w:val="24"/>
        </w:rPr>
      </w:pPr>
    </w:p>
    <w:p>
      <w:pPr>
        <w:widowControl/>
        <w:spacing w:line="360" w:lineRule="exact"/>
        <w:jc w:val="left"/>
        <w:rPr>
          <w:rFonts w:ascii="仿宋" w:hAnsi="仿宋" w:eastAsia="仿宋"/>
          <w:bCs/>
          <w:color w:val="000000" w:themeColor="text1"/>
          <w:sz w:val="24"/>
        </w:rPr>
      </w:pPr>
      <w:r>
        <w:rPr>
          <w:rFonts w:hint="eastAsia" w:ascii="仿宋" w:hAnsi="仿宋" w:eastAsia="仿宋"/>
          <w:bCs/>
          <w:color w:val="000000" w:themeColor="text1"/>
          <w:sz w:val="24"/>
        </w:rPr>
        <w:t>注：1.从业人员、营业收入、资产总额填报上一年度数据，无上一年度数据的新成立企业可不填报。</w:t>
      </w:r>
    </w:p>
    <w:p>
      <w:pPr>
        <w:widowControl/>
        <w:spacing w:line="360" w:lineRule="exact"/>
        <w:ind w:firstLine="480" w:firstLineChars="200"/>
        <w:jc w:val="left"/>
        <w:rPr>
          <w:rFonts w:ascii="仿宋" w:hAnsi="仿宋" w:eastAsia="仿宋"/>
          <w:bCs/>
          <w:color w:val="000000" w:themeColor="text1"/>
          <w:sz w:val="24"/>
        </w:rPr>
      </w:pPr>
      <w:r>
        <w:rPr>
          <w:rFonts w:hint="eastAsia" w:ascii="仿宋" w:hAnsi="仿宋" w:eastAsia="仿宋"/>
          <w:bCs/>
          <w:color w:val="000000" w:themeColor="text1"/>
          <w:sz w:val="24"/>
        </w:rPr>
        <w:t>2.供应商提供由省级以上监狱管理局、戒毒管理局（含新疆生产建设兵团）出具的属于监狱企业证明文件的，视同为小型和微型企业。</w:t>
      </w:r>
    </w:p>
    <w:p>
      <w:pPr>
        <w:shd w:val="clear" w:color="auto" w:fill="FFFFFF"/>
        <w:spacing w:line="440" w:lineRule="exact"/>
        <w:rPr>
          <w:rFonts w:ascii="仿宋" w:hAnsi="仿宋" w:eastAsia="仿宋"/>
          <w:b/>
          <w:bCs/>
          <w:color w:val="000000" w:themeColor="text1"/>
          <w:kern w:val="0"/>
          <w:sz w:val="24"/>
        </w:rPr>
      </w:pPr>
    </w:p>
    <w:p>
      <w:pPr>
        <w:shd w:val="clear" w:color="auto" w:fill="FFFFFF"/>
        <w:spacing w:line="440" w:lineRule="exact"/>
        <w:rPr>
          <w:rFonts w:ascii="仿宋" w:hAnsi="仿宋" w:eastAsia="仿宋"/>
          <w:b/>
          <w:bCs/>
          <w:color w:val="000000" w:themeColor="text1"/>
          <w:kern w:val="0"/>
          <w:sz w:val="24"/>
        </w:rPr>
      </w:pPr>
    </w:p>
    <w:p>
      <w:pPr>
        <w:shd w:val="clear" w:color="auto" w:fill="FFFFFF"/>
        <w:spacing w:line="440" w:lineRule="exact"/>
        <w:jc w:val="center"/>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rPr>
        <w:t>残疾人福利性单位声明函</w:t>
      </w:r>
    </w:p>
    <w:p>
      <w:pPr>
        <w:widowControl/>
        <w:rPr>
          <w:rFonts w:ascii="仿宋" w:hAnsi="仿宋" w:eastAsia="仿宋" w:cs="仿宋"/>
          <w:color w:val="000000" w:themeColor="text1"/>
        </w:rPr>
      </w:pPr>
    </w:p>
    <w:p>
      <w:pPr>
        <w:widowControl/>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000000" w:themeColor="text1"/>
          <w:sz w:val="24"/>
          <w:u w:val="single"/>
        </w:rPr>
        <w:t xml:space="preserve">        （项目名称）             </w:t>
      </w:r>
      <w:r>
        <w:rPr>
          <w:rFonts w:hint="eastAsia" w:ascii="仿宋" w:hAnsi="仿宋" w:eastAsia="仿宋" w:cs="仿宋"/>
          <w:color w:val="000000" w:themeColor="text1"/>
          <w:sz w:val="24"/>
        </w:rPr>
        <w:t>项目采购活动由本单位提供服务。</w:t>
      </w:r>
    </w:p>
    <w:p>
      <w:pPr>
        <w:widowControl/>
        <w:spacing w:line="4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本单位对上述声明的真实性负责。如有虚假，将依法承担相应责任。</w:t>
      </w:r>
    </w:p>
    <w:p>
      <w:pPr>
        <w:widowControl/>
        <w:spacing w:line="400" w:lineRule="exact"/>
        <w:rPr>
          <w:rFonts w:ascii="仿宋" w:hAnsi="仿宋" w:eastAsia="仿宋" w:cs="仿宋"/>
          <w:color w:val="000000" w:themeColor="text1"/>
          <w:sz w:val="24"/>
        </w:rPr>
      </w:pPr>
    </w:p>
    <w:p>
      <w:pPr>
        <w:widowControl/>
        <w:spacing w:line="400" w:lineRule="exact"/>
        <w:rPr>
          <w:rFonts w:ascii="仿宋" w:hAnsi="仿宋" w:eastAsia="仿宋" w:cs="仿宋"/>
          <w:color w:val="000000" w:themeColor="text1"/>
          <w:sz w:val="24"/>
        </w:rPr>
      </w:pPr>
    </w:p>
    <w:p>
      <w:pPr>
        <w:widowControl/>
        <w:spacing w:line="400" w:lineRule="exact"/>
        <w:rPr>
          <w:rFonts w:ascii="仿宋" w:hAnsi="仿宋" w:eastAsia="仿宋" w:cs="仿宋"/>
          <w:color w:val="000000" w:themeColor="text1"/>
          <w:sz w:val="24"/>
        </w:rPr>
      </w:pPr>
    </w:p>
    <w:p>
      <w:pPr>
        <w:widowControl/>
        <w:spacing w:line="400" w:lineRule="exact"/>
        <w:rPr>
          <w:rFonts w:ascii="仿宋" w:hAnsi="仿宋" w:eastAsia="仿宋" w:cs="仿宋"/>
          <w:color w:val="000000" w:themeColor="text1"/>
          <w:sz w:val="24"/>
        </w:rPr>
      </w:pPr>
    </w:p>
    <w:p>
      <w:pPr>
        <w:widowControl/>
        <w:spacing w:line="400" w:lineRule="exact"/>
        <w:rPr>
          <w:rFonts w:ascii="仿宋" w:hAnsi="仿宋" w:eastAsia="仿宋" w:cs="仿宋"/>
          <w:color w:val="000000" w:themeColor="text1"/>
          <w:sz w:val="24"/>
        </w:rPr>
      </w:pPr>
    </w:p>
    <w:p>
      <w:pPr>
        <w:pStyle w:val="711"/>
        <w:spacing w:line="440" w:lineRule="exact"/>
        <w:ind w:firstLine="5796" w:firstLineChars="2300"/>
        <w:rPr>
          <w:rFonts w:ascii="仿宋" w:hAnsi="仿宋" w:eastAsia="仿宋" w:cs="仿宋"/>
          <w:snapToGrid/>
          <w:color w:val="000000" w:themeColor="text1"/>
          <w:spacing w:val="6"/>
          <w:sz w:val="24"/>
          <w:szCs w:val="24"/>
          <w:lang w:eastAsia="zh-CN"/>
        </w:rPr>
      </w:pPr>
      <w:r>
        <w:rPr>
          <w:rFonts w:hint="eastAsia" w:ascii="仿宋" w:hAnsi="仿宋" w:eastAsia="仿宋" w:cs="仿宋"/>
          <w:snapToGrid/>
          <w:color w:val="000000" w:themeColor="text1"/>
          <w:spacing w:val="6"/>
          <w:sz w:val="24"/>
          <w:szCs w:val="24"/>
          <w:lang w:eastAsia="zh-CN"/>
        </w:rPr>
        <w:t>供应商（公章）：</w:t>
      </w:r>
    </w:p>
    <w:p>
      <w:pPr>
        <w:pStyle w:val="711"/>
        <w:spacing w:line="440" w:lineRule="exact"/>
        <w:ind w:firstLine="5796" w:firstLineChars="2300"/>
        <w:rPr>
          <w:rFonts w:ascii="仿宋" w:hAnsi="仿宋" w:eastAsia="仿宋" w:cs="仿宋"/>
          <w:snapToGrid/>
          <w:color w:val="000000" w:themeColor="text1"/>
          <w:spacing w:val="6"/>
          <w:sz w:val="24"/>
          <w:szCs w:val="24"/>
          <w:lang w:eastAsia="zh-CN"/>
        </w:rPr>
      </w:pPr>
      <w:r>
        <w:rPr>
          <w:rFonts w:hint="eastAsia" w:ascii="仿宋" w:hAnsi="仿宋" w:eastAsia="仿宋" w:cs="仿宋"/>
          <w:snapToGrid/>
          <w:color w:val="000000" w:themeColor="text1"/>
          <w:spacing w:val="6"/>
          <w:sz w:val="24"/>
          <w:szCs w:val="24"/>
          <w:lang w:eastAsia="zh-CN"/>
        </w:rPr>
        <w:t>授权代理人（签字或签章）：</w:t>
      </w:r>
    </w:p>
    <w:p>
      <w:pPr>
        <w:pStyle w:val="711"/>
        <w:spacing w:line="440" w:lineRule="exact"/>
        <w:ind w:firstLine="5796" w:firstLineChars="2300"/>
        <w:rPr>
          <w:rFonts w:ascii="仿宋" w:hAnsi="仿宋" w:eastAsia="仿宋" w:cs="仿宋"/>
          <w:color w:val="000000" w:themeColor="text1"/>
          <w:lang w:eastAsia="zh-CN"/>
        </w:rPr>
      </w:pPr>
      <w:r>
        <w:rPr>
          <w:rFonts w:hint="eastAsia" w:ascii="仿宋" w:hAnsi="仿宋" w:eastAsia="仿宋" w:cs="仿宋"/>
          <w:snapToGrid/>
          <w:color w:val="000000" w:themeColor="text1"/>
          <w:spacing w:val="6"/>
          <w:sz w:val="24"/>
          <w:szCs w:val="24"/>
          <w:lang w:eastAsia="zh-CN"/>
        </w:rPr>
        <w:t>日期：   年  月   日</w:t>
      </w:r>
    </w:p>
    <w:p>
      <w:pPr>
        <w:widowControl/>
        <w:jc w:val="left"/>
        <w:rPr>
          <w:rFonts w:ascii="仿宋" w:hAnsi="仿宋" w:eastAsia="仿宋"/>
          <w:b/>
          <w:bCs/>
          <w:color w:val="000000" w:themeColor="text1"/>
          <w:szCs w:val="21"/>
        </w:rPr>
      </w:pPr>
      <w:r>
        <w:rPr>
          <w:rFonts w:hint="eastAsia" w:ascii="仿宋" w:hAnsi="仿宋" w:eastAsia="仿宋"/>
          <w:b/>
          <w:bCs/>
          <w:color w:val="000000" w:themeColor="text1"/>
          <w:kern w:val="0"/>
          <w:sz w:val="24"/>
        </w:rPr>
        <w:br w:type="page"/>
      </w:r>
      <w:r>
        <w:rPr>
          <w:rFonts w:hint="eastAsia" w:ascii="仿宋" w:hAnsi="仿宋" w:eastAsia="仿宋"/>
          <w:b/>
          <w:bCs/>
          <w:color w:val="000000" w:themeColor="text1"/>
          <w:kern w:val="0"/>
          <w:sz w:val="24"/>
        </w:rPr>
        <w:t>附件十四</w:t>
      </w:r>
      <w:r>
        <w:rPr>
          <w:rFonts w:hint="eastAsia" w:ascii="仿宋" w:hAnsi="仿宋" w:eastAsia="仿宋"/>
          <w:b/>
          <w:bCs/>
          <w:color w:val="000000" w:themeColor="text1"/>
          <w:sz w:val="24"/>
        </w:rPr>
        <w:t xml:space="preserve"> 技术服务条款偏离表 </w:t>
      </w:r>
    </w:p>
    <w:p>
      <w:pPr>
        <w:shd w:val="clear" w:color="auto" w:fill="FFFFFF"/>
        <w:spacing w:line="440" w:lineRule="exact"/>
        <w:jc w:val="center"/>
        <w:rPr>
          <w:rFonts w:ascii="仿宋" w:hAnsi="仿宋" w:eastAsia="仿宋"/>
          <w:color w:val="000000" w:themeColor="text1"/>
          <w:sz w:val="28"/>
          <w:szCs w:val="28"/>
        </w:rPr>
      </w:pPr>
      <w:r>
        <w:rPr>
          <w:rFonts w:hint="eastAsia" w:ascii="仿宋" w:hAnsi="仿宋" w:eastAsia="仿宋"/>
          <w:b/>
          <w:bCs/>
          <w:color w:val="000000" w:themeColor="text1"/>
          <w:sz w:val="28"/>
          <w:szCs w:val="28"/>
        </w:rPr>
        <w:t>技术服务条款偏离表</w:t>
      </w:r>
    </w:p>
    <w:p>
      <w:pPr>
        <w:shd w:val="clear" w:color="auto" w:fill="FFFFFF"/>
        <w:spacing w:line="500" w:lineRule="exact"/>
        <w:ind w:firstLine="120" w:firstLineChars="50"/>
        <w:rPr>
          <w:rFonts w:ascii="仿宋" w:hAnsi="仿宋" w:eastAsia="仿宋"/>
          <w:color w:val="000000" w:themeColor="text1"/>
          <w:sz w:val="24"/>
        </w:rPr>
      </w:pPr>
      <w:r>
        <w:rPr>
          <w:rFonts w:hint="eastAsia" w:ascii="仿宋" w:hAnsi="仿宋" w:eastAsia="仿宋"/>
          <w:color w:val="000000" w:themeColor="text1"/>
          <w:sz w:val="24"/>
        </w:rPr>
        <w:t>项目名称：                                                      项目编号：</w:t>
      </w:r>
    </w:p>
    <w:tbl>
      <w:tblPr>
        <w:tblStyle w:val="59"/>
        <w:tblW w:w="9038" w:type="dxa"/>
        <w:jc w:val="center"/>
        <w:tblLayout w:type="fixed"/>
        <w:tblCellMar>
          <w:top w:w="0" w:type="dxa"/>
          <w:left w:w="108" w:type="dxa"/>
          <w:bottom w:w="0" w:type="dxa"/>
          <w:right w:w="108" w:type="dxa"/>
        </w:tblCellMar>
      </w:tblPr>
      <w:tblGrid>
        <w:gridCol w:w="1180"/>
        <w:gridCol w:w="1655"/>
        <w:gridCol w:w="2127"/>
        <w:gridCol w:w="1630"/>
        <w:gridCol w:w="1318"/>
        <w:gridCol w:w="1128"/>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r>
              <w:rPr>
                <w:rFonts w:hint="eastAsia" w:ascii="仿宋" w:hAnsi="仿宋" w:eastAsia="仿宋"/>
                <w:color w:val="000000" w:themeColor="text1"/>
                <w:szCs w:val="21"/>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000000" w:themeColor="text1"/>
                <w:szCs w:val="21"/>
              </w:rPr>
            </w:pPr>
            <w:r>
              <w:rPr>
                <w:rFonts w:hint="eastAsia" w:ascii="仿宋" w:hAnsi="仿宋" w:eastAsia="仿宋"/>
                <w:color w:val="000000" w:themeColor="text1"/>
                <w:szCs w:val="21"/>
              </w:rPr>
              <w:t>条款</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000000" w:themeColor="text1"/>
                <w:szCs w:val="21"/>
              </w:rPr>
            </w:pPr>
            <w:r>
              <w:rPr>
                <w:rFonts w:hint="eastAsia" w:ascii="仿宋" w:hAnsi="仿宋" w:eastAsia="仿宋"/>
                <w:color w:val="000000" w:themeColor="text1"/>
                <w:szCs w:val="21"/>
              </w:rPr>
              <w:t>招标规格</w:t>
            </w: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000000" w:themeColor="text1"/>
                <w:szCs w:val="21"/>
              </w:rPr>
            </w:pPr>
            <w:r>
              <w:rPr>
                <w:rFonts w:hint="eastAsia" w:ascii="仿宋" w:hAnsi="仿宋" w:eastAsia="仿宋"/>
                <w:color w:val="000000" w:themeColor="text1"/>
                <w:szCs w:val="21"/>
              </w:rPr>
              <w:t>投标规格</w:t>
            </w: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jc w:val="center"/>
              <w:rPr>
                <w:rFonts w:ascii="仿宋" w:hAnsi="仿宋" w:eastAsia="仿宋"/>
                <w:color w:val="000000" w:themeColor="text1"/>
                <w:szCs w:val="21"/>
              </w:rPr>
            </w:pPr>
            <w:r>
              <w:rPr>
                <w:rFonts w:hint="eastAsia" w:ascii="仿宋" w:hAnsi="仿宋" w:eastAsia="仿宋"/>
                <w:color w:val="000000" w:themeColor="text1"/>
                <w:szCs w:val="21"/>
              </w:rPr>
              <w:t>是否偏离</w:t>
            </w: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jc w:val="center"/>
              <w:rPr>
                <w:rFonts w:ascii="仿宋" w:hAnsi="仿宋" w:eastAsia="仿宋"/>
                <w:color w:val="000000" w:themeColor="text1"/>
                <w:szCs w:val="21"/>
              </w:rPr>
            </w:pPr>
            <w:r>
              <w:rPr>
                <w:rFonts w:ascii="仿宋" w:hAnsi="仿宋" w:eastAsia="仿宋"/>
                <w:color w:val="000000" w:themeColor="text1"/>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r>
              <w:rPr>
                <w:rFonts w:hint="eastAsia" w:ascii="仿宋" w:hAnsi="仿宋" w:eastAsia="仿宋"/>
                <w:color w:val="000000" w:themeColor="text1"/>
                <w:szCs w:val="21"/>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r>
              <w:rPr>
                <w:rFonts w:hint="eastAsia" w:ascii="仿宋" w:hAnsi="仿宋" w:eastAsia="仿宋"/>
                <w:color w:val="000000" w:themeColor="text1"/>
                <w:szCs w:val="21"/>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r>
              <w:rPr>
                <w:rFonts w:hint="eastAsia" w:ascii="仿宋" w:hAnsi="仿宋" w:eastAsia="仿宋"/>
                <w:color w:val="000000" w:themeColor="text1"/>
                <w:szCs w:val="21"/>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r>
              <w:rPr>
                <w:rFonts w:hint="eastAsia" w:ascii="仿宋" w:hAnsi="仿宋" w:eastAsia="仿宋"/>
                <w:color w:val="000000" w:themeColor="text1"/>
                <w:szCs w:val="21"/>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r>
              <w:rPr>
                <w:rFonts w:hint="eastAsia" w:ascii="仿宋" w:hAnsi="仿宋" w:eastAsia="仿宋"/>
                <w:color w:val="000000" w:themeColor="text1"/>
                <w:szCs w:val="21"/>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r>
              <w:rPr>
                <w:rFonts w:hint="eastAsia" w:ascii="仿宋" w:hAnsi="仿宋" w:eastAsia="仿宋"/>
                <w:color w:val="000000" w:themeColor="text1"/>
                <w:szCs w:val="21"/>
              </w:rPr>
              <w:t>…</w:t>
            </w:r>
          </w:p>
          <w:p>
            <w:pPr>
              <w:shd w:val="clear" w:color="auto" w:fill="FFFFFF"/>
              <w:spacing w:line="500" w:lineRule="exact"/>
              <w:ind w:firstLine="99"/>
              <w:rPr>
                <w:rFonts w:ascii="仿宋" w:hAnsi="仿宋" w:eastAsia="仿宋"/>
                <w:color w:val="000000" w:themeColor="text1"/>
                <w:szCs w:val="21"/>
              </w:rPr>
            </w:pPr>
            <w:r>
              <w:rPr>
                <w:rFonts w:hint="eastAsia" w:ascii="仿宋" w:hAnsi="仿宋" w:eastAsia="仿宋"/>
                <w:color w:val="000000" w:themeColor="text1"/>
                <w:szCs w:val="21"/>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Cs w:val="21"/>
              </w:rPr>
            </w:pPr>
          </w:p>
        </w:tc>
      </w:tr>
    </w:tbl>
    <w:p>
      <w:pPr>
        <w:shd w:val="clear" w:color="auto" w:fill="FFFFFF"/>
        <w:spacing w:line="440" w:lineRule="exact"/>
        <w:ind w:firstLine="480" w:firstLineChars="200"/>
        <w:rPr>
          <w:rFonts w:ascii="仿宋" w:hAnsi="仿宋" w:eastAsia="仿宋"/>
          <w:color w:val="000000" w:themeColor="text1"/>
          <w:sz w:val="24"/>
        </w:rPr>
      </w:pPr>
      <w:r>
        <w:rPr>
          <w:rFonts w:hint="eastAsia" w:ascii="仿宋" w:hAnsi="仿宋" w:eastAsia="仿宋"/>
          <w:bCs/>
          <w:color w:val="000000" w:themeColor="text1"/>
          <w:kern w:val="0"/>
          <w:sz w:val="24"/>
        </w:rPr>
        <w:t>说明：供应商提供的《技术服务条款偏离表》须对照第</w:t>
      </w:r>
      <w:r>
        <w:rPr>
          <w:rFonts w:hint="eastAsia" w:ascii="仿宋" w:hAnsi="仿宋" w:eastAsia="仿宋"/>
          <w:bCs/>
          <w:color w:val="000000" w:themeColor="text1"/>
          <w:kern w:val="0"/>
          <w:sz w:val="24"/>
          <w:lang w:val="en-US" w:eastAsia="zh-CN"/>
        </w:rPr>
        <w:t>四章</w:t>
      </w:r>
      <w:r>
        <w:rPr>
          <w:rFonts w:hint="eastAsia" w:ascii="仿宋" w:hAnsi="仿宋" w:eastAsia="仿宋"/>
          <w:bCs/>
          <w:color w:val="000000" w:themeColor="text1"/>
          <w:kern w:val="0"/>
          <w:sz w:val="24"/>
        </w:rPr>
        <w:t>《采购需求》所有条款按顺序逐条列出是否响应及实际响应参数内容，技术参数中有具体数值要求的，供应商须在《技术服务条款偏离表》中标注所投产品的实际参数数值，经评标委员会认定照搬照抄招标文件第</w:t>
      </w:r>
      <w:r>
        <w:rPr>
          <w:rFonts w:hint="eastAsia" w:ascii="仿宋" w:hAnsi="仿宋" w:eastAsia="仿宋"/>
          <w:bCs/>
          <w:color w:val="000000" w:themeColor="text1"/>
          <w:kern w:val="0"/>
          <w:sz w:val="24"/>
          <w:lang w:val="en-US" w:eastAsia="zh-CN"/>
        </w:rPr>
        <w:t>四章</w:t>
      </w:r>
      <w:r>
        <w:rPr>
          <w:rFonts w:hint="eastAsia" w:ascii="仿宋" w:hAnsi="仿宋" w:eastAsia="仿宋"/>
          <w:bCs/>
          <w:color w:val="000000" w:themeColor="text1"/>
          <w:kern w:val="0"/>
          <w:sz w:val="24"/>
        </w:rPr>
        <w:t>《采购需求》技术参数、不注明实际参数者均视为未响应招标文件，将导致投标无效）, 对采购需求中标注</w:t>
      </w:r>
      <w:r>
        <w:rPr>
          <w:rFonts w:hint="eastAsia" w:ascii="仿宋" w:hAnsi="仿宋" w:eastAsia="仿宋" w:cs="仿宋"/>
          <w:b/>
          <w:color w:val="000000" w:themeColor="text1"/>
          <w:kern w:val="0"/>
          <w:sz w:val="24"/>
        </w:rPr>
        <w:t>★</w:t>
      </w:r>
      <w:r>
        <w:rPr>
          <w:rFonts w:hint="eastAsia" w:ascii="仿宋" w:hAnsi="仿宋" w:eastAsia="仿宋"/>
          <w:bCs/>
          <w:color w:val="000000" w:themeColor="text1"/>
          <w:kern w:val="0"/>
          <w:sz w:val="24"/>
        </w:rPr>
        <w:t>号的条款及要求提供证明文件或资料、截图、证书、检验报告、技术白皮书等各类证明资料的，须在“备注”栏说明该项内容证明资料、在《</w:t>
      </w:r>
      <w:r>
        <w:rPr>
          <w:rFonts w:hint="eastAsia" w:ascii="仿宋" w:hAnsi="仿宋" w:eastAsia="仿宋"/>
          <w:bCs/>
          <w:color w:val="000000" w:themeColor="text1"/>
          <w:kern w:val="0"/>
          <w:sz w:val="24"/>
          <w:lang w:val="en-US" w:eastAsia="zh-CN"/>
        </w:rPr>
        <w:t>投标</w:t>
      </w:r>
      <w:r>
        <w:rPr>
          <w:rFonts w:hint="eastAsia" w:ascii="仿宋" w:hAnsi="仿宋" w:eastAsia="仿宋"/>
          <w:bCs/>
          <w:color w:val="000000" w:themeColor="text1"/>
          <w:kern w:val="0"/>
          <w:sz w:val="24"/>
        </w:rPr>
        <w:t>文件》的具体页码；</w:t>
      </w:r>
    </w:p>
    <w:p>
      <w:pPr>
        <w:pStyle w:val="17"/>
        <w:rPr>
          <w:color w:val="000000" w:themeColor="text1"/>
        </w:rPr>
      </w:pPr>
    </w:p>
    <w:p>
      <w:pPr>
        <w:shd w:val="clear" w:color="auto" w:fill="FFFFFF"/>
        <w:spacing w:line="500" w:lineRule="exact"/>
        <w:rPr>
          <w:rFonts w:ascii="仿宋" w:hAnsi="仿宋" w:eastAsia="仿宋"/>
          <w:color w:val="000000" w:themeColor="text1"/>
          <w:sz w:val="24"/>
        </w:rPr>
      </w:pPr>
    </w:p>
    <w:p>
      <w:pPr>
        <w:shd w:val="clear" w:color="auto" w:fill="FFFFFF"/>
        <w:spacing w:line="500" w:lineRule="exact"/>
        <w:rPr>
          <w:rFonts w:ascii="仿宋" w:hAnsi="仿宋" w:eastAsia="仿宋"/>
          <w:color w:val="000000" w:themeColor="text1"/>
          <w:sz w:val="24"/>
        </w:rPr>
      </w:pPr>
    </w:p>
    <w:p>
      <w:pPr>
        <w:shd w:val="clear" w:color="auto" w:fill="FFFFFF"/>
        <w:spacing w:line="440" w:lineRule="exact"/>
        <w:ind w:firstLine="5280" w:firstLineChars="2200"/>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spacing w:line="440" w:lineRule="exact"/>
        <w:ind w:firstLine="5280" w:firstLineChars="2200"/>
        <w:rPr>
          <w:rFonts w:ascii="仿宋" w:hAnsi="仿宋" w:eastAsia="仿宋"/>
          <w:color w:val="000000" w:themeColor="text1"/>
          <w:sz w:val="24"/>
        </w:rPr>
      </w:pPr>
      <w:r>
        <w:rPr>
          <w:rFonts w:hint="eastAsia" w:ascii="仿宋" w:hAnsi="仿宋" w:eastAsia="仿宋"/>
          <w:color w:val="000000" w:themeColor="text1"/>
          <w:sz w:val="24"/>
        </w:rPr>
        <w:t>授权代理人（签字或签章）：</w:t>
      </w:r>
    </w:p>
    <w:p>
      <w:pPr>
        <w:shd w:val="clear" w:color="auto" w:fill="FFFFFF"/>
        <w:spacing w:line="440" w:lineRule="exact"/>
        <w:ind w:firstLine="5280" w:firstLineChars="2200"/>
        <w:rPr>
          <w:rFonts w:ascii="仿宋" w:hAnsi="仿宋" w:eastAsia="仿宋"/>
          <w:color w:val="000000" w:themeColor="text1"/>
          <w:sz w:val="24"/>
        </w:rPr>
      </w:pPr>
      <w:r>
        <w:rPr>
          <w:rFonts w:hint="eastAsia" w:ascii="仿宋" w:hAnsi="仿宋" w:eastAsia="仿宋"/>
          <w:color w:val="000000" w:themeColor="text1"/>
          <w:sz w:val="24"/>
        </w:rPr>
        <w:t>日期： 年 月 日</w:t>
      </w:r>
    </w:p>
    <w:p>
      <w:pPr>
        <w:shd w:val="clear" w:color="auto" w:fill="FFFFFF"/>
        <w:spacing w:line="500" w:lineRule="exact"/>
        <w:rPr>
          <w:rFonts w:ascii="仿宋" w:hAnsi="仿宋" w:eastAsia="仿宋"/>
          <w:color w:val="000000" w:themeColor="text1"/>
          <w:sz w:val="24"/>
        </w:rPr>
      </w:pPr>
    </w:p>
    <w:p>
      <w:pPr>
        <w:shd w:val="clear" w:color="auto" w:fill="FFFFFF"/>
        <w:spacing w:line="500" w:lineRule="exact"/>
        <w:rPr>
          <w:rFonts w:ascii="仿宋" w:hAnsi="仿宋" w:eastAsia="仿宋"/>
          <w:color w:val="000000" w:themeColor="text1"/>
          <w:sz w:val="24"/>
        </w:rPr>
      </w:pPr>
    </w:p>
    <w:p>
      <w:pPr>
        <w:widowControl/>
        <w:jc w:val="left"/>
        <w:rPr>
          <w:rFonts w:ascii="仿宋" w:hAnsi="仿宋" w:eastAsia="仿宋"/>
          <w:b/>
          <w:bCs/>
          <w:color w:val="000000" w:themeColor="text1"/>
          <w:sz w:val="24"/>
        </w:rPr>
      </w:pPr>
      <w:r>
        <w:rPr>
          <w:rFonts w:ascii="仿宋" w:hAnsi="仿宋" w:eastAsia="仿宋"/>
          <w:b/>
          <w:bCs/>
          <w:color w:val="000000" w:themeColor="text1"/>
          <w:sz w:val="24"/>
        </w:rPr>
        <w:br w:type="page"/>
      </w:r>
    </w:p>
    <w:p>
      <w:pPr>
        <w:widowControl/>
        <w:jc w:val="left"/>
        <w:rPr>
          <w:rFonts w:ascii="仿宋" w:hAnsi="仿宋" w:eastAsia="仿宋"/>
          <w:b/>
          <w:bCs/>
          <w:color w:val="000000" w:themeColor="text1"/>
          <w:szCs w:val="21"/>
        </w:rPr>
      </w:pPr>
      <w:r>
        <w:rPr>
          <w:rFonts w:hint="eastAsia" w:ascii="仿宋" w:hAnsi="仿宋" w:eastAsia="仿宋"/>
          <w:b/>
          <w:bCs/>
          <w:color w:val="000000" w:themeColor="text1"/>
          <w:sz w:val="24"/>
        </w:rPr>
        <w:t>附件十五  技术支持资料</w:t>
      </w:r>
    </w:p>
    <w:p>
      <w:pPr>
        <w:shd w:val="clear" w:color="auto" w:fill="FFFFFF"/>
        <w:spacing w:line="440" w:lineRule="exact"/>
        <w:ind w:firstLine="480" w:firstLineChars="200"/>
        <w:rPr>
          <w:rFonts w:ascii="仿宋" w:hAnsi="仿宋" w:eastAsia="仿宋"/>
          <w:bCs/>
          <w:color w:val="000000" w:themeColor="text1"/>
          <w:kern w:val="0"/>
          <w:sz w:val="24"/>
        </w:rPr>
      </w:pPr>
      <w:r>
        <w:rPr>
          <w:rFonts w:hint="eastAsia" w:ascii="仿宋" w:hAnsi="仿宋" w:eastAsia="仿宋"/>
          <w:bCs/>
          <w:color w:val="000000" w:themeColor="text1"/>
          <w:kern w:val="0"/>
          <w:sz w:val="24"/>
        </w:rPr>
        <w:t>供应商所投产品应提供具有检测资质的检验检测部门出具的真实有效的检验检测报告（反映主要参数内容的部分，复印件）、对外公开发行的印刷版彩页作为技术支持资料。</w:t>
      </w:r>
    </w:p>
    <w:p>
      <w:pPr>
        <w:pStyle w:val="703"/>
        <w:spacing w:line="440" w:lineRule="exact"/>
        <w:jc w:val="left"/>
        <w:rPr>
          <w:rFonts w:ascii="仿宋" w:hAnsi="仿宋" w:eastAsia="仿宋"/>
          <w:color w:val="000000" w:themeColor="text1"/>
          <w:sz w:val="24"/>
        </w:rPr>
      </w:pPr>
    </w:p>
    <w:p>
      <w:pPr>
        <w:pStyle w:val="703"/>
        <w:spacing w:line="440" w:lineRule="exact"/>
        <w:jc w:val="left"/>
        <w:rPr>
          <w:rFonts w:ascii="仿宋" w:hAnsi="仿宋" w:eastAsia="仿宋"/>
          <w:color w:val="000000" w:themeColor="text1"/>
          <w:sz w:val="24"/>
        </w:rPr>
      </w:pPr>
      <w:r>
        <w:rPr>
          <w:rFonts w:ascii="仿宋" w:hAnsi="仿宋" w:eastAsia="仿宋"/>
          <w:b/>
          <w:bCs/>
          <w:color w:val="000000" w:themeColor="text1"/>
          <w:sz w:val="24"/>
        </w:rPr>
        <w:br w:type="page"/>
      </w:r>
      <w:r>
        <w:rPr>
          <w:rFonts w:hint="eastAsia" w:ascii="仿宋" w:hAnsi="仿宋" w:eastAsia="仿宋"/>
          <w:b/>
          <w:bCs/>
          <w:color w:val="000000" w:themeColor="text1"/>
          <w:sz w:val="24"/>
        </w:rPr>
        <w:t>附件十六</w:t>
      </w:r>
    </w:p>
    <w:p>
      <w:pPr>
        <w:shd w:val="clear" w:color="auto" w:fill="FFFFFF"/>
        <w:spacing w:line="440" w:lineRule="exact"/>
        <w:jc w:val="center"/>
        <w:rPr>
          <w:rFonts w:ascii="仿宋" w:hAnsi="仿宋" w:eastAsia="仿宋"/>
          <w:color w:val="000000" w:themeColor="text1"/>
          <w:sz w:val="28"/>
          <w:szCs w:val="28"/>
        </w:rPr>
      </w:pPr>
      <w:r>
        <w:rPr>
          <w:rFonts w:hint="eastAsia" w:ascii="仿宋" w:hAnsi="仿宋" w:eastAsia="仿宋"/>
          <w:b/>
          <w:bCs/>
          <w:color w:val="000000" w:themeColor="text1"/>
          <w:sz w:val="28"/>
          <w:szCs w:val="28"/>
        </w:rPr>
        <w:t>开标一览表</w:t>
      </w:r>
    </w:p>
    <w:p>
      <w:pPr>
        <w:tabs>
          <w:tab w:val="center" w:pos="7115"/>
          <w:tab w:val="right" w:pos="14230"/>
        </w:tabs>
        <w:ind w:firstLine="723"/>
        <w:jc w:val="center"/>
        <w:rPr>
          <w:rFonts w:ascii="仿宋" w:hAnsi="仿宋" w:eastAsia="仿宋"/>
          <w:color w:val="000000" w:themeColor="text1"/>
          <w:sz w:val="24"/>
        </w:rPr>
      </w:pPr>
    </w:p>
    <w:p>
      <w:pPr>
        <w:tabs>
          <w:tab w:val="center" w:pos="7115"/>
          <w:tab w:val="right" w:pos="14230"/>
        </w:tabs>
        <w:ind w:firstLine="120" w:firstLineChars="50"/>
        <w:rPr>
          <w:rFonts w:ascii="仿宋" w:hAnsi="仿宋" w:eastAsia="仿宋"/>
          <w:color w:val="000000" w:themeColor="text1"/>
          <w:sz w:val="24"/>
        </w:rPr>
      </w:pPr>
      <w:r>
        <w:rPr>
          <w:rFonts w:hint="eastAsia" w:ascii="仿宋" w:hAnsi="仿宋" w:eastAsia="仿宋"/>
          <w:color w:val="000000" w:themeColor="text1"/>
          <w:sz w:val="24"/>
        </w:rPr>
        <w:t xml:space="preserve">供应商名称：                                                       </w:t>
      </w:r>
    </w:p>
    <w:p>
      <w:pPr>
        <w:spacing w:line="360" w:lineRule="exact"/>
        <w:ind w:firstLine="120" w:firstLineChars="50"/>
        <w:rPr>
          <w:rFonts w:ascii="仿宋" w:hAnsi="仿宋" w:eastAsia="仿宋" w:cs="宋体"/>
          <w:color w:val="000000" w:themeColor="text1"/>
          <w:spacing w:val="-10"/>
          <w:kern w:val="0"/>
          <w:sz w:val="24"/>
        </w:rPr>
      </w:pPr>
      <w:r>
        <w:rPr>
          <w:rFonts w:hint="eastAsia" w:ascii="仿宋" w:hAnsi="仿宋" w:eastAsia="仿宋"/>
          <w:color w:val="000000" w:themeColor="text1"/>
          <w:sz w:val="24"/>
        </w:rPr>
        <w:t>项目名称：</w:t>
      </w:r>
      <w:r>
        <w:rPr>
          <w:rFonts w:hint="eastAsia" w:ascii="仿宋" w:hAnsi="仿宋" w:eastAsia="仿宋" w:cs="宋体"/>
          <w:color w:val="000000" w:themeColor="text1"/>
          <w:spacing w:val="-10"/>
          <w:kern w:val="0"/>
          <w:sz w:val="24"/>
        </w:rPr>
        <w:t xml:space="preserve">                                                                    项目</w:t>
      </w:r>
      <w:r>
        <w:rPr>
          <w:rFonts w:hint="eastAsia" w:ascii="仿宋" w:hAnsi="仿宋" w:eastAsia="仿宋"/>
          <w:color w:val="000000" w:themeColor="text1"/>
          <w:sz w:val="24"/>
        </w:rPr>
        <w:t>编号：</w:t>
      </w:r>
    </w:p>
    <w:tbl>
      <w:tblPr>
        <w:tblStyle w:val="59"/>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2256"/>
        <w:gridCol w:w="550"/>
        <w:gridCol w:w="709"/>
        <w:gridCol w:w="992"/>
        <w:gridCol w:w="850"/>
        <w:gridCol w:w="1324"/>
        <w:gridCol w:w="1113"/>
        <w:gridCol w:w="1107"/>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5" w:hRule="atLeast"/>
          <w:jc w:val="center"/>
        </w:trPr>
        <w:tc>
          <w:tcPr>
            <w:tcW w:w="575" w:type="dxa"/>
            <w:tcBorders>
              <w:bottom w:val="single" w:color="auto" w:sz="4" w:space="0"/>
            </w:tcBorders>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序号</w:t>
            </w:r>
          </w:p>
        </w:tc>
        <w:tc>
          <w:tcPr>
            <w:tcW w:w="2256" w:type="dxa"/>
            <w:tcBorders>
              <w:bottom w:val="single" w:color="auto" w:sz="4" w:space="0"/>
            </w:tcBorders>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设备名称</w:t>
            </w:r>
          </w:p>
        </w:tc>
        <w:tc>
          <w:tcPr>
            <w:tcW w:w="550" w:type="dxa"/>
            <w:tcBorders>
              <w:bottom w:val="single" w:color="auto" w:sz="4" w:space="0"/>
            </w:tcBorders>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数量</w:t>
            </w:r>
          </w:p>
        </w:tc>
        <w:tc>
          <w:tcPr>
            <w:tcW w:w="709" w:type="dxa"/>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规格型号</w:t>
            </w:r>
          </w:p>
        </w:tc>
        <w:tc>
          <w:tcPr>
            <w:tcW w:w="992" w:type="dxa"/>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制造商名称</w:t>
            </w:r>
          </w:p>
        </w:tc>
        <w:tc>
          <w:tcPr>
            <w:tcW w:w="850" w:type="dxa"/>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设备价（元）</w:t>
            </w:r>
          </w:p>
        </w:tc>
        <w:tc>
          <w:tcPr>
            <w:tcW w:w="1324" w:type="dxa"/>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安装调试费（元）</w:t>
            </w:r>
          </w:p>
        </w:tc>
        <w:tc>
          <w:tcPr>
            <w:tcW w:w="1113" w:type="dxa"/>
            <w:tcBorders>
              <w:bottom w:val="single" w:color="auto" w:sz="4" w:space="0"/>
            </w:tcBorders>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运杂费(元)</w:t>
            </w:r>
          </w:p>
        </w:tc>
        <w:tc>
          <w:tcPr>
            <w:tcW w:w="1107" w:type="dxa"/>
            <w:tcBorders>
              <w:bottom w:val="single" w:color="auto" w:sz="4" w:space="0"/>
            </w:tcBorders>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合价（元）</w:t>
            </w:r>
          </w:p>
        </w:tc>
        <w:tc>
          <w:tcPr>
            <w:tcW w:w="685" w:type="dxa"/>
            <w:tcBorders>
              <w:bottom w:val="single" w:color="auto" w:sz="4" w:space="0"/>
            </w:tcBorders>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575" w:type="dxa"/>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1</w:t>
            </w:r>
          </w:p>
        </w:tc>
        <w:tc>
          <w:tcPr>
            <w:tcW w:w="2256" w:type="dxa"/>
            <w:vAlign w:val="center"/>
          </w:tcPr>
          <w:p>
            <w:pPr>
              <w:shd w:val="clear" w:color="auto" w:fill="FFFFFF"/>
              <w:spacing w:line="120" w:lineRule="auto"/>
              <w:jc w:val="center"/>
              <w:rPr>
                <w:rFonts w:ascii="仿宋" w:hAnsi="仿宋" w:eastAsia="仿宋"/>
                <w:color w:val="000000" w:themeColor="text1"/>
                <w:sz w:val="24"/>
              </w:rPr>
            </w:pPr>
            <w:r>
              <w:rPr>
                <w:rFonts w:hint="eastAsia" w:ascii="仿宋" w:hAnsi="仿宋" w:eastAsia="仿宋" w:cs="仿宋"/>
                <w:bCs/>
                <w:color w:val="000000" w:themeColor="text1"/>
                <w:kern w:val="0"/>
                <w:sz w:val="24"/>
              </w:rPr>
              <w:t>电感耦合等离子体质谱仪</w:t>
            </w:r>
            <w:r>
              <w:rPr>
                <w:rFonts w:hint="eastAsia" w:ascii="仿宋" w:hAnsi="仿宋" w:eastAsia="仿宋" w:cs="仿宋"/>
                <w:bCs/>
                <w:color w:val="000000" w:themeColor="text1"/>
                <w:kern w:val="0"/>
                <w:sz w:val="24"/>
                <w:lang w:val="en-US" w:eastAsia="zh-CN"/>
              </w:rPr>
              <w:t>（ICPMS）（核心产品）</w:t>
            </w:r>
          </w:p>
        </w:tc>
        <w:tc>
          <w:tcPr>
            <w:tcW w:w="550" w:type="dxa"/>
            <w:vAlign w:val="center"/>
          </w:tcPr>
          <w:p>
            <w:pPr>
              <w:shd w:val="clear" w:color="auto" w:fill="FFFFFF"/>
              <w:spacing w:line="120" w:lineRule="auto"/>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lang w:val="en-US" w:eastAsia="zh-CN"/>
              </w:rPr>
              <w:t>1</w:t>
            </w:r>
            <w:r>
              <w:rPr>
                <w:rFonts w:hint="eastAsia" w:ascii="仿宋" w:hAnsi="仿宋" w:eastAsia="仿宋" w:cs="仿宋"/>
                <w:bCs/>
                <w:color w:val="000000" w:themeColor="text1"/>
                <w:kern w:val="0"/>
                <w:sz w:val="24"/>
              </w:rPr>
              <w:t>台</w:t>
            </w:r>
          </w:p>
        </w:tc>
        <w:tc>
          <w:tcPr>
            <w:tcW w:w="709" w:type="dxa"/>
            <w:vAlign w:val="center"/>
          </w:tcPr>
          <w:p>
            <w:pPr>
              <w:spacing w:line="200" w:lineRule="exact"/>
              <w:jc w:val="center"/>
              <w:rPr>
                <w:rFonts w:ascii="仿宋" w:hAnsi="仿宋" w:eastAsia="仿宋"/>
                <w:color w:val="000000" w:themeColor="text1"/>
                <w:sz w:val="24"/>
              </w:rPr>
            </w:pPr>
          </w:p>
        </w:tc>
        <w:tc>
          <w:tcPr>
            <w:tcW w:w="992" w:type="dxa"/>
            <w:vAlign w:val="center"/>
          </w:tcPr>
          <w:p>
            <w:pPr>
              <w:spacing w:line="200" w:lineRule="exact"/>
              <w:jc w:val="center"/>
              <w:rPr>
                <w:rFonts w:ascii="仿宋" w:hAnsi="仿宋" w:eastAsia="仿宋"/>
                <w:color w:val="000000" w:themeColor="text1"/>
                <w:sz w:val="24"/>
              </w:rPr>
            </w:pPr>
          </w:p>
        </w:tc>
        <w:tc>
          <w:tcPr>
            <w:tcW w:w="850" w:type="dxa"/>
            <w:vAlign w:val="center"/>
          </w:tcPr>
          <w:p>
            <w:pPr>
              <w:spacing w:line="200" w:lineRule="exact"/>
              <w:jc w:val="center"/>
              <w:rPr>
                <w:rFonts w:ascii="仿宋" w:hAnsi="仿宋" w:eastAsia="仿宋"/>
                <w:color w:val="000000" w:themeColor="text1"/>
                <w:sz w:val="24"/>
              </w:rPr>
            </w:pPr>
          </w:p>
        </w:tc>
        <w:tc>
          <w:tcPr>
            <w:tcW w:w="1324" w:type="dxa"/>
            <w:vAlign w:val="center"/>
          </w:tcPr>
          <w:p>
            <w:pPr>
              <w:spacing w:line="200" w:lineRule="exact"/>
              <w:jc w:val="center"/>
              <w:rPr>
                <w:rFonts w:ascii="仿宋" w:hAnsi="仿宋" w:eastAsia="仿宋"/>
                <w:color w:val="000000" w:themeColor="text1"/>
                <w:sz w:val="24"/>
              </w:rPr>
            </w:pPr>
          </w:p>
        </w:tc>
        <w:tc>
          <w:tcPr>
            <w:tcW w:w="1113"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1107"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685" w:type="dxa"/>
            <w:tcBorders>
              <w:left w:val="single" w:color="auto" w:sz="4" w:space="0"/>
              <w:right w:val="single" w:color="auto" w:sz="4" w:space="0"/>
            </w:tcBorders>
            <w:vAlign w:val="center"/>
          </w:tcPr>
          <w:p>
            <w:pPr>
              <w:spacing w:line="200" w:lineRule="exact"/>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0" w:hRule="atLeast"/>
          <w:jc w:val="center"/>
        </w:trPr>
        <w:tc>
          <w:tcPr>
            <w:tcW w:w="575" w:type="dxa"/>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2</w:t>
            </w:r>
          </w:p>
        </w:tc>
        <w:tc>
          <w:tcPr>
            <w:tcW w:w="2256" w:type="dxa"/>
            <w:vAlign w:val="center"/>
          </w:tcPr>
          <w:p>
            <w:pPr>
              <w:shd w:val="clear" w:color="auto" w:fill="FFFFFF"/>
              <w:spacing w:line="120" w:lineRule="auto"/>
              <w:jc w:val="center"/>
              <w:rPr>
                <w:rFonts w:ascii="仿宋" w:hAnsi="仿宋" w:eastAsia="仿宋"/>
                <w:color w:val="000000" w:themeColor="text1"/>
                <w:sz w:val="24"/>
              </w:rPr>
            </w:pPr>
            <w:r>
              <w:rPr>
                <w:rFonts w:hint="eastAsia" w:ascii="仿宋" w:hAnsi="仿宋" w:eastAsia="仿宋" w:cs="仿宋"/>
                <w:bCs/>
                <w:color w:val="000000" w:themeColor="text1"/>
                <w:kern w:val="0"/>
                <w:sz w:val="24"/>
              </w:rPr>
              <w:t>全自动碘元素分析仪（核心产品）</w:t>
            </w:r>
          </w:p>
        </w:tc>
        <w:tc>
          <w:tcPr>
            <w:tcW w:w="550" w:type="dxa"/>
            <w:vAlign w:val="center"/>
          </w:tcPr>
          <w:p>
            <w:pPr>
              <w:shd w:val="clear" w:color="auto" w:fill="FFFFFF"/>
              <w:spacing w:line="120" w:lineRule="auto"/>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lang w:val="en-US" w:eastAsia="zh-CN"/>
              </w:rPr>
              <w:t>1</w:t>
            </w:r>
            <w:r>
              <w:rPr>
                <w:rFonts w:hint="eastAsia" w:ascii="仿宋" w:hAnsi="仿宋" w:eastAsia="仿宋" w:cs="仿宋"/>
                <w:bCs/>
                <w:color w:val="000000" w:themeColor="text1"/>
                <w:kern w:val="0"/>
                <w:sz w:val="24"/>
              </w:rPr>
              <w:t>台</w:t>
            </w:r>
          </w:p>
        </w:tc>
        <w:tc>
          <w:tcPr>
            <w:tcW w:w="709" w:type="dxa"/>
            <w:vAlign w:val="center"/>
          </w:tcPr>
          <w:p>
            <w:pPr>
              <w:spacing w:line="200" w:lineRule="exact"/>
              <w:jc w:val="center"/>
              <w:rPr>
                <w:rFonts w:ascii="仿宋" w:hAnsi="仿宋" w:eastAsia="仿宋"/>
                <w:color w:val="000000" w:themeColor="text1"/>
                <w:sz w:val="24"/>
              </w:rPr>
            </w:pPr>
          </w:p>
        </w:tc>
        <w:tc>
          <w:tcPr>
            <w:tcW w:w="992" w:type="dxa"/>
            <w:vAlign w:val="center"/>
          </w:tcPr>
          <w:p>
            <w:pPr>
              <w:spacing w:line="200" w:lineRule="exact"/>
              <w:jc w:val="center"/>
              <w:rPr>
                <w:rFonts w:ascii="仿宋" w:hAnsi="仿宋" w:eastAsia="仿宋"/>
                <w:color w:val="000000" w:themeColor="text1"/>
                <w:sz w:val="24"/>
              </w:rPr>
            </w:pPr>
          </w:p>
        </w:tc>
        <w:tc>
          <w:tcPr>
            <w:tcW w:w="850" w:type="dxa"/>
            <w:vAlign w:val="center"/>
          </w:tcPr>
          <w:p>
            <w:pPr>
              <w:spacing w:line="200" w:lineRule="exact"/>
              <w:jc w:val="center"/>
              <w:rPr>
                <w:rFonts w:ascii="仿宋" w:hAnsi="仿宋" w:eastAsia="仿宋"/>
                <w:color w:val="000000" w:themeColor="text1"/>
                <w:sz w:val="24"/>
              </w:rPr>
            </w:pPr>
          </w:p>
        </w:tc>
        <w:tc>
          <w:tcPr>
            <w:tcW w:w="1324" w:type="dxa"/>
            <w:vAlign w:val="center"/>
          </w:tcPr>
          <w:p>
            <w:pPr>
              <w:spacing w:line="200" w:lineRule="exact"/>
              <w:jc w:val="center"/>
              <w:rPr>
                <w:rFonts w:ascii="仿宋" w:hAnsi="仿宋" w:eastAsia="仿宋"/>
                <w:color w:val="000000" w:themeColor="text1"/>
                <w:sz w:val="24"/>
              </w:rPr>
            </w:pPr>
          </w:p>
        </w:tc>
        <w:tc>
          <w:tcPr>
            <w:tcW w:w="1113"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1107"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685" w:type="dxa"/>
            <w:tcBorders>
              <w:left w:val="single" w:color="auto" w:sz="4" w:space="0"/>
              <w:right w:val="single" w:color="auto" w:sz="4" w:space="0"/>
            </w:tcBorders>
            <w:vAlign w:val="center"/>
          </w:tcPr>
          <w:p>
            <w:pPr>
              <w:spacing w:line="200" w:lineRule="exact"/>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0" w:hRule="atLeast"/>
          <w:jc w:val="center"/>
        </w:trPr>
        <w:tc>
          <w:tcPr>
            <w:tcW w:w="575" w:type="dxa"/>
            <w:vAlign w:val="center"/>
          </w:tcPr>
          <w:p>
            <w:pPr>
              <w:jc w:val="center"/>
              <w:rPr>
                <w:rFonts w:hint="eastAsia" w:ascii="仿宋" w:hAnsi="仿宋" w:eastAsia="仿宋"/>
                <w:color w:val="000000" w:themeColor="text1"/>
                <w:sz w:val="24"/>
                <w:lang w:val="en-US" w:eastAsia="zh-CN"/>
              </w:rPr>
            </w:pPr>
            <w:r>
              <w:rPr>
                <w:rFonts w:hint="eastAsia" w:ascii="仿宋" w:hAnsi="仿宋" w:eastAsia="仿宋"/>
                <w:color w:val="000000" w:themeColor="text1"/>
                <w:sz w:val="24"/>
                <w:lang w:val="en-US" w:eastAsia="zh-CN"/>
              </w:rPr>
              <w:t>3</w:t>
            </w:r>
          </w:p>
        </w:tc>
        <w:tc>
          <w:tcPr>
            <w:tcW w:w="2256" w:type="dxa"/>
            <w:vAlign w:val="center"/>
          </w:tcPr>
          <w:p>
            <w:pPr>
              <w:shd w:val="clear" w:color="auto" w:fill="FFFFFF"/>
              <w:spacing w:line="120" w:lineRule="auto"/>
              <w:jc w:val="center"/>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szCs w:val="24"/>
              </w:rPr>
              <w:t>实验室污水处理</w:t>
            </w:r>
            <w:r>
              <w:rPr>
                <w:rFonts w:hint="eastAsia" w:ascii="仿宋" w:hAnsi="仿宋" w:eastAsia="仿宋" w:cs="仿宋"/>
                <w:bCs/>
                <w:color w:val="000000" w:themeColor="text1"/>
                <w:kern w:val="0"/>
                <w:sz w:val="24"/>
                <w:szCs w:val="24"/>
                <w:lang w:val="en-US" w:eastAsia="zh-CN"/>
              </w:rPr>
              <w:t>系统</w:t>
            </w:r>
            <w:r>
              <w:rPr>
                <w:rFonts w:hint="eastAsia" w:ascii="仿宋" w:hAnsi="仿宋" w:eastAsia="仿宋" w:cs="仿宋"/>
                <w:bCs/>
                <w:color w:val="000000" w:themeColor="text1"/>
                <w:kern w:val="0"/>
                <w:sz w:val="24"/>
              </w:rPr>
              <w:t xml:space="preserve"> </w:t>
            </w:r>
          </w:p>
        </w:tc>
        <w:tc>
          <w:tcPr>
            <w:tcW w:w="550" w:type="dxa"/>
            <w:vAlign w:val="center"/>
          </w:tcPr>
          <w:p>
            <w:pPr>
              <w:shd w:val="clear" w:color="auto" w:fill="FFFFFF"/>
              <w:spacing w:line="120" w:lineRule="auto"/>
              <w:jc w:val="center"/>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lang w:val="en-US" w:eastAsia="zh-CN"/>
              </w:rPr>
              <w:t>1</w:t>
            </w:r>
            <w:r>
              <w:rPr>
                <w:rFonts w:hint="eastAsia" w:ascii="仿宋" w:hAnsi="仿宋" w:eastAsia="仿宋" w:cs="仿宋"/>
                <w:bCs/>
                <w:color w:val="000000" w:themeColor="text1"/>
                <w:kern w:val="0"/>
                <w:sz w:val="24"/>
              </w:rPr>
              <w:t>台</w:t>
            </w:r>
          </w:p>
        </w:tc>
        <w:tc>
          <w:tcPr>
            <w:tcW w:w="709" w:type="dxa"/>
            <w:vAlign w:val="center"/>
          </w:tcPr>
          <w:p>
            <w:pPr>
              <w:spacing w:line="200" w:lineRule="exact"/>
              <w:jc w:val="center"/>
              <w:rPr>
                <w:rFonts w:ascii="仿宋" w:hAnsi="仿宋" w:eastAsia="仿宋"/>
                <w:color w:val="000000" w:themeColor="text1"/>
                <w:sz w:val="24"/>
              </w:rPr>
            </w:pPr>
          </w:p>
        </w:tc>
        <w:tc>
          <w:tcPr>
            <w:tcW w:w="992" w:type="dxa"/>
            <w:vAlign w:val="center"/>
          </w:tcPr>
          <w:p>
            <w:pPr>
              <w:spacing w:line="200" w:lineRule="exact"/>
              <w:jc w:val="center"/>
              <w:rPr>
                <w:rFonts w:ascii="仿宋" w:hAnsi="仿宋" w:eastAsia="仿宋"/>
                <w:color w:val="000000" w:themeColor="text1"/>
                <w:sz w:val="24"/>
              </w:rPr>
            </w:pPr>
          </w:p>
        </w:tc>
        <w:tc>
          <w:tcPr>
            <w:tcW w:w="850" w:type="dxa"/>
            <w:vAlign w:val="center"/>
          </w:tcPr>
          <w:p>
            <w:pPr>
              <w:spacing w:line="200" w:lineRule="exact"/>
              <w:jc w:val="center"/>
              <w:rPr>
                <w:rFonts w:ascii="仿宋" w:hAnsi="仿宋" w:eastAsia="仿宋"/>
                <w:color w:val="000000" w:themeColor="text1"/>
                <w:sz w:val="24"/>
              </w:rPr>
            </w:pPr>
          </w:p>
        </w:tc>
        <w:tc>
          <w:tcPr>
            <w:tcW w:w="1324" w:type="dxa"/>
            <w:vAlign w:val="center"/>
          </w:tcPr>
          <w:p>
            <w:pPr>
              <w:spacing w:line="200" w:lineRule="exact"/>
              <w:jc w:val="center"/>
              <w:rPr>
                <w:rFonts w:ascii="仿宋" w:hAnsi="仿宋" w:eastAsia="仿宋"/>
                <w:color w:val="000000" w:themeColor="text1"/>
                <w:sz w:val="24"/>
              </w:rPr>
            </w:pPr>
          </w:p>
        </w:tc>
        <w:tc>
          <w:tcPr>
            <w:tcW w:w="1113"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1107"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685" w:type="dxa"/>
            <w:tcBorders>
              <w:left w:val="single" w:color="auto" w:sz="4" w:space="0"/>
              <w:right w:val="single" w:color="auto" w:sz="4" w:space="0"/>
            </w:tcBorders>
            <w:vAlign w:val="center"/>
          </w:tcPr>
          <w:p>
            <w:pPr>
              <w:spacing w:line="200" w:lineRule="exact"/>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0" w:hRule="atLeast"/>
          <w:jc w:val="center"/>
        </w:trPr>
        <w:tc>
          <w:tcPr>
            <w:tcW w:w="575" w:type="dxa"/>
            <w:vAlign w:val="center"/>
          </w:tcPr>
          <w:p>
            <w:pPr>
              <w:jc w:val="center"/>
              <w:rPr>
                <w:rFonts w:hint="eastAsia" w:ascii="仿宋" w:hAnsi="仿宋" w:eastAsia="仿宋"/>
                <w:color w:val="000000" w:themeColor="text1"/>
                <w:sz w:val="24"/>
                <w:lang w:val="en-US" w:eastAsia="zh-CN"/>
              </w:rPr>
            </w:pPr>
            <w:r>
              <w:rPr>
                <w:rFonts w:hint="eastAsia" w:ascii="仿宋" w:hAnsi="仿宋" w:eastAsia="仿宋"/>
                <w:color w:val="000000" w:themeColor="text1"/>
                <w:sz w:val="24"/>
                <w:lang w:val="en-US" w:eastAsia="zh-CN"/>
              </w:rPr>
              <w:t>4</w:t>
            </w:r>
          </w:p>
        </w:tc>
        <w:tc>
          <w:tcPr>
            <w:tcW w:w="2256" w:type="dxa"/>
            <w:vAlign w:val="center"/>
          </w:tcPr>
          <w:p>
            <w:pPr>
              <w:shd w:val="clear" w:color="auto" w:fill="FFFFFF"/>
              <w:spacing w:line="120" w:lineRule="auto"/>
              <w:jc w:val="center"/>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rPr>
              <w:t xml:space="preserve">生物安全柜（单人）  </w:t>
            </w:r>
          </w:p>
        </w:tc>
        <w:tc>
          <w:tcPr>
            <w:tcW w:w="550" w:type="dxa"/>
            <w:vAlign w:val="center"/>
          </w:tcPr>
          <w:p>
            <w:pPr>
              <w:shd w:val="clear" w:color="auto" w:fill="FFFFFF"/>
              <w:spacing w:line="120" w:lineRule="auto"/>
              <w:jc w:val="center"/>
              <w:rPr>
                <w:rFonts w:hint="eastAsia" w:ascii="仿宋" w:hAnsi="仿宋" w:eastAsia="仿宋" w:cs="仿宋"/>
                <w:bCs/>
                <w:color w:val="000000" w:themeColor="text1"/>
                <w:kern w:val="0"/>
                <w:sz w:val="24"/>
                <w:szCs w:val="24"/>
                <w:lang w:val="en-US" w:eastAsia="zh-CN" w:bidi="ar-SA"/>
              </w:rPr>
            </w:pPr>
            <w:r>
              <w:rPr>
                <w:rFonts w:hint="eastAsia" w:ascii="仿宋" w:hAnsi="仿宋" w:eastAsia="仿宋" w:cs="仿宋"/>
                <w:bCs/>
                <w:color w:val="000000" w:themeColor="text1"/>
                <w:kern w:val="0"/>
                <w:sz w:val="24"/>
                <w:lang w:val="en-US" w:eastAsia="zh-CN"/>
              </w:rPr>
              <w:t>2</w:t>
            </w:r>
            <w:r>
              <w:rPr>
                <w:rFonts w:hint="eastAsia" w:ascii="仿宋" w:hAnsi="仿宋" w:eastAsia="仿宋" w:cs="仿宋"/>
                <w:bCs/>
                <w:color w:val="000000" w:themeColor="text1"/>
                <w:kern w:val="0"/>
                <w:sz w:val="24"/>
              </w:rPr>
              <w:t>台</w:t>
            </w:r>
          </w:p>
        </w:tc>
        <w:tc>
          <w:tcPr>
            <w:tcW w:w="709" w:type="dxa"/>
            <w:vAlign w:val="center"/>
          </w:tcPr>
          <w:p>
            <w:pPr>
              <w:spacing w:line="200" w:lineRule="exact"/>
              <w:jc w:val="center"/>
              <w:rPr>
                <w:rFonts w:ascii="仿宋" w:hAnsi="仿宋" w:eastAsia="仿宋"/>
                <w:color w:val="000000" w:themeColor="text1"/>
                <w:sz w:val="24"/>
              </w:rPr>
            </w:pPr>
          </w:p>
        </w:tc>
        <w:tc>
          <w:tcPr>
            <w:tcW w:w="992" w:type="dxa"/>
            <w:vAlign w:val="center"/>
          </w:tcPr>
          <w:p>
            <w:pPr>
              <w:spacing w:line="200" w:lineRule="exact"/>
              <w:jc w:val="center"/>
              <w:rPr>
                <w:rFonts w:ascii="仿宋" w:hAnsi="仿宋" w:eastAsia="仿宋"/>
                <w:color w:val="000000" w:themeColor="text1"/>
                <w:sz w:val="24"/>
              </w:rPr>
            </w:pPr>
          </w:p>
        </w:tc>
        <w:tc>
          <w:tcPr>
            <w:tcW w:w="850" w:type="dxa"/>
            <w:vAlign w:val="center"/>
          </w:tcPr>
          <w:p>
            <w:pPr>
              <w:spacing w:line="200" w:lineRule="exact"/>
              <w:jc w:val="center"/>
              <w:rPr>
                <w:rFonts w:ascii="仿宋" w:hAnsi="仿宋" w:eastAsia="仿宋"/>
                <w:color w:val="000000" w:themeColor="text1"/>
                <w:sz w:val="24"/>
              </w:rPr>
            </w:pPr>
          </w:p>
        </w:tc>
        <w:tc>
          <w:tcPr>
            <w:tcW w:w="1324" w:type="dxa"/>
            <w:vAlign w:val="center"/>
          </w:tcPr>
          <w:p>
            <w:pPr>
              <w:spacing w:line="200" w:lineRule="exact"/>
              <w:jc w:val="center"/>
              <w:rPr>
                <w:rFonts w:ascii="仿宋" w:hAnsi="仿宋" w:eastAsia="仿宋"/>
                <w:color w:val="000000" w:themeColor="text1"/>
                <w:sz w:val="24"/>
              </w:rPr>
            </w:pPr>
          </w:p>
        </w:tc>
        <w:tc>
          <w:tcPr>
            <w:tcW w:w="1113"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1107"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685" w:type="dxa"/>
            <w:tcBorders>
              <w:left w:val="single" w:color="auto" w:sz="4" w:space="0"/>
              <w:right w:val="single" w:color="auto" w:sz="4" w:space="0"/>
            </w:tcBorders>
            <w:vAlign w:val="center"/>
          </w:tcPr>
          <w:p>
            <w:pPr>
              <w:spacing w:line="200" w:lineRule="exact"/>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0" w:hRule="atLeast"/>
          <w:jc w:val="center"/>
        </w:trPr>
        <w:tc>
          <w:tcPr>
            <w:tcW w:w="575" w:type="dxa"/>
            <w:vAlign w:val="center"/>
          </w:tcPr>
          <w:p>
            <w:pPr>
              <w:jc w:val="center"/>
              <w:rPr>
                <w:rFonts w:hint="eastAsia" w:ascii="仿宋" w:hAnsi="仿宋" w:eastAsia="仿宋"/>
                <w:color w:val="000000" w:themeColor="text1"/>
                <w:sz w:val="24"/>
                <w:lang w:val="en-US" w:eastAsia="zh-CN"/>
              </w:rPr>
            </w:pPr>
            <w:r>
              <w:rPr>
                <w:rFonts w:hint="eastAsia" w:ascii="仿宋" w:hAnsi="仿宋" w:eastAsia="仿宋"/>
                <w:color w:val="000000" w:themeColor="text1"/>
                <w:sz w:val="24"/>
                <w:lang w:val="en-US" w:eastAsia="zh-CN"/>
              </w:rPr>
              <w:t>5</w:t>
            </w:r>
          </w:p>
        </w:tc>
        <w:tc>
          <w:tcPr>
            <w:tcW w:w="2256" w:type="dxa"/>
            <w:vAlign w:val="center"/>
          </w:tcPr>
          <w:p>
            <w:pPr>
              <w:shd w:val="clear" w:color="auto" w:fill="FFFFFF"/>
              <w:spacing w:line="120" w:lineRule="auto"/>
              <w:jc w:val="center"/>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rPr>
              <w:t>生物安全柜 （双人）</w:t>
            </w:r>
          </w:p>
        </w:tc>
        <w:tc>
          <w:tcPr>
            <w:tcW w:w="550" w:type="dxa"/>
            <w:vAlign w:val="center"/>
          </w:tcPr>
          <w:p>
            <w:pPr>
              <w:shd w:val="clear" w:color="auto" w:fill="FFFFFF"/>
              <w:spacing w:line="120" w:lineRule="auto"/>
              <w:jc w:val="center"/>
              <w:rPr>
                <w:rFonts w:hint="eastAsia" w:ascii="仿宋" w:hAnsi="仿宋" w:eastAsia="仿宋" w:cs="仿宋"/>
                <w:bCs/>
                <w:color w:val="000000" w:themeColor="text1"/>
                <w:kern w:val="0"/>
                <w:sz w:val="24"/>
                <w:szCs w:val="24"/>
                <w:lang w:val="en-US" w:eastAsia="zh-CN" w:bidi="ar-SA"/>
              </w:rPr>
            </w:pPr>
            <w:r>
              <w:rPr>
                <w:rFonts w:hint="eastAsia" w:ascii="仿宋" w:hAnsi="仿宋" w:eastAsia="仿宋" w:cs="仿宋"/>
                <w:bCs/>
                <w:color w:val="000000" w:themeColor="text1"/>
                <w:kern w:val="0"/>
                <w:sz w:val="24"/>
                <w:lang w:val="en-US" w:eastAsia="zh-CN"/>
              </w:rPr>
              <w:t>2</w:t>
            </w:r>
            <w:r>
              <w:rPr>
                <w:rFonts w:hint="eastAsia" w:ascii="仿宋" w:hAnsi="仿宋" w:eastAsia="仿宋" w:cs="仿宋"/>
                <w:bCs/>
                <w:color w:val="000000" w:themeColor="text1"/>
                <w:kern w:val="0"/>
                <w:sz w:val="24"/>
              </w:rPr>
              <w:t>台</w:t>
            </w:r>
          </w:p>
        </w:tc>
        <w:tc>
          <w:tcPr>
            <w:tcW w:w="709" w:type="dxa"/>
            <w:vAlign w:val="center"/>
          </w:tcPr>
          <w:p>
            <w:pPr>
              <w:spacing w:line="200" w:lineRule="exact"/>
              <w:jc w:val="center"/>
              <w:rPr>
                <w:rFonts w:ascii="仿宋" w:hAnsi="仿宋" w:eastAsia="仿宋"/>
                <w:color w:val="000000" w:themeColor="text1"/>
                <w:sz w:val="24"/>
              </w:rPr>
            </w:pPr>
          </w:p>
        </w:tc>
        <w:tc>
          <w:tcPr>
            <w:tcW w:w="992" w:type="dxa"/>
            <w:vAlign w:val="center"/>
          </w:tcPr>
          <w:p>
            <w:pPr>
              <w:spacing w:line="200" w:lineRule="exact"/>
              <w:jc w:val="center"/>
              <w:rPr>
                <w:rFonts w:ascii="仿宋" w:hAnsi="仿宋" w:eastAsia="仿宋"/>
                <w:color w:val="000000" w:themeColor="text1"/>
                <w:sz w:val="24"/>
              </w:rPr>
            </w:pPr>
          </w:p>
        </w:tc>
        <w:tc>
          <w:tcPr>
            <w:tcW w:w="850" w:type="dxa"/>
            <w:vAlign w:val="center"/>
          </w:tcPr>
          <w:p>
            <w:pPr>
              <w:spacing w:line="200" w:lineRule="exact"/>
              <w:jc w:val="center"/>
              <w:rPr>
                <w:rFonts w:ascii="仿宋" w:hAnsi="仿宋" w:eastAsia="仿宋"/>
                <w:color w:val="000000" w:themeColor="text1"/>
                <w:sz w:val="24"/>
              </w:rPr>
            </w:pPr>
          </w:p>
        </w:tc>
        <w:tc>
          <w:tcPr>
            <w:tcW w:w="1324" w:type="dxa"/>
            <w:vAlign w:val="center"/>
          </w:tcPr>
          <w:p>
            <w:pPr>
              <w:spacing w:line="200" w:lineRule="exact"/>
              <w:jc w:val="center"/>
              <w:rPr>
                <w:rFonts w:ascii="仿宋" w:hAnsi="仿宋" w:eastAsia="仿宋"/>
                <w:color w:val="000000" w:themeColor="text1"/>
                <w:sz w:val="24"/>
              </w:rPr>
            </w:pPr>
          </w:p>
        </w:tc>
        <w:tc>
          <w:tcPr>
            <w:tcW w:w="1113"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1107"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685" w:type="dxa"/>
            <w:tcBorders>
              <w:left w:val="single" w:color="auto" w:sz="4" w:space="0"/>
              <w:right w:val="single" w:color="auto" w:sz="4" w:space="0"/>
            </w:tcBorders>
            <w:vAlign w:val="center"/>
          </w:tcPr>
          <w:p>
            <w:pPr>
              <w:spacing w:line="200" w:lineRule="exact"/>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0" w:hRule="atLeast"/>
          <w:jc w:val="center"/>
        </w:trPr>
        <w:tc>
          <w:tcPr>
            <w:tcW w:w="575" w:type="dxa"/>
            <w:vAlign w:val="center"/>
          </w:tcPr>
          <w:p>
            <w:pPr>
              <w:jc w:val="center"/>
              <w:rPr>
                <w:rFonts w:hint="eastAsia" w:ascii="仿宋" w:hAnsi="仿宋" w:eastAsia="仿宋"/>
                <w:color w:val="000000" w:themeColor="text1"/>
                <w:sz w:val="24"/>
                <w:lang w:val="en-US" w:eastAsia="zh-CN"/>
              </w:rPr>
            </w:pPr>
            <w:r>
              <w:rPr>
                <w:rFonts w:hint="eastAsia" w:ascii="仿宋" w:hAnsi="仿宋" w:eastAsia="仿宋"/>
                <w:color w:val="000000" w:themeColor="text1"/>
                <w:sz w:val="24"/>
                <w:lang w:val="en-US" w:eastAsia="zh-CN"/>
              </w:rPr>
              <w:t>6</w:t>
            </w:r>
          </w:p>
        </w:tc>
        <w:tc>
          <w:tcPr>
            <w:tcW w:w="2256" w:type="dxa"/>
            <w:vAlign w:val="center"/>
          </w:tcPr>
          <w:p>
            <w:pPr>
              <w:shd w:val="clear" w:color="auto" w:fill="FFFFFF"/>
              <w:spacing w:line="120" w:lineRule="auto"/>
              <w:jc w:val="center"/>
              <w:rPr>
                <w:rFonts w:hint="eastAsia" w:ascii="仿宋" w:hAnsi="仿宋" w:eastAsia="仿宋" w:cs="仿宋"/>
                <w:bCs/>
                <w:color w:val="000000" w:themeColor="text1"/>
                <w:kern w:val="0"/>
                <w:sz w:val="24"/>
              </w:rPr>
            </w:pPr>
            <w:r>
              <w:rPr>
                <w:rFonts w:hint="eastAsia" w:ascii="仿宋" w:hAnsi="仿宋" w:eastAsia="仿宋" w:cs="仿宋"/>
                <w:bCs/>
                <w:color w:val="000000" w:themeColor="text1"/>
                <w:kern w:val="0"/>
                <w:sz w:val="24"/>
                <w:szCs w:val="24"/>
              </w:rPr>
              <w:t>立式</w:t>
            </w:r>
            <w:r>
              <w:rPr>
                <w:rFonts w:hint="eastAsia" w:ascii="仿宋" w:hAnsi="仿宋" w:eastAsia="仿宋" w:cs="仿宋"/>
                <w:bCs/>
                <w:color w:val="000000" w:themeColor="text1"/>
                <w:kern w:val="0"/>
                <w:sz w:val="24"/>
                <w:szCs w:val="24"/>
                <w:lang w:val="en-US" w:eastAsia="zh-CN"/>
              </w:rPr>
              <w:t>压力蒸汽</w:t>
            </w:r>
            <w:r>
              <w:rPr>
                <w:rFonts w:hint="eastAsia" w:ascii="仿宋" w:hAnsi="仿宋" w:eastAsia="仿宋" w:cs="仿宋"/>
                <w:bCs/>
                <w:color w:val="000000" w:themeColor="text1"/>
                <w:kern w:val="0"/>
                <w:sz w:val="24"/>
                <w:szCs w:val="24"/>
              </w:rPr>
              <w:t>灭菌器</w:t>
            </w:r>
          </w:p>
        </w:tc>
        <w:tc>
          <w:tcPr>
            <w:tcW w:w="550" w:type="dxa"/>
            <w:vAlign w:val="center"/>
          </w:tcPr>
          <w:p>
            <w:pPr>
              <w:shd w:val="clear" w:color="auto" w:fill="FFFFFF"/>
              <w:spacing w:line="120" w:lineRule="auto"/>
              <w:jc w:val="center"/>
              <w:rPr>
                <w:rFonts w:hint="eastAsia" w:ascii="仿宋" w:hAnsi="仿宋" w:eastAsia="仿宋" w:cs="仿宋"/>
                <w:bCs/>
                <w:color w:val="000000" w:themeColor="text1"/>
                <w:kern w:val="0"/>
                <w:sz w:val="24"/>
                <w:szCs w:val="24"/>
                <w:lang w:val="en-US" w:eastAsia="zh-CN" w:bidi="ar-SA"/>
              </w:rPr>
            </w:pPr>
            <w:r>
              <w:rPr>
                <w:rFonts w:hint="eastAsia" w:ascii="仿宋" w:hAnsi="仿宋" w:eastAsia="仿宋" w:cs="仿宋"/>
                <w:bCs/>
                <w:color w:val="000000" w:themeColor="text1"/>
                <w:kern w:val="0"/>
                <w:sz w:val="24"/>
                <w:lang w:val="en-US" w:eastAsia="zh-CN"/>
              </w:rPr>
              <w:t>2</w:t>
            </w:r>
            <w:r>
              <w:rPr>
                <w:rFonts w:hint="eastAsia" w:ascii="仿宋" w:hAnsi="仿宋" w:eastAsia="仿宋" w:cs="仿宋"/>
                <w:bCs/>
                <w:color w:val="000000" w:themeColor="text1"/>
                <w:kern w:val="0"/>
                <w:sz w:val="24"/>
              </w:rPr>
              <w:t>台</w:t>
            </w:r>
          </w:p>
        </w:tc>
        <w:tc>
          <w:tcPr>
            <w:tcW w:w="709" w:type="dxa"/>
            <w:vAlign w:val="center"/>
          </w:tcPr>
          <w:p>
            <w:pPr>
              <w:spacing w:line="200" w:lineRule="exact"/>
              <w:jc w:val="center"/>
              <w:rPr>
                <w:rFonts w:ascii="仿宋" w:hAnsi="仿宋" w:eastAsia="仿宋"/>
                <w:color w:val="000000" w:themeColor="text1"/>
                <w:sz w:val="24"/>
              </w:rPr>
            </w:pPr>
          </w:p>
        </w:tc>
        <w:tc>
          <w:tcPr>
            <w:tcW w:w="992" w:type="dxa"/>
            <w:vAlign w:val="center"/>
          </w:tcPr>
          <w:p>
            <w:pPr>
              <w:spacing w:line="200" w:lineRule="exact"/>
              <w:jc w:val="center"/>
              <w:rPr>
                <w:rFonts w:ascii="仿宋" w:hAnsi="仿宋" w:eastAsia="仿宋"/>
                <w:color w:val="000000" w:themeColor="text1"/>
                <w:sz w:val="24"/>
              </w:rPr>
            </w:pPr>
          </w:p>
        </w:tc>
        <w:tc>
          <w:tcPr>
            <w:tcW w:w="850" w:type="dxa"/>
            <w:vAlign w:val="center"/>
          </w:tcPr>
          <w:p>
            <w:pPr>
              <w:spacing w:line="200" w:lineRule="exact"/>
              <w:jc w:val="center"/>
              <w:rPr>
                <w:rFonts w:ascii="仿宋" w:hAnsi="仿宋" w:eastAsia="仿宋"/>
                <w:color w:val="000000" w:themeColor="text1"/>
                <w:sz w:val="24"/>
              </w:rPr>
            </w:pPr>
          </w:p>
        </w:tc>
        <w:tc>
          <w:tcPr>
            <w:tcW w:w="1324" w:type="dxa"/>
            <w:vAlign w:val="center"/>
          </w:tcPr>
          <w:p>
            <w:pPr>
              <w:spacing w:line="200" w:lineRule="exact"/>
              <w:jc w:val="center"/>
              <w:rPr>
                <w:rFonts w:ascii="仿宋" w:hAnsi="仿宋" w:eastAsia="仿宋"/>
                <w:color w:val="000000" w:themeColor="text1"/>
                <w:sz w:val="24"/>
              </w:rPr>
            </w:pPr>
          </w:p>
        </w:tc>
        <w:tc>
          <w:tcPr>
            <w:tcW w:w="1113"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1107"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685" w:type="dxa"/>
            <w:tcBorders>
              <w:left w:val="single" w:color="auto" w:sz="4" w:space="0"/>
              <w:right w:val="single" w:color="auto" w:sz="4" w:space="0"/>
            </w:tcBorders>
            <w:vAlign w:val="center"/>
          </w:tcPr>
          <w:p>
            <w:pPr>
              <w:spacing w:line="200" w:lineRule="exact"/>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5" w:hRule="atLeast"/>
          <w:jc w:val="center"/>
        </w:trPr>
        <w:tc>
          <w:tcPr>
            <w:tcW w:w="575" w:type="dxa"/>
            <w:vAlign w:val="center"/>
          </w:tcPr>
          <w:p>
            <w:pPr>
              <w:jc w:val="center"/>
              <w:rPr>
                <w:rFonts w:hint="eastAsia" w:ascii="仿宋" w:hAnsi="仿宋" w:eastAsia="仿宋"/>
                <w:color w:val="000000" w:themeColor="text1"/>
                <w:sz w:val="24"/>
                <w:lang w:eastAsia="zh-CN"/>
              </w:rPr>
            </w:pPr>
            <w:r>
              <w:rPr>
                <w:rFonts w:hint="eastAsia" w:ascii="仿宋" w:hAnsi="仿宋" w:eastAsia="仿宋"/>
                <w:color w:val="000000" w:themeColor="text1"/>
                <w:sz w:val="24"/>
                <w:lang w:val="en-US" w:eastAsia="zh-CN"/>
              </w:rPr>
              <w:t>7</w:t>
            </w:r>
          </w:p>
        </w:tc>
        <w:tc>
          <w:tcPr>
            <w:tcW w:w="2256" w:type="dxa"/>
            <w:vAlign w:val="center"/>
          </w:tcPr>
          <w:p>
            <w:pPr>
              <w:shd w:val="clear" w:color="auto" w:fill="FFFFFF"/>
              <w:spacing w:line="120" w:lineRule="auto"/>
              <w:jc w:val="center"/>
              <w:rPr>
                <w:rFonts w:ascii="仿宋" w:hAnsi="仿宋" w:eastAsia="仿宋"/>
                <w:color w:val="000000" w:themeColor="text1"/>
                <w:sz w:val="24"/>
              </w:rPr>
            </w:pPr>
            <w:r>
              <w:rPr>
                <w:rFonts w:hint="eastAsia" w:ascii="仿宋" w:hAnsi="仿宋" w:eastAsia="仿宋" w:cs="仿宋"/>
                <w:bCs/>
                <w:color w:val="000000" w:themeColor="text1"/>
                <w:kern w:val="0"/>
                <w:sz w:val="24"/>
                <w:szCs w:val="24"/>
              </w:rPr>
              <w:t>过氧化氢消毒器</w:t>
            </w:r>
          </w:p>
        </w:tc>
        <w:tc>
          <w:tcPr>
            <w:tcW w:w="550" w:type="dxa"/>
            <w:vAlign w:val="center"/>
          </w:tcPr>
          <w:p>
            <w:pPr>
              <w:shd w:val="clear" w:color="auto" w:fill="FFFFFF"/>
              <w:spacing w:line="120" w:lineRule="auto"/>
              <w:jc w:val="center"/>
              <w:rPr>
                <w:rFonts w:ascii="仿宋" w:hAnsi="仿宋" w:eastAsia="仿宋" w:cs="仿宋"/>
                <w:bCs/>
                <w:color w:val="000000" w:themeColor="text1"/>
                <w:kern w:val="0"/>
                <w:sz w:val="24"/>
              </w:rPr>
            </w:pPr>
            <w:r>
              <w:rPr>
                <w:rFonts w:hint="eastAsia" w:ascii="仿宋" w:hAnsi="仿宋" w:eastAsia="仿宋" w:cs="仿宋"/>
                <w:bCs/>
                <w:color w:val="000000" w:themeColor="text1"/>
                <w:kern w:val="0"/>
                <w:sz w:val="24"/>
                <w:lang w:val="en-US" w:eastAsia="zh-CN"/>
              </w:rPr>
              <w:t>1</w:t>
            </w:r>
            <w:r>
              <w:rPr>
                <w:rFonts w:hint="eastAsia" w:ascii="仿宋" w:hAnsi="仿宋" w:eastAsia="仿宋" w:cs="仿宋"/>
                <w:bCs/>
                <w:color w:val="000000" w:themeColor="text1"/>
                <w:kern w:val="0"/>
                <w:sz w:val="24"/>
              </w:rPr>
              <w:t>台</w:t>
            </w:r>
          </w:p>
        </w:tc>
        <w:tc>
          <w:tcPr>
            <w:tcW w:w="709" w:type="dxa"/>
            <w:vAlign w:val="center"/>
          </w:tcPr>
          <w:p>
            <w:pPr>
              <w:spacing w:line="200" w:lineRule="exact"/>
              <w:jc w:val="center"/>
              <w:rPr>
                <w:rFonts w:ascii="仿宋" w:hAnsi="仿宋" w:eastAsia="仿宋"/>
                <w:color w:val="000000" w:themeColor="text1"/>
                <w:sz w:val="24"/>
              </w:rPr>
            </w:pPr>
          </w:p>
        </w:tc>
        <w:tc>
          <w:tcPr>
            <w:tcW w:w="992" w:type="dxa"/>
            <w:vAlign w:val="center"/>
          </w:tcPr>
          <w:p>
            <w:pPr>
              <w:spacing w:line="200" w:lineRule="exact"/>
              <w:jc w:val="center"/>
              <w:rPr>
                <w:rFonts w:ascii="仿宋" w:hAnsi="仿宋" w:eastAsia="仿宋"/>
                <w:color w:val="000000" w:themeColor="text1"/>
                <w:sz w:val="24"/>
              </w:rPr>
            </w:pPr>
          </w:p>
        </w:tc>
        <w:tc>
          <w:tcPr>
            <w:tcW w:w="850" w:type="dxa"/>
            <w:vAlign w:val="center"/>
          </w:tcPr>
          <w:p>
            <w:pPr>
              <w:spacing w:line="200" w:lineRule="exact"/>
              <w:jc w:val="center"/>
              <w:rPr>
                <w:rFonts w:ascii="仿宋" w:hAnsi="仿宋" w:eastAsia="仿宋"/>
                <w:color w:val="000000" w:themeColor="text1"/>
                <w:sz w:val="24"/>
              </w:rPr>
            </w:pPr>
          </w:p>
        </w:tc>
        <w:tc>
          <w:tcPr>
            <w:tcW w:w="1324" w:type="dxa"/>
            <w:vAlign w:val="center"/>
          </w:tcPr>
          <w:p>
            <w:pPr>
              <w:spacing w:line="200" w:lineRule="exact"/>
              <w:jc w:val="center"/>
              <w:rPr>
                <w:rFonts w:ascii="仿宋" w:hAnsi="仿宋" w:eastAsia="仿宋"/>
                <w:color w:val="000000" w:themeColor="text1"/>
                <w:sz w:val="24"/>
              </w:rPr>
            </w:pPr>
          </w:p>
        </w:tc>
        <w:tc>
          <w:tcPr>
            <w:tcW w:w="1113"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1107" w:type="dxa"/>
            <w:tcBorders>
              <w:right w:val="single" w:color="auto" w:sz="4" w:space="0"/>
            </w:tcBorders>
            <w:vAlign w:val="center"/>
          </w:tcPr>
          <w:p>
            <w:pPr>
              <w:spacing w:line="200" w:lineRule="exact"/>
              <w:jc w:val="center"/>
              <w:rPr>
                <w:rFonts w:ascii="仿宋" w:hAnsi="仿宋" w:eastAsia="仿宋"/>
                <w:color w:val="000000" w:themeColor="text1"/>
                <w:sz w:val="24"/>
              </w:rPr>
            </w:pPr>
          </w:p>
        </w:tc>
        <w:tc>
          <w:tcPr>
            <w:tcW w:w="685" w:type="dxa"/>
            <w:tcBorders>
              <w:left w:val="single" w:color="auto" w:sz="4" w:space="0"/>
              <w:right w:val="single" w:color="auto" w:sz="4" w:space="0"/>
            </w:tcBorders>
            <w:vAlign w:val="center"/>
          </w:tcPr>
          <w:p>
            <w:pPr>
              <w:spacing w:line="200" w:lineRule="exact"/>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5" w:hRule="atLeast"/>
          <w:jc w:val="center"/>
        </w:trPr>
        <w:tc>
          <w:tcPr>
            <w:tcW w:w="2831" w:type="dxa"/>
            <w:gridSpan w:val="2"/>
            <w:tcBorders>
              <w:bottom w:val="single" w:color="auto" w:sz="4" w:space="0"/>
            </w:tcBorders>
            <w:vAlign w:val="center"/>
          </w:tcPr>
          <w:p>
            <w:pPr>
              <w:jc w:val="center"/>
              <w:rPr>
                <w:rFonts w:ascii="仿宋" w:hAnsi="仿宋" w:eastAsia="仿宋"/>
                <w:color w:val="000000" w:themeColor="text1"/>
                <w:sz w:val="24"/>
              </w:rPr>
            </w:pPr>
            <w:r>
              <w:rPr>
                <w:rFonts w:hint="eastAsia" w:ascii="仿宋" w:hAnsi="仿宋" w:eastAsia="仿宋"/>
                <w:color w:val="000000" w:themeColor="text1"/>
                <w:sz w:val="24"/>
              </w:rPr>
              <w:t>投标总报价（元）</w:t>
            </w:r>
          </w:p>
        </w:tc>
        <w:tc>
          <w:tcPr>
            <w:tcW w:w="7330" w:type="dxa"/>
            <w:gridSpan w:val="8"/>
            <w:tcBorders>
              <w:bottom w:val="single" w:color="auto" w:sz="4" w:space="0"/>
            </w:tcBorders>
            <w:vAlign w:val="center"/>
          </w:tcPr>
          <w:p>
            <w:pPr>
              <w:rPr>
                <w:rFonts w:ascii="仿宋" w:hAnsi="仿宋" w:eastAsia="仿宋"/>
                <w:color w:val="000000" w:themeColor="text1"/>
                <w:sz w:val="24"/>
                <w:u w:val="single"/>
              </w:rPr>
            </w:pPr>
            <w:r>
              <w:rPr>
                <w:rFonts w:hint="eastAsia" w:ascii="仿宋" w:hAnsi="仿宋" w:eastAsia="仿宋"/>
                <w:color w:val="000000" w:themeColor="text1"/>
                <w:sz w:val="24"/>
                <w:u w:val="single"/>
              </w:rPr>
              <w:t xml:space="preserve">  （小写金额）</w:t>
            </w:r>
          </w:p>
          <w:p>
            <w:pPr>
              <w:ind w:firstLine="240" w:firstLineChars="100"/>
              <w:rPr>
                <w:rFonts w:eastAsia="仿宋"/>
                <w:color w:val="000000" w:themeColor="text1"/>
                <w:u w:val="single"/>
              </w:rPr>
            </w:pPr>
            <w:r>
              <w:rPr>
                <w:rFonts w:hint="eastAsia" w:ascii="仿宋" w:hAnsi="仿宋" w:eastAsia="仿宋"/>
                <w:color w:val="000000" w:themeColor="text1"/>
                <w:sz w:val="24"/>
                <w:u w:val="single"/>
              </w:rPr>
              <w:t>（大写金额）</w:t>
            </w:r>
          </w:p>
        </w:tc>
      </w:tr>
    </w:tbl>
    <w:p>
      <w:pPr>
        <w:spacing w:line="360" w:lineRule="exact"/>
        <w:ind w:firstLine="110" w:firstLineChars="50"/>
        <w:rPr>
          <w:rFonts w:ascii="仿宋" w:hAnsi="仿宋" w:eastAsia="仿宋" w:cs="宋体"/>
          <w:color w:val="000000" w:themeColor="text1"/>
          <w:spacing w:val="-10"/>
          <w:kern w:val="0"/>
          <w:sz w:val="24"/>
        </w:rPr>
      </w:pPr>
    </w:p>
    <w:p>
      <w:pPr>
        <w:widowControl/>
        <w:spacing w:line="440" w:lineRule="exact"/>
        <w:ind w:firstLine="6000" w:firstLineChars="2500"/>
        <w:jc w:val="left"/>
        <w:rPr>
          <w:rFonts w:ascii="仿宋" w:hAnsi="仿宋" w:eastAsia="仿宋"/>
          <w:color w:val="000000" w:themeColor="text1"/>
          <w:sz w:val="24"/>
        </w:rPr>
      </w:pPr>
    </w:p>
    <w:p>
      <w:pPr>
        <w:widowControl/>
        <w:spacing w:line="440" w:lineRule="exact"/>
        <w:ind w:firstLine="6000" w:firstLineChars="2500"/>
        <w:jc w:val="left"/>
        <w:rPr>
          <w:rFonts w:ascii="仿宋" w:hAnsi="仿宋" w:eastAsia="仿宋"/>
          <w:color w:val="000000" w:themeColor="text1"/>
          <w:sz w:val="24"/>
        </w:rPr>
      </w:pPr>
    </w:p>
    <w:p>
      <w:pPr>
        <w:widowControl/>
        <w:spacing w:line="440" w:lineRule="exact"/>
        <w:ind w:firstLine="6000" w:firstLineChars="2500"/>
        <w:jc w:val="left"/>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tabs>
          <w:tab w:val="left" w:pos="3780"/>
        </w:tabs>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法定代表人（签字或签章）：</w:t>
      </w:r>
    </w:p>
    <w:p>
      <w:pPr>
        <w:shd w:val="clear" w:color="auto" w:fill="FFFFFF"/>
        <w:tabs>
          <w:tab w:val="left" w:pos="3780"/>
        </w:tabs>
        <w:spacing w:line="440" w:lineRule="exact"/>
        <w:ind w:firstLine="6000" w:firstLineChars="2500"/>
        <w:rPr>
          <w:rFonts w:ascii="仿宋" w:hAnsi="仿宋" w:eastAsia="仿宋"/>
          <w:color w:val="000000" w:themeColor="text1"/>
          <w:sz w:val="24"/>
        </w:rPr>
      </w:pPr>
      <w:r>
        <w:rPr>
          <w:rFonts w:hint="eastAsia" w:ascii="仿宋" w:hAnsi="仿宋" w:eastAsia="仿宋"/>
          <w:color w:val="000000" w:themeColor="text1"/>
          <w:sz w:val="24"/>
        </w:rPr>
        <w:t>授权代理人（签字或签章：</w:t>
      </w:r>
    </w:p>
    <w:p>
      <w:pPr>
        <w:widowControl/>
        <w:spacing w:line="440" w:lineRule="exact"/>
        <w:ind w:firstLine="6000" w:firstLineChars="2500"/>
        <w:jc w:val="left"/>
        <w:rPr>
          <w:rFonts w:ascii="仿宋" w:hAnsi="仿宋" w:eastAsia="仿宋"/>
          <w:b/>
          <w:bCs/>
          <w:color w:val="000000" w:themeColor="text1"/>
          <w:sz w:val="24"/>
        </w:rPr>
      </w:pPr>
      <w:r>
        <w:rPr>
          <w:rFonts w:hint="eastAsia" w:ascii="仿宋" w:hAnsi="仿宋" w:eastAsia="仿宋"/>
          <w:color w:val="000000" w:themeColor="text1"/>
          <w:sz w:val="24"/>
        </w:rPr>
        <w:t>日期： 年  月  日</w:t>
      </w:r>
    </w:p>
    <w:p>
      <w:pPr>
        <w:widowControl/>
        <w:jc w:val="left"/>
        <w:rPr>
          <w:rFonts w:ascii="仿宋" w:hAnsi="仿宋" w:eastAsia="仿宋"/>
          <w:b/>
          <w:bCs/>
          <w:color w:val="000000" w:themeColor="text1"/>
          <w:kern w:val="0"/>
          <w:sz w:val="24"/>
        </w:rPr>
      </w:pPr>
      <w:r>
        <w:rPr>
          <w:rFonts w:hint="eastAsia" w:ascii="仿宋" w:hAnsi="仿宋" w:eastAsia="仿宋"/>
          <w:b/>
          <w:bCs/>
          <w:color w:val="000000" w:themeColor="text1"/>
          <w:sz w:val="24"/>
        </w:rPr>
        <w:br w:type="page"/>
      </w:r>
      <w:r>
        <w:rPr>
          <w:rFonts w:hint="eastAsia" w:ascii="仿宋" w:hAnsi="仿宋" w:eastAsia="仿宋"/>
          <w:b/>
          <w:bCs/>
          <w:color w:val="000000" w:themeColor="text1"/>
          <w:sz w:val="24"/>
        </w:rPr>
        <w:t>附件十七</w:t>
      </w:r>
      <w:r>
        <w:rPr>
          <w:rFonts w:hint="eastAsia" w:ascii="仿宋" w:hAnsi="仿宋" w:eastAsia="仿宋"/>
          <w:b/>
          <w:bCs/>
          <w:color w:val="000000" w:themeColor="text1"/>
          <w:kern w:val="0"/>
          <w:sz w:val="24"/>
        </w:rPr>
        <w:t>分项报价明细表</w:t>
      </w:r>
    </w:p>
    <w:p>
      <w:pPr>
        <w:shd w:val="clear" w:color="auto" w:fill="FFFFFF"/>
        <w:spacing w:line="440" w:lineRule="exact"/>
        <w:rPr>
          <w:rFonts w:ascii="仿宋" w:hAnsi="仿宋" w:eastAsia="仿宋"/>
          <w:b/>
          <w:color w:val="000000" w:themeColor="text1"/>
          <w:sz w:val="24"/>
        </w:rPr>
      </w:pPr>
    </w:p>
    <w:tbl>
      <w:tblPr>
        <w:tblStyle w:val="5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821"/>
        <w:gridCol w:w="1630"/>
        <w:gridCol w:w="140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tcBorders>
              <w:top w:val="single" w:color="auto" w:sz="12" w:space="0"/>
              <w:left w:val="single" w:color="auto" w:sz="12"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000000" w:themeColor="text1"/>
                <w:sz w:val="24"/>
              </w:rPr>
            </w:pPr>
            <w:r>
              <w:rPr>
                <w:rFonts w:hint="eastAsia" w:ascii="仿宋" w:hAnsi="仿宋" w:eastAsia="仿宋"/>
                <w:color w:val="000000" w:themeColor="text1"/>
                <w:sz w:val="24"/>
              </w:rPr>
              <w:t>项</w:t>
            </w:r>
          </w:p>
        </w:tc>
        <w:tc>
          <w:tcPr>
            <w:tcW w:w="2821" w:type="dxa"/>
            <w:tcBorders>
              <w:top w:val="single" w:color="auto" w:sz="12" w:space="0"/>
              <w:left w:val="single" w:color="auto" w:sz="4"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000000" w:themeColor="text1"/>
                <w:sz w:val="24"/>
              </w:rPr>
            </w:pPr>
            <w:r>
              <w:rPr>
                <w:rFonts w:hint="eastAsia" w:ascii="仿宋" w:hAnsi="仿宋" w:eastAsia="仿宋"/>
                <w:color w:val="000000" w:themeColor="text1"/>
                <w:sz w:val="24"/>
              </w:rPr>
              <w:t>1</w:t>
            </w:r>
          </w:p>
        </w:tc>
        <w:tc>
          <w:tcPr>
            <w:tcW w:w="1630" w:type="dxa"/>
            <w:tcBorders>
              <w:top w:val="single" w:color="auto" w:sz="12" w:space="0"/>
              <w:left w:val="single" w:color="auto" w:sz="4" w:space="0"/>
              <w:bottom w:val="single" w:color="auto" w:sz="4" w:space="0"/>
              <w:right w:val="single" w:color="auto" w:sz="4" w:space="0"/>
            </w:tcBorders>
            <w:vAlign w:val="center"/>
          </w:tcPr>
          <w:p>
            <w:pPr>
              <w:pStyle w:val="717"/>
              <w:tabs>
                <w:tab w:val="left" w:pos="1337"/>
              </w:tabs>
              <w:spacing w:line="360" w:lineRule="auto"/>
              <w:ind w:right="-42"/>
              <w:jc w:val="center"/>
              <w:rPr>
                <w:rFonts w:ascii="仿宋" w:hAnsi="仿宋" w:eastAsia="仿宋"/>
                <w:color w:val="000000" w:themeColor="text1"/>
                <w:sz w:val="24"/>
              </w:rPr>
            </w:pPr>
            <w:r>
              <w:rPr>
                <w:rFonts w:hint="eastAsia" w:ascii="仿宋" w:hAnsi="仿宋" w:eastAsia="仿宋"/>
                <w:color w:val="000000" w:themeColor="text1"/>
                <w:sz w:val="24"/>
              </w:rPr>
              <w:t>2</w:t>
            </w:r>
          </w:p>
        </w:tc>
        <w:tc>
          <w:tcPr>
            <w:tcW w:w="1408" w:type="dxa"/>
            <w:tcBorders>
              <w:top w:val="single" w:color="auto" w:sz="12" w:space="0"/>
              <w:left w:val="single" w:color="auto" w:sz="4" w:space="0"/>
              <w:bottom w:val="single" w:color="auto" w:sz="4" w:space="0"/>
              <w:right w:val="single" w:color="auto" w:sz="4" w:space="0"/>
            </w:tcBorders>
            <w:vAlign w:val="center"/>
          </w:tcPr>
          <w:p>
            <w:pPr>
              <w:pStyle w:val="717"/>
              <w:tabs>
                <w:tab w:val="left" w:pos="1337"/>
              </w:tabs>
              <w:spacing w:line="360" w:lineRule="auto"/>
              <w:ind w:right="-42"/>
              <w:jc w:val="center"/>
              <w:rPr>
                <w:rFonts w:ascii="仿宋" w:hAnsi="仿宋" w:eastAsia="仿宋"/>
                <w:color w:val="000000" w:themeColor="text1"/>
                <w:sz w:val="24"/>
              </w:rPr>
            </w:pPr>
            <w:r>
              <w:rPr>
                <w:rFonts w:hint="eastAsia" w:ascii="仿宋" w:hAnsi="仿宋" w:eastAsia="仿宋"/>
                <w:color w:val="000000" w:themeColor="text1"/>
                <w:sz w:val="24"/>
              </w:rPr>
              <w:t>3</w:t>
            </w:r>
          </w:p>
        </w:tc>
        <w:tc>
          <w:tcPr>
            <w:tcW w:w="3056" w:type="dxa"/>
            <w:gridSpan w:val="3"/>
            <w:tcBorders>
              <w:top w:val="single" w:color="auto" w:sz="12" w:space="0"/>
              <w:left w:val="single" w:color="auto" w:sz="4" w:space="0"/>
              <w:bottom w:val="single" w:color="auto" w:sz="4" w:space="0"/>
              <w:right w:val="single" w:color="auto" w:sz="12" w:space="0"/>
            </w:tcBorders>
            <w:vAlign w:val="center"/>
          </w:tcPr>
          <w:p>
            <w:pPr>
              <w:pStyle w:val="717"/>
              <w:tabs>
                <w:tab w:val="left" w:pos="1337"/>
              </w:tabs>
              <w:spacing w:line="360" w:lineRule="auto"/>
              <w:ind w:left="-42" w:right="-42"/>
              <w:jc w:val="center"/>
              <w:rPr>
                <w:rFonts w:ascii="仿宋" w:hAnsi="仿宋" w:eastAsia="仿宋"/>
                <w:color w:val="000000" w:themeColor="text1"/>
                <w:sz w:val="24"/>
              </w:rPr>
            </w:pPr>
            <w:r>
              <w:rPr>
                <w:rFonts w:hint="eastAsia" w:ascii="仿宋" w:hAnsi="仿宋" w:eastAsia="仿宋"/>
                <w:color w:val="000000" w:themeColor="text1"/>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restart"/>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000000" w:themeColor="text1"/>
                <w:sz w:val="24"/>
              </w:rPr>
            </w:pPr>
            <w:r>
              <w:rPr>
                <w:rFonts w:hint="eastAsia" w:ascii="仿宋" w:hAnsi="仿宋" w:eastAsia="仿宋"/>
                <w:color w:val="000000" w:themeColor="text1"/>
                <w:sz w:val="24"/>
              </w:rPr>
              <w:t>序</w:t>
            </w:r>
          </w:p>
          <w:p>
            <w:pPr>
              <w:pStyle w:val="717"/>
              <w:tabs>
                <w:tab w:val="left" w:pos="1337"/>
              </w:tabs>
              <w:spacing w:line="360" w:lineRule="auto"/>
              <w:ind w:left="-42" w:right="-42"/>
              <w:jc w:val="center"/>
              <w:rPr>
                <w:rFonts w:ascii="仿宋" w:hAnsi="仿宋" w:eastAsia="仿宋"/>
                <w:color w:val="000000" w:themeColor="text1"/>
                <w:sz w:val="24"/>
              </w:rPr>
            </w:pPr>
            <w:r>
              <w:rPr>
                <w:rFonts w:hint="eastAsia" w:ascii="仿宋" w:hAnsi="仿宋" w:eastAsia="仿宋"/>
                <w:color w:val="000000" w:themeColor="text1"/>
                <w:sz w:val="24"/>
              </w:rPr>
              <w:t>号</w:t>
            </w:r>
          </w:p>
        </w:tc>
        <w:tc>
          <w:tcPr>
            <w:tcW w:w="2821" w:type="dxa"/>
            <w:vMerge w:val="restart"/>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产品名称</w:t>
            </w:r>
          </w:p>
        </w:tc>
        <w:tc>
          <w:tcPr>
            <w:tcW w:w="1630" w:type="dxa"/>
            <w:vMerge w:val="restart"/>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000000" w:themeColor="text1"/>
                <w:sz w:val="24"/>
              </w:rPr>
            </w:pPr>
            <w:r>
              <w:rPr>
                <w:rFonts w:hint="eastAsia" w:ascii="仿宋" w:hAnsi="仿宋" w:eastAsia="仿宋"/>
                <w:color w:val="000000" w:themeColor="text1"/>
                <w:sz w:val="24"/>
              </w:rPr>
              <w:t>规格型号</w:t>
            </w:r>
          </w:p>
        </w:tc>
        <w:tc>
          <w:tcPr>
            <w:tcW w:w="1408" w:type="dxa"/>
            <w:vMerge w:val="restart"/>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000000" w:themeColor="text1"/>
                <w:sz w:val="24"/>
              </w:rPr>
            </w:pPr>
            <w:r>
              <w:rPr>
                <w:rFonts w:hint="eastAsia" w:ascii="仿宋" w:hAnsi="仿宋" w:eastAsia="仿宋"/>
                <w:color w:val="000000" w:themeColor="text1"/>
                <w:sz w:val="24"/>
              </w:rPr>
              <w:t>原产地和制造商名称</w:t>
            </w:r>
          </w:p>
        </w:tc>
        <w:tc>
          <w:tcPr>
            <w:tcW w:w="3056" w:type="dxa"/>
            <w:gridSpan w:val="3"/>
            <w:tcBorders>
              <w:top w:val="single" w:color="auto" w:sz="4" w:space="0"/>
              <w:left w:val="single" w:color="auto" w:sz="4" w:space="0"/>
              <w:bottom w:val="single" w:color="auto" w:sz="4" w:space="0"/>
              <w:right w:val="single" w:color="auto" w:sz="12" w:space="0"/>
            </w:tcBorders>
            <w:vAlign w:val="center"/>
          </w:tcPr>
          <w:p>
            <w:pPr>
              <w:pStyle w:val="717"/>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continue"/>
            <w:tcBorders>
              <w:top w:val="single" w:color="auto" w:sz="4" w:space="0"/>
              <w:left w:val="single" w:color="auto" w:sz="12" w:space="0"/>
              <w:bottom w:val="single" w:color="auto" w:sz="4" w:space="0"/>
              <w:right w:val="single" w:color="auto" w:sz="4" w:space="0"/>
            </w:tcBorders>
            <w:vAlign w:val="center"/>
          </w:tcPr>
          <w:p>
            <w:pPr>
              <w:pStyle w:val="718"/>
              <w:widowControl/>
              <w:jc w:val="left"/>
              <w:rPr>
                <w:rFonts w:ascii="仿宋" w:hAnsi="仿宋" w:eastAsia="仿宋"/>
                <w:color w:val="000000" w:themeColor="text1"/>
                <w:sz w:val="24"/>
              </w:rPr>
            </w:pPr>
          </w:p>
        </w:tc>
        <w:tc>
          <w:tcPr>
            <w:tcW w:w="2821" w:type="dxa"/>
            <w:vMerge w:val="continue"/>
            <w:tcBorders>
              <w:top w:val="single" w:color="auto" w:sz="4" w:space="0"/>
              <w:left w:val="single" w:color="auto" w:sz="4" w:space="0"/>
              <w:bottom w:val="single" w:color="auto" w:sz="4" w:space="0"/>
              <w:right w:val="single" w:color="auto" w:sz="4" w:space="0"/>
            </w:tcBorders>
            <w:vAlign w:val="center"/>
          </w:tcPr>
          <w:p>
            <w:pPr>
              <w:pStyle w:val="718"/>
              <w:widowControl/>
              <w:jc w:val="left"/>
              <w:rPr>
                <w:rFonts w:ascii="仿宋" w:hAnsi="仿宋" w:eastAsia="仿宋"/>
                <w:color w:val="000000" w:themeColor="text1"/>
                <w:sz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pStyle w:val="718"/>
              <w:widowControl/>
              <w:jc w:val="left"/>
              <w:rPr>
                <w:rFonts w:ascii="仿宋" w:hAnsi="仿宋" w:eastAsia="仿宋"/>
                <w:color w:val="000000" w:themeColor="text1"/>
                <w:sz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pPr>
              <w:pStyle w:val="718"/>
              <w:widowControl/>
              <w:jc w:val="left"/>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单价</w:t>
            </w:r>
          </w:p>
        </w:tc>
        <w:tc>
          <w:tcPr>
            <w:tcW w:w="955" w:type="dxa"/>
            <w:tcBorders>
              <w:top w:val="single" w:color="auto" w:sz="4" w:space="0"/>
              <w:left w:val="single" w:color="auto" w:sz="4" w:space="0"/>
              <w:bottom w:val="single" w:color="auto" w:sz="4" w:space="0"/>
              <w:right w:val="single" w:color="auto" w:sz="4" w:space="0"/>
            </w:tcBorders>
            <w:vAlign w:val="center"/>
          </w:tcPr>
          <w:p>
            <w:pPr>
              <w:pStyle w:val="717"/>
              <w:widowControl/>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数量</w:t>
            </w:r>
          </w:p>
        </w:tc>
        <w:tc>
          <w:tcPr>
            <w:tcW w:w="1146" w:type="dxa"/>
            <w:tcBorders>
              <w:top w:val="single" w:color="auto" w:sz="4" w:space="0"/>
              <w:left w:val="single" w:color="auto" w:sz="4" w:space="0"/>
              <w:bottom w:val="single" w:color="auto" w:sz="4" w:space="0"/>
              <w:right w:val="single" w:color="auto" w:sz="12" w:space="0"/>
            </w:tcBorders>
            <w:vAlign w:val="center"/>
          </w:tcPr>
          <w:p>
            <w:pPr>
              <w:pStyle w:val="717"/>
              <w:widowControl/>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1</w:t>
            </w: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2</w:t>
            </w: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_GB2312" w:hAnsi="黑体" w:eastAsia="仿宋_GB2312"/>
                <w:bCs/>
                <w:color w:val="000000" w:themeColor="text1"/>
                <w:spacing w:val="-4"/>
                <w:kern w:val="0"/>
                <w:sz w:val="24"/>
              </w:rPr>
              <w:t>…</w:t>
            </w:r>
          </w:p>
        </w:tc>
        <w:tc>
          <w:tcPr>
            <w:tcW w:w="1630"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3</w:t>
            </w: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_GB2312" w:hAnsi="黑体" w:eastAsia="仿宋_GB2312"/>
                <w:bCs/>
                <w:color w:val="000000" w:themeColor="text1"/>
                <w:spacing w:val="-4"/>
                <w:kern w:val="0"/>
                <w:sz w:val="24"/>
              </w:rPr>
              <w:t>…</w:t>
            </w:r>
          </w:p>
        </w:tc>
        <w:tc>
          <w:tcPr>
            <w:tcW w:w="1630"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_GB2312" w:hAnsi="黑体" w:eastAsia="仿宋_GB2312"/>
                <w:bCs/>
                <w:color w:val="000000" w:themeColor="text1"/>
                <w:spacing w:val="-4"/>
                <w:kern w:val="0"/>
                <w:sz w:val="24"/>
              </w:rPr>
            </w:pPr>
            <w:r>
              <w:rPr>
                <w:rFonts w:hint="eastAsia" w:ascii="仿宋_GB2312" w:hAnsi="黑体" w:eastAsia="仿宋_GB2312"/>
                <w:bCs/>
                <w:color w:val="000000" w:themeColor="text1"/>
                <w:spacing w:val="-4"/>
                <w:kern w:val="0"/>
                <w:sz w:val="24"/>
              </w:rPr>
              <w:t>…</w:t>
            </w:r>
          </w:p>
        </w:tc>
        <w:tc>
          <w:tcPr>
            <w:tcW w:w="1630"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备品备件</w:t>
            </w:r>
          </w:p>
        </w:tc>
        <w:tc>
          <w:tcPr>
            <w:tcW w:w="1630"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1408"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专用工具</w:t>
            </w:r>
          </w:p>
        </w:tc>
        <w:tc>
          <w:tcPr>
            <w:tcW w:w="1630"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1408"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630"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1408"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w:t>
            </w:r>
          </w:p>
        </w:tc>
        <w:tc>
          <w:tcPr>
            <w:tcW w:w="1630"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1408"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货物费用小计</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安装调试费</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技术支持费</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培训费</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运输与保险费</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ind w:firstLine="960" w:firstLineChars="400"/>
              <w:rPr>
                <w:rFonts w:ascii="仿宋" w:hAnsi="仿宋" w:eastAsia="仿宋"/>
                <w:color w:val="000000" w:themeColor="text1"/>
                <w:sz w:val="24"/>
              </w:rPr>
            </w:pPr>
            <w:r>
              <w:rPr>
                <w:rFonts w:hint="eastAsia" w:ascii="仿宋" w:hAnsi="仿宋" w:eastAsia="仿宋"/>
                <w:color w:val="000000" w:themeColor="text1"/>
                <w:sz w:val="24"/>
              </w:rPr>
              <w:t>其他</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r>
              <w:rPr>
                <w:rFonts w:hint="eastAsia" w:ascii="仿宋" w:hAnsi="仿宋" w:eastAsia="仿宋"/>
                <w:color w:val="000000" w:themeColor="text1"/>
                <w:sz w:val="24"/>
              </w:rPr>
              <w:t>合计</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000000" w:themeColor="text1"/>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000000" w:themeColor="text1"/>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000000" w:themeColor="text1"/>
                <w:sz w:val="24"/>
              </w:rPr>
            </w:pPr>
          </w:p>
        </w:tc>
      </w:tr>
    </w:tbl>
    <w:p>
      <w:pPr>
        <w:pStyle w:val="721"/>
        <w:tabs>
          <w:tab w:val="left" w:pos="420"/>
          <w:tab w:val="clear" w:pos="360"/>
        </w:tabs>
        <w:spacing w:line="340" w:lineRule="exact"/>
        <w:outlineLvl w:val="2"/>
        <w:rPr>
          <w:rFonts w:ascii="仿宋" w:hAnsi="仿宋" w:eastAsia="仿宋"/>
          <w:color w:val="000000" w:themeColor="text1"/>
        </w:rPr>
      </w:pPr>
    </w:p>
    <w:p>
      <w:pPr>
        <w:widowControl/>
        <w:spacing w:line="440" w:lineRule="exact"/>
        <w:ind w:firstLine="5400" w:firstLineChars="2250"/>
        <w:jc w:val="left"/>
        <w:rPr>
          <w:rFonts w:ascii="仿宋" w:hAnsi="仿宋" w:eastAsia="仿宋"/>
          <w:color w:val="000000" w:themeColor="text1"/>
          <w:sz w:val="24"/>
        </w:rPr>
      </w:pPr>
      <w:r>
        <w:rPr>
          <w:rFonts w:hint="eastAsia" w:ascii="仿宋" w:hAnsi="仿宋" w:eastAsia="仿宋"/>
          <w:color w:val="000000" w:themeColor="text1"/>
          <w:sz w:val="24"/>
        </w:rPr>
        <w:t>供应商（公章）：</w:t>
      </w:r>
    </w:p>
    <w:p>
      <w:pPr>
        <w:shd w:val="clear" w:color="auto" w:fill="FFFFFF"/>
        <w:tabs>
          <w:tab w:val="left" w:pos="3780"/>
        </w:tabs>
        <w:spacing w:line="440" w:lineRule="exact"/>
        <w:rPr>
          <w:rFonts w:ascii="仿宋" w:hAnsi="仿宋" w:eastAsia="仿宋"/>
          <w:color w:val="000000" w:themeColor="text1"/>
          <w:sz w:val="24"/>
        </w:rPr>
      </w:pPr>
      <w:r>
        <w:rPr>
          <w:rFonts w:hint="eastAsia" w:ascii="仿宋" w:hAnsi="仿宋" w:eastAsia="仿宋"/>
          <w:color w:val="000000" w:themeColor="text1"/>
          <w:sz w:val="24"/>
        </w:rPr>
        <w:t xml:space="preserve">                                             法定代表人（签字或签章）：</w:t>
      </w:r>
    </w:p>
    <w:p>
      <w:pPr>
        <w:shd w:val="clear" w:color="auto" w:fill="FFFFFF"/>
        <w:tabs>
          <w:tab w:val="left" w:pos="3780"/>
        </w:tabs>
        <w:spacing w:line="440" w:lineRule="exact"/>
        <w:rPr>
          <w:rFonts w:ascii="仿宋" w:hAnsi="仿宋" w:eastAsia="仿宋"/>
          <w:color w:val="000000" w:themeColor="text1"/>
          <w:sz w:val="24"/>
        </w:rPr>
      </w:pPr>
      <w:r>
        <w:rPr>
          <w:rFonts w:hint="eastAsia" w:ascii="仿宋" w:hAnsi="仿宋" w:eastAsia="仿宋"/>
          <w:color w:val="000000" w:themeColor="text1"/>
          <w:sz w:val="24"/>
        </w:rPr>
        <w:t xml:space="preserve">                                             授权代理人（签字或签章）：</w:t>
      </w:r>
    </w:p>
    <w:p>
      <w:pPr>
        <w:pStyle w:val="719"/>
        <w:spacing w:line="440" w:lineRule="exact"/>
        <w:rPr>
          <w:rFonts w:ascii="仿宋" w:hAnsi="仿宋" w:eastAsia="仿宋"/>
          <w:color w:val="000000" w:themeColor="text1"/>
          <w:sz w:val="24"/>
        </w:rPr>
      </w:pPr>
      <w:r>
        <w:rPr>
          <w:rFonts w:hint="eastAsia" w:ascii="仿宋" w:hAnsi="仿宋" w:eastAsia="仿宋"/>
          <w:color w:val="000000" w:themeColor="text1"/>
          <w:sz w:val="24"/>
        </w:rPr>
        <w:t xml:space="preserve">                                             日期： 年  月  日</w:t>
      </w:r>
    </w:p>
    <w:p>
      <w:pPr>
        <w:pStyle w:val="720"/>
        <w:spacing w:line="360" w:lineRule="auto"/>
        <w:ind w:right="-97"/>
        <w:rPr>
          <w:rFonts w:ascii="仿宋" w:hAnsi="仿宋" w:eastAsia="仿宋"/>
          <w:color w:val="000000" w:themeColor="text1"/>
          <w:sz w:val="24"/>
        </w:rPr>
      </w:pPr>
    </w:p>
    <w:p>
      <w:pPr>
        <w:widowControl/>
        <w:ind w:right="482"/>
        <w:rPr>
          <w:rFonts w:ascii="仿宋" w:hAnsi="仿宋" w:eastAsia="仿宋"/>
          <w:bCs/>
          <w:color w:val="000000" w:themeColor="text1"/>
          <w:szCs w:val="21"/>
        </w:rPr>
      </w:pPr>
    </w:p>
    <w:sectPr>
      <w:footerReference r:id="rId5" w:type="first"/>
      <w:headerReference r:id="rId3" w:type="default"/>
      <w:footerReference r:id="rId4" w:type="default"/>
      <w:pgSz w:w="11906" w:h="16838"/>
      <w:pgMar w:top="1134" w:right="1134" w:bottom="1134" w:left="1134" w:header="703" w:footer="851"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魏碑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3000509000000000000"/>
    <w:charset w:val="86"/>
    <w:family w:val="auto"/>
    <w:pitch w:val="default"/>
    <w:sig w:usb0="00000000" w:usb1="00000000" w:usb2="00000000" w:usb3="00000000" w:csb0="00040000" w:csb1="00000000"/>
  </w:font>
  <w:font w:name="Geneva">
    <w:altName w:val="Arial"/>
    <w:panose1 w:val="020B0503030404040204"/>
    <w:charset w:val="00"/>
    <w:family w:val="auto"/>
    <w:pitch w:val="default"/>
    <w:sig w:usb0="00000000" w:usb1="00000000" w:usb2="00000000" w:usb3="00000000" w:csb0="00000000"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top w:val="dashDotStroked" w:color="auto" w:sz="24" w:space="1"/>
      </w:pBdr>
      <w:jc w:val="center"/>
      <w:rPr>
        <w:rFonts w:ascii="宋体"/>
        <w:kern w:val="0"/>
        <w:sz w:val="20"/>
      </w:rPr>
    </w:pPr>
    <w:r>
      <w:rPr>
        <w:sz w:val="20"/>
      </w:rP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ANUsFjs&#10;AQAA1QMAAA4AAAAAAAAAAQAgAAAAHgEAAGRycy9lMm9Eb2MueG1sUEsFBgAAAAAGAAYAWQEAAHwF&#10;AAAAAA==&#10;">
          <v:path/>
          <v:fill on="f" focussize="0,0"/>
          <v:stroke on="f" joinstyle="miter"/>
          <v:imagedata o:title=""/>
          <o:lock v:ext="edit"/>
          <v:textbox inset="0mm,0mm,0mm,0mm" style="mso-fit-shape-to-text:t;">
            <w:txbxContent>
              <w:p>
                <w:pPr>
                  <w:pStyle w:val="39"/>
                </w:pPr>
                <w:r>
                  <w:fldChar w:fldCharType="begin"/>
                </w:r>
                <w:r>
                  <w:instrText xml:space="preserve"> PAGE  \* MERGEFORMAT </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7"/>
    </w:sdtPr>
    <w:sdtContent>
      <w:p>
        <w:pPr>
          <w:pStyle w:val="39"/>
          <w:jc w:val="center"/>
        </w:pPr>
        <w:r>
          <w:fldChar w:fldCharType="begin"/>
        </w:r>
        <w:r>
          <w:instrText xml:space="preserve">PAGE   \* MERGEFORMAT</w:instrText>
        </w:r>
        <w:r>
          <w:fldChar w:fldCharType="separate"/>
        </w:r>
        <w:r>
          <w:rPr>
            <w:lang w:val="zh-CN"/>
          </w:rPr>
          <w:t>2</w:t>
        </w:r>
        <w:r>
          <w:rPr>
            <w:lang w:val="zh-CN"/>
          </w:rPr>
          <w:fldChar w:fldCharType="end"/>
        </w:r>
      </w:p>
    </w:sdtContent>
  </w:sdt>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dashDotStroked" w:color="auto" w:sz="24" w:space="0"/>
      </w:pBdr>
      <w:tabs>
        <w:tab w:val="right" w:pos="1603"/>
      </w:tabs>
      <w:ind w:left="8035" w:hanging="8035" w:hangingChars="5000"/>
      <w:jc w:val="left"/>
      <w:rPr>
        <w:rFonts w:hint="eastAsia" w:ascii="仿宋_GB2312" w:eastAsia="仿宋_GB2312"/>
        <w:b/>
        <w:i/>
        <w:spacing w:val="-10"/>
        <w:lang w:val="en-US" w:eastAsia="zh-CN"/>
      </w:rPr>
    </w:pPr>
    <w:r>
      <w:rPr>
        <w:rFonts w:hint="eastAsia" w:ascii="仿宋_GB2312" w:eastAsia="仿宋_GB2312"/>
        <w:b/>
        <w:i/>
        <w:spacing w:val="-10"/>
      </w:rPr>
      <w:t>项目名称：和布克赛尔蒙古自治县疾病预防控制中心设备采购</w:t>
    </w:r>
    <w:r>
      <w:rPr>
        <w:rFonts w:hint="eastAsia" w:ascii="仿宋_GB2312" w:eastAsia="仿宋_GB2312"/>
        <w:b/>
        <w:i/>
        <w:spacing w:val="-10"/>
        <w:lang w:val="en-US" w:eastAsia="zh-CN"/>
      </w:rPr>
      <w:t xml:space="preserve">                                                 </w:t>
    </w:r>
    <w:r>
      <w:rPr>
        <w:rFonts w:hint="eastAsia" w:ascii="仿宋_GB2312" w:eastAsia="仿宋_GB2312"/>
        <w:b/>
        <w:i/>
        <w:spacing w:val="-10"/>
      </w:rPr>
      <w:t>项目编号：</w:t>
    </w:r>
    <w:r>
      <w:rPr>
        <w:rFonts w:hint="eastAsia" w:ascii="仿宋_GB2312" w:eastAsia="仿宋_GB2312"/>
        <w:b/>
        <w:i/>
        <w:spacing w:val="-6"/>
      </w:rPr>
      <w:t>2022PCGK12</w:t>
    </w:r>
    <w:r>
      <w:rPr>
        <w:rFonts w:hint="eastAsia" w:ascii="仿宋_GB2312" w:eastAsia="仿宋_GB2312"/>
        <w:b/>
        <w:i/>
        <w:spacing w:val="-6"/>
        <w:lang w:val="en-US" w:eastAsia="zh-CN"/>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696F8"/>
    <w:multiLevelType w:val="singleLevel"/>
    <w:tmpl w:val="AF5696F8"/>
    <w:lvl w:ilvl="0" w:tentative="0">
      <w:start w:val="1"/>
      <w:numFmt w:val="chineseCounting"/>
      <w:suff w:val="nothing"/>
      <w:lvlText w:val="%1、"/>
      <w:lvlJc w:val="left"/>
      <w:rPr>
        <w:rFonts w:hint="eastAsia"/>
      </w:rPr>
    </w:lvl>
  </w:abstractNum>
  <w:abstractNum w:abstractNumId="1">
    <w:nsid w:val="BCA29589"/>
    <w:multiLevelType w:val="singleLevel"/>
    <w:tmpl w:val="BCA29589"/>
    <w:lvl w:ilvl="0" w:tentative="0">
      <w:start w:val="2"/>
      <w:numFmt w:val="decimal"/>
      <w:suff w:val="nothing"/>
      <w:lvlText w:val="%1、"/>
      <w:lvlJc w:val="left"/>
      <w:pPr>
        <w:ind w:left="2940"/>
      </w:pPr>
    </w:lvl>
  </w:abstractNum>
  <w:abstractNum w:abstractNumId="2">
    <w:nsid w:val="EF885BBA"/>
    <w:multiLevelType w:val="singleLevel"/>
    <w:tmpl w:val="EF885BBA"/>
    <w:lvl w:ilvl="0" w:tentative="0">
      <w:start w:val="3"/>
      <w:numFmt w:val="chineseCounting"/>
      <w:suff w:val="space"/>
      <w:lvlText w:val="第%1章"/>
      <w:lvlJc w:val="left"/>
      <w:rPr>
        <w:rFonts w:hint="eastAsia"/>
      </w:rPr>
    </w:lvl>
  </w:abstractNum>
  <w:abstractNum w:abstractNumId="3">
    <w:nsid w:val="0EDB2900"/>
    <w:multiLevelType w:val="multilevel"/>
    <w:tmpl w:val="0EDB2900"/>
    <w:lvl w:ilvl="0" w:tentative="0">
      <w:start w:val="1"/>
      <w:numFmt w:val="bullet"/>
      <w:pStyle w:val="511"/>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1BF6E1B"/>
    <w:multiLevelType w:val="multilevel"/>
    <w:tmpl w:val="11BF6E1B"/>
    <w:lvl w:ilvl="0" w:tentative="0">
      <w:start w:val="1"/>
      <w:numFmt w:val="decimal"/>
      <w:pStyle w:val="150"/>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5">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7"/>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6">
    <w:nsid w:val="18232DD3"/>
    <w:multiLevelType w:val="singleLevel"/>
    <w:tmpl w:val="18232DD3"/>
    <w:lvl w:ilvl="0" w:tentative="0">
      <w:start w:val="1"/>
      <w:numFmt w:val="decimal"/>
      <w:pStyle w:val="508"/>
      <w:lvlText w:val="（%1）"/>
      <w:lvlJc w:val="left"/>
      <w:pPr>
        <w:tabs>
          <w:tab w:val="left" w:pos="1800"/>
        </w:tabs>
        <w:ind w:left="1800" w:hanging="900"/>
      </w:pPr>
      <w:rPr>
        <w:rFonts w:hint="eastAsia"/>
      </w:rPr>
    </w:lvl>
  </w:abstractNum>
  <w:abstractNum w:abstractNumId="7">
    <w:nsid w:val="20A10221"/>
    <w:multiLevelType w:val="multilevel"/>
    <w:tmpl w:val="20A10221"/>
    <w:lvl w:ilvl="0" w:tentative="0">
      <w:start w:val="1"/>
      <w:numFmt w:val="decimal"/>
      <w:pStyle w:val="215"/>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727B63"/>
    <w:multiLevelType w:val="multilevel"/>
    <w:tmpl w:val="27727B63"/>
    <w:lvl w:ilvl="0" w:tentative="0">
      <w:start w:val="1"/>
      <w:numFmt w:val="bullet"/>
      <w:pStyle w:val="43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0">
    <w:nsid w:val="5B6D3AF1"/>
    <w:multiLevelType w:val="multilevel"/>
    <w:tmpl w:val="5B6D3AF1"/>
    <w:lvl w:ilvl="0" w:tentative="0">
      <w:start w:val="1"/>
      <w:numFmt w:val="decimal"/>
      <w:pStyle w:val="586"/>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1">
    <w:nsid w:val="6E230785"/>
    <w:multiLevelType w:val="multilevel"/>
    <w:tmpl w:val="6E230785"/>
    <w:lvl w:ilvl="0" w:tentative="0">
      <w:start w:val="1"/>
      <w:numFmt w:val="bullet"/>
      <w:pStyle w:val="613"/>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77ACBBE4"/>
    <w:multiLevelType w:val="singleLevel"/>
    <w:tmpl w:val="77ACBBE4"/>
    <w:lvl w:ilvl="0" w:tentative="0">
      <w:start w:val="1"/>
      <w:numFmt w:val="decimal"/>
      <w:lvlText w:val="(%1)"/>
      <w:lvlJc w:val="left"/>
      <w:pPr>
        <w:tabs>
          <w:tab w:val="left" w:pos="312"/>
        </w:tabs>
      </w:pPr>
    </w:lvl>
  </w:abstractNum>
  <w:abstractNum w:abstractNumId="13">
    <w:nsid w:val="7E3B679F"/>
    <w:multiLevelType w:val="multilevel"/>
    <w:tmpl w:val="7E3B679F"/>
    <w:lvl w:ilvl="0" w:tentative="0">
      <w:start w:val="1"/>
      <w:numFmt w:val="chineseCountingThousand"/>
      <w:pStyle w:val="368"/>
      <w:lvlText w:val="%1."/>
      <w:lvlJc w:val="left"/>
      <w:pPr>
        <w:ind w:left="0" w:firstLine="0"/>
      </w:pPr>
      <w:rPr>
        <w:rFonts w:hint="default"/>
        <w:color w:val="auto"/>
        <w:sz w:val="44"/>
      </w:rPr>
    </w:lvl>
    <w:lvl w:ilvl="1" w:tentative="0">
      <w:start w:val="1"/>
      <w:numFmt w:val="decimal"/>
      <w:pStyle w:val="443"/>
      <w:lvlText w:val="%2"/>
      <w:lvlJc w:val="left"/>
      <w:pPr>
        <w:ind w:left="0" w:firstLine="0"/>
      </w:pPr>
      <w:rPr>
        <w:rFonts w:hint="eastAsia"/>
      </w:rPr>
    </w:lvl>
    <w:lvl w:ilvl="2" w:tentative="0">
      <w:start w:val="1"/>
      <w:numFmt w:val="decimal"/>
      <w:pStyle w:val="551"/>
      <w:lvlText w:val="%2.%3"/>
      <w:lvlJc w:val="left"/>
      <w:pPr>
        <w:ind w:left="0" w:firstLine="0"/>
      </w:pPr>
      <w:rPr>
        <w:rFonts w:hint="eastAsia"/>
      </w:rPr>
    </w:lvl>
    <w:lvl w:ilvl="3" w:tentative="0">
      <w:start w:val="1"/>
      <w:numFmt w:val="decimal"/>
      <w:pStyle w:val="180"/>
      <w:lvlText w:val="%2.%3.%4"/>
      <w:lvlJc w:val="left"/>
      <w:pPr>
        <w:ind w:left="0" w:firstLine="0"/>
      </w:pPr>
      <w:rPr>
        <w:rFonts w:hint="eastAsia"/>
      </w:rPr>
    </w:lvl>
    <w:lvl w:ilvl="4" w:tentative="0">
      <w:start w:val="1"/>
      <w:numFmt w:val="decimal"/>
      <w:pStyle w:val="618"/>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9"/>
  </w:num>
  <w:num w:numId="2">
    <w:abstractNumId w:val="4"/>
  </w:num>
  <w:num w:numId="3">
    <w:abstractNumId w:val="13"/>
  </w:num>
  <w:num w:numId="4">
    <w:abstractNumId w:val="7"/>
  </w:num>
  <w:num w:numId="5">
    <w:abstractNumId w:val="8"/>
  </w:num>
  <w:num w:numId="6">
    <w:abstractNumId w:val="5"/>
  </w:num>
  <w:num w:numId="7">
    <w:abstractNumId w:val="6"/>
  </w:num>
  <w:num w:numId="8">
    <w:abstractNumId w:val="3"/>
  </w:num>
  <w:num w:numId="9">
    <w:abstractNumId w:val="10"/>
  </w:num>
  <w:num w:numId="10">
    <w:abstractNumId w:val="11"/>
  </w:num>
  <w:num w:numId="11">
    <w:abstractNumId w:val="12"/>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U2MzJhZDllMzY3MzFiYjIzZTcxZjlhYjM0M2NmMzMifQ=="/>
  </w:docVars>
  <w:rsids>
    <w:rsidRoot w:val="00FD0709"/>
    <w:rsid w:val="00000648"/>
    <w:rsid w:val="0000080C"/>
    <w:rsid w:val="0000164C"/>
    <w:rsid w:val="00001B99"/>
    <w:rsid w:val="00002059"/>
    <w:rsid w:val="0000219E"/>
    <w:rsid w:val="000026E1"/>
    <w:rsid w:val="00002A72"/>
    <w:rsid w:val="00002D0A"/>
    <w:rsid w:val="00003069"/>
    <w:rsid w:val="0000431D"/>
    <w:rsid w:val="00004BCF"/>
    <w:rsid w:val="00005500"/>
    <w:rsid w:val="00005717"/>
    <w:rsid w:val="00006FF4"/>
    <w:rsid w:val="0000744F"/>
    <w:rsid w:val="00007E6D"/>
    <w:rsid w:val="000100D7"/>
    <w:rsid w:val="00010470"/>
    <w:rsid w:val="00010A5F"/>
    <w:rsid w:val="00010CE3"/>
    <w:rsid w:val="00010DF2"/>
    <w:rsid w:val="00012264"/>
    <w:rsid w:val="00012804"/>
    <w:rsid w:val="00013694"/>
    <w:rsid w:val="000137EC"/>
    <w:rsid w:val="00013833"/>
    <w:rsid w:val="000138DF"/>
    <w:rsid w:val="00013ECD"/>
    <w:rsid w:val="000140FD"/>
    <w:rsid w:val="0001535B"/>
    <w:rsid w:val="00015E47"/>
    <w:rsid w:val="0001650D"/>
    <w:rsid w:val="00016860"/>
    <w:rsid w:val="00016944"/>
    <w:rsid w:val="00016A4D"/>
    <w:rsid w:val="0001711C"/>
    <w:rsid w:val="0001754A"/>
    <w:rsid w:val="000177AF"/>
    <w:rsid w:val="00017BA7"/>
    <w:rsid w:val="00020677"/>
    <w:rsid w:val="00020F51"/>
    <w:rsid w:val="0002167A"/>
    <w:rsid w:val="000216A8"/>
    <w:rsid w:val="00022353"/>
    <w:rsid w:val="00022976"/>
    <w:rsid w:val="000235E9"/>
    <w:rsid w:val="00023E07"/>
    <w:rsid w:val="0002451A"/>
    <w:rsid w:val="0002579A"/>
    <w:rsid w:val="00025802"/>
    <w:rsid w:val="00026643"/>
    <w:rsid w:val="00027213"/>
    <w:rsid w:val="000275F5"/>
    <w:rsid w:val="000275FC"/>
    <w:rsid w:val="0003038B"/>
    <w:rsid w:val="00030458"/>
    <w:rsid w:val="00030940"/>
    <w:rsid w:val="00032460"/>
    <w:rsid w:val="00032774"/>
    <w:rsid w:val="00033651"/>
    <w:rsid w:val="0003443B"/>
    <w:rsid w:val="00034C64"/>
    <w:rsid w:val="00035989"/>
    <w:rsid w:val="000361E1"/>
    <w:rsid w:val="00036619"/>
    <w:rsid w:val="00036F43"/>
    <w:rsid w:val="00037038"/>
    <w:rsid w:val="000375B1"/>
    <w:rsid w:val="000377AC"/>
    <w:rsid w:val="000379CC"/>
    <w:rsid w:val="000403B6"/>
    <w:rsid w:val="000417C3"/>
    <w:rsid w:val="00043FB9"/>
    <w:rsid w:val="00044931"/>
    <w:rsid w:val="00045C26"/>
    <w:rsid w:val="00047062"/>
    <w:rsid w:val="00047090"/>
    <w:rsid w:val="0005094C"/>
    <w:rsid w:val="00050D70"/>
    <w:rsid w:val="000514DA"/>
    <w:rsid w:val="00051B60"/>
    <w:rsid w:val="0005275C"/>
    <w:rsid w:val="00052D90"/>
    <w:rsid w:val="000530B5"/>
    <w:rsid w:val="00053BB2"/>
    <w:rsid w:val="000541EF"/>
    <w:rsid w:val="000578E2"/>
    <w:rsid w:val="00057BEC"/>
    <w:rsid w:val="00057CEE"/>
    <w:rsid w:val="00060599"/>
    <w:rsid w:val="000615F7"/>
    <w:rsid w:val="00061754"/>
    <w:rsid w:val="00061E49"/>
    <w:rsid w:val="00063463"/>
    <w:rsid w:val="00063EE6"/>
    <w:rsid w:val="00063FF9"/>
    <w:rsid w:val="00064BD4"/>
    <w:rsid w:val="0006630D"/>
    <w:rsid w:val="000668C3"/>
    <w:rsid w:val="00066E3F"/>
    <w:rsid w:val="000676B4"/>
    <w:rsid w:val="00070238"/>
    <w:rsid w:val="000706EA"/>
    <w:rsid w:val="0007120E"/>
    <w:rsid w:val="0007149E"/>
    <w:rsid w:val="00071CDF"/>
    <w:rsid w:val="00071F6B"/>
    <w:rsid w:val="000720DB"/>
    <w:rsid w:val="000725C8"/>
    <w:rsid w:val="00072985"/>
    <w:rsid w:val="00072BD7"/>
    <w:rsid w:val="00073D89"/>
    <w:rsid w:val="00073E8E"/>
    <w:rsid w:val="0007454C"/>
    <w:rsid w:val="000749E7"/>
    <w:rsid w:val="00080194"/>
    <w:rsid w:val="00080BCA"/>
    <w:rsid w:val="000819A1"/>
    <w:rsid w:val="000825F2"/>
    <w:rsid w:val="000827AD"/>
    <w:rsid w:val="00082E4F"/>
    <w:rsid w:val="000830A7"/>
    <w:rsid w:val="000832A1"/>
    <w:rsid w:val="0008382F"/>
    <w:rsid w:val="00083B2D"/>
    <w:rsid w:val="000856EF"/>
    <w:rsid w:val="00085DC8"/>
    <w:rsid w:val="00085FAD"/>
    <w:rsid w:val="000864B0"/>
    <w:rsid w:val="000867C7"/>
    <w:rsid w:val="00086C8A"/>
    <w:rsid w:val="00087B69"/>
    <w:rsid w:val="00087F9F"/>
    <w:rsid w:val="00090C73"/>
    <w:rsid w:val="00091F91"/>
    <w:rsid w:val="00092A45"/>
    <w:rsid w:val="0009387E"/>
    <w:rsid w:val="00093D4C"/>
    <w:rsid w:val="00094064"/>
    <w:rsid w:val="000947F1"/>
    <w:rsid w:val="000949E6"/>
    <w:rsid w:val="00094C95"/>
    <w:rsid w:val="0009593D"/>
    <w:rsid w:val="00095994"/>
    <w:rsid w:val="00095EAE"/>
    <w:rsid w:val="000973D4"/>
    <w:rsid w:val="000A08F8"/>
    <w:rsid w:val="000A11E5"/>
    <w:rsid w:val="000A1504"/>
    <w:rsid w:val="000A4ADB"/>
    <w:rsid w:val="000A4BCB"/>
    <w:rsid w:val="000A5AE9"/>
    <w:rsid w:val="000A6391"/>
    <w:rsid w:val="000A7A8F"/>
    <w:rsid w:val="000B0216"/>
    <w:rsid w:val="000B0279"/>
    <w:rsid w:val="000B0851"/>
    <w:rsid w:val="000B0960"/>
    <w:rsid w:val="000B1BB8"/>
    <w:rsid w:val="000B1CC4"/>
    <w:rsid w:val="000B35E1"/>
    <w:rsid w:val="000B389A"/>
    <w:rsid w:val="000B443C"/>
    <w:rsid w:val="000B4FE9"/>
    <w:rsid w:val="000B55BC"/>
    <w:rsid w:val="000B60AE"/>
    <w:rsid w:val="000B6137"/>
    <w:rsid w:val="000B65B8"/>
    <w:rsid w:val="000B6AF4"/>
    <w:rsid w:val="000C0AA0"/>
    <w:rsid w:val="000C1377"/>
    <w:rsid w:val="000C17B0"/>
    <w:rsid w:val="000C2CB4"/>
    <w:rsid w:val="000C3057"/>
    <w:rsid w:val="000C4110"/>
    <w:rsid w:val="000C41EA"/>
    <w:rsid w:val="000C4B6C"/>
    <w:rsid w:val="000C4D44"/>
    <w:rsid w:val="000C686C"/>
    <w:rsid w:val="000C7574"/>
    <w:rsid w:val="000D00C8"/>
    <w:rsid w:val="000D0BBC"/>
    <w:rsid w:val="000D0F31"/>
    <w:rsid w:val="000D1353"/>
    <w:rsid w:val="000D153C"/>
    <w:rsid w:val="000D17BA"/>
    <w:rsid w:val="000D1DBA"/>
    <w:rsid w:val="000D1DDD"/>
    <w:rsid w:val="000D2311"/>
    <w:rsid w:val="000D2FEE"/>
    <w:rsid w:val="000D328F"/>
    <w:rsid w:val="000D33F8"/>
    <w:rsid w:val="000D45E2"/>
    <w:rsid w:val="000D5976"/>
    <w:rsid w:val="000D5F4C"/>
    <w:rsid w:val="000D5FBA"/>
    <w:rsid w:val="000D62DA"/>
    <w:rsid w:val="000D6A10"/>
    <w:rsid w:val="000D7D03"/>
    <w:rsid w:val="000E01A4"/>
    <w:rsid w:val="000E01BB"/>
    <w:rsid w:val="000E0C38"/>
    <w:rsid w:val="000E0FEE"/>
    <w:rsid w:val="000E17A6"/>
    <w:rsid w:val="000E1875"/>
    <w:rsid w:val="000E1A89"/>
    <w:rsid w:val="000E2A07"/>
    <w:rsid w:val="000E36DE"/>
    <w:rsid w:val="000E5965"/>
    <w:rsid w:val="000E5C89"/>
    <w:rsid w:val="000E63FF"/>
    <w:rsid w:val="000E7B08"/>
    <w:rsid w:val="000E7BEE"/>
    <w:rsid w:val="000E7DEA"/>
    <w:rsid w:val="000E7EAF"/>
    <w:rsid w:val="000E7F1E"/>
    <w:rsid w:val="000F0017"/>
    <w:rsid w:val="000F01D5"/>
    <w:rsid w:val="000F0549"/>
    <w:rsid w:val="000F1ED1"/>
    <w:rsid w:val="000F2021"/>
    <w:rsid w:val="000F21E5"/>
    <w:rsid w:val="000F24BF"/>
    <w:rsid w:val="000F299C"/>
    <w:rsid w:val="000F2A62"/>
    <w:rsid w:val="000F39A1"/>
    <w:rsid w:val="000F3F24"/>
    <w:rsid w:val="000F44AE"/>
    <w:rsid w:val="000F48B9"/>
    <w:rsid w:val="000F4FDE"/>
    <w:rsid w:val="000F515E"/>
    <w:rsid w:val="000F5230"/>
    <w:rsid w:val="000F55CE"/>
    <w:rsid w:val="000F5A98"/>
    <w:rsid w:val="000F5C32"/>
    <w:rsid w:val="000F5C69"/>
    <w:rsid w:val="000F6D58"/>
    <w:rsid w:val="00100EF6"/>
    <w:rsid w:val="00101022"/>
    <w:rsid w:val="00101550"/>
    <w:rsid w:val="00101A88"/>
    <w:rsid w:val="00103C81"/>
    <w:rsid w:val="00104153"/>
    <w:rsid w:val="00104779"/>
    <w:rsid w:val="0010489E"/>
    <w:rsid w:val="00104B84"/>
    <w:rsid w:val="001056FC"/>
    <w:rsid w:val="001069F0"/>
    <w:rsid w:val="00107ACE"/>
    <w:rsid w:val="0011054A"/>
    <w:rsid w:val="001113CC"/>
    <w:rsid w:val="001118E4"/>
    <w:rsid w:val="00112782"/>
    <w:rsid w:val="00113994"/>
    <w:rsid w:val="00113D6F"/>
    <w:rsid w:val="00113FC6"/>
    <w:rsid w:val="00114616"/>
    <w:rsid w:val="001154EA"/>
    <w:rsid w:val="00115817"/>
    <w:rsid w:val="00115CAE"/>
    <w:rsid w:val="00116620"/>
    <w:rsid w:val="0011671D"/>
    <w:rsid w:val="001205DF"/>
    <w:rsid w:val="00120DC2"/>
    <w:rsid w:val="00120EB2"/>
    <w:rsid w:val="00121314"/>
    <w:rsid w:val="00122B8B"/>
    <w:rsid w:val="001236B1"/>
    <w:rsid w:val="00124AC7"/>
    <w:rsid w:val="00124BAA"/>
    <w:rsid w:val="00124DF5"/>
    <w:rsid w:val="00124F6E"/>
    <w:rsid w:val="00125E8C"/>
    <w:rsid w:val="00126796"/>
    <w:rsid w:val="00127E92"/>
    <w:rsid w:val="00130176"/>
    <w:rsid w:val="00130A54"/>
    <w:rsid w:val="00130C2C"/>
    <w:rsid w:val="00130D97"/>
    <w:rsid w:val="00130EE4"/>
    <w:rsid w:val="00130FD7"/>
    <w:rsid w:val="00131CC8"/>
    <w:rsid w:val="00132E8E"/>
    <w:rsid w:val="00133161"/>
    <w:rsid w:val="001331DD"/>
    <w:rsid w:val="0013329C"/>
    <w:rsid w:val="001332D6"/>
    <w:rsid w:val="00133537"/>
    <w:rsid w:val="00133BBE"/>
    <w:rsid w:val="00133D43"/>
    <w:rsid w:val="00137242"/>
    <w:rsid w:val="00141351"/>
    <w:rsid w:val="00142ED9"/>
    <w:rsid w:val="001432C0"/>
    <w:rsid w:val="001434FF"/>
    <w:rsid w:val="00143BE1"/>
    <w:rsid w:val="00144F52"/>
    <w:rsid w:val="00145344"/>
    <w:rsid w:val="0014543A"/>
    <w:rsid w:val="00145484"/>
    <w:rsid w:val="00145632"/>
    <w:rsid w:val="001468EF"/>
    <w:rsid w:val="00147C51"/>
    <w:rsid w:val="00150704"/>
    <w:rsid w:val="00150ECD"/>
    <w:rsid w:val="00153B51"/>
    <w:rsid w:val="00153ED1"/>
    <w:rsid w:val="00154367"/>
    <w:rsid w:val="001544B2"/>
    <w:rsid w:val="00154A90"/>
    <w:rsid w:val="001553B5"/>
    <w:rsid w:val="001556E9"/>
    <w:rsid w:val="00155A2F"/>
    <w:rsid w:val="0015642B"/>
    <w:rsid w:val="001568D4"/>
    <w:rsid w:val="00157E9E"/>
    <w:rsid w:val="00160BC8"/>
    <w:rsid w:val="00160FC2"/>
    <w:rsid w:val="00161870"/>
    <w:rsid w:val="00161B20"/>
    <w:rsid w:val="0016302E"/>
    <w:rsid w:val="0016347D"/>
    <w:rsid w:val="00163499"/>
    <w:rsid w:val="00163CF4"/>
    <w:rsid w:val="001642B0"/>
    <w:rsid w:val="001647B3"/>
    <w:rsid w:val="00164F78"/>
    <w:rsid w:val="00165068"/>
    <w:rsid w:val="00165A93"/>
    <w:rsid w:val="00165B6E"/>
    <w:rsid w:val="00166129"/>
    <w:rsid w:val="00166EAA"/>
    <w:rsid w:val="00166EDE"/>
    <w:rsid w:val="00167210"/>
    <w:rsid w:val="00167E2A"/>
    <w:rsid w:val="00167EFB"/>
    <w:rsid w:val="00170781"/>
    <w:rsid w:val="00171434"/>
    <w:rsid w:val="00171C3E"/>
    <w:rsid w:val="00172069"/>
    <w:rsid w:val="00172AFF"/>
    <w:rsid w:val="00173868"/>
    <w:rsid w:val="00173D3B"/>
    <w:rsid w:val="00175964"/>
    <w:rsid w:val="00175FB4"/>
    <w:rsid w:val="001762E9"/>
    <w:rsid w:val="00176468"/>
    <w:rsid w:val="00177106"/>
    <w:rsid w:val="00177D68"/>
    <w:rsid w:val="00180752"/>
    <w:rsid w:val="00180985"/>
    <w:rsid w:val="00180C8F"/>
    <w:rsid w:val="00182166"/>
    <w:rsid w:val="00182460"/>
    <w:rsid w:val="00182627"/>
    <w:rsid w:val="0018262A"/>
    <w:rsid w:val="00183396"/>
    <w:rsid w:val="00183D54"/>
    <w:rsid w:val="00183F5E"/>
    <w:rsid w:val="00183FEA"/>
    <w:rsid w:val="00184397"/>
    <w:rsid w:val="001846AE"/>
    <w:rsid w:val="00185020"/>
    <w:rsid w:val="00185166"/>
    <w:rsid w:val="00185451"/>
    <w:rsid w:val="00185BA7"/>
    <w:rsid w:val="0018784A"/>
    <w:rsid w:val="00190DC4"/>
    <w:rsid w:val="00191383"/>
    <w:rsid w:val="0019173B"/>
    <w:rsid w:val="00191C0B"/>
    <w:rsid w:val="00192029"/>
    <w:rsid w:val="00192678"/>
    <w:rsid w:val="001928E7"/>
    <w:rsid w:val="001939D6"/>
    <w:rsid w:val="001940A1"/>
    <w:rsid w:val="001951C1"/>
    <w:rsid w:val="00195330"/>
    <w:rsid w:val="001954B8"/>
    <w:rsid w:val="0019588D"/>
    <w:rsid w:val="00195C05"/>
    <w:rsid w:val="0019638F"/>
    <w:rsid w:val="00196525"/>
    <w:rsid w:val="00196965"/>
    <w:rsid w:val="00196CB7"/>
    <w:rsid w:val="0019721D"/>
    <w:rsid w:val="001978EC"/>
    <w:rsid w:val="00197C2E"/>
    <w:rsid w:val="001A0940"/>
    <w:rsid w:val="001A0C26"/>
    <w:rsid w:val="001A1572"/>
    <w:rsid w:val="001A21F1"/>
    <w:rsid w:val="001A2869"/>
    <w:rsid w:val="001A376D"/>
    <w:rsid w:val="001A4876"/>
    <w:rsid w:val="001A4BED"/>
    <w:rsid w:val="001A4F84"/>
    <w:rsid w:val="001A5CF0"/>
    <w:rsid w:val="001A60A6"/>
    <w:rsid w:val="001A60D0"/>
    <w:rsid w:val="001A6DED"/>
    <w:rsid w:val="001A72DC"/>
    <w:rsid w:val="001B0101"/>
    <w:rsid w:val="001B083D"/>
    <w:rsid w:val="001B0B4B"/>
    <w:rsid w:val="001B0D17"/>
    <w:rsid w:val="001B0E63"/>
    <w:rsid w:val="001B0E64"/>
    <w:rsid w:val="001B1F23"/>
    <w:rsid w:val="001B3C6F"/>
    <w:rsid w:val="001B5117"/>
    <w:rsid w:val="001B60B0"/>
    <w:rsid w:val="001B658F"/>
    <w:rsid w:val="001B6602"/>
    <w:rsid w:val="001B6CA7"/>
    <w:rsid w:val="001B712A"/>
    <w:rsid w:val="001B7540"/>
    <w:rsid w:val="001B7743"/>
    <w:rsid w:val="001C01C7"/>
    <w:rsid w:val="001C0200"/>
    <w:rsid w:val="001C061F"/>
    <w:rsid w:val="001C0C8A"/>
    <w:rsid w:val="001C117B"/>
    <w:rsid w:val="001C18D9"/>
    <w:rsid w:val="001C1C01"/>
    <w:rsid w:val="001C2501"/>
    <w:rsid w:val="001C2C9A"/>
    <w:rsid w:val="001C314A"/>
    <w:rsid w:val="001C34CD"/>
    <w:rsid w:val="001C39B1"/>
    <w:rsid w:val="001C3E0F"/>
    <w:rsid w:val="001C43D3"/>
    <w:rsid w:val="001C511F"/>
    <w:rsid w:val="001C56DD"/>
    <w:rsid w:val="001C5BFB"/>
    <w:rsid w:val="001C7D63"/>
    <w:rsid w:val="001C7DD1"/>
    <w:rsid w:val="001D016E"/>
    <w:rsid w:val="001D0F23"/>
    <w:rsid w:val="001D1082"/>
    <w:rsid w:val="001D1A2A"/>
    <w:rsid w:val="001D21B6"/>
    <w:rsid w:val="001D350E"/>
    <w:rsid w:val="001D3C2F"/>
    <w:rsid w:val="001D4490"/>
    <w:rsid w:val="001D4FB6"/>
    <w:rsid w:val="001D5068"/>
    <w:rsid w:val="001D5360"/>
    <w:rsid w:val="001D62DB"/>
    <w:rsid w:val="001D7D3E"/>
    <w:rsid w:val="001D7DA5"/>
    <w:rsid w:val="001E0506"/>
    <w:rsid w:val="001E0698"/>
    <w:rsid w:val="001E1C7E"/>
    <w:rsid w:val="001E2B77"/>
    <w:rsid w:val="001E30E6"/>
    <w:rsid w:val="001E3B18"/>
    <w:rsid w:val="001E3C3E"/>
    <w:rsid w:val="001E3C81"/>
    <w:rsid w:val="001E52A9"/>
    <w:rsid w:val="001E6CA5"/>
    <w:rsid w:val="001E6EED"/>
    <w:rsid w:val="001E6FAE"/>
    <w:rsid w:val="001E7078"/>
    <w:rsid w:val="001E75C1"/>
    <w:rsid w:val="001E7944"/>
    <w:rsid w:val="001E7D66"/>
    <w:rsid w:val="001F041F"/>
    <w:rsid w:val="001F14F5"/>
    <w:rsid w:val="001F1743"/>
    <w:rsid w:val="001F1CAC"/>
    <w:rsid w:val="001F1E17"/>
    <w:rsid w:val="001F1F1D"/>
    <w:rsid w:val="001F2419"/>
    <w:rsid w:val="001F4381"/>
    <w:rsid w:val="001F479E"/>
    <w:rsid w:val="001F47BB"/>
    <w:rsid w:val="001F5134"/>
    <w:rsid w:val="001F5141"/>
    <w:rsid w:val="001F55A0"/>
    <w:rsid w:val="001F697E"/>
    <w:rsid w:val="001F76F6"/>
    <w:rsid w:val="002002FE"/>
    <w:rsid w:val="00200E97"/>
    <w:rsid w:val="002018C8"/>
    <w:rsid w:val="00201F6C"/>
    <w:rsid w:val="002023C2"/>
    <w:rsid w:val="00202657"/>
    <w:rsid w:val="002033CE"/>
    <w:rsid w:val="002044E0"/>
    <w:rsid w:val="0020489B"/>
    <w:rsid w:val="00204AE6"/>
    <w:rsid w:val="00204D42"/>
    <w:rsid w:val="002053A0"/>
    <w:rsid w:val="00206433"/>
    <w:rsid w:val="00206AD9"/>
    <w:rsid w:val="00206AE0"/>
    <w:rsid w:val="00206B08"/>
    <w:rsid w:val="002073D9"/>
    <w:rsid w:val="002100AB"/>
    <w:rsid w:val="002101AD"/>
    <w:rsid w:val="00211D5D"/>
    <w:rsid w:val="00212407"/>
    <w:rsid w:val="00213954"/>
    <w:rsid w:val="0021398C"/>
    <w:rsid w:val="00213A06"/>
    <w:rsid w:val="00213DFD"/>
    <w:rsid w:val="00214146"/>
    <w:rsid w:val="002146A5"/>
    <w:rsid w:val="00214D2C"/>
    <w:rsid w:val="00215669"/>
    <w:rsid w:val="00215A2E"/>
    <w:rsid w:val="00215B0C"/>
    <w:rsid w:val="00215CD4"/>
    <w:rsid w:val="00216180"/>
    <w:rsid w:val="002170E1"/>
    <w:rsid w:val="002171B9"/>
    <w:rsid w:val="00217408"/>
    <w:rsid w:val="00217E4B"/>
    <w:rsid w:val="002200D7"/>
    <w:rsid w:val="00221059"/>
    <w:rsid w:val="00221080"/>
    <w:rsid w:val="00222A25"/>
    <w:rsid w:val="00223158"/>
    <w:rsid w:val="002242AF"/>
    <w:rsid w:val="00225746"/>
    <w:rsid w:val="00225955"/>
    <w:rsid w:val="002264D5"/>
    <w:rsid w:val="0022690C"/>
    <w:rsid w:val="00227189"/>
    <w:rsid w:val="0022730E"/>
    <w:rsid w:val="00227B79"/>
    <w:rsid w:val="002300C6"/>
    <w:rsid w:val="002300E1"/>
    <w:rsid w:val="002304B6"/>
    <w:rsid w:val="0023271B"/>
    <w:rsid w:val="0023299B"/>
    <w:rsid w:val="00234304"/>
    <w:rsid w:val="0023463B"/>
    <w:rsid w:val="00234EF7"/>
    <w:rsid w:val="002355FD"/>
    <w:rsid w:val="00236104"/>
    <w:rsid w:val="00236554"/>
    <w:rsid w:val="00236D55"/>
    <w:rsid w:val="002372F4"/>
    <w:rsid w:val="00237A0B"/>
    <w:rsid w:val="00237D96"/>
    <w:rsid w:val="00240008"/>
    <w:rsid w:val="00240846"/>
    <w:rsid w:val="002408A3"/>
    <w:rsid w:val="002409E6"/>
    <w:rsid w:val="00240AEE"/>
    <w:rsid w:val="00240E9B"/>
    <w:rsid w:val="00240F2E"/>
    <w:rsid w:val="0024226A"/>
    <w:rsid w:val="00243238"/>
    <w:rsid w:val="00243E03"/>
    <w:rsid w:val="00244EE6"/>
    <w:rsid w:val="00245A2D"/>
    <w:rsid w:val="002461BB"/>
    <w:rsid w:val="002462FB"/>
    <w:rsid w:val="00247398"/>
    <w:rsid w:val="002502A5"/>
    <w:rsid w:val="002518C1"/>
    <w:rsid w:val="0025226C"/>
    <w:rsid w:val="002534DA"/>
    <w:rsid w:val="002535F1"/>
    <w:rsid w:val="002538DB"/>
    <w:rsid w:val="00253BBF"/>
    <w:rsid w:val="00253D4C"/>
    <w:rsid w:val="0025421B"/>
    <w:rsid w:val="00255643"/>
    <w:rsid w:val="00255B81"/>
    <w:rsid w:val="00255F3F"/>
    <w:rsid w:val="00256867"/>
    <w:rsid w:val="00257B49"/>
    <w:rsid w:val="00260254"/>
    <w:rsid w:val="0026029F"/>
    <w:rsid w:val="002602F3"/>
    <w:rsid w:val="0026031A"/>
    <w:rsid w:val="00260490"/>
    <w:rsid w:val="00262276"/>
    <w:rsid w:val="00262284"/>
    <w:rsid w:val="00262BE9"/>
    <w:rsid w:val="00263B7D"/>
    <w:rsid w:val="00264859"/>
    <w:rsid w:val="00264BB5"/>
    <w:rsid w:val="00264E05"/>
    <w:rsid w:val="00265D0B"/>
    <w:rsid w:val="002661E8"/>
    <w:rsid w:val="00266402"/>
    <w:rsid w:val="0027015E"/>
    <w:rsid w:val="002702FD"/>
    <w:rsid w:val="00271231"/>
    <w:rsid w:val="002733E2"/>
    <w:rsid w:val="00273D1C"/>
    <w:rsid w:val="00273FC8"/>
    <w:rsid w:val="00274244"/>
    <w:rsid w:val="00274336"/>
    <w:rsid w:val="00275893"/>
    <w:rsid w:val="002759A1"/>
    <w:rsid w:val="00275A59"/>
    <w:rsid w:val="0027680C"/>
    <w:rsid w:val="0027776E"/>
    <w:rsid w:val="002808D0"/>
    <w:rsid w:val="00280A1F"/>
    <w:rsid w:val="00281080"/>
    <w:rsid w:val="00281642"/>
    <w:rsid w:val="00282325"/>
    <w:rsid w:val="00282DD6"/>
    <w:rsid w:val="0028304F"/>
    <w:rsid w:val="00283395"/>
    <w:rsid w:val="0028411C"/>
    <w:rsid w:val="002842CD"/>
    <w:rsid w:val="00284834"/>
    <w:rsid w:val="002855C9"/>
    <w:rsid w:val="00285AD9"/>
    <w:rsid w:val="00285C1B"/>
    <w:rsid w:val="00286273"/>
    <w:rsid w:val="00286A37"/>
    <w:rsid w:val="00286B65"/>
    <w:rsid w:val="00286CBA"/>
    <w:rsid w:val="00287035"/>
    <w:rsid w:val="002876CD"/>
    <w:rsid w:val="00287BB1"/>
    <w:rsid w:val="002904AC"/>
    <w:rsid w:val="002904CD"/>
    <w:rsid w:val="002905DB"/>
    <w:rsid w:val="00290CFC"/>
    <w:rsid w:val="0029159D"/>
    <w:rsid w:val="002921F2"/>
    <w:rsid w:val="00292652"/>
    <w:rsid w:val="00292A77"/>
    <w:rsid w:val="00292D52"/>
    <w:rsid w:val="00293B6A"/>
    <w:rsid w:val="00293B80"/>
    <w:rsid w:val="00294E8F"/>
    <w:rsid w:val="0029571F"/>
    <w:rsid w:val="00297364"/>
    <w:rsid w:val="002974B2"/>
    <w:rsid w:val="00297F03"/>
    <w:rsid w:val="002A00AA"/>
    <w:rsid w:val="002A252A"/>
    <w:rsid w:val="002A2BAB"/>
    <w:rsid w:val="002A3040"/>
    <w:rsid w:val="002A3742"/>
    <w:rsid w:val="002A4E2D"/>
    <w:rsid w:val="002A51B0"/>
    <w:rsid w:val="002A5B04"/>
    <w:rsid w:val="002A6138"/>
    <w:rsid w:val="002A6614"/>
    <w:rsid w:val="002A71EF"/>
    <w:rsid w:val="002A73B4"/>
    <w:rsid w:val="002A77C3"/>
    <w:rsid w:val="002A7872"/>
    <w:rsid w:val="002B0CB5"/>
    <w:rsid w:val="002B23DF"/>
    <w:rsid w:val="002B2693"/>
    <w:rsid w:val="002B28E5"/>
    <w:rsid w:val="002B32EF"/>
    <w:rsid w:val="002B48B5"/>
    <w:rsid w:val="002B599D"/>
    <w:rsid w:val="002B6902"/>
    <w:rsid w:val="002B7E8C"/>
    <w:rsid w:val="002C036A"/>
    <w:rsid w:val="002C0420"/>
    <w:rsid w:val="002C1B5E"/>
    <w:rsid w:val="002C2460"/>
    <w:rsid w:val="002C267E"/>
    <w:rsid w:val="002C2CAE"/>
    <w:rsid w:val="002C2D41"/>
    <w:rsid w:val="002C2E16"/>
    <w:rsid w:val="002C40EE"/>
    <w:rsid w:val="002C4E05"/>
    <w:rsid w:val="002C5358"/>
    <w:rsid w:val="002C55A1"/>
    <w:rsid w:val="002C57C0"/>
    <w:rsid w:val="002C6353"/>
    <w:rsid w:val="002C6C9C"/>
    <w:rsid w:val="002C6E0E"/>
    <w:rsid w:val="002C73F8"/>
    <w:rsid w:val="002C7882"/>
    <w:rsid w:val="002C7925"/>
    <w:rsid w:val="002C7C8A"/>
    <w:rsid w:val="002D04A9"/>
    <w:rsid w:val="002D0838"/>
    <w:rsid w:val="002D10EF"/>
    <w:rsid w:val="002D1E9D"/>
    <w:rsid w:val="002D202F"/>
    <w:rsid w:val="002D2237"/>
    <w:rsid w:val="002D45BD"/>
    <w:rsid w:val="002D4962"/>
    <w:rsid w:val="002D497C"/>
    <w:rsid w:val="002D4C47"/>
    <w:rsid w:val="002D4DB5"/>
    <w:rsid w:val="002D546F"/>
    <w:rsid w:val="002D5E3D"/>
    <w:rsid w:val="002D6698"/>
    <w:rsid w:val="002D677D"/>
    <w:rsid w:val="002D6B8E"/>
    <w:rsid w:val="002D6BAB"/>
    <w:rsid w:val="002D6F03"/>
    <w:rsid w:val="002D771E"/>
    <w:rsid w:val="002D7F2F"/>
    <w:rsid w:val="002E0426"/>
    <w:rsid w:val="002E04EA"/>
    <w:rsid w:val="002E09E9"/>
    <w:rsid w:val="002E2F97"/>
    <w:rsid w:val="002E39AA"/>
    <w:rsid w:val="002E3AA7"/>
    <w:rsid w:val="002E3F83"/>
    <w:rsid w:val="002E44F0"/>
    <w:rsid w:val="002E4561"/>
    <w:rsid w:val="002E4D99"/>
    <w:rsid w:val="002E5584"/>
    <w:rsid w:val="002E59FB"/>
    <w:rsid w:val="002E5E93"/>
    <w:rsid w:val="002E6613"/>
    <w:rsid w:val="002E6BE7"/>
    <w:rsid w:val="002F0C22"/>
    <w:rsid w:val="002F12CB"/>
    <w:rsid w:val="002F14EF"/>
    <w:rsid w:val="002F1841"/>
    <w:rsid w:val="002F1ECD"/>
    <w:rsid w:val="002F1F29"/>
    <w:rsid w:val="002F2D18"/>
    <w:rsid w:val="002F33C5"/>
    <w:rsid w:val="002F3591"/>
    <w:rsid w:val="002F5998"/>
    <w:rsid w:val="002F636D"/>
    <w:rsid w:val="002F716B"/>
    <w:rsid w:val="002F7AAB"/>
    <w:rsid w:val="003001D4"/>
    <w:rsid w:val="00300597"/>
    <w:rsid w:val="00300818"/>
    <w:rsid w:val="0030090B"/>
    <w:rsid w:val="00300CD2"/>
    <w:rsid w:val="00300D89"/>
    <w:rsid w:val="00300F32"/>
    <w:rsid w:val="0030104F"/>
    <w:rsid w:val="003018A4"/>
    <w:rsid w:val="00302A92"/>
    <w:rsid w:val="003039C5"/>
    <w:rsid w:val="003041BF"/>
    <w:rsid w:val="00304499"/>
    <w:rsid w:val="00304743"/>
    <w:rsid w:val="00305902"/>
    <w:rsid w:val="00305D3D"/>
    <w:rsid w:val="00305F28"/>
    <w:rsid w:val="00306284"/>
    <w:rsid w:val="00307F1D"/>
    <w:rsid w:val="00310468"/>
    <w:rsid w:val="00310747"/>
    <w:rsid w:val="00310AED"/>
    <w:rsid w:val="00311536"/>
    <w:rsid w:val="003118BE"/>
    <w:rsid w:val="00312026"/>
    <w:rsid w:val="00313AC0"/>
    <w:rsid w:val="00313E14"/>
    <w:rsid w:val="00314B05"/>
    <w:rsid w:val="0031502D"/>
    <w:rsid w:val="003152BB"/>
    <w:rsid w:val="00316286"/>
    <w:rsid w:val="00316A7C"/>
    <w:rsid w:val="00316B20"/>
    <w:rsid w:val="003177F5"/>
    <w:rsid w:val="0032015D"/>
    <w:rsid w:val="003202AC"/>
    <w:rsid w:val="00320A3A"/>
    <w:rsid w:val="00321082"/>
    <w:rsid w:val="003217E4"/>
    <w:rsid w:val="003219B3"/>
    <w:rsid w:val="003222CC"/>
    <w:rsid w:val="00322655"/>
    <w:rsid w:val="00322D37"/>
    <w:rsid w:val="00323301"/>
    <w:rsid w:val="0032377B"/>
    <w:rsid w:val="00323E35"/>
    <w:rsid w:val="00325545"/>
    <w:rsid w:val="0032560B"/>
    <w:rsid w:val="003258EB"/>
    <w:rsid w:val="00325C94"/>
    <w:rsid w:val="003260AA"/>
    <w:rsid w:val="0032665D"/>
    <w:rsid w:val="00327A9E"/>
    <w:rsid w:val="00327AC9"/>
    <w:rsid w:val="0033006C"/>
    <w:rsid w:val="003301D7"/>
    <w:rsid w:val="0033185A"/>
    <w:rsid w:val="00331D65"/>
    <w:rsid w:val="0033224C"/>
    <w:rsid w:val="00332671"/>
    <w:rsid w:val="003330D8"/>
    <w:rsid w:val="00333F73"/>
    <w:rsid w:val="00334415"/>
    <w:rsid w:val="0033443D"/>
    <w:rsid w:val="00334BDE"/>
    <w:rsid w:val="00335527"/>
    <w:rsid w:val="0033652A"/>
    <w:rsid w:val="0033684E"/>
    <w:rsid w:val="00337C72"/>
    <w:rsid w:val="00340540"/>
    <w:rsid w:val="0034083D"/>
    <w:rsid w:val="00340E71"/>
    <w:rsid w:val="003427B0"/>
    <w:rsid w:val="003434F3"/>
    <w:rsid w:val="00343B84"/>
    <w:rsid w:val="00343D31"/>
    <w:rsid w:val="00344709"/>
    <w:rsid w:val="00345C11"/>
    <w:rsid w:val="00345C36"/>
    <w:rsid w:val="00347271"/>
    <w:rsid w:val="00350D46"/>
    <w:rsid w:val="0035106E"/>
    <w:rsid w:val="00351466"/>
    <w:rsid w:val="003519D2"/>
    <w:rsid w:val="00352087"/>
    <w:rsid w:val="00352751"/>
    <w:rsid w:val="0035398F"/>
    <w:rsid w:val="00353BBA"/>
    <w:rsid w:val="00353E82"/>
    <w:rsid w:val="00354000"/>
    <w:rsid w:val="0035427B"/>
    <w:rsid w:val="003542A3"/>
    <w:rsid w:val="00354EB6"/>
    <w:rsid w:val="003553C2"/>
    <w:rsid w:val="00355FB8"/>
    <w:rsid w:val="00356492"/>
    <w:rsid w:val="0035663B"/>
    <w:rsid w:val="00356678"/>
    <w:rsid w:val="0035733A"/>
    <w:rsid w:val="00360511"/>
    <w:rsid w:val="00360984"/>
    <w:rsid w:val="00361DD3"/>
    <w:rsid w:val="00361E00"/>
    <w:rsid w:val="0036239E"/>
    <w:rsid w:val="003628D5"/>
    <w:rsid w:val="0036358E"/>
    <w:rsid w:val="00364897"/>
    <w:rsid w:val="003648F9"/>
    <w:rsid w:val="00364B80"/>
    <w:rsid w:val="0036598D"/>
    <w:rsid w:val="00366369"/>
    <w:rsid w:val="00366C68"/>
    <w:rsid w:val="00370035"/>
    <w:rsid w:val="0037021C"/>
    <w:rsid w:val="00372B75"/>
    <w:rsid w:val="00373D60"/>
    <w:rsid w:val="003747F2"/>
    <w:rsid w:val="00375220"/>
    <w:rsid w:val="00376E96"/>
    <w:rsid w:val="00377B7A"/>
    <w:rsid w:val="00377E03"/>
    <w:rsid w:val="00377EED"/>
    <w:rsid w:val="00381183"/>
    <w:rsid w:val="003814C9"/>
    <w:rsid w:val="003815EF"/>
    <w:rsid w:val="00381EE6"/>
    <w:rsid w:val="00381F0E"/>
    <w:rsid w:val="00382ACB"/>
    <w:rsid w:val="0038312F"/>
    <w:rsid w:val="0038351C"/>
    <w:rsid w:val="00383B15"/>
    <w:rsid w:val="00383C8F"/>
    <w:rsid w:val="00383E41"/>
    <w:rsid w:val="00383FBB"/>
    <w:rsid w:val="0038413D"/>
    <w:rsid w:val="003865AB"/>
    <w:rsid w:val="00386ECF"/>
    <w:rsid w:val="00390808"/>
    <w:rsid w:val="00391116"/>
    <w:rsid w:val="00391287"/>
    <w:rsid w:val="00391FE4"/>
    <w:rsid w:val="00392004"/>
    <w:rsid w:val="00392606"/>
    <w:rsid w:val="003931C6"/>
    <w:rsid w:val="00393710"/>
    <w:rsid w:val="00394135"/>
    <w:rsid w:val="0039461B"/>
    <w:rsid w:val="00395268"/>
    <w:rsid w:val="003955FA"/>
    <w:rsid w:val="00395B8D"/>
    <w:rsid w:val="003964B3"/>
    <w:rsid w:val="00396967"/>
    <w:rsid w:val="00396A15"/>
    <w:rsid w:val="003973FB"/>
    <w:rsid w:val="003A079F"/>
    <w:rsid w:val="003A0A12"/>
    <w:rsid w:val="003A1430"/>
    <w:rsid w:val="003A206B"/>
    <w:rsid w:val="003A23B0"/>
    <w:rsid w:val="003A2BF6"/>
    <w:rsid w:val="003A438A"/>
    <w:rsid w:val="003A46F1"/>
    <w:rsid w:val="003A5CC6"/>
    <w:rsid w:val="003A6ABA"/>
    <w:rsid w:val="003A7517"/>
    <w:rsid w:val="003A7A5A"/>
    <w:rsid w:val="003A7DF2"/>
    <w:rsid w:val="003A7E56"/>
    <w:rsid w:val="003B23B7"/>
    <w:rsid w:val="003B2FB3"/>
    <w:rsid w:val="003B2FC7"/>
    <w:rsid w:val="003B301A"/>
    <w:rsid w:val="003B331E"/>
    <w:rsid w:val="003B38B2"/>
    <w:rsid w:val="003B41AE"/>
    <w:rsid w:val="003B44C4"/>
    <w:rsid w:val="003B48EB"/>
    <w:rsid w:val="003B558C"/>
    <w:rsid w:val="003B577A"/>
    <w:rsid w:val="003B6B07"/>
    <w:rsid w:val="003B7829"/>
    <w:rsid w:val="003C00A6"/>
    <w:rsid w:val="003C099E"/>
    <w:rsid w:val="003C0B78"/>
    <w:rsid w:val="003C101A"/>
    <w:rsid w:val="003C1115"/>
    <w:rsid w:val="003C2039"/>
    <w:rsid w:val="003C23EB"/>
    <w:rsid w:val="003C2522"/>
    <w:rsid w:val="003C2BA5"/>
    <w:rsid w:val="003C300B"/>
    <w:rsid w:val="003C3FE6"/>
    <w:rsid w:val="003C47D4"/>
    <w:rsid w:val="003C4C07"/>
    <w:rsid w:val="003C6265"/>
    <w:rsid w:val="003C6BC2"/>
    <w:rsid w:val="003C772D"/>
    <w:rsid w:val="003C7927"/>
    <w:rsid w:val="003D0B9A"/>
    <w:rsid w:val="003D1B15"/>
    <w:rsid w:val="003D2B14"/>
    <w:rsid w:val="003D35DA"/>
    <w:rsid w:val="003D5C0A"/>
    <w:rsid w:val="003D5DA2"/>
    <w:rsid w:val="003D6B87"/>
    <w:rsid w:val="003E0BF7"/>
    <w:rsid w:val="003E0C04"/>
    <w:rsid w:val="003E0F8F"/>
    <w:rsid w:val="003E1671"/>
    <w:rsid w:val="003E2A93"/>
    <w:rsid w:val="003E2C24"/>
    <w:rsid w:val="003E2D2D"/>
    <w:rsid w:val="003E2EC5"/>
    <w:rsid w:val="003E308B"/>
    <w:rsid w:val="003E38D1"/>
    <w:rsid w:val="003E49DE"/>
    <w:rsid w:val="003E4B39"/>
    <w:rsid w:val="003E4EE4"/>
    <w:rsid w:val="003E63CA"/>
    <w:rsid w:val="003E7A81"/>
    <w:rsid w:val="003E7C0D"/>
    <w:rsid w:val="003F0019"/>
    <w:rsid w:val="003F03A3"/>
    <w:rsid w:val="003F09F9"/>
    <w:rsid w:val="003F0CD9"/>
    <w:rsid w:val="003F126A"/>
    <w:rsid w:val="003F1BF9"/>
    <w:rsid w:val="003F27FB"/>
    <w:rsid w:val="003F6B77"/>
    <w:rsid w:val="003F6B94"/>
    <w:rsid w:val="003F6F2C"/>
    <w:rsid w:val="0040081C"/>
    <w:rsid w:val="004008E8"/>
    <w:rsid w:val="00400A47"/>
    <w:rsid w:val="00400AE5"/>
    <w:rsid w:val="00401DD7"/>
    <w:rsid w:val="00402950"/>
    <w:rsid w:val="004036F7"/>
    <w:rsid w:val="00403FCE"/>
    <w:rsid w:val="004045E9"/>
    <w:rsid w:val="00404750"/>
    <w:rsid w:val="004051F2"/>
    <w:rsid w:val="00405B76"/>
    <w:rsid w:val="0040629E"/>
    <w:rsid w:val="004065D0"/>
    <w:rsid w:val="00406E46"/>
    <w:rsid w:val="004078E9"/>
    <w:rsid w:val="0040797A"/>
    <w:rsid w:val="00410048"/>
    <w:rsid w:val="00410249"/>
    <w:rsid w:val="004103F1"/>
    <w:rsid w:val="00410E53"/>
    <w:rsid w:val="00411266"/>
    <w:rsid w:val="004114BC"/>
    <w:rsid w:val="00411A15"/>
    <w:rsid w:val="00411B23"/>
    <w:rsid w:val="00411DDB"/>
    <w:rsid w:val="00412C86"/>
    <w:rsid w:val="0041301B"/>
    <w:rsid w:val="00413318"/>
    <w:rsid w:val="004156A0"/>
    <w:rsid w:val="004157A2"/>
    <w:rsid w:val="00416611"/>
    <w:rsid w:val="00416693"/>
    <w:rsid w:val="004166B0"/>
    <w:rsid w:val="00416C81"/>
    <w:rsid w:val="00417192"/>
    <w:rsid w:val="00420BC5"/>
    <w:rsid w:val="00420D68"/>
    <w:rsid w:val="004219D0"/>
    <w:rsid w:val="00421A40"/>
    <w:rsid w:val="00421FDC"/>
    <w:rsid w:val="00422195"/>
    <w:rsid w:val="00422238"/>
    <w:rsid w:val="004222B8"/>
    <w:rsid w:val="00422838"/>
    <w:rsid w:val="00422CCB"/>
    <w:rsid w:val="00423B7E"/>
    <w:rsid w:val="00423BDD"/>
    <w:rsid w:val="00424792"/>
    <w:rsid w:val="004249EF"/>
    <w:rsid w:val="00424D06"/>
    <w:rsid w:val="00425A04"/>
    <w:rsid w:val="00426118"/>
    <w:rsid w:val="004268E8"/>
    <w:rsid w:val="0042696B"/>
    <w:rsid w:val="00426DEC"/>
    <w:rsid w:val="0042740F"/>
    <w:rsid w:val="004300CC"/>
    <w:rsid w:val="0043076C"/>
    <w:rsid w:val="00430F0A"/>
    <w:rsid w:val="00430F55"/>
    <w:rsid w:val="0043118F"/>
    <w:rsid w:val="0043126D"/>
    <w:rsid w:val="00431433"/>
    <w:rsid w:val="004320D0"/>
    <w:rsid w:val="00432277"/>
    <w:rsid w:val="00432A96"/>
    <w:rsid w:val="00432EAC"/>
    <w:rsid w:val="00433182"/>
    <w:rsid w:val="00433FA9"/>
    <w:rsid w:val="00434585"/>
    <w:rsid w:val="00435002"/>
    <w:rsid w:val="00435A13"/>
    <w:rsid w:val="00435A8E"/>
    <w:rsid w:val="004374EC"/>
    <w:rsid w:val="004377CE"/>
    <w:rsid w:val="00437B62"/>
    <w:rsid w:val="00437BB3"/>
    <w:rsid w:val="0044034D"/>
    <w:rsid w:val="00441705"/>
    <w:rsid w:val="0044204F"/>
    <w:rsid w:val="0044241A"/>
    <w:rsid w:val="00442A7C"/>
    <w:rsid w:val="00442C72"/>
    <w:rsid w:val="0044337C"/>
    <w:rsid w:val="0044422D"/>
    <w:rsid w:val="00444302"/>
    <w:rsid w:val="00444698"/>
    <w:rsid w:val="00444883"/>
    <w:rsid w:val="00444F07"/>
    <w:rsid w:val="004453F3"/>
    <w:rsid w:val="0044548E"/>
    <w:rsid w:val="004458A7"/>
    <w:rsid w:val="00446FA1"/>
    <w:rsid w:val="00447EF9"/>
    <w:rsid w:val="004500B3"/>
    <w:rsid w:val="0045092E"/>
    <w:rsid w:val="00450C2E"/>
    <w:rsid w:val="00451077"/>
    <w:rsid w:val="00451487"/>
    <w:rsid w:val="004516B0"/>
    <w:rsid w:val="004523B6"/>
    <w:rsid w:val="00452447"/>
    <w:rsid w:val="00453D86"/>
    <w:rsid w:val="00455075"/>
    <w:rsid w:val="0045580F"/>
    <w:rsid w:val="00456E66"/>
    <w:rsid w:val="00457053"/>
    <w:rsid w:val="00457BB1"/>
    <w:rsid w:val="004607AA"/>
    <w:rsid w:val="00460D17"/>
    <w:rsid w:val="004614C1"/>
    <w:rsid w:val="004614FF"/>
    <w:rsid w:val="004617AE"/>
    <w:rsid w:val="004627AC"/>
    <w:rsid w:val="00463915"/>
    <w:rsid w:val="00463E99"/>
    <w:rsid w:val="00464063"/>
    <w:rsid w:val="00464AB6"/>
    <w:rsid w:val="0046590F"/>
    <w:rsid w:val="00465A3C"/>
    <w:rsid w:val="00465B24"/>
    <w:rsid w:val="00465CA8"/>
    <w:rsid w:val="0046679E"/>
    <w:rsid w:val="00466F41"/>
    <w:rsid w:val="004703C0"/>
    <w:rsid w:val="00470A1F"/>
    <w:rsid w:val="00471124"/>
    <w:rsid w:val="0047180E"/>
    <w:rsid w:val="00471B14"/>
    <w:rsid w:val="00471F44"/>
    <w:rsid w:val="0047223D"/>
    <w:rsid w:val="0047245F"/>
    <w:rsid w:val="00472B38"/>
    <w:rsid w:val="00472BB5"/>
    <w:rsid w:val="00473049"/>
    <w:rsid w:val="00473652"/>
    <w:rsid w:val="00473AB2"/>
    <w:rsid w:val="00473C94"/>
    <w:rsid w:val="004744DB"/>
    <w:rsid w:val="00474FFF"/>
    <w:rsid w:val="004753F9"/>
    <w:rsid w:val="00476E27"/>
    <w:rsid w:val="004777C7"/>
    <w:rsid w:val="00477B51"/>
    <w:rsid w:val="004800CD"/>
    <w:rsid w:val="00480923"/>
    <w:rsid w:val="00481E4C"/>
    <w:rsid w:val="00482160"/>
    <w:rsid w:val="00482A52"/>
    <w:rsid w:val="00482D5E"/>
    <w:rsid w:val="00482EA9"/>
    <w:rsid w:val="00482F60"/>
    <w:rsid w:val="00483137"/>
    <w:rsid w:val="0048315F"/>
    <w:rsid w:val="00483FE0"/>
    <w:rsid w:val="004851A7"/>
    <w:rsid w:val="00485D02"/>
    <w:rsid w:val="004867CB"/>
    <w:rsid w:val="00486A0D"/>
    <w:rsid w:val="00486B88"/>
    <w:rsid w:val="00486EB8"/>
    <w:rsid w:val="00487892"/>
    <w:rsid w:val="00487AE6"/>
    <w:rsid w:val="00490A17"/>
    <w:rsid w:val="0049127E"/>
    <w:rsid w:val="004914DE"/>
    <w:rsid w:val="0049159E"/>
    <w:rsid w:val="00491EF6"/>
    <w:rsid w:val="00491F25"/>
    <w:rsid w:val="00492206"/>
    <w:rsid w:val="00492A0C"/>
    <w:rsid w:val="004933EE"/>
    <w:rsid w:val="004936EA"/>
    <w:rsid w:val="00494C62"/>
    <w:rsid w:val="00495508"/>
    <w:rsid w:val="004959BA"/>
    <w:rsid w:val="00495EFF"/>
    <w:rsid w:val="00495F27"/>
    <w:rsid w:val="004964B2"/>
    <w:rsid w:val="004966C7"/>
    <w:rsid w:val="004966DC"/>
    <w:rsid w:val="004967A5"/>
    <w:rsid w:val="004979BF"/>
    <w:rsid w:val="00497F58"/>
    <w:rsid w:val="004A20B5"/>
    <w:rsid w:val="004A349B"/>
    <w:rsid w:val="004A523B"/>
    <w:rsid w:val="004A6942"/>
    <w:rsid w:val="004A7346"/>
    <w:rsid w:val="004B091B"/>
    <w:rsid w:val="004B0ED2"/>
    <w:rsid w:val="004B0FAC"/>
    <w:rsid w:val="004B119F"/>
    <w:rsid w:val="004B11AD"/>
    <w:rsid w:val="004B24A8"/>
    <w:rsid w:val="004B275C"/>
    <w:rsid w:val="004B29B6"/>
    <w:rsid w:val="004B3B6C"/>
    <w:rsid w:val="004B4996"/>
    <w:rsid w:val="004B49D5"/>
    <w:rsid w:val="004B53EE"/>
    <w:rsid w:val="004B5490"/>
    <w:rsid w:val="004B5783"/>
    <w:rsid w:val="004B62E4"/>
    <w:rsid w:val="004B6B0C"/>
    <w:rsid w:val="004B6F9B"/>
    <w:rsid w:val="004C03D8"/>
    <w:rsid w:val="004C0BD6"/>
    <w:rsid w:val="004C0C50"/>
    <w:rsid w:val="004C138A"/>
    <w:rsid w:val="004C1E2F"/>
    <w:rsid w:val="004C2A5F"/>
    <w:rsid w:val="004C35C2"/>
    <w:rsid w:val="004C53E2"/>
    <w:rsid w:val="004C5482"/>
    <w:rsid w:val="004C557A"/>
    <w:rsid w:val="004C5DCA"/>
    <w:rsid w:val="004C6413"/>
    <w:rsid w:val="004C6EFE"/>
    <w:rsid w:val="004C6FE5"/>
    <w:rsid w:val="004C7207"/>
    <w:rsid w:val="004C7B8F"/>
    <w:rsid w:val="004D0CD6"/>
    <w:rsid w:val="004D1180"/>
    <w:rsid w:val="004D1D07"/>
    <w:rsid w:val="004D1F65"/>
    <w:rsid w:val="004D21BE"/>
    <w:rsid w:val="004D273B"/>
    <w:rsid w:val="004D2A5A"/>
    <w:rsid w:val="004D2B58"/>
    <w:rsid w:val="004D3418"/>
    <w:rsid w:val="004D3C14"/>
    <w:rsid w:val="004D3DA1"/>
    <w:rsid w:val="004D3EA1"/>
    <w:rsid w:val="004D3EE4"/>
    <w:rsid w:val="004D4128"/>
    <w:rsid w:val="004D4C57"/>
    <w:rsid w:val="004D51C0"/>
    <w:rsid w:val="004D594A"/>
    <w:rsid w:val="004D6E04"/>
    <w:rsid w:val="004D70E2"/>
    <w:rsid w:val="004E0585"/>
    <w:rsid w:val="004E075A"/>
    <w:rsid w:val="004E18B1"/>
    <w:rsid w:val="004E2018"/>
    <w:rsid w:val="004E210B"/>
    <w:rsid w:val="004E22C8"/>
    <w:rsid w:val="004E22EC"/>
    <w:rsid w:val="004E259D"/>
    <w:rsid w:val="004E4061"/>
    <w:rsid w:val="004E6128"/>
    <w:rsid w:val="004E7007"/>
    <w:rsid w:val="004E7B4F"/>
    <w:rsid w:val="004F0327"/>
    <w:rsid w:val="004F03A0"/>
    <w:rsid w:val="004F0439"/>
    <w:rsid w:val="004F0659"/>
    <w:rsid w:val="004F0C74"/>
    <w:rsid w:val="004F1317"/>
    <w:rsid w:val="004F221B"/>
    <w:rsid w:val="004F2725"/>
    <w:rsid w:val="004F2841"/>
    <w:rsid w:val="004F319E"/>
    <w:rsid w:val="004F3423"/>
    <w:rsid w:val="004F36CA"/>
    <w:rsid w:val="004F4037"/>
    <w:rsid w:val="004F4191"/>
    <w:rsid w:val="004F419E"/>
    <w:rsid w:val="004F457F"/>
    <w:rsid w:val="004F45E0"/>
    <w:rsid w:val="004F544A"/>
    <w:rsid w:val="004F55B9"/>
    <w:rsid w:val="004F6BF6"/>
    <w:rsid w:val="004F6E37"/>
    <w:rsid w:val="0050101E"/>
    <w:rsid w:val="005011D7"/>
    <w:rsid w:val="00501DBA"/>
    <w:rsid w:val="005030C9"/>
    <w:rsid w:val="005039A5"/>
    <w:rsid w:val="00504573"/>
    <w:rsid w:val="00504E35"/>
    <w:rsid w:val="005050D4"/>
    <w:rsid w:val="0050555E"/>
    <w:rsid w:val="005059A9"/>
    <w:rsid w:val="0050625A"/>
    <w:rsid w:val="005062D6"/>
    <w:rsid w:val="0050760B"/>
    <w:rsid w:val="00507A12"/>
    <w:rsid w:val="00507C25"/>
    <w:rsid w:val="00510977"/>
    <w:rsid w:val="005114E3"/>
    <w:rsid w:val="005116A5"/>
    <w:rsid w:val="00511FEB"/>
    <w:rsid w:val="00512800"/>
    <w:rsid w:val="005129EA"/>
    <w:rsid w:val="00512B83"/>
    <w:rsid w:val="00513037"/>
    <w:rsid w:val="005134C6"/>
    <w:rsid w:val="0051361F"/>
    <w:rsid w:val="00513F0A"/>
    <w:rsid w:val="005142BD"/>
    <w:rsid w:val="005146BF"/>
    <w:rsid w:val="005158C2"/>
    <w:rsid w:val="00515EDE"/>
    <w:rsid w:val="00516197"/>
    <w:rsid w:val="00516E14"/>
    <w:rsid w:val="00517126"/>
    <w:rsid w:val="00517351"/>
    <w:rsid w:val="00517455"/>
    <w:rsid w:val="0051792D"/>
    <w:rsid w:val="00517DE1"/>
    <w:rsid w:val="00520387"/>
    <w:rsid w:val="00521E28"/>
    <w:rsid w:val="00521EED"/>
    <w:rsid w:val="005220C5"/>
    <w:rsid w:val="00522334"/>
    <w:rsid w:val="00522995"/>
    <w:rsid w:val="00522A08"/>
    <w:rsid w:val="005235D6"/>
    <w:rsid w:val="00523825"/>
    <w:rsid w:val="00523840"/>
    <w:rsid w:val="00523B97"/>
    <w:rsid w:val="005254F7"/>
    <w:rsid w:val="00525D08"/>
    <w:rsid w:val="00525F82"/>
    <w:rsid w:val="00526D07"/>
    <w:rsid w:val="0052722B"/>
    <w:rsid w:val="00527FA1"/>
    <w:rsid w:val="0053018F"/>
    <w:rsid w:val="00530293"/>
    <w:rsid w:val="0053034E"/>
    <w:rsid w:val="00531370"/>
    <w:rsid w:val="00531443"/>
    <w:rsid w:val="00531B35"/>
    <w:rsid w:val="00531DC2"/>
    <w:rsid w:val="00532BD1"/>
    <w:rsid w:val="00533211"/>
    <w:rsid w:val="00533623"/>
    <w:rsid w:val="00533BCF"/>
    <w:rsid w:val="00533C82"/>
    <w:rsid w:val="005344FC"/>
    <w:rsid w:val="0053463D"/>
    <w:rsid w:val="00535275"/>
    <w:rsid w:val="00535EFA"/>
    <w:rsid w:val="005362DD"/>
    <w:rsid w:val="005368DE"/>
    <w:rsid w:val="005400A2"/>
    <w:rsid w:val="00540A53"/>
    <w:rsid w:val="00542C9C"/>
    <w:rsid w:val="0054374C"/>
    <w:rsid w:val="00543A81"/>
    <w:rsid w:val="00543B5D"/>
    <w:rsid w:val="00544CE1"/>
    <w:rsid w:val="005451A6"/>
    <w:rsid w:val="0054625A"/>
    <w:rsid w:val="00546C51"/>
    <w:rsid w:val="00547395"/>
    <w:rsid w:val="005476FC"/>
    <w:rsid w:val="005479EA"/>
    <w:rsid w:val="00550637"/>
    <w:rsid w:val="00550732"/>
    <w:rsid w:val="00550752"/>
    <w:rsid w:val="005515E6"/>
    <w:rsid w:val="0055176D"/>
    <w:rsid w:val="00551A4D"/>
    <w:rsid w:val="005522AE"/>
    <w:rsid w:val="0055290D"/>
    <w:rsid w:val="00552F63"/>
    <w:rsid w:val="00553567"/>
    <w:rsid w:val="005543FF"/>
    <w:rsid w:val="005546DD"/>
    <w:rsid w:val="00555125"/>
    <w:rsid w:val="0055530F"/>
    <w:rsid w:val="00555376"/>
    <w:rsid w:val="00555BEA"/>
    <w:rsid w:val="00556CE5"/>
    <w:rsid w:val="00560C1A"/>
    <w:rsid w:val="005613DD"/>
    <w:rsid w:val="00561932"/>
    <w:rsid w:val="00561CE4"/>
    <w:rsid w:val="00562BEB"/>
    <w:rsid w:val="00563275"/>
    <w:rsid w:val="00563935"/>
    <w:rsid w:val="00563B54"/>
    <w:rsid w:val="00564B7E"/>
    <w:rsid w:val="00565572"/>
    <w:rsid w:val="00565D73"/>
    <w:rsid w:val="00565F64"/>
    <w:rsid w:val="00565F7C"/>
    <w:rsid w:val="0056669E"/>
    <w:rsid w:val="005718F5"/>
    <w:rsid w:val="00572089"/>
    <w:rsid w:val="005731BC"/>
    <w:rsid w:val="0057462D"/>
    <w:rsid w:val="00574692"/>
    <w:rsid w:val="00574785"/>
    <w:rsid w:val="0057503C"/>
    <w:rsid w:val="00576078"/>
    <w:rsid w:val="00576534"/>
    <w:rsid w:val="00576688"/>
    <w:rsid w:val="005768D1"/>
    <w:rsid w:val="00576910"/>
    <w:rsid w:val="00576CE9"/>
    <w:rsid w:val="00577147"/>
    <w:rsid w:val="00577491"/>
    <w:rsid w:val="0058125D"/>
    <w:rsid w:val="00582C52"/>
    <w:rsid w:val="00582D5B"/>
    <w:rsid w:val="00583680"/>
    <w:rsid w:val="005837CE"/>
    <w:rsid w:val="00583F15"/>
    <w:rsid w:val="005846DA"/>
    <w:rsid w:val="0058526D"/>
    <w:rsid w:val="00586CF2"/>
    <w:rsid w:val="00586D7A"/>
    <w:rsid w:val="0058717C"/>
    <w:rsid w:val="005875A5"/>
    <w:rsid w:val="0058798B"/>
    <w:rsid w:val="00587EF8"/>
    <w:rsid w:val="005900AF"/>
    <w:rsid w:val="0059055E"/>
    <w:rsid w:val="0059116B"/>
    <w:rsid w:val="005913F6"/>
    <w:rsid w:val="00591A62"/>
    <w:rsid w:val="00591CA1"/>
    <w:rsid w:val="00591EB1"/>
    <w:rsid w:val="00591FE6"/>
    <w:rsid w:val="005925F4"/>
    <w:rsid w:val="00593479"/>
    <w:rsid w:val="00593F20"/>
    <w:rsid w:val="00594E94"/>
    <w:rsid w:val="00595D44"/>
    <w:rsid w:val="00596063"/>
    <w:rsid w:val="00596AA7"/>
    <w:rsid w:val="00596C4E"/>
    <w:rsid w:val="005973E2"/>
    <w:rsid w:val="00597E37"/>
    <w:rsid w:val="00597E85"/>
    <w:rsid w:val="00597EAC"/>
    <w:rsid w:val="005A136B"/>
    <w:rsid w:val="005A201D"/>
    <w:rsid w:val="005A2638"/>
    <w:rsid w:val="005A2C2A"/>
    <w:rsid w:val="005A35E0"/>
    <w:rsid w:val="005A43F2"/>
    <w:rsid w:val="005A458D"/>
    <w:rsid w:val="005A4E06"/>
    <w:rsid w:val="005A509E"/>
    <w:rsid w:val="005A664A"/>
    <w:rsid w:val="005A66A1"/>
    <w:rsid w:val="005A7418"/>
    <w:rsid w:val="005A7745"/>
    <w:rsid w:val="005B1E07"/>
    <w:rsid w:val="005B34DA"/>
    <w:rsid w:val="005B3922"/>
    <w:rsid w:val="005B4361"/>
    <w:rsid w:val="005B447F"/>
    <w:rsid w:val="005B4DAE"/>
    <w:rsid w:val="005B5992"/>
    <w:rsid w:val="005B6340"/>
    <w:rsid w:val="005B6848"/>
    <w:rsid w:val="005B6EF9"/>
    <w:rsid w:val="005B70C4"/>
    <w:rsid w:val="005B7AB8"/>
    <w:rsid w:val="005C0393"/>
    <w:rsid w:val="005C08D3"/>
    <w:rsid w:val="005C0B62"/>
    <w:rsid w:val="005C0DE9"/>
    <w:rsid w:val="005C19D3"/>
    <w:rsid w:val="005C2547"/>
    <w:rsid w:val="005C3531"/>
    <w:rsid w:val="005C4D2B"/>
    <w:rsid w:val="005C512D"/>
    <w:rsid w:val="005C53F4"/>
    <w:rsid w:val="005C5D45"/>
    <w:rsid w:val="005C6753"/>
    <w:rsid w:val="005C68B5"/>
    <w:rsid w:val="005C6A2A"/>
    <w:rsid w:val="005C6BF7"/>
    <w:rsid w:val="005C6F7A"/>
    <w:rsid w:val="005C7AA4"/>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D42"/>
    <w:rsid w:val="005D5DB7"/>
    <w:rsid w:val="005D668E"/>
    <w:rsid w:val="005D6D08"/>
    <w:rsid w:val="005D7136"/>
    <w:rsid w:val="005D7FEF"/>
    <w:rsid w:val="005E0D54"/>
    <w:rsid w:val="005E0F22"/>
    <w:rsid w:val="005E1CB0"/>
    <w:rsid w:val="005E2062"/>
    <w:rsid w:val="005E2B27"/>
    <w:rsid w:val="005E2D2D"/>
    <w:rsid w:val="005E3478"/>
    <w:rsid w:val="005E3805"/>
    <w:rsid w:val="005E391F"/>
    <w:rsid w:val="005E39CD"/>
    <w:rsid w:val="005E3E2C"/>
    <w:rsid w:val="005E493D"/>
    <w:rsid w:val="005E4B70"/>
    <w:rsid w:val="005E4B7C"/>
    <w:rsid w:val="005E528A"/>
    <w:rsid w:val="005E53A9"/>
    <w:rsid w:val="005E5B2F"/>
    <w:rsid w:val="005E5FE8"/>
    <w:rsid w:val="005E67DB"/>
    <w:rsid w:val="005E6E41"/>
    <w:rsid w:val="005F03CB"/>
    <w:rsid w:val="005F04F3"/>
    <w:rsid w:val="005F09E0"/>
    <w:rsid w:val="005F0FD5"/>
    <w:rsid w:val="005F1786"/>
    <w:rsid w:val="005F3523"/>
    <w:rsid w:val="005F3FD8"/>
    <w:rsid w:val="005F4926"/>
    <w:rsid w:val="005F4D20"/>
    <w:rsid w:val="005F514B"/>
    <w:rsid w:val="005F5535"/>
    <w:rsid w:val="005F5AF0"/>
    <w:rsid w:val="005F6FC1"/>
    <w:rsid w:val="00600194"/>
    <w:rsid w:val="00600A30"/>
    <w:rsid w:val="00601B2E"/>
    <w:rsid w:val="00601B6C"/>
    <w:rsid w:val="00602004"/>
    <w:rsid w:val="006023A7"/>
    <w:rsid w:val="00602782"/>
    <w:rsid w:val="006027A4"/>
    <w:rsid w:val="00602CC3"/>
    <w:rsid w:val="00602F41"/>
    <w:rsid w:val="00603281"/>
    <w:rsid w:val="00603A7C"/>
    <w:rsid w:val="00603CBA"/>
    <w:rsid w:val="006040FD"/>
    <w:rsid w:val="0060419A"/>
    <w:rsid w:val="0060468A"/>
    <w:rsid w:val="00604DAB"/>
    <w:rsid w:val="00605162"/>
    <w:rsid w:val="00606BDD"/>
    <w:rsid w:val="00606D84"/>
    <w:rsid w:val="00607219"/>
    <w:rsid w:val="00610671"/>
    <w:rsid w:val="006109ED"/>
    <w:rsid w:val="006110EC"/>
    <w:rsid w:val="00611CB0"/>
    <w:rsid w:val="00611FD5"/>
    <w:rsid w:val="006120B9"/>
    <w:rsid w:val="006125F2"/>
    <w:rsid w:val="00612BB0"/>
    <w:rsid w:val="00612CB2"/>
    <w:rsid w:val="006156B8"/>
    <w:rsid w:val="006158F4"/>
    <w:rsid w:val="00615D3F"/>
    <w:rsid w:val="00615D72"/>
    <w:rsid w:val="00616052"/>
    <w:rsid w:val="00617785"/>
    <w:rsid w:val="00621254"/>
    <w:rsid w:val="00621379"/>
    <w:rsid w:val="00621532"/>
    <w:rsid w:val="00621679"/>
    <w:rsid w:val="0062390D"/>
    <w:rsid w:val="00623A18"/>
    <w:rsid w:val="00623A6C"/>
    <w:rsid w:val="00623A7D"/>
    <w:rsid w:val="00624458"/>
    <w:rsid w:val="00624FA7"/>
    <w:rsid w:val="00626338"/>
    <w:rsid w:val="006263B2"/>
    <w:rsid w:val="00626C50"/>
    <w:rsid w:val="00626D7E"/>
    <w:rsid w:val="00626E58"/>
    <w:rsid w:val="00627100"/>
    <w:rsid w:val="00627409"/>
    <w:rsid w:val="00627C51"/>
    <w:rsid w:val="006304CC"/>
    <w:rsid w:val="006309C7"/>
    <w:rsid w:val="00630A18"/>
    <w:rsid w:val="006328B3"/>
    <w:rsid w:val="00632F53"/>
    <w:rsid w:val="00634222"/>
    <w:rsid w:val="006348E9"/>
    <w:rsid w:val="0063492C"/>
    <w:rsid w:val="00634ED9"/>
    <w:rsid w:val="00635EA0"/>
    <w:rsid w:val="006403F1"/>
    <w:rsid w:val="00640BB7"/>
    <w:rsid w:val="00640DBF"/>
    <w:rsid w:val="006415D1"/>
    <w:rsid w:val="0064169C"/>
    <w:rsid w:val="006416DA"/>
    <w:rsid w:val="006418D9"/>
    <w:rsid w:val="00642DDB"/>
    <w:rsid w:val="0064317F"/>
    <w:rsid w:val="006435E4"/>
    <w:rsid w:val="00643CA2"/>
    <w:rsid w:val="00644B4B"/>
    <w:rsid w:val="00645FE2"/>
    <w:rsid w:val="00646AF2"/>
    <w:rsid w:val="006504EC"/>
    <w:rsid w:val="00650E10"/>
    <w:rsid w:val="006515F1"/>
    <w:rsid w:val="00651B56"/>
    <w:rsid w:val="00652BEF"/>
    <w:rsid w:val="00653CE4"/>
    <w:rsid w:val="006544CF"/>
    <w:rsid w:val="00654A5D"/>
    <w:rsid w:val="00654C5E"/>
    <w:rsid w:val="006550B8"/>
    <w:rsid w:val="006562D5"/>
    <w:rsid w:val="006566E8"/>
    <w:rsid w:val="006567CA"/>
    <w:rsid w:val="006568C5"/>
    <w:rsid w:val="006573AD"/>
    <w:rsid w:val="00657899"/>
    <w:rsid w:val="006602D4"/>
    <w:rsid w:val="0066031A"/>
    <w:rsid w:val="00660ED4"/>
    <w:rsid w:val="006639C7"/>
    <w:rsid w:val="00663CD4"/>
    <w:rsid w:val="00663FAA"/>
    <w:rsid w:val="00663FF5"/>
    <w:rsid w:val="00664324"/>
    <w:rsid w:val="00664F1A"/>
    <w:rsid w:val="006650F8"/>
    <w:rsid w:val="006651BA"/>
    <w:rsid w:val="0066563D"/>
    <w:rsid w:val="00665AE6"/>
    <w:rsid w:val="00665D19"/>
    <w:rsid w:val="00666109"/>
    <w:rsid w:val="006662E9"/>
    <w:rsid w:val="00666912"/>
    <w:rsid w:val="00666B79"/>
    <w:rsid w:val="006673C4"/>
    <w:rsid w:val="00667A25"/>
    <w:rsid w:val="00670805"/>
    <w:rsid w:val="00672059"/>
    <w:rsid w:val="006720D3"/>
    <w:rsid w:val="00672BEB"/>
    <w:rsid w:val="00673A37"/>
    <w:rsid w:val="00675263"/>
    <w:rsid w:val="006752F0"/>
    <w:rsid w:val="00675542"/>
    <w:rsid w:val="00675A96"/>
    <w:rsid w:val="00675C3A"/>
    <w:rsid w:val="00676091"/>
    <w:rsid w:val="006773E7"/>
    <w:rsid w:val="006778F6"/>
    <w:rsid w:val="00677B47"/>
    <w:rsid w:val="00680396"/>
    <w:rsid w:val="00680621"/>
    <w:rsid w:val="00680E87"/>
    <w:rsid w:val="00681351"/>
    <w:rsid w:val="0068149B"/>
    <w:rsid w:val="00681842"/>
    <w:rsid w:val="006819AF"/>
    <w:rsid w:val="006828AF"/>
    <w:rsid w:val="00682FA4"/>
    <w:rsid w:val="00683CAF"/>
    <w:rsid w:val="00684591"/>
    <w:rsid w:val="00684BFA"/>
    <w:rsid w:val="0068540A"/>
    <w:rsid w:val="00685579"/>
    <w:rsid w:val="006857CE"/>
    <w:rsid w:val="00686457"/>
    <w:rsid w:val="00686A37"/>
    <w:rsid w:val="00687145"/>
    <w:rsid w:val="00687172"/>
    <w:rsid w:val="006875B3"/>
    <w:rsid w:val="00687BDB"/>
    <w:rsid w:val="00687E38"/>
    <w:rsid w:val="00690CF0"/>
    <w:rsid w:val="006912B3"/>
    <w:rsid w:val="0069141B"/>
    <w:rsid w:val="00692978"/>
    <w:rsid w:val="00692E1B"/>
    <w:rsid w:val="00694640"/>
    <w:rsid w:val="0069491F"/>
    <w:rsid w:val="00694D25"/>
    <w:rsid w:val="00695680"/>
    <w:rsid w:val="006965CE"/>
    <w:rsid w:val="00697714"/>
    <w:rsid w:val="006978CA"/>
    <w:rsid w:val="00697A2E"/>
    <w:rsid w:val="006A0C5D"/>
    <w:rsid w:val="006A0F7B"/>
    <w:rsid w:val="006A161C"/>
    <w:rsid w:val="006A20A5"/>
    <w:rsid w:val="006A2AED"/>
    <w:rsid w:val="006A33E6"/>
    <w:rsid w:val="006A39BF"/>
    <w:rsid w:val="006A3C27"/>
    <w:rsid w:val="006A3E77"/>
    <w:rsid w:val="006A3EB9"/>
    <w:rsid w:val="006A3ECA"/>
    <w:rsid w:val="006A4293"/>
    <w:rsid w:val="006A4358"/>
    <w:rsid w:val="006A4605"/>
    <w:rsid w:val="006A52B8"/>
    <w:rsid w:val="006A55A9"/>
    <w:rsid w:val="006A6178"/>
    <w:rsid w:val="006A6C83"/>
    <w:rsid w:val="006A6D8D"/>
    <w:rsid w:val="006A7504"/>
    <w:rsid w:val="006A7615"/>
    <w:rsid w:val="006A7A3D"/>
    <w:rsid w:val="006A7AF5"/>
    <w:rsid w:val="006B13AA"/>
    <w:rsid w:val="006B1E06"/>
    <w:rsid w:val="006B3EF6"/>
    <w:rsid w:val="006B47FC"/>
    <w:rsid w:val="006B5233"/>
    <w:rsid w:val="006B52B4"/>
    <w:rsid w:val="006B54FD"/>
    <w:rsid w:val="006B5582"/>
    <w:rsid w:val="006B5A93"/>
    <w:rsid w:val="006B5D4D"/>
    <w:rsid w:val="006B5EED"/>
    <w:rsid w:val="006B6CDD"/>
    <w:rsid w:val="006B7449"/>
    <w:rsid w:val="006B7CAC"/>
    <w:rsid w:val="006B7E1B"/>
    <w:rsid w:val="006C0FD4"/>
    <w:rsid w:val="006C106A"/>
    <w:rsid w:val="006C125E"/>
    <w:rsid w:val="006C18BD"/>
    <w:rsid w:val="006C1C2A"/>
    <w:rsid w:val="006C2496"/>
    <w:rsid w:val="006C270D"/>
    <w:rsid w:val="006C31E0"/>
    <w:rsid w:val="006C3465"/>
    <w:rsid w:val="006C367B"/>
    <w:rsid w:val="006C38BA"/>
    <w:rsid w:val="006C4196"/>
    <w:rsid w:val="006C4492"/>
    <w:rsid w:val="006C4B9E"/>
    <w:rsid w:val="006C5491"/>
    <w:rsid w:val="006C6387"/>
    <w:rsid w:val="006C6B28"/>
    <w:rsid w:val="006C71A6"/>
    <w:rsid w:val="006C73DA"/>
    <w:rsid w:val="006C784B"/>
    <w:rsid w:val="006C79E3"/>
    <w:rsid w:val="006C7D99"/>
    <w:rsid w:val="006D0E56"/>
    <w:rsid w:val="006D105B"/>
    <w:rsid w:val="006D1DAC"/>
    <w:rsid w:val="006D1F55"/>
    <w:rsid w:val="006D25F9"/>
    <w:rsid w:val="006D3810"/>
    <w:rsid w:val="006D39A7"/>
    <w:rsid w:val="006D4EEB"/>
    <w:rsid w:val="006D54DE"/>
    <w:rsid w:val="006D55A4"/>
    <w:rsid w:val="006D5F7D"/>
    <w:rsid w:val="006D62D7"/>
    <w:rsid w:val="006D712B"/>
    <w:rsid w:val="006D72AF"/>
    <w:rsid w:val="006E0896"/>
    <w:rsid w:val="006E0B7D"/>
    <w:rsid w:val="006E0D8A"/>
    <w:rsid w:val="006E1624"/>
    <w:rsid w:val="006E3FCA"/>
    <w:rsid w:val="006E422C"/>
    <w:rsid w:val="006E556C"/>
    <w:rsid w:val="006E565C"/>
    <w:rsid w:val="006E5881"/>
    <w:rsid w:val="006E5FE4"/>
    <w:rsid w:val="006E6751"/>
    <w:rsid w:val="006E6ADE"/>
    <w:rsid w:val="006E70B3"/>
    <w:rsid w:val="006E737F"/>
    <w:rsid w:val="006E7A32"/>
    <w:rsid w:val="006E7A3C"/>
    <w:rsid w:val="006F0F5A"/>
    <w:rsid w:val="006F31EC"/>
    <w:rsid w:val="006F36F7"/>
    <w:rsid w:val="006F3CCC"/>
    <w:rsid w:val="006F4221"/>
    <w:rsid w:val="006F42E0"/>
    <w:rsid w:val="006F5039"/>
    <w:rsid w:val="006F748A"/>
    <w:rsid w:val="006F79A4"/>
    <w:rsid w:val="00700A50"/>
    <w:rsid w:val="007014D9"/>
    <w:rsid w:val="00702A0C"/>
    <w:rsid w:val="00702DA2"/>
    <w:rsid w:val="00703952"/>
    <w:rsid w:val="00704A81"/>
    <w:rsid w:val="00704FCD"/>
    <w:rsid w:val="007054DA"/>
    <w:rsid w:val="00707318"/>
    <w:rsid w:val="0070798F"/>
    <w:rsid w:val="00707BA0"/>
    <w:rsid w:val="00707BE4"/>
    <w:rsid w:val="00707E86"/>
    <w:rsid w:val="00710352"/>
    <w:rsid w:val="007108DF"/>
    <w:rsid w:val="00710A1F"/>
    <w:rsid w:val="00711033"/>
    <w:rsid w:val="00711042"/>
    <w:rsid w:val="007116F1"/>
    <w:rsid w:val="00713004"/>
    <w:rsid w:val="00713B6F"/>
    <w:rsid w:val="00713CD4"/>
    <w:rsid w:val="00713ED6"/>
    <w:rsid w:val="00714507"/>
    <w:rsid w:val="00714B14"/>
    <w:rsid w:val="00715D6A"/>
    <w:rsid w:val="00715E5E"/>
    <w:rsid w:val="007162F1"/>
    <w:rsid w:val="00716680"/>
    <w:rsid w:val="00716877"/>
    <w:rsid w:val="00716D67"/>
    <w:rsid w:val="00717AE8"/>
    <w:rsid w:val="00717C51"/>
    <w:rsid w:val="00717C59"/>
    <w:rsid w:val="00720055"/>
    <w:rsid w:val="0072023E"/>
    <w:rsid w:val="00720780"/>
    <w:rsid w:val="00720FA5"/>
    <w:rsid w:val="00721AAC"/>
    <w:rsid w:val="00722E29"/>
    <w:rsid w:val="007236F8"/>
    <w:rsid w:val="00723994"/>
    <w:rsid w:val="007241A3"/>
    <w:rsid w:val="0072452D"/>
    <w:rsid w:val="007254AB"/>
    <w:rsid w:val="00726158"/>
    <w:rsid w:val="007301CA"/>
    <w:rsid w:val="00730485"/>
    <w:rsid w:val="0073099A"/>
    <w:rsid w:val="00730A2D"/>
    <w:rsid w:val="00731B29"/>
    <w:rsid w:val="00732BC1"/>
    <w:rsid w:val="00733308"/>
    <w:rsid w:val="00733D1D"/>
    <w:rsid w:val="00734743"/>
    <w:rsid w:val="00734EEC"/>
    <w:rsid w:val="007356F7"/>
    <w:rsid w:val="00735D0C"/>
    <w:rsid w:val="00735FF9"/>
    <w:rsid w:val="007361A8"/>
    <w:rsid w:val="00736894"/>
    <w:rsid w:val="00736944"/>
    <w:rsid w:val="0073737F"/>
    <w:rsid w:val="007376B1"/>
    <w:rsid w:val="00737CB9"/>
    <w:rsid w:val="00740DC1"/>
    <w:rsid w:val="0074229B"/>
    <w:rsid w:val="00742CC6"/>
    <w:rsid w:val="007430AA"/>
    <w:rsid w:val="00743D73"/>
    <w:rsid w:val="007443B2"/>
    <w:rsid w:val="00744F4C"/>
    <w:rsid w:val="00744FFF"/>
    <w:rsid w:val="00745213"/>
    <w:rsid w:val="0074594B"/>
    <w:rsid w:val="00745F66"/>
    <w:rsid w:val="007462F6"/>
    <w:rsid w:val="007466B0"/>
    <w:rsid w:val="00750AC3"/>
    <w:rsid w:val="007510B0"/>
    <w:rsid w:val="007512BE"/>
    <w:rsid w:val="00752D81"/>
    <w:rsid w:val="00753165"/>
    <w:rsid w:val="00753334"/>
    <w:rsid w:val="00753CB7"/>
    <w:rsid w:val="00753D97"/>
    <w:rsid w:val="007542F6"/>
    <w:rsid w:val="007545FA"/>
    <w:rsid w:val="00754862"/>
    <w:rsid w:val="007551D8"/>
    <w:rsid w:val="00755DF0"/>
    <w:rsid w:val="0075638D"/>
    <w:rsid w:val="00756E68"/>
    <w:rsid w:val="00757505"/>
    <w:rsid w:val="00757597"/>
    <w:rsid w:val="00760DAB"/>
    <w:rsid w:val="007621A6"/>
    <w:rsid w:val="0076385F"/>
    <w:rsid w:val="00764639"/>
    <w:rsid w:val="00765867"/>
    <w:rsid w:val="007669AB"/>
    <w:rsid w:val="007670EA"/>
    <w:rsid w:val="00767BF8"/>
    <w:rsid w:val="00771BF1"/>
    <w:rsid w:val="007743F6"/>
    <w:rsid w:val="00774631"/>
    <w:rsid w:val="00774CDC"/>
    <w:rsid w:val="00774FAA"/>
    <w:rsid w:val="00776DD8"/>
    <w:rsid w:val="0077719B"/>
    <w:rsid w:val="007777C9"/>
    <w:rsid w:val="007800A7"/>
    <w:rsid w:val="00782159"/>
    <w:rsid w:val="00782B96"/>
    <w:rsid w:val="0078381E"/>
    <w:rsid w:val="007842CA"/>
    <w:rsid w:val="00784738"/>
    <w:rsid w:val="00785F5F"/>
    <w:rsid w:val="00786134"/>
    <w:rsid w:val="00786D1A"/>
    <w:rsid w:val="00786F6E"/>
    <w:rsid w:val="007901AD"/>
    <w:rsid w:val="00791ACD"/>
    <w:rsid w:val="00791EB0"/>
    <w:rsid w:val="00791F39"/>
    <w:rsid w:val="00792A6F"/>
    <w:rsid w:val="007930EE"/>
    <w:rsid w:val="007936F2"/>
    <w:rsid w:val="00793724"/>
    <w:rsid w:val="0079375C"/>
    <w:rsid w:val="00793C8E"/>
    <w:rsid w:val="00794758"/>
    <w:rsid w:val="00794A7D"/>
    <w:rsid w:val="00794F12"/>
    <w:rsid w:val="007955D0"/>
    <w:rsid w:val="00795E51"/>
    <w:rsid w:val="007961AA"/>
    <w:rsid w:val="007977CA"/>
    <w:rsid w:val="00797880"/>
    <w:rsid w:val="00797F5A"/>
    <w:rsid w:val="007A013F"/>
    <w:rsid w:val="007A146C"/>
    <w:rsid w:val="007A147B"/>
    <w:rsid w:val="007A2106"/>
    <w:rsid w:val="007A247F"/>
    <w:rsid w:val="007A2D1B"/>
    <w:rsid w:val="007A2D64"/>
    <w:rsid w:val="007A3C6F"/>
    <w:rsid w:val="007A3F6E"/>
    <w:rsid w:val="007A464E"/>
    <w:rsid w:val="007A50D0"/>
    <w:rsid w:val="007A5F4C"/>
    <w:rsid w:val="007A6F32"/>
    <w:rsid w:val="007A79E0"/>
    <w:rsid w:val="007A7E92"/>
    <w:rsid w:val="007B019A"/>
    <w:rsid w:val="007B03F6"/>
    <w:rsid w:val="007B1052"/>
    <w:rsid w:val="007B1417"/>
    <w:rsid w:val="007B16F6"/>
    <w:rsid w:val="007B1ABB"/>
    <w:rsid w:val="007B25CD"/>
    <w:rsid w:val="007B27FF"/>
    <w:rsid w:val="007B2CAB"/>
    <w:rsid w:val="007B3370"/>
    <w:rsid w:val="007B34FE"/>
    <w:rsid w:val="007B4670"/>
    <w:rsid w:val="007B7ED8"/>
    <w:rsid w:val="007C0BE5"/>
    <w:rsid w:val="007C1647"/>
    <w:rsid w:val="007C1E42"/>
    <w:rsid w:val="007C2085"/>
    <w:rsid w:val="007C2385"/>
    <w:rsid w:val="007C3112"/>
    <w:rsid w:val="007C4A37"/>
    <w:rsid w:val="007C518E"/>
    <w:rsid w:val="007C6296"/>
    <w:rsid w:val="007C639A"/>
    <w:rsid w:val="007D08AF"/>
    <w:rsid w:val="007D08C6"/>
    <w:rsid w:val="007D0B5D"/>
    <w:rsid w:val="007D0E28"/>
    <w:rsid w:val="007D1A26"/>
    <w:rsid w:val="007D21EE"/>
    <w:rsid w:val="007D22FE"/>
    <w:rsid w:val="007D321F"/>
    <w:rsid w:val="007D34BD"/>
    <w:rsid w:val="007D4559"/>
    <w:rsid w:val="007D4D5A"/>
    <w:rsid w:val="007D5845"/>
    <w:rsid w:val="007D5F2F"/>
    <w:rsid w:val="007D659D"/>
    <w:rsid w:val="007D67ED"/>
    <w:rsid w:val="007D6863"/>
    <w:rsid w:val="007D7800"/>
    <w:rsid w:val="007E0773"/>
    <w:rsid w:val="007E1324"/>
    <w:rsid w:val="007E1457"/>
    <w:rsid w:val="007E26A8"/>
    <w:rsid w:val="007E2AF2"/>
    <w:rsid w:val="007E300A"/>
    <w:rsid w:val="007E55E3"/>
    <w:rsid w:val="007E6032"/>
    <w:rsid w:val="007E67D9"/>
    <w:rsid w:val="007E747B"/>
    <w:rsid w:val="007E7754"/>
    <w:rsid w:val="007E7D84"/>
    <w:rsid w:val="007F00AA"/>
    <w:rsid w:val="007F19EC"/>
    <w:rsid w:val="007F1EF2"/>
    <w:rsid w:val="007F256B"/>
    <w:rsid w:val="007F2D69"/>
    <w:rsid w:val="007F3A12"/>
    <w:rsid w:val="007F3E57"/>
    <w:rsid w:val="007F4895"/>
    <w:rsid w:val="007F4B12"/>
    <w:rsid w:val="007F5030"/>
    <w:rsid w:val="007F50F5"/>
    <w:rsid w:val="007F6108"/>
    <w:rsid w:val="007F677B"/>
    <w:rsid w:val="007F7157"/>
    <w:rsid w:val="007F7462"/>
    <w:rsid w:val="007F755F"/>
    <w:rsid w:val="00800194"/>
    <w:rsid w:val="008007F3"/>
    <w:rsid w:val="00800804"/>
    <w:rsid w:val="00801057"/>
    <w:rsid w:val="00801B9B"/>
    <w:rsid w:val="00802D52"/>
    <w:rsid w:val="00803609"/>
    <w:rsid w:val="008037A6"/>
    <w:rsid w:val="00804986"/>
    <w:rsid w:val="00804BB8"/>
    <w:rsid w:val="00804D50"/>
    <w:rsid w:val="00805537"/>
    <w:rsid w:val="00805583"/>
    <w:rsid w:val="0080632A"/>
    <w:rsid w:val="00806502"/>
    <w:rsid w:val="008071C3"/>
    <w:rsid w:val="00807C26"/>
    <w:rsid w:val="00811F52"/>
    <w:rsid w:val="00812108"/>
    <w:rsid w:val="008123DA"/>
    <w:rsid w:val="00813376"/>
    <w:rsid w:val="00813C68"/>
    <w:rsid w:val="00814BE2"/>
    <w:rsid w:val="00814DC4"/>
    <w:rsid w:val="0081509B"/>
    <w:rsid w:val="00815175"/>
    <w:rsid w:val="00815D47"/>
    <w:rsid w:val="00816546"/>
    <w:rsid w:val="00820AD7"/>
    <w:rsid w:val="00820C08"/>
    <w:rsid w:val="00820E91"/>
    <w:rsid w:val="00823128"/>
    <w:rsid w:val="00823C9C"/>
    <w:rsid w:val="00824767"/>
    <w:rsid w:val="00824917"/>
    <w:rsid w:val="008250BD"/>
    <w:rsid w:val="008256E3"/>
    <w:rsid w:val="00825905"/>
    <w:rsid w:val="008261C5"/>
    <w:rsid w:val="00827039"/>
    <w:rsid w:val="008275B1"/>
    <w:rsid w:val="00827A93"/>
    <w:rsid w:val="00827DEA"/>
    <w:rsid w:val="00827F35"/>
    <w:rsid w:val="008303F9"/>
    <w:rsid w:val="008311C6"/>
    <w:rsid w:val="00831434"/>
    <w:rsid w:val="00831B47"/>
    <w:rsid w:val="0083239E"/>
    <w:rsid w:val="00832A58"/>
    <w:rsid w:val="008331AA"/>
    <w:rsid w:val="0083354A"/>
    <w:rsid w:val="00833BE5"/>
    <w:rsid w:val="008347E2"/>
    <w:rsid w:val="00834B47"/>
    <w:rsid w:val="0083690E"/>
    <w:rsid w:val="008375D7"/>
    <w:rsid w:val="008375E5"/>
    <w:rsid w:val="0084056F"/>
    <w:rsid w:val="0084059A"/>
    <w:rsid w:val="00841C59"/>
    <w:rsid w:val="00842222"/>
    <w:rsid w:val="00842AA6"/>
    <w:rsid w:val="00842C7C"/>
    <w:rsid w:val="00842D99"/>
    <w:rsid w:val="00843089"/>
    <w:rsid w:val="00843702"/>
    <w:rsid w:val="008442D1"/>
    <w:rsid w:val="008442FF"/>
    <w:rsid w:val="00844C47"/>
    <w:rsid w:val="00844C5E"/>
    <w:rsid w:val="008469CA"/>
    <w:rsid w:val="00846A56"/>
    <w:rsid w:val="00846DEB"/>
    <w:rsid w:val="00847741"/>
    <w:rsid w:val="00847758"/>
    <w:rsid w:val="0085087C"/>
    <w:rsid w:val="00850937"/>
    <w:rsid w:val="00850B9A"/>
    <w:rsid w:val="00851116"/>
    <w:rsid w:val="008512A5"/>
    <w:rsid w:val="008515E1"/>
    <w:rsid w:val="00851FB5"/>
    <w:rsid w:val="008520BF"/>
    <w:rsid w:val="00852F94"/>
    <w:rsid w:val="008531F1"/>
    <w:rsid w:val="008532EE"/>
    <w:rsid w:val="00853820"/>
    <w:rsid w:val="0085458C"/>
    <w:rsid w:val="00854695"/>
    <w:rsid w:val="0085483F"/>
    <w:rsid w:val="00854DCB"/>
    <w:rsid w:val="00854E7A"/>
    <w:rsid w:val="008554D6"/>
    <w:rsid w:val="0085573A"/>
    <w:rsid w:val="00855E13"/>
    <w:rsid w:val="00856D29"/>
    <w:rsid w:val="008606CD"/>
    <w:rsid w:val="00862C5E"/>
    <w:rsid w:val="008634BF"/>
    <w:rsid w:val="008638BA"/>
    <w:rsid w:val="0086433F"/>
    <w:rsid w:val="008657A7"/>
    <w:rsid w:val="00865CE4"/>
    <w:rsid w:val="00866E7E"/>
    <w:rsid w:val="0087014B"/>
    <w:rsid w:val="008701C9"/>
    <w:rsid w:val="0087082C"/>
    <w:rsid w:val="00870CFC"/>
    <w:rsid w:val="008713A1"/>
    <w:rsid w:val="00871656"/>
    <w:rsid w:val="00871B44"/>
    <w:rsid w:val="0087251A"/>
    <w:rsid w:val="00872CCB"/>
    <w:rsid w:val="00872E71"/>
    <w:rsid w:val="00873CA0"/>
    <w:rsid w:val="00874AC5"/>
    <w:rsid w:val="00875E0F"/>
    <w:rsid w:val="0087726C"/>
    <w:rsid w:val="00877522"/>
    <w:rsid w:val="008778AD"/>
    <w:rsid w:val="0087791C"/>
    <w:rsid w:val="00881285"/>
    <w:rsid w:val="00881CE4"/>
    <w:rsid w:val="00882042"/>
    <w:rsid w:val="00882534"/>
    <w:rsid w:val="00882862"/>
    <w:rsid w:val="00883624"/>
    <w:rsid w:val="00883913"/>
    <w:rsid w:val="00883F59"/>
    <w:rsid w:val="00883FF6"/>
    <w:rsid w:val="008840DF"/>
    <w:rsid w:val="0088548C"/>
    <w:rsid w:val="008858BB"/>
    <w:rsid w:val="0088733E"/>
    <w:rsid w:val="008874BF"/>
    <w:rsid w:val="00887DFC"/>
    <w:rsid w:val="0089208C"/>
    <w:rsid w:val="008921C3"/>
    <w:rsid w:val="0089292F"/>
    <w:rsid w:val="008931AA"/>
    <w:rsid w:val="00893401"/>
    <w:rsid w:val="008943F3"/>
    <w:rsid w:val="00896061"/>
    <w:rsid w:val="00896AAF"/>
    <w:rsid w:val="00897915"/>
    <w:rsid w:val="00897956"/>
    <w:rsid w:val="008A0212"/>
    <w:rsid w:val="008A0937"/>
    <w:rsid w:val="008A157D"/>
    <w:rsid w:val="008A2245"/>
    <w:rsid w:val="008A4214"/>
    <w:rsid w:val="008A4787"/>
    <w:rsid w:val="008A4932"/>
    <w:rsid w:val="008A5432"/>
    <w:rsid w:val="008A54D0"/>
    <w:rsid w:val="008A6257"/>
    <w:rsid w:val="008A6584"/>
    <w:rsid w:val="008A6FD2"/>
    <w:rsid w:val="008A79D2"/>
    <w:rsid w:val="008B0567"/>
    <w:rsid w:val="008B2505"/>
    <w:rsid w:val="008B2BA2"/>
    <w:rsid w:val="008B4F3E"/>
    <w:rsid w:val="008B4FDA"/>
    <w:rsid w:val="008B4FE9"/>
    <w:rsid w:val="008B54D4"/>
    <w:rsid w:val="008B55E3"/>
    <w:rsid w:val="008B5DBB"/>
    <w:rsid w:val="008B627B"/>
    <w:rsid w:val="008B6916"/>
    <w:rsid w:val="008B699B"/>
    <w:rsid w:val="008B7119"/>
    <w:rsid w:val="008B7C5A"/>
    <w:rsid w:val="008C0258"/>
    <w:rsid w:val="008C0C7A"/>
    <w:rsid w:val="008C0C8A"/>
    <w:rsid w:val="008C1816"/>
    <w:rsid w:val="008C1BFE"/>
    <w:rsid w:val="008C29EE"/>
    <w:rsid w:val="008C2FC1"/>
    <w:rsid w:val="008C3469"/>
    <w:rsid w:val="008C4424"/>
    <w:rsid w:val="008C4DB4"/>
    <w:rsid w:val="008C558A"/>
    <w:rsid w:val="008C63F0"/>
    <w:rsid w:val="008C6543"/>
    <w:rsid w:val="008C6F63"/>
    <w:rsid w:val="008C76D1"/>
    <w:rsid w:val="008C7BF5"/>
    <w:rsid w:val="008D019A"/>
    <w:rsid w:val="008D02D1"/>
    <w:rsid w:val="008D1989"/>
    <w:rsid w:val="008D2270"/>
    <w:rsid w:val="008D269D"/>
    <w:rsid w:val="008D2A38"/>
    <w:rsid w:val="008D2F22"/>
    <w:rsid w:val="008D3214"/>
    <w:rsid w:val="008D4491"/>
    <w:rsid w:val="008D46A1"/>
    <w:rsid w:val="008D669B"/>
    <w:rsid w:val="008D69F5"/>
    <w:rsid w:val="008D7113"/>
    <w:rsid w:val="008D7DB6"/>
    <w:rsid w:val="008E08C2"/>
    <w:rsid w:val="008E1572"/>
    <w:rsid w:val="008E1813"/>
    <w:rsid w:val="008E2138"/>
    <w:rsid w:val="008E2CC7"/>
    <w:rsid w:val="008E2CFA"/>
    <w:rsid w:val="008E2DCF"/>
    <w:rsid w:val="008E33A1"/>
    <w:rsid w:val="008E4BDE"/>
    <w:rsid w:val="008E5931"/>
    <w:rsid w:val="008E5D47"/>
    <w:rsid w:val="008E7208"/>
    <w:rsid w:val="008E740D"/>
    <w:rsid w:val="008E7C38"/>
    <w:rsid w:val="008F023E"/>
    <w:rsid w:val="008F153D"/>
    <w:rsid w:val="008F1998"/>
    <w:rsid w:val="008F2719"/>
    <w:rsid w:val="008F30A0"/>
    <w:rsid w:val="008F41E6"/>
    <w:rsid w:val="008F4617"/>
    <w:rsid w:val="008F517E"/>
    <w:rsid w:val="008F5A40"/>
    <w:rsid w:val="008F6FF1"/>
    <w:rsid w:val="008F75E6"/>
    <w:rsid w:val="0090012B"/>
    <w:rsid w:val="009001A2"/>
    <w:rsid w:val="0090055F"/>
    <w:rsid w:val="009007F0"/>
    <w:rsid w:val="00900EDA"/>
    <w:rsid w:val="00901F8E"/>
    <w:rsid w:val="00902009"/>
    <w:rsid w:val="00902319"/>
    <w:rsid w:val="00903F02"/>
    <w:rsid w:val="00904431"/>
    <w:rsid w:val="0090449A"/>
    <w:rsid w:val="009053B2"/>
    <w:rsid w:val="00905566"/>
    <w:rsid w:val="00905D88"/>
    <w:rsid w:val="0090658D"/>
    <w:rsid w:val="00906F98"/>
    <w:rsid w:val="009070B4"/>
    <w:rsid w:val="00907276"/>
    <w:rsid w:val="0091026F"/>
    <w:rsid w:val="0091125E"/>
    <w:rsid w:val="00911E70"/>
    <w:rsid w:val="0091268E"/>
    <w:rsid w:val="00912DA2"/>
    <w:rsid w:val="0091419F"/>
    <w:rsid w:val="0091431E"/>
    <w:rsid w:val="009153F3"/>
    <w:rsid w:val="00915AA0"/>
    <w:rsid w:val="009161D0"/>
    <w:rsid w:val="00917428"/>
    <w:rsid w:val="009176FB"/>
    <w:rsid w:val="009177AC"/>
    <w:rsid w:val="009202BD"/>
    <w:rsid w:val="0092038A"/>
    <w:rsid w:val="009212E8"/>
    <w:rsid w:val="00921ADB"/>
    <w:rsid w:val="009227AF"/>
    <w:rsid w:val="00922DD1"/>
    <w:rsid w:val="0092301C"/>
    <w:rsid w:val="009230C9"/>
    <w:rsid w:val="009234BB"/>
    <w:rsid w:val="00923D4C"/>
    <w:rsid w:val="0092689C"/>
    <w:rsid w:val="0092726C"/>
    <w:rsid w:val="00927746"/>
    <w:rsid w:val="00927B1A"/>
    <w:rsid w:val="00931B3F"/>
    <w:rsid w:val="00931F9C"/>
    <w:rsid w:val="00934593"/>
    <w:rsid w:val="009353D9"/>
    <w:rsid w:val="00935E48"/>
    <w:rsid w:val="00936430"/>
    <w:rsid w:val="009415E5"/>
    <w:rsid w:val="00941806"/>
    <w:rsid w:val="00941875"/>
    <w:rsid w:val="00942037"/>
    <w:rsid w:val="009420B9"/>
    <w:rsid w:val="009421B2"/>
    <w:rsid w:val="0094290F"/>
    <w:rsid w:val="009429F2"/>
    <w:rsid w:val="00942F59"/>
    <w:rsid w:val="00943436"/>
    <w:rsid w:val="00943BFA"/>
    <w:rsid w:val="00944A05"/>
    <w:rsid w:val="00945825"/>
    <w:rsid w:val="0094658E"/>
    <w:rsid w:val="00946818"/>
    <w:rsid w:val="00946B57"/>
    <w:rsid w:val="009472A3"/>
    <w:rsid w:val="009477B3"/>
    <w:rsid w:val="009513DA"/>
    <w:rsid w:val="009519DE"/>
    <w:rsid w:val="00954626"/>
    <w:rsid w:val="009548FB"/>
    <w:rsid w:val="009554B4"/>
    <w:rsid w:val="00956646"/>
    <w:rsid w:val="009567E8"/>
    <w:rsid w:val="00956810"/>
    <w:rsid w:val="00956D18"/>
    <w:rsid w:val="00960582"/>
    <w:rsid w:val="0096294B"/>
    <w:rsid w:val="0096326C"/>
    <w:rsid w:val="00963BF7"/>
    <w:rsid w:val="00964C97"/>
    <w:rsid w:val="0096564F"/>
    <w:rsid w:val="00966793"/>
    <w:rsid w:val="00966F16"/>
    <w:rsid w:val="00967BF7"/>
    <w:rsid w:val="00970E80"/>
    <w:rsid w:val="009712FD"/>
    <w:rsid w:val="00971365"/>
    <w:rsid w:val="00973879"/>
    <w:rsid w:val="00973968"/>
    <w:rsid w:val="009739D7"/>
    <w:rsid w:val="00973DE4"/>
    <w:rsid w:val="00973DF2"/>
    <w:rsid w:val="00974C57"/>
    <w:rsid w:val="00974D45"/>
    <w:rsid w:val="0097574C"/>
    <w:rsid w:val="00976ACA"/>
    <w:rsid w:val="0097716A"/>
    <w:rsid w:val="00980009"/>
    <w:rsid w:val="00980155"/>
    <w:rsid w:val="0098076E"/>
    <w:rsid w:val="009828EC"/>
    <w:rsid w:val="00982A05"/>
    <w:rsid w:val="00983522"/>
    <w:rsid w:val="009839CA"/>
    <w:rsid w:val="00983E38"/>
    <w:rsid w:val="009842DA"/>
    <w:rsid w:val="009850E1"/>
    <w:rsid w:val="00985306"/>
    <w:rsid w:val="0098581C"/>
    <w:rsid w:val="00985B8B"/>
    <w:rsid w:val="00986895"/>
    <w:rsid w:val="00986F86"/>
    <w:rsid w:val="00986F97"/>
    <w:rsid w:val="00987DDD"/>
    <w:rsid w:val="00987DE8"/>
    <w:rsid w:val="009907B4"/>
    <w:rsid w:val="00991351"/>
    <w:rsid w:val="009913A5"/>
    <w:rsid w:val="0099180A"/>
    <w:rsid w:val="00992227"/>
    <w:rsid w:val="00993B98"/>
    <w:rsid w:val="00993CA0"/>
    <w:rsid w:val="00993DA3"/>
    <w:rsid w:val="00993F22"/>
    <w:rsid w:val="009946AE"/>
    <w:rsid w:val="00994A50"/>
    <w:rsid w:val="00994BAC"/>
    <w:rsid w:val="00995673"/>
    <w:rsid w:val="0099607C"/>
    <w:rsid w:val="00996EE9"/>
    <w:rsid w:val="0099714E"/>
    <w:rsid w:val="00997C8E"/>
    <w:rsid w:val="00997E68"/>
    <w:rsid w:val="00997F93"/>
    <w:rsid w:val="009A2108"/>
    <w:rsid w:val="009A2FDF"/>
    <w:rsid w:val="009A347A"/>
    <w:rsid w:val="009A3A04"/>
    <w:rsid w:val="009A3C15"/>
    <w:rsid w:val="009A3D91"/>
    <w:rsid w:val="009A3F0D"/>
    <w:rsid w:val="009A4407"/>
    <w:rsid w:val="009A455C"/>
    <w:rsid w:val="009A457D"/>
    <w:rsid w:val="009A45BA"/>
    <w:rsid w:val="009A4A2F"/>
    <w:rsid w:val="009A640B"/>
    <w:rsid w:val="009A752F"/>
    <w:rsid w:val="009B1D4F"/>
    <w:rsid w:val="009B286A"/>
    <w:rsid w:val="009B3015"/>
    <w:rsid w:val="009B324E"/>
    <w:rsid w:val="009B34F6"/>
    <w:rsid w:val="009B3AF7"/>
    <w:rsid w:val="009B3E88"/>
    <w:rsid w:val="009B4238"/>
    <w:rsid w:val="009B59F3"/>
    <w:rsid w:val="009B6A88"/>
    <w:rsid w:val="009B6EE9"/>
    <w:rsid w:val="009B718B"/>
    <w:rsid w:val="009B7CA7"/>
    <w:rsid w:val="009B7FA8"/>
    <w:rsid w:val="009C0C2B"/>
    <w:rsid w:val="009C0F04"/>
    <w:rsid w:val="009C2E20"/>
    <w:rsid w:val="009C321F"/>
    <w:rsid w:val="009C32EB"/>
    <w:rsid w:val="009C46E5"/>
    <w:rsid w:val="009C5CD0"/>
    <w:rsid w:val="009C5DC1"/>
    <w:rsid w:val="009C6768"/>
    <w:rsid w:val="009C6D88"/>
    <w:rsid w:val="009C7139"/>
    <w:rsid w:val="009C7357"/>
    <w:rsid w:val="009C78D7"/>
    <w:rsid w:val="009C7C60"/>
    <w:rsid w:val="009D0224"/>
    <w:rsid w:val="009D11B4"/>
    <w:rsid w:val="009D11DD"/>
    <w:rsid w:val="009D29F7"/>
    <w:rsid w:val="009D2A94"/>
    <w:rsid w:val="009D2D76"/>
    <w:rsid w:val="009D5727"/>
    <w:rsid w:val="009D5973"/>
    <w:rsid w:val="009D7C26"/>
    <w:rsid w:val="009E0371"/>
    <w:rsid w:val="009E0464"/>
    <w:rsid w:val="009E0898"/>
    <w:rsid w:val="009E169C"/>
    <w:rsid w:val="009E177B"/>
    <w:rsid w:val="009E1916"/>
    <w:rsid w:val="009E35B3"/>
    <w:rsid w:val="009E4BCD"/>
    <w:rsid w:val="009E4D65"/>
    <w:rsid w:val="009E4ECB"/>
    <w:rsid w:val="009E4FFD"/>
    <w:rsid w:val="009E5657"/>
    <w:rsid w:val="009E641E"/>
    <w:rsid w:val="009E6B0A"/>
    <w:rsid w:val="009E6E1B"/>
    <w:rsid w:val="009F0262"/>
    <w:rsid w:val="009F02D6"/>
    <w:rsid w:val="009F05F2"/>
    <w:rsid w:val="009F0BC9"/>
    <w:rsid w:val="009F10CE"/>
    <w:rsid w:val="009F1214"/>
    <w:rsid w:val="009F12C0"/>
    <w:rsid w:val="009F19AE"/>
    <w:rsid w:val="009F20D5"/>
    <w:rsid w:val="009F34AD"/>
    <w:rsid w:val="009F354F"/>
    <w:rsid w:val="009F5ECF"/>
    <w:rsid w:val="009F6589"/>
    <w:rsid w:val="009F69FE"/>
    <w:rsid w:val="00A000F9"/>
    <w:rsid w:val="00A0177C"/>
    <w:rsid w:val="00A01B01"/>
    <w:rsid w:val="00A02350"/>
    <w:rsid w:val="00A0308F"/>
    <w:rsid w:val="00A0455B"/>
    <w:rsid w:val="00A049DC"/>
    <w:rsid w:val="00A04DC4"/>
    <w:rsid w:val="00A05253"/>
    <w:rsid w:val="00A064DD"/>
    <w:rsid w:val="00A0653F"/>
    <w:rsid w:val="00A065E4"/>
    <w:rsid w:val="00A066CC"/>
    <w:rsid w:val="00A0685D"/>
    <w:rsid w:val="00A10E1D"/>
    <w:rsid w:val="00A11404"/>
    <w:rsid w:val="00A11AC8"/>
    <w:rsid w:val="00A121FA"/>
    <w:rsid w:val="00A126AD"/>
    <w:rsid w:val="00A12717"/>
    <w:rsid w:val="00A12CC9"/>
    <w:rsid w:val="00A13037"/>
    <w:rsid w:val="00A1310F"/>
    <w:rsid w:val="00A1370E"/>
    <w:rsid w:val="00A145C9"/>
    <w:rsid w:val="00A16461"/>
    <w:rsid w:val="00A16B95"/>
    <w:rsid w:val="00A20BDF"/>
    <w:rsid w:val="00A20F90"/>
    <w:rsid w:val="00A21513"/>
    <w:rsid w:val="00A219BE"/>
    <w:rsid w:val="00A21C38"/>
    <w:rsid w:val="00A22426"/>
    <w:rsid w:val="00A239D8"/>
    <w:rsid w:val="00A23F47"/>
    <w:rsid w:val="00A25490"/>
    <w:rsid w:val="00A25557"/>
    <w:rsid w:val="00A25612"/>
    <w:rsid w:val="00A269D6"/>
    <w:rsid w:val="00A27685"/>
    <w:rsid w:val="00A30BC0"/>
    <w:rsid w:val="00A30C24"/>
    <w:rsid w:val="00A32FA4"/>
    <w:rsid w:val="00A33B3F"/>
    <w:rsid w:val="00A33F1F"/>
    <w:rsid w:val="00A33F76"/>
    <w:rsid w:val="00A3443D"/>
    <w:rsid w:val="00A34B55"/>
    <w:rsid w:val="00A34D78"/>
    <w:rsid w:val="00A351CC"/>
    <w:rsid w:val="00A3521B"/>
    <w:rsid w:val="00A366EC"/>
    <w:rsid w:val="00A37BDA"/>
    <w:rsid w:val="00A37E13"/>
    <w:rsid w:val="00A37E8C"/>
    <w:rsid w:val="00A4053D"/>
    <w:rsid w:val="00A4098A"/>
    <w:rsid w:val="00A414C6"/>
    <w:rsid w:val="00A41595"/>
    <w:rsid w:val="00A41AA1"/>
    <w:rsid w:val="00A41B5F"/>
    <w:rsid w:val="00A42195"/>
    <w:rsid w:val="00A44187"/>
    <w:rsid w:val="00A458EA"/>
    <w:rsid w:val="00A463EF"/>
    <w:rsid w:val="00A51416"/>
    <w:rsid w:val="00A5170E"/>
    <w:rsid w:val="00A51A21"/>
    <w:rsid w:val="00A51DEE"/>
    <w:rsid w:val="00A52015"/>
    <w:rsid w:val="00A52939"/>
    <w:rsid w:val="00A53746"/>
    <w:rsid w:val="00A53963"/>
    <w:rsid w:val="00A53DD0"/>
    <w:rsid w:val="00A5508C"/>
    <w:rsid w:val="00A55578"/>
    <w:rsid w:val="00A5661C"/>
    <w:rsid w:val="00A60999"/>
    <w:rsid w:val="00A60AB1"/>
    <w:rsid w:val="00A60FFF"/>
    <w:rsid w:val="00A613A9"/>
    <w:rsid w:val="00A6186F"/>
    <w:rsid w:val="00A62582"/>
    <w:rsid w:val="00A62858"/>
    <w:rsid w:val="00A62BAD"/>
    <w:rsid w:val="00A62E70"/>
    <w:rsid w:val="00A63922"/>
    <w:rsid w:val="00A6421D"/>
    <w:rsid w:val="00A642B4"/>
    <w:rsid w:val="00A65735"/>
    <w:rsid w:val="00A659D1"/>
    <w:rsid w:val="00A65A75"/>
    <w:rsid w:val="00A65F4B"/>
    <w:rsid w:val="00A66323"/>
    <w:rsid w:val="00A66AD2"/>
    <w:rsid w:val="00A67E11"/>
    <w:rsid w:val="00A67E39"/>
    <w:rsid w:val="00A70754"/>
    <w:rsid w:val="00A715B2"/>
    <w:rsid w:val="00A725E5"/>
    <w:rsid w:val="00A735C3"/>
    <w:rsid w:val="00A73FA8"/>
    <w:rsid w:val="00A74F83"/>
    <w:rsid w:val="00A75156"/>
    <w:rsid w:val="00A7583C"/>
    <w:rsid w:val="00A75E5F"/>
    <w:rsid w:val="00A76ABC"/>
    <w:rsid w:val="00A7753F"/>
    <w:rsid w:val="00A77EB5"/>
    <w:rsid w:val="00A801A2"/>
    <w:rsid w:val="00A80C19"/>
    <w:rsid w:val="00A82723"/>
    <w:rsid w:val="00A8275C"/>
    <w:rsid w:val="00A83951"/>
    <w:rsid w:val="00A844D0"/>
    <w:rsid w:val="00A845EB"/>
    <w:rsid w:val="00A84767"/>
    <w:rsid w:val="00A84E63"/>
    <w:rsid w:val="00A84E68"/>
    <w:rsid w:val="00A85329"/>
    <w:rsid w:val="00A858AF"/>
    <w:rsid w:val="00A8596A"/>
    <w:rsid w:val="00A8689A"/>
    <w:rsid w:val="00A86916"/>
    <w:rsid w:val="00A871AD"/>
    <w:rsid w:val="00A87873"/>
    <w:rsid w:val="00A87DE3"/>
    <w:rsid w:val="00A910F7"/>
    <w:rsid w:val="00A911D2"/>
    <w:rsid w:val="00A92501"/>
    <w:rsid w:val="00A92AEA"/>
    <w:rsid w:val="00A92D39"/>
    <w:rsid w:val="00A94C76"/>
    <w:rsid w:val="00A94F78"/>
    <w:rsid w:val="00A965AE"/>
    <w:rsid w:val="00A96F26"/>
    <w:rsid w:val="00A974DA"/>
    <w:rsid w:val="00A97D73"/>
    <w:rsid w:val="00AA06CC"/>
    <w:rsid w:val="00AA1C11"/>
    <w:rsid w:val="00AA3365"/>
    <w:rsid w:val="00AA41D0"/>
    <w:rsid w:val="00AA4931"/>
    <w:rsid w:val="00AA4BF2"/>
    <w:rsid w:val="00AA4DEC"/>
    <w:rsid w:val="00AA51C0"/>
    <w:rsid w:val="00AA5B98"/>
    <w:rsid w:val="00AA60CE"/>
    <w:rsid w:val="00AA6A8D"/>
    <w:rsid w:val="00AA6D60"/>
    <w:rsid w:val="00AA6F52"/>
    <w:rsid w:val="00AA7371"/>
    <w:rsid w:val="00AA7FB3"/>
    <w:rsid w:val="00AB0C7F"/>
    <w:rsid w:val="00AB10F0"/>
    <w:rsid w:val="00AB11F1"/>
    <w:rsid w:val="00AB1567"/>
    <w:rsid w:val="00AB36AF"/>
    <w:rsid w:val="00AB4C11"/>
    <w:rsid w:val="00AB5991"/>
    <w:rsid w:val="00AB5D60"/>
    <w:rsid w:val="00AB6A3F"/>
    <w:rsid w:val="00AB7056"/>
    <w:rsid w:val="00AB72B7"/>
    <w:rsid w:val="00AC062D"/>
    <w:rsid w:val="00AC18DD"/>
    <w:rsid w:val="00AC2D35"/>
    <w:rsid w:val="00AC3D3C"/>
    <w:rsid w:val="00AC53A8"/>
    <w:rsid w:val="00AC5511"/>
    <w:rsid w:val="00AC5790"/>
    <w:rsid w:val="00AC61A3"/>
    <w:rsid w:val="00AC6371"/>
    <w:rsid w:val="00AC6789"/>
    <w:rsid w:val="00AC6C95"/>
    <w:rsid w:val="00AC7059"/>
    <w:rsid w:val="00AC768A"/>
    <w:rsid w:val="00AC7958"/>
    <w:rsid w:val="00AD0877"/>
    <w:rsid w:val="00AD0995"/>
    <w:rsid w:val="00AD0FFD"/>
    <w:rsid w:val="00AD1286"/>
    <w:rsid w:val="00AD1B2C"/>
    <w:rsid w:val="00AD1F5D"/>
    <w:rsid w:val="00AD2302"/>
    <w:rsid w:val="00AD2860"/>
    <w:rsid w:val="00AD3B4B"/>
    <w:rsid w:val="00AD455C"/>
    <w:rsid w:val="00AD4843"/>
    <w:rsid w:val="00AD4B7D"/>
    <w:rsid w:val="00AD5A38"/>
    <w:rsid w:val="00AD5E51"/>
    <w:rsid w:val="00AD7137"/>
    <w:rsid w:val="00AD7D78"/>
    <w:rsid w:val="00AD7E6D"/>
    <w:rsid w:val="00AE0397"/>
    <w:rsid w:val="00AE0801"/>
    <w:rsid w:val="00AE162E"/>
    <w:rsid w:val="00AE1B46"/>
    <w:rsid w:val="00AE2411"/>
    <w:rsid w:val="00AE24D7"/>
    <w:rsid w:val="00AE2C51"/>
    <w:rsid w:val="00AE2C75"/>
    <w:rsid w:val="00AE3473"/>
    <w:rsid w:val="00AE3715"/>
    <w:rsid w:val="00AE3BE7"/>
    <w:rsid w:val="00AE3E31"/>
    <w:rsid w:val="00AE4A82"/>
    <w:rsid w:val="00AE4EEC"/>
    <w:rsid w:val="00AE6C7F"/>
    <w:rsid w:val="00AE6F8E"/>
    <w:rsid w:val="00AE7281"/>
    <w:rsid w:val="00AE75FB"/>
    <w:rsid w:val="00AF05B7"/>
    <w:rsid w:val="00AF1805"/>
    <w:rsid w:val="00AF216D"/>
    <w:rsid w:val="00AF2B0F"/>
    <w:rsid w:val="00AF2E9C"/>
    <w:rsid w:val="00AF3037"/>
    <w:rsid w:val="00AF3696"/>
    <w:rsid w:val="00AF427D"/>
    <w:rsid w:val="00AF5252"/>
    <w:rsid w:val="00AF5286"/>
    <w:rsid w:val="00AF547D"/>
    <w:rsid w:val="00AF6A15"/>
    <w:rsid w:val="00AF6D5F"/>
    <w:rsid w:val="00AF6EC7"/>
    <w:rsid w:val="00AF71E4"/>
    <w:rsid w:val="00AF7256"/>
    <w:rsid w:val="00B00F3C"/>
    <w:rsid w:val="00B00F61"/>
    <w:rsid w:val="00B013A1"/>
    <w:rsid w:val="00B01729"/>
    <w:rsid w:val="00B02A0A"/>
    <w:rsid w:val="00B037B0"/>
    <w:rsid w:val="00B0456E"/>
    <w:rsid w:val="00B04B31"/>
    <w:rsid w:val="00B04E36"/>
    <w:rsid w:val="00B05E2A"/>
    <w:rsid w:val="00B07987"/>
    <w:rsid w:val="00B1025C"/>
    <w:rsid w:val="00B104BD"/>
    <w:rsid w:val="00B104ED"/>
    <w:rsid w:val="00B10541"/>
    <w:rsid w:val="00B1140B"/>
    <w:rsid w:val="00B147F5"/>
    <w:rsid w:val="00B1493B"/>
    <w:rsid w:val="00B1496F"/>
    <w:rsid w:val="00B15079"/>
    <w:rsid w:val="00B155F2"/>
    <w:rsid w:val="00B16161"/>
    <w:rsid w:val="00B1732C"/>
    <w:rsid w:val="00B17C6E"/>
    <w:rsid w:val="00B20717"/>
    <w:rsid w:val="00B20A03"/>
    <w:rsid w:val="00B21591"/>
    <w:rsid w:val="00B2179E"/>
    <w:rsid w:val="00B21ABF"/>
    <w:rsid w:val="00B221C3"/>
    <w:rsid w:val="00B224D7"/>
    <w:rsid w:val="00B2290C"/>
    <w:rsid w:val="00B230F4"/>
    <w:rsid w:val="00B2427B"/>
    <w:rsid w:val="00B24314"/>
    <w:rsid w:val="00B24B2B"/>
    <w:rsid w:val="00B254F1"/>
    <w:rsid w:val="00B25523"/>
    <w:rsid w:val="00B2680D"/>
    <w:rsid w:val="00B26F36"/>
    <w:rsid w:val="00B275A3"/>
    <w:rsid w:val="00B3045D"/>
    <w:rsid w:val="00B304E3"/>
    <w:rsid w:val="00B31604"/>
    <w:rsid w:val="00B3238B"/>
    <w:rsid w:val="00B323FB"/>
    <w:rsid w:val="00B32F42"/>
    <w:rsid w:val="00B346ED"/>
    <w:rsid w:val="00B34B4B"/>
    <w:rsid w:val="00B34DED"/>
    <w:rsid w:val="00B358E6"/>
    <w:rsid w:val="00B42558"/>
    <w:rsid w:val="00B433B3"/>
    <w:rsid w:val="00B43E24"/>
    <w:rsid w:val="00B449E1"/>
    <w:rsid w:val="00B44A65"/>
    <w:rsid w:val="00B45090"/>
    <w:rsid w:val="00B455A9"/>
    <w:rsid w:val="00B45B2E"/>
    <w:rsid w:val="00B45E1F"/>
    <w:rsid w:val="00B47C9D"/>
    <w:rsid w:val="00B47DB8"/>
    <w:rsid w:val="00B50F26"/>
    <w:rsid w:val="00B518B7"/>
    <w:rsid w:val="00B51B62"/>
    <w:rsid w:val="00B524FC"/>
    <w:rsid w:val="00B52F7C"/>
    <w:rsid w:val="00B53DF3"/>
    <w:rsid w:val="00B54BBC"/>
    <w:rsid w:val="00B55616"/>
    <w:rsid w:val="00B56097"/>
    <w:rsid w:val="00B5612E"/>
    <w:rsid w:val="00B572F5"/>
    <w:rsid w:val="00B5738F"/>
    <w:rsid w:val="00B60517"/>
    <w:rsid w:val="00B61524"/>
    <w:rsid w:val="00B61611"/>
    <w:rsid w:val="00B61CA8"/>
    <w:rsid w:val="00B626E3"/>
    <w:rsid w:val="00B631C8"/>
    <w:rsid w:val="00B636CA"/>
    <w:rsid w:val="00B64B15"/>
    <w:rsid w:val="00B652A8"/>
    <w:rsid w:val="00B65B14"/>
    <w:rsid w:val="00B65C88"/>
    <w:rsid w:val="00B66ED0"/>
    <w:rsid w:val="00B66FBA"/>
    <w:rsid w:val="00B6752C"/>
    <w:rsid w:val="00B675BA"/>
    <w:rsid w:val="00B67954"/>
    <w:rsid w:val="00B67A44"/>
    <w:rsid w:val="00B7111F"/>
    <w:rsid w:val="00B7115B"/>
    <w:rsid w:val="00B71F95"/>
    <w:rsid w:val="00B72033"/>
    <w:rsid w:val="00B73C57"/>
    <w:rsid w:val="00B755B8"/>
    <w:rsid w:val="00B75A16"/>
    <w:rsid w:val="00B76845"/>
    <w:rsid w:val="00B77433"/>
    <w:rsid w:val="00B77708"/>
    <w:rsid w:val="00B77FDF"/>
    <w:rsid w:val="00B8087D"/>
    <w:rsid w:val="00B80B37"/>
    <w:rsid w:val="00B80E90"/>
    <w:rsid w:val="00B81971"/>
    <w:rsid w:val="00B828C4"/>
    <w:rsid w:val="00B82D67"/>
    <w:rsid w:val="00B832F5"/>
    <w:rsid w:val="00B835AA"/>
    <w:rsid w:val="00B83639"/>
    <w:rsid w:val="00B8387F"/>
    <w:rsid w:val="00B83AFB"/>
    <w:rsid w:val="00B8435D"/>
    <w:rsid w:val="00B84450"/>
    <w:rsid w:val="00B84528"/>
    <w:rsid w:val="00B84E0E"/>
    <w:rsid w:val="00B86C59"/>
    <w:rsid w:val="00B86D5D"/>
    <w:rsid w:val="00B87596"/>
    <w:rsid w:val="00B8771B"/>
    <w:rsid w:val="00B9082C"/>
    <w:rsid w:val="00B918CB"/>
    <w:rsid w:val="00B918FE"/>
    <w:rsid w:val="00B91940"/>
    <w:rsid w:val="00B923AB"/>
    <w:rsid w:val="00B92B8F"/>
    <w:rsid w:val="00B94CE5"/>
    <w:rsid w:val="00B95ACE"/>
    <w:rsid w:val="00B96733"/>
    <w:rsid w:val="00B96EF0"/>
    <w:rsid w:val="00BA26B3"/>
    <w:rsid w:val="00BA2721"/>
    <w:rsid w:val="00BA27EF"/>
    <w:rsid w:val="00BA2DD7"/>
    <w:rsid w:val="00BA2F85"/>
    <w:rsid w:val="00BA30B5"/>
    <w:rsid w:val="00BA3190"/>
    <w:rsid w:val="00BA3390"/>
    <w:rsid w:val="00BA398D"/>
    <w:rsid w:val="00BA417D"/>
    <w:rsid w:val="00BA5425"/>
    <w:rsid w:val="00BA5426"/>
    <w:rsid w:val="00BA576F"/>
    <w:rsid w:val="00BA618C"/>
    <w:rsid w:val="00BA6326"/>
    <w:rsid w:val="00BA68E8"/>
    <w:rsid w:val="00BA6D75"/>
    <w:rsid w:val="00BA7F85"/>
    <w:rsid w:val="00BB0B5B"/>
    <w:rsid w:val="00BB12DE"/>
    <w:rsid w:val="00BB1379"/>
    <w:rsid w:val="00BB199B"/>
    <w:rsid w:val="00BB3576"/>
    <w:rsid w:val="00BB3B42"/>
    <w:rsid w:val="00BB4146"/>
    <w:rsid w:val="00BB428F"/>
    <w:rsid w:val="00BB4787"/>
    <w:rsid w:val="00BB4926"/>
    <w:rsid w:val="00BB499F"/>
    <w:rsid w:val="00BB53A2"/>
    <w:rsid w:val="00BB6AA1"/>
    <w:rsid w:val="00BB7D9B"/>
    <w:rsid w:val="00BB7DD9"/>
    <w:rsid w:val="00BC0CAC"/>
    <w:rsid w:val="00BC0F30"/>
    <w:rsid w:val="00BC20B4"/>
    <w:rsid w:val="00BC2170"/>
    <w:rsid w:val="00BC29C0"/>
    <w:rsid w:val="00BC2FEF"/>
    <w:rsid w:val="00BC4020"/>
    <w:rsid w:val="00BC5315"/>
    <w:rsid w:val="00BC56CF"/>
    <w:rsid w:val="00BC595B"/>
    <w:rsid w:val="00BC5A44"/>
    <w:rsid w:val="00BC68D8"/>
    <w:rsid w:val="00BC7DAD"/>
    <w:rsid w:val="00BC7E68"/>
    <w:rsid w:val="00BD0888"/>
    <w:rsid w:val="00BD147C"/>
    <w:rsid w:val="00BD1CC5"/>
    <w:rsid w:val="00BD1DDF"/>
    <w:rsid w:val="00BD3299"/>
    <w:rsid w:val="00BD32C6"/>
    <w:rsid w:val="00BD3711"/>
    <w:rsid w:val="00BD3AB5"/>
    <w:rsid w:val="00BD43CF"/>
    <w:rsid w:val="00BD4B50"/>
    <w:rsid w:val="00BD5632"/>
    <w:rsid w:val="00BD5D92"/>
    <w:rsid w:val="00BD5EE2"/>
    <w:rsid w:val="00BD63EC"/>
    <w:rsid w:val="00BD6C87"/>
    <w:rsid w:val="00BD78AF"/>
    <w:rsid w:val="00BD7CEB"/>
    <w:rsid w:val="00BE1ED3"/>
    <w:rsid w:val="00BE2121"/>
    <w:rsid w:val="00BE25E1"/>
    <w:rsid w:val="00BE3479"/>
    <w:rsid w:val="00BE3C43"/>
    <w:rsid w:val="00BE492C"/>
    <w:rsid w:val="00BE4C75"/>
    <w:rsid w:val="00BE5069"/>
    <w:rsid w:val="00BE5132"/>
    <w:rsid w:val="00BE6317"/>
    <w:rsid w:val="00BE6C0D"/>
    <w:rsid w:val="00BE7361"/>
    <w:rsid w:val="00BE759B"/>
    <w:rsid w:val="00BE773F"/>
    <w:rsid w:val="00BF0830"/>
    <w:rsid w:val="00BF0CAD"/>
    <w:rsid w:val="00BF0FD6"/>
    <w:rsid w:val="00BF148C"/>
    <w:rsid w:val="00BF1818"/>
    <w:rsid w:val="00BF1FF1"/>
    <w:rsid w:val="00BF2787"/>
    <w:rsid w:val="00BF2FF9"/>
    <w:rsid w:val="00BF426C"/>
    <w:rsid w:val="00BF48F9"/>
    <w:rsid w:val="00BF585E"/>
    <w:rsid w:val="00BF58F8"/>
    <w:rsid w:val="00BF60A9"/>
    <w:rsid w:val="00BF60BA"/>
    <w:rsid w:val="00BF6E2F"/>
    <w:rsid w:val="00BF7575"/>
    <w:rsid w:val="00BF7ABF"/>
    <w:rsid w:val="00BF7D53"/>
    <w:rsid w:val="00BF7ED2"/>
    <w:rsid w:val="00C009EF"/>
    <w:rsid w:val="00C01B4E"/>
    <w:rsid w:val="00C01D59"/>
    <w:rsid w:val="00C02980"/>
    <w:rsid w:val="00C02E6F"/>
    <w:rsid w:val="00C0391B"/>
    <w:rsid w:val="00C03A32"/>
    <w:rsid w:val="00C041FF"/>
    <w:rsid w:val="00C04682"/>
    <w:rsid w:val="00C047E7"/>
    <w:rsid w:val="00C05996"/>
    <w:rsid w:val="00C059B2"/>
    <w:rsid w:val="00C067AD"/>
    <w:rsid w:val="00C067F1"/>
    <w:rsid w:val="00C06EE0"/>
    <w:rsid w:val="00C07BB6"/>
    <w:rsid w:val="00C07E9D"/>
    <w:rsid w:val="00C1086D"/>
    <w:rsid w:val="00C1097D"/>
    <w:rsid w:val="00C11107"/>
    <w:rsid w:val="00C11618"/>
    <w:rsid w:val="00C121AF"/>
    <w:rsid w:val="00C12C84"/>
    <w:rsid w:val="00C12FF6"/>
    <w:rsid w:val="00C1456E"/>
    <w:rsid w:val="00C15EDF"/>
    <w:rsid w:val="00C1702B"/>
    <w:rsid w:val="00C1714D"/>
    <w:rsid w:val="00C17F4A"/>
    <w:rsid w:val="00C200B9"/>
    <w:rsid w:val="00C20101"/>
    <w:rsid w:val="00C20A35"/>
    <w:rsid w:val="00C20A4C"/>
    <w:rsid w:val="00C2179A"/>
    <w:rsid w:val="00C2498C"/>
    <w:rsid w:val="00C24F97"/>
    <w:rsid w:val="00C25F3A"/>
    <w:rsid w:val="00C26044"/>
    <w:rsid w:val="00C302E7"/>
    <w:rsid w:val="00C30F54"/>
    <w:rsid w:val="00C317D5"/>
    <w:rsid w:val="00C31A6F"/>
    <w:rsid w:val="00C31AC5"/>
    <w:rsid w:val="00C31D22"/>
    <w:rsid w:val="00C3294A"/>
    <w:rsid w:val="00C32E6F"/>
    <w:rsid w:val="00C336F2"/>
    <w:rsid w:val="00C3535E"/>
    <w:rsid w:val="00C353FD"/>
    <w:rsid w:val="00C3585C"/>
    <w:rsid w:val="00C35D61"/>
    <w:rsid w:val="00C35E94"/>
    <w:rsid w:val="00C36823"/>
    <w:rsid w:val="00C37801"/>
    <w:rsid w:val="00C406AC"/>
    <w:rsid w:val="00C40A47"/>
    <w:rsid w:val="00C4191A"/>
    <w:rsid w:val="00C41FBA"/>
    <w:rsid w:val="00C4220E"/>
    <w:rsid w:val="00C4231C"/>
    <w:rsid w:val="00C423FC"/>
    <w:rsid w:val="00C426A7"/>
    <w:rsid w:val="00C428E0"/>
    <w:rsid w:val="00C43FF8"/>
    <w:rsid w:val="00C442AA"/>
    <w:rsid w:val="00C45C4C"/>
    <w:rsid w:val="00C46202"/>
    <w:rsid w:val="00C462D8"/>
    <w:rsid w:val="00C46922"/>
    <w:rsid w:val="00C503BD"/>
    <w:rsid w:val="00C5048D"/>
    <w:rsid w:val="00C518ED"/>
    <w:rsid w:val="00C51983"/>
    <w:rsid w:val="00C51A02"/>
    <w:rsid w:val="00C52AB8"/>
    <w:rsid w:val="00C554BA"/>
    <w:rsid w:val="00C55DB2"/>
    <w:rsid w:val="00C561B9"/>
    <w:rsid w:val="00C570C0"/>
    <w:rsid w:val="00C600BB"/>
    <w:rsid w:val="00C60810"/>
    <w:rsid w:val="00C61CCE"/>
    <w:rsid w:val="00C6258E"/>
    <w:rsid w:val="00C62676"/>
    <w:rsid w:val="00C629EE"/>
    <w:rsid w:val="00C63206"/>
    <w:rsid w:val="00C6338D"/>
    <w:rsid w:val="00C6389A"/>
    <w:rsid w:val="00C63F97"/>
    <w:rsid w:val="00C64B7E"/>
    <w:rsid w:val="00C64B7F"/>
    <w:rsid w:val="00C64E92"/>
    <w:rsid w:val="00C64F78"/>
    <w:rsid w:val="00C6605A"/>
    <w:rsid w:val="00C6634F"/>
    <w:rsid w:val="00C6693A"/>
    <w:rsid w:val="00C66CA9"/>
    <w:rsid w:val="00C67C75"/>
    <w:rsid w:val="00C703E0"/>
    <w:rsid w:val="00C7042E"/>
    <w:rsid w:val="00C70708"/>
    <w:rsid w:val="00C7106D"/>
    <w:rsid w:val="00C710CB"/>
    <w:rsid w:val="00C71416"/>
    <w:rsid w:val="00C71BF9"/>
    <w:rsid w:val="00C722FA"/>
    <w:rsid w:val="00C73EC7"/>
    <w:rsid w:val="00C7402E"/>
    <w:rsid w:val="00C7475B"/>
    <w:rsid w:val="00C753FE"/>
    <w:rsid w:val="00C75566"/>
    <w:rsid w:val="00C762D1"/>
    <w:rsid w:val="00C772E3"/>
    <w:rsid w:val="00C774C6"/>
    <w:rsid w:val="00C77835"/>
    <w:rsid w:val="00C77ACA"/>
    <w:rsid w:val="00C77EA5"/>
    <w:rsid w:val="00C82261"/>
    <w:rsid w:val="00C826D4"/>
    <w:rsid w:val="00C828FC"/>
    <w:rsid w:val="00C82ACD"/>
    <w:rsid w:val="00C83024"/>
    <w:rsid w:val="00C83DF7"/>
    <w:rsid w:val="00C84EDB"/>
    <w:rsid w:val="00C851BB"/>
    <w:rsid w:val="00C85B71"/>
    <w:rsid w:val="00C85D01"/>
    <w:rsid w:val="00C869FD"/>
    <w:rsid w:val="00C86FCC"/>
    <w:rsid w:val="00C87264"/>
    <w:rsid w:val="00C87AA7"/>
    <w:rsid w:val="00C905AA"/>
    <w:rsid w:val="00C90D48"/>
    <w:rsid w:val="00C9213F"/>
    <w:rsid w:val="00C92617"/>
    <w:rsid w:val="00C93003"/>
    <w:rsid w:val="00C9359C"/>
    <w:rsid w:val="00C936FD"/>
    <w:rsid w:val="00C94419"/>
    <w:rsid w:val="00C95242"/>
    <w:rsid w:val="00C9578B"/>
    <w:rsid w:val="00C968EE"/>
    <w:rsid w:val="00C96B2C"/>
    <w:rsid w:val="00C9760D"/>
    <w:rsid w:val="00C97925"/>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B97"/>
    <w:rsid w:val="00CB12A4"/>
    <w:rsid w:val="00CB194D"/>
    <w:rsid w:val="00CB1B85"/>
    <w:rsid w:val="00CB1CCD"/>
    <w:rsid w:val="00CB206F"/>
    <w:rsid w:val="00CB301B"/>
    <w:rsid w:val="00CB50D2"/>
    <w:rsid w:val="00CB5246"/>
    <w:rsid w:val="00CB596B"/>
    <w:rsid w:val="00CB5993"/>
    <w:rsid w:val="00CB5B41"/>
    <w:rsid w:val="00CB5B8B"/>
    <w:rsid w:val="00CB623A"/>
    <w:rsid w:val="00CB6E93"/>
    <w:rsid w:val="00CB70D4"/>
    <w:rsid w:val="00CB7B29"/>
    <w:rsid w:val="00CC101C"/>
    <w:rsid w:val="00CC2234"/>
    <w:rsid w:val="00CC3D41"/>
    <w:rsid w:val="00CC4590"/>
    <w:rsid w:val="00CC53AB"/>
    <w:rsid w:val="00CC544B"/>
    <w:rsid w:val="00CC5B81"/>
    <w:rsid w:val="00CC5D92"/>
    <w:rsid w:val="00CC60F8"/>
    <w:rsid w:val="00CC6111"/>
    <w:rsid w:val="00CC633C"/>
    <w:rsid w:val="00CC6A5A"/>
    <w:rsid w:val="00CC7D68"/>
    <w:rsid w:val="00CD06DD"/>
    <w:rsid w:val="00CD2716"/>
    <w:rsid w:val="00CD5549"/>
    <w:rsid w:val="00CD5A38"/>
    <w:rsid w:val="00CD6276"/>
    <w:rsid w:val="00CD63EF"/>
    <w:rsid w:val="00CD650F"/>
    <w:rsid w:val="00CD7D8F"/>
    <w:rsid w:val="00CD7EED"/>
    <w:rsid w:val="00CE1470"/>
    <w:rsid w:val="00CE1E49"/>
    <w:rsid w:val="00CE1F8B"/>
    <w:rsid w:val="00CE2B12"/>
    <w:rsid w:val="00CE3CCE"/>
    <w:rsid w:val="00CE3F79"/>
    <w:rsid w:val="00CE51AE"/>
    <w:rsid w:val="00CE51ED"/>
    <w:rsid w:val="00CE5DB9"/>
    <w:rsid w:val="00CE5EAA"/>
    <w:rsid w:val="00CE6966"/>
    <w:rsid w:val="00CE6CD0"/>
    <w:rsid w:val="00CE6E52"/>
    <w:rsid w:val="00CE7AFF"/>
    <w:rsid w:val="00CF0661"/>
    <w:rsid w:val="00CF171A"/>
    <w:rsid w:val="00CF17DF"/>
    <w:rsid w:val="00CF2311"/>
    <w:rsid w:val="00CF320C"/>
    <w:rsid w:val="00CF3500"/>
    <w:rsid w:val="00CF39AC"/>
    <w:rsid w:val="00CF3E77"/>
    <w:rsid w:val="00CF4431"/>
    <w:rsid w:val="00CF47CE"/>
    <w:rsid w:val="00CF6335"/>
    <w:rsid w:val="00CF6418"/>
    <w:rsid w:val="00CF72F8"/>
    <w:rsid w:val="00CF74F8"/>
    <w:rsid w:val="00CF7502"/>
    <w:rsid w:val="00CF7CEE"/>
    <w:rsid w:val="00D001F0"/>
    <w:rsid w:val="00D0089B"/>
    <w:rsid w:val="00D00D1B"/>
    <w:rsid w:val="00D011FA"/>
    <w:rsid w:val="00D012B2"/>
    <w:rsid w:val="00D0144E"/>
    <w:rsid w:val="00D02601"/>
    <w:rsid w:val="00D02706"/>
    <w:rsid w:val="00D0386E"/>
    <w:rsid w:val="00D03AAE"/>
    <w:rsid w:val="00D03F07"/>
    <w:rsid w:val="00D04457"/>
    <w:rsid w:val="00D04A0F"/>
    <w:rsid w:val="00D04C57"/>
    <w:rsid w:val="00D06276"/>
    <w:rsid w:val="00D06320"/>
    <w:rsid w:val="00D06355"/>
    <w:rsid w:val="00D06966"/>
    <w:rsid w:val="00D072D3"/>
    <w:rsid w:val="00D07CCD"/>
    <w:rsid w:val="00D07FCC"/>
    <w:rsid w:val="00D10B62"/>
    <w:rsid w:val="00D10D31"/>
    <w:rsid w:val="00D114FF"/>
    <w:rsid w:val="00D11BC2"/>
    <w:rsid w:val="00D11F86"/>
    <w:rsid w:val="00D12689"/>
    <w:rsid w:val="00D12DCA"/>
    <w:rsid w:val="00D12F31"/>
    <w:rsid w:val="00D13155"/>
    <w:rsid w:val="00D141E5"/>
    <w:rsid w:val="00D156CC"/>
    <w:rsid w:val="00D156E2"/>
    <w:rsid w:val="00D158DA"/>
    <w:rsid w:val="00D15942"/>
    <w:rsid w:val="00D1627E"/>
    <w:rsid w:val="00D16AA3"/>
    <w:rsid w:val="00D172EF"/>
    <w:rsid w:val="00D17DA1"/>
    <w:rsid w:val="00D20067"/>
    <w:rsid w:val="00D20533"/>
    <w:rsid w:val="00D20920"/>
    <w:rsid w:val="00D20EF6"/>
    <w:rsid w:val="00D216DB"/>
    <w:rsid w:val="00D2193F"/>
    <w:rsid w:val="00D22700"/>
    <w:rsid w:val="00D22750"/>
    <w:rsid w:val="00D22AFC"/>
    <w:rsid w:val="00D24C0A"/>
    <w:rsid w:val="00D24E40"/>
    <w:rsid w:val="00D25A40"/>
    <w:rsid w:val="00D265D0"/>
    <w:rsid w:val="00D2697A"/>
    <w:rsid w:val="00D27421"/>
    <w:rsid w:val="00D27FF1"/>
    <w:rsid w:val="00D31827"/>
    <w:rsid w:val="00D31BB9"/>
    <w:rsid w:val="00D31C2B"/>
    <w:rsid w:val="00D32139"/>
    <w:rsid w:val="00D322EC"/>
    <w:rsid w:val="00D32759"/>
    <w:rsid w:val="00D329AB"/>
    <w:rsid w:val="00D32E9B"/>
    <w:rsid w:val="00D3546F"/>
    <w:rsid w:val="00D354D6"/>
    <w:rsid w:val="00D358E5"/>
    <w:rsid w:val="00D37EB4"/>
    <w:rsid w:val="00D407E3"/>
    <w:rsid w:val="00D40B45"/>
    <w:rsid w:val="00D40D38"/>
    <w:rsid w:val="00D4159F"/>
    <w:rsid w:val="00D41CF5"/>
    <w:rsid w:val="00D42611"/>
    <w:rsid w:val="00D4295A"/>
    <w:rsid w:val="00D448FA"/>
    <w:rsid w:val="00D45594"/>
    <w:rsid w:val="00D47688"/>
    <w:rsid w:val="00D478C0"/>
    <w:rsid w:val="00D502EE"/>
    <w:rsid w:val="00D506CC"/>
    <w:rsid w:val="00D5076F"/>
    <w:rsid w:val="00D5079D"/>
    <w:rsid w:val="00D52812"/>
    <w:rsid w:val="00D537A0"/>
    <w:rsid w:val="00D54048"/>
    <w:rsid w:val="00D54249"/>
    <w:rsid w:val="00D548B3"/>
    <w:rsid w:val="00D54C4D"/>
    <w:rsid w:val="00D54D8B"/>
    <w:rsid w:val="00D5561A"/>
    <w:rsid w:val="00D556F1"/>
    <w:rsid w:val="00D5608D"/>
    <w:rsid w:val="00D56CD9"/>
    <w:rsid w:val="00D60B84"/>
    <w:rsid w:val="00D61842"/>
    <w:rsid w:val="00D61C09"/>
    <w:rsid w:val="00D61E4D"/>
    <w:rsid w:val="00D62203"/>
    <w:rsid w:val="00D628FB"/>
    <w:rsid w:val="00D62969"/>
    <w:rsid w:val="00D62DA9"/>
    <w:rsid w:val="00D63AB8"/>
    <w:rsid w:val="00D6428C"/>
    <w:rsid w:val="00D6442D"/>
    <w:rsid w:val="00D644FB"/>
    <w:rsid w:val="00D6524B"/>
    <w:rsid w:val="00D658D9"/>
    <w:rsid w:val="00D65A08"/>
    <w:rsid w:val="00D65A64"/>
    <w:rsid w:val="00D6605C"/>
    <w:rsid w:val="00D66448"/>
    <w:rsid w:val="00D6647F"/>
    <w:rsid w:val="00D669B4"/>
    <w:rsid w:val="00D669FB"/>
    <w:rsid w:val="00D671EA"/>
    <w:rsid w:val="00D67512"/>
    <w:rsid w:val="00D67537"/>
    <w:rsid w:val="00D67AC6"/>
    <w:rsid w:val="00D702B2"/>
    <w:rsid w:val="00D70452"/>
    <w:rsid w:val="00D706EA"/>
    <w:rsid w:val="00D707A7"/>
    <w:rsid w:val="00D70BA1"/>
    <w:rsid w:val="00D70F3D"/>
    <w:rsid w:val="00D72239"/>
    <w:rsid w:val="00D738D2"/>
    <w:rsid w:val="00D73961"/>
    <w:rsid w:val="00D74680"/>
    <w:rsid w:val="00D74811"/>
    <w:rsid w:val="00D74CEE"/>
    <w:rsid w:val="00D75A98"/>
    <w:rsid w:val="00D7602F"/>
    <w:rsid w:val="00D77001"/>
    <w:rsid w:val="00D7747B"/>
    <w:rsid w:val="00D803B8"/>
    <w:rsid w:val="00D8117A"/>
    <w:rsid w:val="00D814D0"/>
    <w:rsid w:val="00D816BF"/>
    <w:rsid w:val="00D824F6"/>
    <w:rsid w:val="00D826F0"/>
    <w:rsid w:val="00D82C07"/>
    <w:rsid w:val="00D83699"/>
    <w:rsid w:val="00D838DF"/>
    <w:rsid w:val="00D83D9D"/>
    <w:rsid w:val="00D846F6"/>
    <w:rsid w:val="00D84937"/>
    <w:rsid w:val="00D85968"/>
    <w:rsid w:val="00D85D25"/>
    <w:rsid w:val="00D85E62"/>
    <w:rsid w:val="00D86E17"/>
    <w:rsid w:val="00D87669"/>
    <w:rsid w:val="00D92699"/>
    <w:rsid w:val="00D9275B"/>
    <w:rsid w:val="00D93656"/>
    <w:rsid w:val="00D93669"/>
    <w:rsid w:val="00D94A21"/>
    <w:rsid w:val="00D94D96"/>
    <w:rsid w:val="00D94FCE"/>
    <w:rsid w:val="00D95881"/>
    <w:rsid w:val="00D95C4A"/>
    <w:rsid w:val="00D95DB4"/>
    <w:rsid w:val="00D9632E"/>
    <w:rsid w:val="00D96F05"/>
    <w:rsid w:val="00D97A14"/>
    <w:rsid w:val="00DA0182"/>
    <w:rsid w:val="00DA0757"/>
    <w:rsid w:val="00DA08BF"/>
    <w:rsid w:val="00DA09DD"/>
    <w:rsid w:val="00DA1487"/>
    <w:rsid w:val="00DA15C9"/>
    <w:rsid w:val="00DA180E"/>
    <w:rsid w:val="00DA2139"/>
    <w:rsid w:val="00DA224E"/>
    <w:rsid w:val="00DA2BB7"/>
    <w:rsid w:val="00DA2E2B"/>
    <w:rsid w:val="00DA2ED8"/>
    <w:rsid w:val="00DA3391"/>
    <w:rsid w:val="00DA3851"/>
    <w:rsid w:val="00DA3D7E"/>
    <w:rsid w:val="00DA3E83"/>
    <w:rsid w:val="00DA475B"/>
    <w:rsid w:val="00DA4F36"/>
    <w:rsid w:val="00DA6385"/>
    <w:rsid w:val="00DA7136"/>
    <w:rsid w:val="00DA7618"/>
    <w:rsid w:val="00DA7DE7"/>
    <w:rsid w:val="00DA7F15"/>
    <w:rsid w:val="00DB01A7"/>
    <w:rsid w:val="00DB085A"/>
    <w:rsid w:val="00DB09D2"/>
    <w:rsid w:val="00DB1531"/>
    <w:rsid w:val="00DB19A3"/>
    <w:rsid w:val="00DB1A88"/>
    <w:rsid w:val="00DB1F58"/>
    <w:rsid w:val="00DB2965"/>
    <w:rsid w:val="00DB2A1D"/>
    <w:rsid w:val="00DB2B56"/>
    <w:rsid w:val="00DB3AB8"/>
    <w:rsid w:val="00DB3C6A"/>
    <w:rsid w:val="00DB3CD1"/>
    <w:rsid w:val="00DB4C5F"/>
    <w:rsid w:val="00DB51BC"/>
    <w:rsid w:val="00DB5BF3"/>
    <w:rsid w:val="00DB636B"/>
    <w:rsid w:val="00DB74AF"/>
    <w:rsid w:val="00DB7953"/>
    <w:rsid w:val="00DC000A"/>
    <w:rsid w:val="00DC00F8"/>
    <w:rsid w:val="00DC01B4"/>
    <w:rsid w:val="00DC1344"/>
    <w:rsid w:val="00DC181E"/>
    <w:rsid w:val="00DC2128"/>
    <w:rsid w:val="00DC22CB"/>
    <w:rsid w:val="00DC3254"/>
    <w:rsid w:val="00DC332D"/>
    <w:rsid w:val="00DC3A9B"/>
    <w:rsid w:val="00DC3F85"/>
    <w:rsid w:val="00DC4403"/>
    <w:rsid w:val="00DC4920"/>
    <w:rsid w:val="00DC5CEE"/>
    <w:rsid w:val="00DC5F9B"/>
    <w:rsid w:val="00DC6637"/>
    <w:rsid w:val="00DC6923"/>
    <w:rsid w:val="00DC6DED"/>
    <w:rsid w:val="00DC71A5"/>
    <w:rsid w:val="00DC741C"/>
    <w:rsid w:val="00DC75BE"/>
    <w:rsid w:val="00DC7845"/>
    <w:rsid w:val="00DC78A3"/>
    <w:rsid w:val="00DC7F3E"/>
    <w:rsid w:val="00DC7F7F"/>
    <w:rsid w:val="00DD049A"/>
    <w:rsid w:val="00DD1916"/>
    <w:rsid w:val="00DD1FF6"/>
    <w:rsid w:val="00DD25E4"/>
    <w:rsid w:val="00DD2E76"/>
    <w:rsid w:val="00DD57C3"/>
    <w:rsid w:val="00DD58AE"/>
    <w:rsid w:val="00DD6983"/>
    <w:rsid w:val="00DD6BDB"/>
    <w:rsid w:val="00DD6CDB"/>
    <w:rsid w:val="00DD7200"/>
    <w:rsid w:val="00DD7321"/>
    <w:rsid w:val="00DD7461"/>
    <w:rsid w:val="00DD7727"/>
    <w:rsid w:val="00DE035B"/>
    <w:rsid w:val="00DE0432"/>
    <w:rsid w:val="00DE0688"/>
    <w:rsid w:val="00DE1185"/>
    <w:rsid w:val="00DE19F4"/>
    <w:rsid w:val="00DE2368"/>
    <w:rsid w:val="00DE36E9"/>
    <w:rsid w:val="00DE39BD"/>
    <w:rsid w:val="00DE479F"/>
    <w:rsid w:val="00DE499A"/>
    <w:rsid w:val="00DE609E"/>
    <w:rsid w:val="00DE6158"/>
    <w:rsid w:val="00DE64EB"/>
    <w:rsid w:val="00DE6D9C"/>
    <w:rsid w:val="00DF02BE"/>
    <w:rsid w:val="00DF0C97"/>
    <w:rsid w:val="00DF116B"/>
    <w:rsid w:val="00DF230C"/>
    <w:rsid w:val="00DF5951"/>
    <w:rsid w:val="00DF7147"/>
    <w:rsid w:val="00DF78B9"/>
    <w:rsid w:val="00DF7E0E"/>
    <w:rsid w:val="00E001A8"/>
    <w:rsid w:val="00E00261"/>
    <w:rsid w:val="00E00862"/>
    <w:rsid w:val="00E012B4"/>
    <w:rsid w:val="00E028E3"/>
    <w:rsid w:val="00E03361"/>
    <w:rsid w:val="00E03EF6"/>
    <w:rsid w:val="00E040FA"/>
    <w:rsid w:val="00E042F4"/>
    <w:rsid w:val="00E0472F"/>
    <w:rsid w:val="00E04D88"/>
    <w:rsid w:val="00E05EA6"/>
    <w:rsid w:val="00E05FA4"/>
    <w:rsid w:val="00E06485"/>
    <w:rsid w:val="00E06560"/>
    <w:rsid w:val="00E06E5D"/>
    <w:rsid w:val="00E071E4"/>
    <w:rsid w:val="00E07783"/>
    <w:rsid w:val="00E07913"/>
    <w:rsid w:val="00E07BDB"/>
    <w:rsid w:val="00E109F9"/>
    <w:rsid w:val="00E10FDB"/>
    <w:rsid w:val="00E114E4"/>
    <w:rsid w:val="00E11650"/>
    <w:rsid w:val="00E11C02"/>
    <w:rsid w:val="00E120FD"/>
    <w:rsid w:val="00E124AF"/>
    <w:rsid w:val="00E12EA2"/>
    <w:rsid w:val="00E13096"/>
    <w:rsid w:val="00E134EB"/>
    <w:rsid w:val="00E13F6C"/>
    <w:rsid w:val="00E1461B"/>
    <w:rsid w:val="00E1678B"/>
    <w:rsid w:val="00E16B09"/>
    <w:rsid w:val="00E17577"/>
    <w:rsid w:val="00E21295"/>
    <w:rsid w:val="00E21773"/>
    <w:rsid w:val="00E218B3"/>
    <w:rsid w:val="00E223F4"/>
    <w:rsid w:val="00E22AF7"/>
    <w:rsid w:val="00E22DCE"/>
    <w:rsid w:val="00E24B93"/>
    <w:rsid w:val="00E257A9"/>
    <w:rsid w:val="00E25920"/>
    <w:rsid w:val="00E25A3A"/>
    <w:rsid w:val="00E25CFD"/>
    <w:rsid w:val="00E266AC"/>
    <w:rsid w:val="00E273D3"/>
    <w:rsid w:val="00E27959"/>
    <w:rsid w:val="00E304C5"/>
    <w:rsid w:val="00E312E4"/>
    <w:rsid w:val="00E31620"/>
    <w:rsid w:val="00E31632"/>
    <w:rsid w:val="00E3183D"/>
    <w:rsid w:val="00E31879"/>
    <w:rsid w:val="00E31EE6"/>
    <w:rsid w:val="00E325F4"/>
    <w:rsid w:val="00E327E5"/>
    <w:rsid w:val="00E3286E"/>
    <w:rsid w:val="00E32C60"/>
    <w:rsid w:val="00E32ED5"/>
    <w:rsid w:val="00E3357B"/>
    <w:rsid w:val="00E33749"/>
    <w:rsid w:val="00E34077"/>
    <w:rsid w:val="00E34F2A"/>
    <w:rsid w:val="00E35C48"/>
    <w:rsid w:val="00E36B96"/>
    <w:rsid w:val="00E37050"/>
    <w:rsid w:val="00E370AB"/>
    <w:rsid w:val="00E3746D"/>
    <w:rsid w:val="00E405F7"/>
    <w:rsid w:val="00E41712"/>
    <w:rsid w:val="00E420F8"/>
    <w:rsid w:val="00E42E12"/>
    <w:rsid w:val="00E44B09"/>
    <w:rsid w:val="00E44B90"/>
    <w:rsid w:val="00E45419"/>
    <w:rsid w:val="00E45B3E"/>
    <w:rsid w:val="00E460A8"/>
    <w:rsid w:val="00E4771C"/>
    <w:rsid w:val="00E50426"/>
    <w:rsid w:val="00E50F00"/>
    <w:rsid w:val="00E51155"/>
    <w:rsid w:val="00E512EF"/>
    <w:rsid w:val="00E51A6D"/>
    <w:rsid w:val="00E51DD8"/>
    <w:rsid w:val="00E51FD1"/>
    <w:rsid w:val="00E52447"/>
    <w:rsid w:val="00E530B6"/>
    <w:rsid w:val="00E53F4A"/>
    <w:rsid w:val="00E5498D"/>
    <w:rsid w:val="00E55A31"/>
    <w:rsid w:val="00E5641D"/>
    <w:rsid w:val="00E56759"/>
    <w:rsid w:val="00E567A9"/>
    <w:rsid w:val="00E6159B"/>
    <w:rsid w:val="00E6250C"/>
    <w:rsid w:val="00E6310E"/>
    <w:rsid w:val="00E63FB5"/>
    <w:rsid w:val="00E64D85"/>
    <w:rsid w:val="00E64FC5"/>
    <w:rsid w:val="00E6526E"/>
    <w:rsid w:val="00E6550F"/>
    <w:rsid w:val="00E65638"/>
    <w:rsid w:val="00E66E82"/>
    <w:rsid w:val="00E671F3"/>
    <w:rsid w:val="00E675C5"/>
    <w:rsid w:val="00E676BA"/>
    <w:rsid w:val="00E67C0E"/>
    <w:rsid w:val="00E67C2C"/>
    <w:rsid w:val="00E71AC1"/>
    <w:rsid w:val="00E743A5"/>
    <w:rsid w:val="00E743C8"/>
    <w:rsid w:val="00E74543"/>
    <w:rsid w:val="00E75767"/>
    <w:rsid w:val="00E757AF"/>
    <w:rsid w:val="00E75A5B"/>
    <w:rsid w:val="00E75AEB"/>
    <w:rsid w:val="00E75F91"/>
    <w:rsid w:val="00E7688C"/>
    <w:rsid w:val="00E76B71"/>
    <w:rsid w:val="00E76D5A"/>
    <w:rsid w:val="00E7707B"/>
    <w:rsid w:val="00E77F4D"/>
    <w:rsid w:val="00E80092"/>
    <w:rsid w:val="00E81A53"/>
    <w:rsid w:val="00E82139"/>
    <w:rsid w:val="00E8282E"/>
    <w:rsid w:val="00E829F7"/>
    <w:rsid w:val="00E82C0E"/>
    <w:rsid w:val="00E82CD0"/>
    <w:rsid w:val="00E83813"/>
    <w:rsid w:val="00E84D5F"/>
    <w:rsid w:val="00E85501"/>
    <w:rsid w:val="00E855B3"/>
    <w:rsid w:val="00E86278"/>
    <w:rsid w:val="00E86A81"/>
    <w:rsid w:val="00E875A6"/>
    <w:rsid w:val="00E87BE5"/>
    <w:rsid w:val="00E90CBB"/>
    <w:rsid w:val="00E915B3"/>
    <w:rsid w:val="00E91734"/>
    <w:rsid w:val="00E91DFC"/>
    <w:rsid w:val="00E9215A"/>
    <w:rsid w:val="00E92D18"/>
    <w:rsid w:val="00E92D20"/>
    <w:rsid w:val="00E943BA"/>
    <w:rsid w:val="00E957C5"/>
    <w:rsid w:val="00E95800"/>
    <w:rsid w:val="00E95FF3"/>
    <w:rsid w:val="00E96669"/>
    <w:rsid w:val="00EA19DF"/>
    <w:rsid w:val="00EA1A09"/>
    <w:rsid w:val="00EA1BD8"/>
    <w:rsid w:val="00EA293D"/>
    <w:rsid w:val="00EA2F4F"/>
    <w:rsid w:val="00EA3045"/>
    <w:rsid w:val="00EA32F0"/>
    <w:rsid w:val="00EA3AA4"/>
    <w:rsid w:val="00EA4425"/>
    <w:rsid w:val="00EA4525"/>
    <w:rsid w:val="00EA463E"/>
    <w:rsid w:val="00EA5236"/>
    <w:rsid w:val="00EA5400"/>
    <w:rsid w:val="00EA583E"/>
    <w:rsid w:val="00EA5869"/>
    <w:rsid w:val="00EA5A19"/>
    <w:rsid w:val="00EB050A"/>
    <w:rsid w:val="00EB063A"/>
    <w:rsid w:val="00EB07D3"/>
    <w:rsid w:val="00EB1619"/>
    <w:rsid w:val="00EB1E97"/>
    <w:rsid w:val="00EB2530"/>
    <w:rsid w:val="00EB2AF6"/>
    <w:rsid w:val="00EB2B28"/>
    <w:rsid w:val="00EB2EEB"/>
    <w:rsid w:val="00EB39C6"/>
    <w:rsid w:val="00EB4D10"/>
    <w:rsid w:val="00EB5C63"/>
    <w:rsid w:val="00EB6FF1"/>
    <w:rsid w:val="00EB712C"/>
    <w:rsid w:val="00EC05C1"/>
    <w:rsid w:val="00EC0ABC"/>
    <w:rsid w:val="00EC0CCD"/>
    <w:rsid w:val="00EC1766"/>
    <w:rsid w:val="00EC1962"/>
    <w:rsid w:val="00EC1A36"/>
    <w:rsid w:val="00EC1E98"/>
    <w:rsid w:val="00EC2809"/>
    <w:rsid w:val="00EC427C"/>
    <w:rsid w:val="00EC5069"/>
    <w:rsid w:val="00EC5093"/>
    <w:rsid w:val="00EC52E1"/>
    <w:rsid w:val="00EC652F"/>
    <w:rsid w:val="00EC6B7F"/>
    <w:rsid w:val="00EC784C"/>
    <w:rsid w:val="00EC7B88"/>
    <w:rsid w:val="00ED27D1"/>
    <w:rsid w:val="00ED2EC8"/>
    <w:rsid w:val="00ED3E43"/>
    <w:rsid w:val="00ED4AA1"/>
    <w:rsid w:val="00ED4D33"/>
    <w:rsid w:val="00ED50E0"/>
    <w:rsid w:val="00ED6D58"/>
    <w:rsid w:val="00ED7373"/>
    <w:rsid w:val="00ED7481"/>
    <w:rsid w:val="00ED7936"/>
    <w:rsid w:val="00EE0D84"/>
    <w:rsid w:val="00EE1246"/>
    <w:rsid w:val="00EE177D"/>
    <w:rsid w:val="00EE1AE2"/>
    <w:rsid w:val="00EE1C2E"/>
    <w:rsid w:val="00EE20B6"/>
    <w:rsid w:val="00EE273F"/>
    <w:rsid w:val="00EE285E"/>
    <w:rsid w:val="00EE2AAB"/>
    <w:rsid w:val="00EE3141"/>
    <w:rsid w:val="00EE3247"/>
    <w:rsid w:val="00EE3F4C"/>
    <w:rsid w:val="00EE4924"/>
    <w:rsid w:val="00EE4B95"/>
    <w:rsid w:val="00EE4D2A"/>
    <w:rsid w:val="00EE524C"/>
    <w:rsid w:val="00EE5C37"/>
    <w:rsid w:val="00EE6BAA"/>
    <w:rsid w:val="00EE6FE2"/>
    <w:rsid w:val="00EE7086"/>
    <w:rsid w:val="00EE7A24"/>
    <w:rsid w:val="00EF0988"/>
    <w:rsid w:val="00EF0E0F"/>
    <w:rsid w:val="00EF14D1"/>
    <w:rsid w:val="00EF1A83"/>
    <w:rsid w:val="00EF1E17"/>
    <w:rsid w:val="00EF2063"/>
    <w:rsid w:val="00EF215C"/>
    <w:rsid w:val="00EF2F22"/>
    <w:rsid w:val="00EF300D"/>
    <w:rsid w:val="00EF4B0A"/>
    <w:rsid w:val="00EF4BB5"/>
    <w:rsid w:val="00EF4E6A"/>
    <w:rsid w:val="00EF52C3"/>
    <w:rsid w:val="00EF58CD"/>
    <w:rsid w:val="00EF652F"/>
    <w:rsid w:val="00EF6DC3"/>
    <w:rsid w:val="00EF7B13"/>
    <w:rsid w:val="00F0059D"/>
    <w:rsid w:val="00F00678"/>
    <w:rsid w:val="00F00C33"/>
    <w:rsid w:val="00F010F7"/>
    <w:rsid w:val="00F014F5"/>
    <w:rsid w:val="00F0178E"/>
    <w:rsid w:val="00F038AE"/>
    <w:rsid w:val="00F04A52"/>
    <w:rsid w:val="00F05662"/>
    <w:rsid w:val="00F059B0"/>
    <w:rsid w:val="00F065BA"/>
    <w:rsid w:val="00F0740E"/>
    <w:rsid w:val="00F1051B"/>
    <w:rsid w:val="00F109B3"/>
    <w:rsid w:val="00F10C7D"/>
    <w:rsid w:val="00F1157C"/>
    <w:rsid w:val="00F125D7"/>
    <w:rsid w:val="00F13052"/>
    <w:rsid w:val="00F139C4"/>
    <w:rsid w:val="00F1408D"/>
    <w:rsid w:val="00F14B5A"/>
    <w:rsid w:val="00F1579D"/>
    <w:rsid w:val="00F15932"/>
    <w:rsid w:val="00F159D8"/>
    <w:rsid w:val="00F15BA0"/>
    <w:rsid w:val="00F15C32"/>
    <w:rsid w:val="00F16215"/>
    <w:rsid w:val="00F16CDA"/>
    <w:rsid w:val="00F17636"/>
    <w:rsid w:val="00F17E54"/>
    <w:rsid w:val="00F20455"/>
    <w:rsid w:val="00F20836"/>
    <w:rsid w:val="00F21000"/>
    <w:rsid w:val="00F2119A"/>
    <w:rsid w:val="00F21B3C"/>
    <w:rsid w:val="00F236B1"/>
    <w:rsid w:val="00F23E7B"/>
    <w:rsid w:val="00F2527A"/>
    <w:rsid w:val="00F25B15"/>
    <w:rsid w:val="00F26AF0"/>
    <w:rsid w:val="00F26E31"/>
    <w:rsid w:val="00F306E4"/>
    <w:rsid w:val="00F30A61"/>
    <w:rsid w:val="00F30E5E"/>
    <w:rsid w:val="00F314A3"/>
    <w:rsid w:val="00F31AB8"/>
    <w:rsid w:val="00F31D69"/>
    <w:rsid w:val="00F31EB1"/>
    <w:rsid w:val="00F32177"/>
    <w:rsid w:val="00F324A4"/>
    <w:rsid w:val="00F32C69"/>
    <w:rsid w:val="00F33304"/>
    <w:rsid w:val="00F334C0"/>
    <w:rsid w:val="00F354FD"/>
    <w:rsid w:val="00F35508"/>
    <w:rsid w:val="00F355CC"/>
    <w:rsid w:val="00F356C8"/>
    <w:rsid w:val="00F35817"/>
    <w:rsid w:val="00F35EFD"/>
    <w:rsid w:val="00F35F3A"/>
    <w:rsid w:val="00F36198"/>
    <w:rsid w:val="00F36CA8"/>
    <w:rsid w:val="00F40016"/>
    <w:rsid w:val="00F4248F"/>
    <w:rsid w:val="00F430A4"/>
    <w:rsid w:val="00F43A67"/>
    <w:rsid w:val="00F44016"/>
    <w:rsid w:val="00F44333"/>
    <w:rsid w:val="00F44385"/>
    <w:rsid w:val="00F44AA7"/>
    <w:rsid w:val="00F4516A"/>
    <w:rsid w:val="00F4522A"/>
    <w:rsid w:val="00F453F9"/>
    <w:rsid w:val="00F457E9"/>
    <w:rsid w:val="00F46335"/>
    <w:rsid w:val="00F46489"/>
    <w:rsid w:val="00F46850"/>
    <w:rsid w:val="00F47096"/>
    <w:rsid w:val="00F50675"/>
    <w:rsid w:val="00F516C5"/>
    <w:rsid w:val="00F51DCB"/>
    <w:rsid w:val="00F5249E"/>
    <w:rsid w:val="00F527DC"/>
    <w:rsid w:val="00F528D5"/>
    <w:rsid w:val="00F52EE0"/>
    <w:rsid w:val="00F5393F"/>
    <w:rsid w:val="00F54A51"/>
    <w:rsid w:val="00F56D35"/>
    <w:rsid w:val="00F56D44"/>
    <w:rsid w:val="00F5783A"/>
    <w:rsid w:val="00F57C93"/>
    <w:rsid w:val="00F607B3"/>
    <w:rsid w:val="00F61B23"/>
    <w:rsid w:val="00F62199"/>
    <w:rsid w:val="00F62A16"/>
    <w:rsid w:val="00F62DEA"/>
    <w:rsid w:val="00F638C7"/>
    <w:rsid w:val="00F638CC"/>
    <w:rsid w:val="00F6394D"/>
    <w:rsid w:val="00F63CDA"/>
    <w:rsid w:val="00F641B2"/>
    <w:rsid w:val="00F643CE"/>
    <w:rsid w:val="00F65116"/>
    <w:rsid w:val="00F65505"/>
    <w:rsid w:val="00F664A3"/>
    <w:rsid w:val="00F675E7"/>
    <w:rsid w:val="00F676D1"/>
    <w:rsid w:val="00F67740"/>
    <w:rsid w:val="00F678B7"/>
    <w:rsid w:val="00F67CF8"/>
    <w:rsid w:val="00F70F94"/>
    <w:rsid w:val="00F7124F"/>
    <w:rsid w:val="00F7208E"/>
    <w:rsid w:val="00F72A1C"/>
    <w:rsid w:val="00F72D66"/>
    <w:rsid w:val="00F72DCC"/>
    <w:rsid w:val="00F734C6"/>
    <w:rsid w:val="00F743C0"/>
    <w:rsid w:val="00F7484F"/>
    <w:rsid w:val="00F75746"/>
    <w:rsid w:val="00F757F1"/>
    <w:rsid w:val="00F7641C"/>
    <w:rsid w:val="00F76B03"/>
    <w:rsid w:val="00F76E73"/>
    <w:rsid w:val="00F77927"/>
    <w:rsid w:val="00F77935"/>
    <w:rsid w:val="00F80057"/>
    <w:rsid w:val="00F803AC"/>
    <w:rsid w:val="00F80416"/>
    <w:rsid w:val="00F80A5D"/>
    <w:rsid w:val="00F81161"/>
    <w:rsid w:val="00F81329"/>
    <w:rsid w:val="00F81626"/>
    <w:rsid w:val="00F820F3"/>
    <w:rsid w:val="00F823E8"/>
    <w:rsid w:val="00F82CFC"/>
    <w:rsid w:val="00F839E8"/>
    <w:rsid w:val="00F84883"/>
    <w:rsid w:val="00F8546B"/>
    <w:rsid w:val="00F86802"/>
    <w:rsid w:val="00F86F9F"/>
    <w:rsid w:val="00F87214"/>
    <w:rsid w:val="00F87277"/>
    <w:rsid w:val="00F87412"/>
    <w:rsid w:val="00F90A99"/>
    <w:rsid w:val="00F9179F"/>
    <w:rsid w:val="00F91998"/>
    <w:rsid w:val="00F923DA"/>
    <w:rsid w:val="00F93B9D"/>
    <w:rsid w:val="00F93C2A"/>
    <w:rsid w:val="00F9425A"/>
    <w:rsid w:val="00F957DB"/>
    <w:rsid w:val="00F96183"/>
    <w:rsid w:val="00F96208"/>
    <w:rsid w:val="00F96246"/>
    <w:rsid w:val="00F965F5"/>
    <w:rsid w:val="00F96E73"/>
    <w:rsid w:val="00F972D3"/>
    <w:rsid w:val="00F976E6"/>
    <w:rsid w:val="00F97EA4"/>
    <w:rsid w:val="00FA0E0D"/>
    <w:rsid w:val="00FA149E"/>
    <w:rsid w:val="00FA15A9"/>
    <w:rsid w:val="00FA1D8E"/>
    <w:rsid w:val="00FA26F6"/>
    <w:rsid w:val="00FA3A4F"/>
    <w:rsid w:val="00FA4190"/>
    <w:rsid w:val="00FA4574"/>
    <w:rsid w:val="00FA4847"/>
    <w:rsid w:val="00FA50B6"/>
    <w:rsid w:val="00FA6509"/>
    <w:rsid w:val="00FA6E3C"/>
    <w:rsid w:val="00FA7255"/>
    <w:rsid w:val="00FA779C"/>
    <w:rsid w:val="00FA791A"/>
    <w:rsid w:val="00FB05F4"/>
    <w:rsid w:val="00FB0879"/>
    <w:rsid w:val="00FB1497"/>
    <w:rsid w:val="00FB20E2"/>
    <w:rsid w:val="00FB37E5"/>
    <w:rsid w:val="00FB3804"/>
    <w:rsid w:val="00FB4B92"/>
    <w:rsid w:val="00FB4C2C"/>
    <w:rsid w:val="00FB52DD"/>
    <w:rsid w:val="00FB5640"/>
    <w:rsid w:val="00FB7B46"/>
    <w:rsid w:val="00FC0141"/>
    <w:rsid w:val="00FC0575"/>
    <w:rsid w:val="00FC08FB"/>
    <w:rsid w:val="00FC0A2F"/>
    <w:rsid w:val="00FC0F72"/>
    <w:rsid w:val="00FC13DB"/>
    <w:rsid w:val="00FC176A"/>
    <w:rsid w:val="00FC1B89"/>
    <w:rsid w:val="00FC20F4"/>
    <w:rsid w:val="00FC30BC"/>
    <w:rsid w:val="00FC3387"/>
    <w:rsid w:val="00FC3E25"/>
    <w:rsid w:val="00FC4715"/>
    <w:rsid w:val="00FC498C"/>
    <w:rsid w:val="00FC4E3E"/>
    <w:rsid w:val="00FC5ED9"/>
    <w:rsid w:val="00FC6507"/>
    <w:rsid w:val="00FC6E5E"/>
    <w:rsid w:val="00FC714E"/>
    <w:rsid w:val="00FC73BE"/>
    <w:rsid w:val="00FD00B4"/>
    <w:rsid w:val="00FD0450"/>
    <w:rsid w:val="00FD06A2"/>
    <w:rsid w:val="00FD0709"/>
    <w:rsid w:val="00FD070E"/>
    <w:rsid w:val="00FD0E54"/>
    <w:rsid w:val="00FD0EF0"/>
    <w:rsid w:val="00FD185C"/>
    <w:rsid w:val="00FD18EB"/>
    <w:rsid w:val="00FD23F1"/>
    <w:rsid w:val="00FD4288"/>
    <w:rsid w:val="00FD43C2"/>
    <w:rsid w:val="00FD4517"/>
    <w:rsid w:val="00FD594D"/>
    <w:rsid w:val="00FD6042"/>
    <w:rsid w:val="00FD6197"/>
    <w:rsid w:val="00FD6BE2"/>
    <w:rsid w:val="00FD6FFF"/>
    <w:rsid w:val="00FD7032"/>
    <w:rsid w:val="00FD735D"/>
    <w:rsid w:val="00FD7FA4"/>
    <w:rsid w:val="00FE0314"/>
    <w:rsid w:val="00FE088D"/>
    <w:rsid w:val="00FE0DCD"/>
    <w:rsid w:val="00FE0EE8"/>
    <w:rsid w:val="00FE15C8"/>
    <w:rsid w:val="00FE2469"/>
    <w:rsid w:val="00FE2C7E"/>
    <w:rsid w:val="00FE30A4"/>
    <w:rsid w:val="00FE3CF4"/>
    <w:rsid w:val="00FE4C24"/>
    <w:rsid w:val="00FE4D15"/>
    <w:rsid w:val="00FE58AB"/>
    <w:rsid w:val="00FE6368"/>
    <w:rsid w:val="00FE68D2"/>
    <w:rsid w:val="00FE6B34"/>
    <w:rsid w:val="00FE6F4E"/>
    <w:rsid w:val="00FF3403"/>
    <w:rsid w:val="00FF521F"/>
    <w:rsid w:val="00FF6CFA"/>
    <w:rsid w:val="00FF6EFD"/>
    <w:rsid w:val="00FF77B9"/>
    <w:rsid w:val="00FF7952"/>
    <w:rsid w:val="00FF7C19"/>
    <w:rsid w:val="01086C64"/>
    <w:rsid w:val="011078C7"/>
    <w:rsid w:val="01270094"/>
    <w:rsid w:val="01A93FA3"/>
    <w:rsid w:val="01C810C5"/>
    <w:rsid w:val="020E2058"/>
    <w:rsid w:val="02104022"/>
    <w:rsid w:val="021C4299"/>
    <w:rsid w:val="021D7741"/>
    <w:rsid w:val="02304712"/>
    <w:rsid w:val="0242549F"/>
    <w:rsid w:val="029307AF"/>
    <w:rsid w:val="029A0CE1"/>
    <w:rsid w:val="02B120D1"/>
    <w:rsid w:val="02B80216"/>
    <w:rsid w:val="02E0600E"/>
    <w:rsid w:val="02EB55FD"/>
    <w:rsid w:val="030677D2"/>
    <w:rsid w:val="034E3DBB"/>
    <w:rsid w:val="03514104"/>
    <w:rsid w:val="039840F6"/>
    <w:rsid w:val="03AC2254"/>
    <w:rsid w:val="03E77784"/>
    <w:rsid w:val="03EE62F0"/>
    <w:rsid w:val="03EF7C55"/>
    <w:rsid w:val="03FD6E43"/>
    <w:rsid w:val="03FE7EAB"/>
    <w:rsid w:val="040808EC"/>
    <w:rsid w:val="042F3099"/>
    <w:rsid w:val="0438440B"/>
    <w:rsid w:val="04396C99"/>
    <w:rsid w:val="043C52F4"/>
    <w:rsid w:val="047E2E01"/>
    <w:rsid w:val="04AE367F"/>
    <w:rsid w:val="050153BE"/>
    <w:rsid w:val="051E1A33"/>
    <w:rsid w:val="05216546"/>
    <w:rsid w:val="053B6FBB"/>
    <w:rsid w:val="055B706D"/>
    <w:rsid w:val="05656433"/>
    <w:rsid w:val="057D77DA"/>
    <w:rsid w:val="058C7E64"/>
    <w:rsid w:val="059C797B"/>
    <w:rsid w:val="05A36927"/>
    <w:rsid w:val="05AA653C"/>
    <w:rsid w:val="05B72EA8"/>
    <w:rsid w:val="05C72C19"/>
    <w:rsid w:val="05CF5FA2"/>
    <w:rsid w:val="05DA3153"/>
    <w:rsid w:val="05E7752E"/>
    <w:rsid w:val="05E97064"/>
    <w:rsid w:val="060A2078"/>
    <w:rsid w:val="06164241"/>
    <w:rsid w:val="063739A5"/>
    <w:rsid w:val="068018D0"/>
    <w:rsid w:val="069B7C33"/>
    <w:rsid w:val="06BF6017"/>
    <w:rsid w:val="06C565FB"/>
    <w:rsid w:val="06CA6F0E"/>
    <w:rsid w:val="06E24F86"/>
    <w:rsid w:val="0759166A"/>
    <w:rsid w:val="076B5857"/>
    <w:rsid w:val="07B61A95"/>
    <w:rsid w:val="07D93EDA"/>
    <w:rsid w:val="08017F69"/>
    <w:rsid w:val="080812F8"/>
    <w:rsid w:val="0824078C"/>
    <w:rsid w:val="082E46E1"/>
    <w:rsid w:val="0840402D"/>
    <w:rsid w:val="087037DC"/>
    <w:rsid w:val="089E7788"/>
    <w:rsid w:val="08FA505E"/>
    <w:rsid w:val="094B4D84"/>
    <w:rsid w:val="09644C54"/>
    <w:rsid w:val="09B9104A"/>
    <w:rsid w:val="0A335CE2"/>
    <w:rsid w:val="0A405F0F"/>
    <w:rsid w:val="0A4B6D27"/>
    <w:rsid w:val="0A7F7F97"/>
    <w:rsid w:val="0AAA48E8"/>
    <w:rsid w:val="0ACF3097"/>
    <w:rsid w:val="0AD0081F"/>
    <w:rsid w:val="0ADA51CD"/>
    <w:rsid w:val="0AE155A0"/>
    <w:rsid w:val="0B0E35AD"/>
    <w:rsid w:val="0B27191B"/>
    <w:rsid w:val="0B2B3C7B"/>
    <w:rsid w:val="0B460AB5"/>
    <w:rsid w:val="0B596598"/>
    <w:rsid w:val="0B7D3DAB"/>
    <w:rsid w:val="0B8909A2"/>
    <w:rsid w:val="0B8956E5"/>
    <w:rsid w:val="0B8D06D5"/>
    <w:rsid w:val="0B9510F4"/>
    <w:rsid w:val="0BB0333A"/>
    <w:rsid w:val="0BCC05FF"/>
    <w:rsid w:val="0BD44B69"/>
    <w:rsid w:val="0BD74E58"/>
    <w:rsid w:val="0BE91440"/>
    <w:rsid w:val="0BEF4E63"/>
    <w:rsid w:val="0BF531A9"/>
    <w:rsid w:val="0BF57DE5"/>
    <w:rsid w:val="0BFF5331"/>
    <w:rsid w:val="0C1A5EF1"/>
    <w:rsid w:val="0C243E2A"/>
    <w:rsid w:val="0C290907"/>
    <w:rsid w:val="0C47227F"/>
    <w:rsid w:val="0C5B40EC"/>
    <w:rsid w:val="0C656D19"/>
    <w:rsid w:val="0CBB102F"/>
    <w:rsid w:val="0CDD0FA5"/>
    <w:rsid w:val="0CE97A4D"/>
    <w:rsid w:val="0D044FAD"/>
    <w:rsid w:val="0D330BC5"/>
    <w:rsid w:val="0D4A00A1"/>
    <w:rsid w:val="0D787973"/>
    <w:rsid w:val="0D823044"/>
    <w:rsid w:val="0D945C06"/>
    <w:rsid w:val="0D95362E"/>
    <w:rsid w:val="0DA34AD2"/>
    <w:rsid w:val="0DE82E83"/>
    <w:rsid w:val="0DF1769F"/>
    <w:rsid w:val="0DF77171"/>
    <w:rsid w:val="0E4634E0"/>
    <w:rsid w:val="0E5B3A0C"/>
    <w:rsid w:val="0E5F40CF"/>
    <w:rsid w:val="0E634228"/>
    <w:rsid w:val="0E7476E7"/>
    <w:rsid w:val="0E7C5F73"/>
    <w:rsid w:val="0E852005"/>
    <w:rsid w:val="0E8C396F"/>
    <w:rsid w:val="0E964FC6"/>
    <w:rsid w:val="0EBE0829"/>
    <w:rsid w:val="0EC349A3"/>
    <w:rsid w:val="0EF17A91"/>
    <w:rsid w:val="0EFB57D0"/>
    <w:rsid w:val="0F040A6B"/>
    <w:rsid w:val="0F0723D6"/>
    <w:rsid w:val="0F3E0844"/>
    <w:rsid w:val="0F4C18E0"/>
    <w:rsid w:val="0F501F02"/>
    <w:rsid w:val="0F6D4BC8"/>
    <w:rsid w:val="0F767A32"/>
    <w:rsid w:val="0F9B5267"/>
    <w:rsid w:val="0F9D05FF"/>
    <w:rsid w:val="0FA63EB6"/>
    <w:rsid w:val="0FB87969"/>
    <w:rsid w:val="0FC039B3"/>
    <w:rsid w:val="0FCA5AD3"/>
    <w:rsid w:val="0FD5092F"/>
    <w:rsid w:val="0FF21325"/>
    <w:rsid w:val="0FF30ADF"/>
    <w:rsid w:val="100131FC"/>
    <w:rsid w:val="10016220"/>
    <w:rsid w:val="10187822"/>
    <w:rsid w:val="102B3D67"/>
    <w:rsid w:val="104F0A6E"/>
    <w:rsid w:val="10A238B1"/>
    <w:rsid w:val="10D10D1E"/>
    <w:rsid w:val="10D34B99"/>
    <w:rsid w:val="10FD1C16"/>
    <w:rsid w:val="110314EA"/>
    <w:rsid w:val="110E450B"/>
    <w:rsid w:val="1151439C"/>
    <w:rsid w:val="11B147AE"/>
    <w:rsid w:val="11B97957"/>
    <w:rsid w:val="11CC0575"/>
    <w:rsid w:val="11E15EC0"/>
    <w:rsid w:val="11E87FC9"/>
    <w:rsid w:val="11F46999"/>
    <w:rsid w:val="11FD49D8"/>
    <w:rsid w:val="12415939"/>
    <w:rsid w:val="12456D1C"/>
    <w:rsid w:val="12720635"/>
    <w:rsid w:val="127777A6"/>
    <w:rsid w:val="12844ED5"/>
    <w:rsid w:val="12865C3B"/>
    <w:rsid w:val="129640D0"/>
    <w:rsid w:val="12BE3C37"/>
    <w:rsid w:val="12CB5EEF"/>
    <w:rsid w:val="12E94559"/>
    <w:rsid w:val="12F21368"/>
    <w:rsid w:val="131A5191"/>
    <w:rsid w:val="1331204B"/>
    <w:rsid w:val="13345697"/>
    <w:rsid w:val="134A4E43"/>
    <w:rsid w:val="13756343"/>
    <w:rsid w:val="137C4C7C"/>
    <w:rsid w:val="139B74C4"/>
    <w:rsid w:val="13CC3122"/>
    <w:rsid w:val="13E23345"/>
    <w:rsid w:val="141447AF"/>
    <w:rsid w:val="141D25CF"/>
    <w:rsid w:val="14357DDE"/>
    <w:rsid w:val="143771ED"/>
    <w:rsid w:val="14432211"/>
    <w:rsid w:val="1481640D"/>
    <w:rsid w:val="14B82098"/>
    <w:rsid w:val="14EC700B"/>
    <w:rsid w:val="151F48AF"/>
    <w:rsid w:val="15363948"/>
    <w:rsid w:val="154553E0"/>
    <w:rsid w:val="15721E41"/>
    <w:rsid w:val="157955E3"/>
    <w:rsid w:val="159E5D1D"/>
    <w:rsid w:val="15B20C35"/>
    <w:rsid w:val="15C57816"/>
    <w:rsid w:val="15CE3B81"/>
    <w:rsid w:val="15EC5AE8"/>
    <w:rsid w:val="16027CCE"/>
    <w:rsid w:val="1643064E"/>
    <w:rsid w:val="1651030E"/>
    <w:rsid w:val="166A3469"/>
    <w:rsid w:val="1684645E"/>
    <w:rsid w:val="16976668"/>
    <w:rsid w:val="16C45B7E"/>
    <w:rsid w:val="16D434AF"/>
    <w:rsid w:val="171D255A"/>
    <w:rsid w:val="17366EFA"/>
    <w:rsid w:val="17763F72"/>
    <w:rsid w:val="17852965"/>
    <w:rsid w:val="17991F6C"/>
    <w:rsid w:val="17CD1F3F"/>
    <w:rsid w:val="17ED64A9"/>
    <w:rsid w:val="17FB1145"/>
    <w:rsid w:val="18075128"/>
    <w:rsid w:val="180E23B5"/>
    <w:rsid w:val="18194E5B"/>
    <w:rsid w:val="18356139"/>
    <w:rsid w:val="18356F2E"/>
    <w:rsid w:val="184E7343"/>
    <w:rsid w:val="18510A99"/>
    <w:rsid w:val="187A758E"/>
    <w:rsid w:val="189C6D8B"/>
    <w:rsid w:val="18A171DC"/>
    <w:rsid w:val="18C816C6"/>
    <w:rsid w:val="18E77AB5"/>
    <w:rsid w:val="18E831AB"/>
    <w:rsid w:val="19173A91"/>
    <w:rsid w:val="192D5062"/>
    <w:rsid w:val="19340080"/>
    <w:rsid w:val="19346A2C"/>
    <w:rsid w:val="194E5882"/>
    <w:rsid w:val="19537834"/>
    <w:rsid w:val="19850CDD"/>
    <w:rsid w:val="198B35AC"/>
    <w:rsid w:val="19BA0B7E"/>
    <w:rsid w:val="19CA0525"/>
    <w:rsid w:val="19CF6119"/>
    <w:rsid w:val="19DA28B7"/>
    <w:rsid w:val="19F924F9"/>
    <w:rsid w:val="1A2623A5"/>
    <w:rsid w:val="1A272089"/>
    <w:rsid w:val="1A2B4494"/>
    <w:rsid w:val="1A343E11"/>
    <w:rsid w:val="1A3C6CDF"/>
    <w:rsid w:val="1A602D07"/>
    <w:rsid w:val="1A687794"/>
    <w:rsid w:val="1A6B148E"/>
    <w:rsid w:val="1A6F6369"/>
    <w:rsid w:val="1ACB7166"/>
    <w:rsid w:val="1B18764C"/>
    <w:rsid w:val="1B2A3090"/>
    <w:rsid w:val="1B5E6D85"/>
    <w:rsid w:val="1B6563DC"/>
    <w:rsid w:val="1B784E96"/>
    <w:rsid w:val="1B8161E5"/>
    <w:rsid w:val="1B9C027D"/>
    <w:rsid w:val="1B9E2247"/>
    <w:rsid w:val="1BA46498"/>
    <w:rsid w:val="1BC7354C"/>
    <w:rsid w:val="1BF0048C"/>
    <w:rsid w:val="1BF400B9"/>
    <w:rsid w:val="1C204B72"/>
    <w:rsid w:val="1C230826"/>
    <w:rsid w:val="1C5406CF"/>
    <w:rsid w:val="1C5811A9"/>
    <w:rsid w:val="1C760DB1"/>
    <w:rsid w:val="1C790F69"/>
    <w:rsid w:val="1C8D0D11"/>
    <w:rsid w:val="1CC225DD"/>
    <w:rsid w:val="1CC51F1F"/>
    <w:rsid w:val="1D4A1DF7"/>
    <w:rsid w:val="1D50404B"/>
    <w:rsid w:val="1D6B2E98"/>
    <w:rsid w:val="1D727EB1"/>
    <w:rsid w:val="1D76424A"/>
    <w:rsid w:val="1D8141C3"/>
    <w:rsid w:val="1DF63C75"/>
    <w:rsid w:val="1E3E386E"/>
    <w:rsid w:val="1E445FD9"/>
    <w:rsid w:val="1E58446C"/>
    <w:rsid w:val="1E8B1540"/>
    <w:rsid w:val="1E8F760C"/>
    <w:rsid w:val="1E993B66"/>
    <w:rsid w:val="1EA34C59"/>
    <w:rsid w:val="1EF06916"/>
    <w:rsid w:val="1F0E51CE"/>
    <w:rsid w:val="1F3B12A8"/>
    <w:rsid w:val="1F6372DF"/>
    <w:rsid w:val="1F884AE3"/>
    <w:rsid w:val="1FC61D6D"/>
    <w:rsid w:val="1FD07225"/>
    <w:rsid w:val="1FDE0E64"/>
    <w:rsid w:val="1FE67A2A"/>
    <w:rsid w:val="1FFC0903"/>
    <w:rsid w:val="1FFF2F3E"/>
    <w:rsid w:val="20051B17"/>
    <w:rsid w:val="20126D60"/>
    <w:rsid w:val="204D1B46"/>
    <w:rsid w:val="20564A82"/>
    <w:rsid w:val="206F69C2"/>
    <w:rsid w:val="20A666B2"/>
    <w:rsid w:val="20B05CFB"/>
    <w:rsid w:val="20BB6C85"/>
    <w:rsid w:val="20BE6BA1"/>
    <w:rsid w:val="20C718F8"/>
    <w:rsid w:val="20D23055"/>
    <w:rsid w:val="20D36468"/>
    <w:rsid w:val="20E67327"/>
    <w:rsid w:val="20F52909"/>
    <w:rsid w:val="210F5757"/>
    <w:rsid w:val="21154D5A"/>
    <w:rsid w:val="21463165"/>
    <w:rsid w:val="216476AD"/>
    <w:rsid w:val="217A2E0F"/>
    <w:rsid w:val="218E11A3"/>
    <w:rsid w:val="21B71CE9"/>
    <w:rsid w:val="21B92752"/>
    <w:rsid w:val="21DE342F"/>
    <w:rsid w:val="21E008EA"/>
    <w:rsid w:val="21E241E2"/>
    <w:rsid w:val="22142A77"/>
    <w:rsid w:val="22175505"/>
    <w:rsid w:val="221E32A1"/>
    <w:rsid w:val="223E6938"/>
    <w:rsid w:val="227710FC"/>
    <w:rsid w:val="228074CD"/>
    <w:rsid w:val="228A21E5"/>
    <w:rsid w:val="22D4131B"/>
    <w:rsid w:val="230C79F5"/>
    <w:rsid w:val="2331574F"/>
    <w:rsid w:val="23511A08"/>
    <w:rsid w:val="23810484"/>
    <w:rsid w:val="23873B3F"/>
    <w:rsid w:val="23A203FB"/>
    <w:rsid w:val="23CE2F9E"/>
    <w:rsid w:val="23D47A6E"/>
    <w:rsid w:val="23DC3736"/>
    <w:rsid w:val="23E30F7D"/>
    <w:rsid w:val="24102A3A"/>
    <w:rsid w:val="241276F1"/>
    <w:rsid w:val="2419690F"/>
    <w:rsid w:val="241E42AE"/>
    <w:rsid w:val="24335878"/>
    <w:rsid w:val="24507E57"/>
    <w:rsid w:val="24A04F90"/>
    <w:rsid w:val="24B85604"/>
    <w:rsid w:val="24C22B02"/>
    <w:rsid w:val="24D5565B"/>
    <w:rsid w:val="24E45F08"/>
    <w:rsid w:val="24E575B3"/>
    <w:rsid w:val="24F64C5A"/>
    <w:rsid w:val="2503745F"/>
    <w:rsid w:val="25304F33"/>
    <w:rsid w:val="25565941"/>
    <w:rsid w:val="25575A26"/>
    <w:rsid w:val="25591046"/>
    <w:rsid w:val="2590650A"/>
    <w:rsid w:val="25C1100C"/>
    <w:rsid w:val="26417CD1"/>
    <w:rsid w:val="26853417"/>
    <w:rsid w:val="26894890"/>
    <w:rsid w:val="269A44E4"/>
    <w:rsid w:val="26CF59AB"/>
    <w:rsid w:val="26D93FB4"/>
    <w:rsid w:val="26D94133"/>
    <w:rsid w:val="26E94A8E"/>
    <w:rsid w:val="26EA00EF"/>
    <w:rsid w:val="27251E22"/>
    <w:rsid w:val="272D3BD4"/>
    <w:rsid w:val="272F1962"/>
    <w:rsid w:val="276044FA"/>
    <w:rsid w:val="2762704E"/>
    <w:rsid w:val="277B1357"/>
    <w:rsid w:val="27A209C9"/>
    <w:rsid w:val="27AB560D"/>
    <w:rsid w:val="27BB1A8B"/>
    <w:rsid w:val="27E93CF3"/>
    <w:rsid w:val="27EC60E8"/>
    <w:rsid w:val="27FD63AB"/>
    <w:rsid w:val="27FF406E"/>
    <w:rsid w:val="281A0EA7"/>
    <w:rsid w:val="282C6621"/>
    <w:rsid w:val="283041A1"/>
    <w:rsid w:val="28334710"/>
    <w:rsid w:val="28464653"/>
    <w:rsid w:val="28661978"/>
    <w:rsid w:val="286B09FD"/>
    <w:rsid w:val="286F0388"/>
    <w:rsid w:val="28811627"/>
    <w:rsid w:val="28823B1D"/>
    <w:rsid w:val="288E0F4E"/>
    <w:rsid w:val="28A509E7"/>
    <w:rsid w:val="28B6396C"/>
    <w:rsid w:val="28BB15EC"/>
    <w:rsid w:val="28E51BF8"/>
    <w:rsid w:val="294E702D"/>
    <w:rsid w:val="295B14AC"/>
    <w:rsid w:val="296C354B"/>
    <w:rsid w:val="29D01420"/>
    <w:rsid w:val="29F36FE0"/>
    <w:rsid w:val="29FF6F50"/>
    <w:rsid w:val="2A392EBA"/>
    <w:rsid w:val="2A3A1318"/>
    <w:rsid w:val="2A412062"/>
    <w:rsid w:val="2A424296"/>
    <w:rsid w:val="2A665476"/>
    <w:rsid w:val="2A7A562D"/>
    <w:rsid w:val="2B14398C"/>
    <w:rsid w:val="2B45448D"/>
    <w:rsid w:val="2B462264"/>
    <w:rsid w:val="2B6503F8"/>
    <w:rsid w:val="2B886328"/>
    <w:rsid w:val="2BA32F62"/>
    <w:rsid w:val="2BDB5D99"/>
    <w:rsid w:val="2BE52A09"/>
    <w:rsid w:val="2BEA0493"/>
    <w:rsid w:val="2BFD65DC"/>
    <w:rsid w:val="2C0F3A6F"/>
    <w:rsid w:val="2C1D4692"/>
    <w:rsid w:val="2C214BFE"/>
    <w:rsid w:val="2C463410"/>
    <w:rsid w:val="2C6110AC"/>
    <w:rsid w:val="2C6170A5"/>
    <w:rsid w:val="2C6D5A4A"/>
    <w:rsid w:val="2C6E28C9"/>
    <w:rsid w:val="2C78619D"/>
    <w:rsid w:val="2C8941F8"/>
    <w:rsid w:val="2C9B470A"/>
    <w:rsid w:val="2CC82C80"/>
    <w:rsid w:val="2CCA7B38"/>
    <w:rsid w:val="2CE72CE7"/>
    <w:rsid w:val="2D016192"/>
    <w:rsid w:val="2D142369"/>
    <w:rsid w:val="2D3D5AC2"/>
    <w:rsid w:val="2D460466"/>
    <w:rsid w:val="2D5269EE"/>
    <w:rsid w:val="2D693427"/>
    <w:rsid w:val="2D9256AB"/>
    <w:rsid w:val="2DA97EE5"/>
    <w:rsid w:val="2DAA589F"/>
    <w:rsid w:val="2DC97042"/>
    <w:rsid w:val="2DEF46D7"/>
    <w:rsid w:val="2DF132C8"/>
    <w:rsid w:val="2DFA17AB"/>
    <w:rsid w:val="2E0918CF"/>
    <w:rsid w:val="2E1D6FFC"/>
    <w:rsid w:val="2E372A1B"/>
    <w:rsid w:val="2E5B2E08"/>
    <w:rsid w:val="2E762F34"/>
    <w:rsid w:val="2E8D23D3"/>
    <w:rsid w:val="2EC92CDF"/>
    <w:rsid w:val="2F102F8F"/>
    <w:rsid w:val="2F3E4C99"/>
    <w:rsid w:val="2F53415E"/>
    <w:rsid w:val="2F5812A3"/>
    <w:rsid w:val="2F6C600D"/>
    <w:rsid w:val="2F6C7DE1"/>
    <w:rsid w:val="2F7259F1"/>
    <w:rsid w:val="2F790E12"/>
    <w:rsid w:val="2FDB5CC5"/>
    <w:rsid w:val="2FEB6BA3"/>
    <w:rsid w:val="3011075A"/>
    <w:rsid w:val="301B363D"/>
    <w:rsid w:val="3020516C"/>
    <w:rsid w:val="30567BF9"/>
    <w:rsid w:val="30A93EF8"/>
    <w:rsid w:val="30D20571"/>
    <w:rsid w:val="30DB7244"/>
    <w:rsid w:val="30E71649"/>
    <w:rsid w:val="31000E7D"/>
    <w:rsid w:val="310966F9"/>
    <w:rsid w:val="31164EBF"/>
    <w:rsid w:val="312B7C81"/>
    <w:rsid w:val="316E04D9"/>
    <w:rsid w:val="316E7B6E"/>
    <w:rsid w:val="31772EC7"/>
    <w:rsid w:val="31A06A0D"/>
    <w:rsid w:val="31E8196D"/>
    <w:rsid w:val="31ED3189"/>
    <w:rsid w:val="31F938DC"/>
    <w:rsid w:val="32096279"/>
    <w:rsid w:val="32352D3F"/>
    <w:rsid w:val="323A5DC0"/>
    <w:rsid w:val="32405A43"/>
    <w:rsid w:val="32885924"/>
    <w:rsid w:val="32D16197"/>
    <w:rsid w:val="32E3293C"/>
    <w:rsid w:val="32FA4ABA"/>
    <w:rsid w:val="333C43C8"/>
    <w:rsid w:val="33707BCD"/>
    <w:rsid w:val="337E3E96"/>
    <w:rsid w:val="33833DA5"/>
    <w:rsid w:val="338839F3"/>
    <w:rsid w:val="33A15FD9"/>
    <w:rsid w:val="33AB32FB"/>
    <w:rsid w:val="33CC574C"/>
    <w:rsid w:val="33D740F0"/>
    <w:rsid w:val="33DE72AC"/>
    <w:rsid w:val="33F27615"/>
    <w:rsid w:val="33FC76B3"/>
    <w:rsid w:val="341E58C1"/>
    <w:rsid w:val="342127BC"/>
    <w:rsid w:val="343706EB"/>
    <w:rsid w:val="34645984"/>
    <w:rsid w:val="346A59C5"/>
    <w:rsid w:val="34733E19"/>
    <w:rsid w:val="34833930"/>
    <w:rsid w:val="348A7405"/>
    <w:rsid w:val="3496063A"/>
    <w:rsid w:val="34DC1C6A"/>
    <w:rsid w:val="352356B7"/>
    <w:rsid w:val="353D597B"/>
    <w:rsid w:val="354D0784"/>
    <w:rsid w:val="35A61B4D"/>
    <w:rsid w:val="35AD4789"/>
    <w:rsid w:val="35B175EE"/>
    <w:rsid w:val="35B9585C"/>
    <w:rsid w:val="35F01362"/>
    <w:rsid w:val="361E7DB5"/>
    <w:rsid w:val="367D0F7F"/>
    <w:rsid w:val="367F6EDE"/>
    <w:rsid w:val="36984932"/>
    <w:rsid w:val="36A35CCE"/>
    <w:rsid w:val="36C02EA2"/>
    <w:rsid w:val="36EC7EB3"/>
    <w:rsid w:val="37425D25"/>
    <w:rsid w:val="37545D36"/>
    <w:rsid w:val="37813D7F"/>
    <w:rsid w:val="378A27B4"/>
    <w:rsid w:val="37F5179F"/>
    <w:rsid w:val="37FF7772"/>
    <w:rsid w:val="38005313"/>
    <w:rsid w:val="388B5452"/>
    <w:rsid w:val="389B56ED"/>
    <w:rsid w:val="38D73AED"/>
    <w:rsid w:val="38E607DB"/>
    <w:rsid w:val="3909620E"/>
    <w:rsid w:val="3912728A"/>
    <w:rsid w:val="39323D9E"/>
    <w:rsid w:val="394861CD"/>
    <w:rsid w:val="395F1B8E"/>
    <w:rsid w:val="39796E85"/>
    <w:rsid w:val="39893797"/>
    <w:rsid w:val="39E60BE9"/>
    <w:rsid w:val="3A2C3249"/>
    <w:rsid w:val="3A686D76"/>
    <w:rsid w:val="3A9727B1"/>
    <w:rsid w:val="3A99316B"/>
    <w:rsid w:val="3A9C6FDA"/>
    <w:rsid w:val="3AA30888"/>
    <w:rsid w:val="3AA73B38"/>
    <w:rsid w:val="3AA749C0"/>
    <w:rsid w:val="3ACD55C6"/>
    <w:rsid w:val="3AE8398C"/>
    <w:rsid w:val="3B7D3ED4"/>
    <w:rsid w:val="3BA0301A"/>
    <w:rsid w:val="3BA174BE"/>
    <w:rsid w:val="3BA44646"/>
    <w:rsid w:val="3BB80364"/>
    <w:rsid w:val="3BBF6AD2"/>
    <w:rsid w:val="3BCE68FE"/>
    <w:rsid w:val="3C095919"/>
    <w:rsid w:val="3C174C97"/>
    <w:rsid w:val="3C667DC0"/>
    <w:rsid w:val="3C7527EE"/>
    <w:rsid w:val="3C79332E"/>
    <w:rsid w:val="3C881F33"/>
    <w:rsid w:val="3C903142"/>
    <w:rsid w:val="3CA238C9"/>
    <w:rsid w:val="3CEA279F"/>
    <w:rsid w:val="3CF0024D"/>
    <w:rsid w:val="3CFF1135"/>
    <w:rsid w:val="3D15380C"/>
    <w:rsid w:val="3D1B2B3C"/>
    <w:rsid w:val="3D40752D"/>
    <w:rsid w:val="3D4D0E07"/>
    <w:rsid w:val="3D592D70"/>
    <w:rsid w:val="3D5F3304"/>
    <w:rsid w:val="3D801355"/>
    <w:rsid w:val="3D842BF3"/>
    <w:rsid w:val="3D853C42"/>
    <w:rsid w:val="3DB85315"/>
    <w:rsid w:val="3E285BC3"/>
    <w:rsid w:val="3E487591"/>
    <w:rsid w:val="3E4E0BA2"/>
    <w:rsid w:val="3E6C09C5"/>
    <w:rsid w:val="3E726D31"/>
    <w:rsid w:val="3E7A4BD8"/>
    <w:rsid w:val="3E7E4532"/>
    <w:rsid w:val="3ECD441D"/>
    <w:rsid w:val="3F0609B9"/>
    <w:rsid w:val="3F193475"/>
    <w:rsid w:val="3F226929"/>
    <w:rsid w:val="3F2F5E3E"/>
    <w:rsid w:val="3F324E8D"/>
    <w:rsid w:val="3F490C31"/>
    <w:rsid w:val="3F827606"/>
    <w:rsid w:val="3F971857"/>
    <w:rsid w:val="3FB14895"/>
    <w:rsid w:val="3FB25C77"/>
    <w:rsid w:val="3FC679F0"/>
    <w:rsid w:val="400B1437"/>
    <w:rsid w:val="4023022C"/>
    <w:rsid w:val="4089679F"/>
    <w:rsid w:val="40A1219A"/>
    <w:rsid w:val="40AA1DF7"/>
    <w:rsid w:val="40B3437B"/>
    <w:rsid w:val="40DA1A79"/>
    <w:rsid w:val="40EA7211"/>
    <w:rsid w:val="40EB2F89"/>
    <w:rsid w:val="40F1187B"/>
    <w:rsid w:val="40FE70BF"/>
    <w:rsid w:val="41126768"/>
    <w:rsid w:val="41163263"/>
    <w:rsid w:val="412B58E5"/>
    <w:rsid w:val="415D5C35"/>
    <w:rsid w:val="416F0CE5"/>
    <w:rsid w:val="4181399C"/>
    <w:rsid w:val="41A03D74"/>
    <w:rsid w:val="41BB6A20"/>
    <w:rsid w:val="41BD357F"/>
    <w:rsid w:val="42264D31"/>
    <w:rsid w:val="425B741B"/>
    <w:rsid w:val="425C35C5"/>
    <w:rsid w:val="428003B2"/>
    <w:rsid w:val="42A477E4"/>
    <w:rsid w:val="42B0641E"/>
    <w:rsid w:val="42B710A8"/>
    <w:rsid w:val="42C313C4"/>
    <w:rsid w:val="42D20206"/>
    <w:rsid w:val="42D53EF1"/>
    <w:rsid w:val="42F15538"/>
    <w:rsid w:val="430E4C1A"/>
    <w:rsid w:val="43403AA2"/>
    <w:rsid w:val="43453168"/>
    <w:rsid w:val="43460D78"/>
    <w:rsid w:val="4375327F"/>
    <w:rsid w:val="437835D9"/>
    <w:rsid w:val="43882D11"/>
    <w:rsid w:val="4395248E"/>
    <w:rsid w:val="439D2ABA"/>
    <w:rsid w:val="43A13B16"/>
    <w:rsid w:val="43C13B2B"/>
    <w:rsid w:val="43D24261"/>
    <w:rsid w:val="43FE553A"/>
    <w:rsid w:val="441950C4"/>
    <w:rsid w:val="442E38B9"/>
    <w:rsid w:val="44BB1D18"/>
    <w:rsid w:val="44FC0C09"/>
    <w:rsid w:val="4508410A"/>
    <w:rsid w:val="452D591E"/>
    <w:rsid w:val="453517DA"/>
    <w:rsid w:val="454F3AE7"/>
    <w:rsid w:val="455C5EDE"/>
    <w:rsid w:val="45677B2D"/>
    <w:rsid w:val="45910A50"/>
    <w:rsid w:val="459474F9"/>
    <w:rsid w:val="459534C4"/>
    <w:rsid w:val="45CE48B2"/>
    <w:rsid w:val="461753C2"/>
    <w:rsid w:val="46196776"/>
    <w:rsid w:val="463D6880"/>
    <w:rsid w:val="467825C8"/>
    <w:rsid w:val="46855A4B"/>
    <w:rsid w:val="46A27346"/>
    <w:rsid w:val="46D755F8"/>
    <w:rsid w:val="46EC503A"/>
    <w:rsid w:val="46EE1E8D"/>
    <w:rsid w:val="46F31F3E"/>
    <w:rsid w:val="47167D81"/>
    <w:rsid w:val="47633879"/>
    <w:rsid w:val="47865068"/>
    <w:rsid w:val="47AD2CD2"/>
    <w:rsid w:val="47D622E3"/>
    <w:rsid w:val="47DC362C"/>
    <w:rsid w:val="47EF15B1"/>
    <w:rsid w:val="48314491"/>
    <w:rsid w:val="48362755"/>
    <w:rsid w:val="484040EE"/>
    <w:rsid w:val="48416E84"/>
    <w:rsid w:val="48AC2899"/>
    <w:rsid w:val="48BC623E"/>
    <w:rsid w:val="48C02B4C"/>
    <w:rsid w:val="48F0738F"/>
    <w:rsid w:val="491A5CD9"/>
    <w:rsid w:val="491E7603"/>
    <w:rsid w:val="49425710"/>
    <w:rsid w:val="494818E7"/>
    <w:rsid w:val="494D4EED"/>
    <w:rsid w:val="49555434"/>
    <w:rsid w:val="499526B4"/>
    <w:rsid w:val="499E293D"/>
    <w:rsid w:val="49C36851"/>
    <w:rsid w:val="49C600F0"/>
    <w:rsid w:val="49E14F29"/>
    <w:rsid w:val="49EE7331"/>
    <w:rsid w:val="4A024B76"/>
    <w:rsid w:val="4A77763C"/>
    <w:rsid w:val="4AAD488C"/>
    <w:rsid w:val="4ACF0BAA"/>
    <w:rsid w:val="4AF75E1B"/>
    <w:rsid w:val="4B122CFD"/>
    <w:rsid w:val="4B191029"/>
    <w:rsid w:val="4B313C8F"/>
    <w:rsid w:val="4B4E04B7"/>
    <w:rsid w:val="4B972B0E"/>
    <w:rsid w:val="4BA41E57"/>
    <w:rsid w:val="4BC35F96"/>
    <w:rsid w:val="4BD611A6"/>
    <w:rsid w:val="4BF42F9F"/>
    <w:rsid w:val="4BF52545"/>
    <w:rsid w:val="4C147838"/>
    <w:rsid w:val="4C18090B"/>
    <w:rsid w:val="4C1919B7"/>
    <w:rsid w:val="4C1F6574"/>
    <w:rsid w:val="4C22792B"/>
    <w:rsid w:val="4C89590F"/>
    <w:rsid w:val="4D034D01"/>
    <w:rsid w:val="4D2910C1"/>
    <w:rsid w:val="4D6F34B8"/>
    <w:rsid w:val="4D73233C"/>
    <w:rsid w:val="4D785BA5"/>
    <w:rsid w:val="4DC42B98"/>
    <w:rsid w:val="4DF571F5"/>
    <w:rsid w:val="4E5858B0"/>
    <w:rsid w:val="4E6D044E"/>
    <w:rsid w:val="4E7C3473"/>
    <w:rsid w:val="4E7E3BD1"/>
    <w:rsid w:val="4E95578B"/>
    <w:rsid w:val="4EBD4FC8"/>
    <w:rsid w:val="4EC92B5C"/>
    <w:rsid w:val="4F5D6943"/>
    <w:rsid w:val="4F7336A7"/>
    <w:rsid w:val="4F7E3F1A"/>
    <w:rsid w:val="4F823D66"/>
    <w:rsid w:val="4F860A4D"/>
    <w:rsid w:val="4FB62B66"/>
    <w:rsid w:val="4FBC4948"/>
    <w:rsid w:val="4FC503CE"/>
    <w:rsid w:val="4FED50E7"/>
    <w:rsid w:val="501E6ED7"/>
    <w:rsid w:val="50210776"/>
    <w:rsid w:val="50321FA4"/>
    <w:rsid w:val="50374A6C"/>
    <w:rsid w:val="504340CD"/>
    <w:rsid w:val="50464FC6"/>
    <w:rsid w:val="504B40BA"/>
    <w:rsid w:val="505E1FF8"/>
    <w:rsid w:val="50655A0E"/>
    <w:rsid w:val="506C4203"/>
    <w:rsid w:val="50B9587B"/>
    <w:rsid w:val="50BE5FC4"/>
    <w:rsid w:val="50CA0741"/>
    <w:rsid w:val="50D24058"/>
    <w:rsid w:val="50E654A0"/>
    <w:rsid w:val="510A432F"/>
    <w:rsid w:val="5115201C"/>
    <w:rsid w:val="51463AF4"/>
    <w:rsid w:val="514650F6"/>
    <w:rsid w:val="51617223"/>
    <w:rsid w:val="517235C5"/>
    <w:rsid w:val="51733321"/>
    <w:rsid w:val="51937451"/>
    <w:rsid w:val="521A10C4"/>
    <w:rsid w:val="523B06B4"/>
    <w:rsid w:val="5248023B"/>
    <w:rsid w:val="525F1ED7"/>
    <w:rsid w:val="52723CB9"/>
    <w:rsid w:val="52DD009F"/>
    <w:rsid w:val="52DF7371"/>
    <w:rsid w:val="52FD7A4F"/>
    <w:rsid w:val="531050B2"/>
    <w:rsid w:val="535545D3"/>
    <w:rsid w:val="535C6A8E"/>
    <w:rsid w:val="537006D4"/>
    <w:rsid w:val="537A2E65"/>
    <w:rsid w:val="539E1E5B"/>
    <w:rsid w:val="53AF7213"/>
    <w:rsid w:val="53C2102F"/>
    <w:rsid w:val="53D81C5E"/>
    <w:rsid w:val="53E923D0"/>
    <w:rsid w:val="546F0050"/>
    <w:rsid w:val="548010BF"/>
    <w:rsid w:val="54855236"/>
    <w:rsid w:val="548B440F"/>
    <w:rsid w:val="54B971CF"/>
    <w:rsid w:val="54BA63B6"/>
    <w:rsid w:val="54BD1B7B"/>
    <w:rsid w:val="54C8136A"/>
    <w:rsid w:val="54E411C7"/>
    <w:rsid w:val="54EC3572"/>
    <w:rsid w:val="54F65AF5"/>
    <w:rsid w:val="55260B15"/>
    <w:rsid w:val="55381829"/>
    <w:rsid w:val="55384B12"/>
    <w:rsid w:val="553C7C5B"/>
    <w:rsid w:val="5544669C"/>
    <w:rsid w:val="555D10CA"/>
    <w:rsid w:val="555E4E86"/>
    <w:rsid w:val="55940359"/>
    <w:rsid w:val="55D1679A"/>
    <w:rsid w:val="55EC5382"/>
    <w:rsid w:val="560A42DB"/>
    <w:rsid w:val="562B26BE"/>
    <w:rsid w:val="563E37DD"/>
    <w:rsid w:val="56496B2B"/>
    <w:rsid w:val="568C2856"/>
    <w:rsid w:val="569C0E89"/>
    <w:rsid w:val="56AD68BF"/>
    <w:rsid w:val="56B247A1"/>
    <w:rsid w:val="56BC6B02"/>
    <w:rsid w:val="56C34E00"/>
    <w:rsid w:val="56F47B7E"/>
    <w:rsid w:val="570A3FF4"/>
    <w:rsid w:val="571A3CDF"/>
    <w:rsid w:val="572B3C88"/>
    <w:rsid w:val="574014E1"/>
    <w:rsid w:val="57760087"/>
    <w:rsid w:val="577E200A"/>
    <w:rsid w:val="57847121"/>
    <w:rsid w:val="578A05BF"/>
    <w:rsid w:val="579637F7"/>
    <w:rsid w:val="57992E10"/>
    <w:rsid w:val="57995BA2"/>
    <w:rsid w:val="57C75AF7"/>
    <w:rsid w:val="581B2000"/>
    <w:rsid w:val="58335A19"/>
    <w:rsid w:val="58490869"/>
    <w:rsid w:val="58501EDA"/>
    <w:rsid w:val="586B27D5"/>
    <w:rsid w:val="587138A8"/>
    <w:rsid w:val="58D60E9C"/>
    <w:rsid w:val="58DC3983"/>
    <w:rsid w:val="59077D7A"/>
    <w:rsid w:val="59213E24"/>
    <w:rsid w:val="592A0548"/>
    <w:rsid w:val="592C4C1F"/>
    <w:rsid w:val="59302B2F"/>
    <w:rsid w:val="59444C1B"/>
    <w:rsid w:val="594D3595"/>
    <w:rsid w:val="599C0E6D"/>
    <w:rsid w:val="59FE0BF5"/>
    <w:rsid w:val="5A1200AF"/>
    <w:rsid w:val="5A2016DD"/>
    <w:rsid w:val="5A256F22"/>
    <w:rsid w:val="5A316849"/>
    <w:rsid w:val="5A350DBE"/>
    <w:rsid w:val="5A353C94"/>
    <w:rsid w:val="5A412053"/>
    <w:rsid w:val="5A5359CF"/>
    <w:rsid w:val="5AB02E22"/>
    <w:rsid w:val="5AC06FC0"/>
    <w:rsid w:val="5AC37629"/>
    <w:rsid w:val="5ADD4CFB"/>
    <w:rsid w:val="5B06484C"/>
    <w:rsid w:val="5B216481"/>
    <w:rsid w:val="5B24111A"/>
    <w:rsid w:val="5B2C5C4C"/>
    <w:rsid w:val="5B395F70"/>
    <w:rsid w:val="5B3F7D02"/>
    <w:rsid w:val="5B90055D"/>
    <w:rsid w:val="5B9E3038"/>
    <w:rsid w:val="5BBA5D28"/>
    <w:rsid w:val="5BED19F4"/>
    <w:rsid w:val="5BF705DC"/>
    <w:rsid w:val="5C26315F"/>
    <w:rsid w:val="5C2C0286"/>
    <w:rsid w:val="5C4B1859"/>
    <w:rsid w:val="5C7349A0"/>
    <w:rsid w:val="5C9F6E13"/>
    <w:rsid w:val="5CA617AA"/>
    <w:rsid w:val="5CA666B6"/>
    <w:rsid w:val="5CB179C5"/>
    <w:rsid w:val="5CC672C5"/>
    <w:rsid w:val="5CD64696"/>
    <w:rsid w:val="5CFC55C4"/>
    <w:rsid w:val="5D142E74"/>
    <w:rsid w:val="5D203FD6"/>
    <w:rsid w:val="5D3F223B"/>
    <w:rsid w:val="5D4701C4"/>
    <w:rsid w:val="5D5F4DF8"/>
    <w:rsid w:val="5D8A7EB7"/>
    <w:rsid w:val="5D8E40F4"/>
    <w:rsid w:val="5D944335"/>
    <w:rsid w:val="5DA64068"/>
    <w:rsid w:val="5DAD5382"/>
    <w:rsid w:val="5DCB4DBF"/>
    <w:rsid w:val="5DE54F2D"/>
    <w:rsid w:val="5E00069E"/>
    <w:rsid w:val="5E0F1C0D"/>
    <w:rsid w:val="5E371B1F"/>
    <w:rsid w:val="5E756528"/>
    <w:rsid w:val="5E9A5FA3"/>
    <w:rsid w:val="5EA502A8"/>
    <w:rsid w:val="5EB83E20"/>
    <w:rsid w:val="5EBF1885"/>
    <w:rsid w:val="5EC153C4"/>
    <w:rsid w:val="5EDF4EE7"/>
    <w:rsid w:val="5EF4726A"/>
    <w:rsid w:val="5F180F96"/>
    <w:rsid w:val="5F487ACD"/>
    <w:rsid w:val="5F4D6E91"/>
    <w:rsid w:val="5F524A03"/>
    <w:rsid w:val="5F656AE2"/>
    <w:rsid w:val="5F7E2967"/>
    <w:rsid w:val="5FB5175A"/>
    <w:rsid w:val="5FCB6D16"/>
    <w:rsid w:val="5FCF623B"/>
    <w:rsid w:val="60255718"/>
    <w:rsid w:val="6028345A"/>
    <w:rsid w:val="6038114B"/>
    <w:rsid w:val="603D5158"/>
    <w:rsid w:val="60D23978"/>
    <w:rsid w:val="60E84F41"/>
    <w:rsid w:val="61007A6D"/>
    <w:rsid w:val="61007F33"/>
    <w:rsid w:val="610B478D"/>
    <w:rsid w:val="61181721"/>
    <w:rsid w:val="612F158F"/>
    <w:rsid w:val="61357BDD"/>
    <w:rsid w:val="61415337"/>
    <w:rsid w:val="614C332E"/>
    <w:rsid w:val="616D3518"/>
    <w:rsid w:val="61AD1373"/>
    <w:rsid w:val="61E72C71"/>
    <w:rsid w:val="62095DE1"/>
    <w:rsid w:val="621351FE"/>
    <w:rsid w:val="623F40CF"/>
    <w:rsid w:val="627C1875"/>
    <w:rsid w:val="62A15DA4"/>
    <w:rsid w:val="62AA47FB"/>
    <w:rsid w:val="62C1153A"/>
    <w:rsid w:val="62D831F8"/>
    <w:rsid w:val="62D968EB"/>
    <w:rsid w:val="62EE420B"/>
    <w:rsid w:val="62F11007"/>
    <w:rsid w:val="62FE4E22"/>
    <w:rsid w:val="63116428"/>
    <w:rsid w:val="63213BE2"/>
    <w:rsid w:val="6349244E"/>
    <w:rsid w:val="638B6788"/>
    <w:rsid w:val="63A4068B"/>
    <w:rsid w:val="63B3027D"/>
    <w:rsid w:val="63C05A4D"/>
    <w:rsid w:val="63E36016"/>
    <w:rsid w:val="63FA184A"/>
    <w:rsid w:val="64153E69"/>
    <w:rsid w:val="643B7C00"/>
    <w:rsid w:val="64522081"/>
    <w:rsid w:val="646B7DB9"/>
    <w:rsid w:val="64766A7E"/>
    <w:rsid w:val="64AC28AC"/>
    <w:rsid w:val="655818C7"/>
    <w:rsid w:val="65B74F66"/>
    <w:rsid w:val="65CE06FC"/>
    <w:rsid w:val="65D96729"/>
    <w:rsid w:val="65DA4276"/>
    <w:rsid w:val="65DB49E1"/>
    <w:rsid w:val="65FF60B8"/>
    <w:rsid w:val="660E4B04"/>
    <w:rsid w:val="661063CD"/>
    <w:rsid w:val="662B7800"/>
    <w:rsid w:val="66630D48"/>
    <w:rsid w:val="66867E32"/>
    <w:rsid w:val="66AB28BE"/>
    <w:rsid w:val="66C57C55"/>
    <w:rsid w:val="66CC797F"/>
    <w:rsid w:val="66E520A5"/>
    <w:rsid w:val="66EA3218"/>
    <w:rsid w:val="67015B50"/>
    <w:rsid w:val="67224B97"/>
    <w:rsid w:val="67312A58"/>
    <w:rsid w:val="678E0047"/>
    <w:rsid w:val="679B7614"/>
    <w:rsid w:val="67A92FC8"/>
    <w:rsid w:val="67B0064D"/>
    <w:rsid w:val="67D80F83"/>
    <w:rsid w:val="67DB048B"/>
    <w:rsid w:val="67F0485E"/>
    <w:rsid w:val="67F10051"/>
    <w:rsid w:val="67FA56DC"/>
    <w:rsid w:val="68250372"/>
    <w:rsid w:val="68755983"/>
    <w:rsid w:val="689A4F37"/>
    <w:rsid w:val="68A31EF6"/>
    <w:rsid w:val="68CF0917"/>
    <w:rsid w:val="68D25207"/>
    <w:rsid w:val="68DA7C00"/>
    <w:rsid w:val="692A1FF1"/>
    <w:rsid w:val="69482807"/>
    <w:rsid w:val="696E1B1E"/>
    <w:rsid w:val="698A6B33"/>
    <w:rsid w:val="69981651"/>
    <w:rsid w:val="699C0F3E"/>
    <w:rsid w:val="699F7C0C"/>
    <w:rsid w:val="69A14905"/>
    <w:rsid w:val="69C97A5C"/>
    <w:rsid w:val="69D82783"/>
    <w:rsid w:val="6A2B4273"/>
    <w:rsid w:val="6A3D3DFF"/>
    <w:rsid w:val="6A6C5263"/>
    <w:rsid w:val="6A793230"/>
    <w:rsid w:val="6A8F5E03"/>
    <w:rsid w:val="6AA8465D"/>
    <w:rsid w:val="6AAC3591"/>
    <w:rsid w:val="6AE649A6"/>
    <w:rsid w:val="6AEC269B"/>
    <w:rsid w:val="6AF26D6D"/>
    <w:rsid w:val="6AFF7ECA"/>
    <w:rsid w:val="6B171960"/>
    <w:rsid w:val="6B2807B2"/>
    <w:rsid w:val="6B3523FA"/>
    <w:rsid w:val="6B4131F8"/>
    <w:rsid w:val="6B634765"/>
    <w:rsid w:val="6B7F265D"/>
    <w:rsid w:val="6BB838E4"/>
    <w:rsid w:val="6BE054A1"/>
    <w:rsid w:val="6C1F1AB4"/>
    <w:rsid w:val="6C2D6EA2"/>
    <w:rsid w:val="6C3058F1"/>
    <w:rsid w:val="6C5630FD"/>
    <w:rsid w:val="6C6D0B73"/>
    <w:rsid w:val="6C9E720C"/>
    <w:rsid w:val="6CCB01A1"/>
    <w:rsid w:val="6CD75FEC"/>
    <w:rsid w:val="6D1D6F91"/>
    <w:rsid w:val="6D2368ED"/>
    <w:rsid w:val="6D2531FB"/>
    <w:rsid w:val="6D723F67"/>
    <w:rsid w:val="6D740954"/>
    <w:rsid w:val="6DAE1443"/>
    <w:rsid w:val="6DBB7A2C"/>
    <w:rsid w:val="6DBE7137"/>
    <w:rsid w:val="6DCB696C"/>
    <w:rsid w:val="6DE67517"/>
    <w:rsid w:val="6DE94FF2"/>
    <w:rsid w:val="6DF71F59"/>
    <w:rsid w:val="6E3E1358"/>
    <w:rsid w:val="6E5B49FB"/>
    <w:rsid w:val="6E7E5383"/>
    <w:rsid w:val="6E88454A"/>
    <w:rsid w:val="6E8E29E7"/>
    <w:rsid w:val="6E971CE5"/>
    <w:rsid w:val="6EAA4713"/>
    <w:rsid w:val="6EB72579"/>
    <w:rsid w:val="6EB84482"/>
    <w:rsid w:val="6EFA01C7"/>
    <w:rsid w:val="6F161201"/>
    <w:rsid w:val="6F336ECC"/>
    <w:rsid w:val="6F502086"/>
    <w:rsid w:val="6F52794A"/>
    <w:rsid w:val="6F764840"/>
    <w:rsid w:val="6F900C02"/>
    <w:rsid w:val="6FAA5C3A"/>
    <w:rsid w:val="6FE83C32"/>
    <w:rsid w:val="70150337"/>
    <w:rsid w:val="70294CD2"/>
    <w:rsid w:val="703379DD"/>
    <w:rsid w:val="706F4C37"/>
    <w:rsid w:val="70B328CC"/>
    <w:rsid w:val="70FE47A5"/>
    <w:rsid w:val="7101188A"/>
    <w:rsid w:val="71020D5A"/>
    <w:rsid w:val="711517D9"/>
    <w:rsid w:val="71190330"/>
    <w:rsid w:val="7124039A"/>
    <w:rsid w:val="71323A03"/>
    <w:rsid w:val="716127DA"/>
    <w:rsid w:val="718C2353"/>
    <w:rsid w:val="71942299"/>
    <w:rsid w:val="71A00B82"/>
    <w:rsid w:val="71A010A2"/>
    <w:rsid w:val="71C83CCF"/>
    <w:rsid w:val="71FC4C51"/>
    <w:rsid w:val="72106350"/>
    <w:rsid w:val="723C64AD"/>
    <w:rsid w:val="723D2CB9"/>
    <w:rsid w:val="72505446"/>
    <w:rsid w:val="72760055"/>
    <w:rsid w:val="72982659"/>
    <w:rsid w:val="729E7AAE"/>
    <w:rsid w:val="72C34A4E"/>
    <w:rsid w:val="72F04EE3"/>
    <w:rsid w:val="72F1136F"/>
    <w:rsid w:val="72F84F0E"/>
    <w:rsid w:val="72FB3629"/>
    <w:rsid w:val="72FF3CBD"/>
    <w:rsid w:val="730C2768"/>
    <w:rsid w:val="73426189"/>
    <w:rsid w:val="734B3290"/>
    <w:rsid w:val="73A20BE1"/>
    <w:rsid w:val="73BE6D5C"/>
    <w:rsid w:val="73F676A0"/>
    <w:rsid w:val="73FA4804"/>
    <w:rsid w:val="7403775D"/>
    <w:rsid w:val="740F42BD"/>
    <w:rsid w:val="74510D7A"/>
    <w:rsid w:val="746A1E3C"/>
    <w:rsid w:val="74820F33"/>
    <w:rsid w:val="74AA2238"/>
    <w:rsid w:val="74AC4202"/>
    <w:rsid w:val="74C96B62"/>
    <w:rsid w:val="74EF00E9"/>
    <w:rsid w:val="751A1D59"/>
    <w:rsid w:val="753856B8"/>
    <w:rsid w:val="75431DF5"/>
    <w:rsid w:val="759A22AD"/>
    <w:rsid w:val="75A83403"/>
    <w:rsid w:val="75BF6EEC"/>
    <w:rsid w:val="75D2262A"/>
    <w:rsid w:val="75E34212"/>
    <w:rsid w:val="75E63744"/>
    <w:rsid w:val="75EE0105"/>
    <w:rsid w:val="76135043"/>
    <w:rsid w:val="761F6F48"/>
    <w:rsid w:val="76494774"/>
    <w:rsid w:val="76547256"/>
    <w:rsid w:val="766734FB"/>
    <w:rsid w:val="767D2E2C"/>
    <w:rsid w:val="76907AF5"/>
    <w:rsid w:val="76D05882"/>
    <w:rsid w:val="76D86923"/>
    <w:rsid w:val="76E97048"/>
    <w:rsid w:val="772462D2"/>
    <w:rsid w:val="7729645E"/>
    <w:rsid w:val="773E029C"/>
    <w:rsid w:val="774116B1"/>
    <w:rsid w:val="774D6A95"/>
    <w:rsid w:val="7759530C"/>
    <w:rsid w:val="77643B27"/>
    <w:rsid w:val="776B2153"/>
    <w:rsid w:val="77A34DA4"/>
    <w:rsid w:val="77E837A3"/>
    <w:rsid w:val="77EC6E67"/>
    <w:rsid w:val="780A0594"/>
    <w:rsid w:val="782869F8"/>
    <w:rsid w:val="783541B0"/>
    <w:rsid w:val="78411105"/>
    <w:rsid w:val="784B4284"/>
    <w:rsid w:val="78574485"/>
    <w:rsid w:val="785D0F4A"/>
    <w:rsid w:val="7884204E"/>
    <w:rsid w:val="788D7EA7"/>
    <w:rsid w:val="78EF0B61"/>
    <w:rsid w:val="78F16D49"/>
    <w:rsid w:val="791134FB"/>
    <w:rsid w:val="797168DD"/>
    <w:rsid w:val="79737562"/>
    <w:rsid w:val="79786DA9"/>
    <w:rsid w:val="79A7493F"/>
    <w:rsid w:val="79F416F7"/>
    <w:rsid w:val="7A35200C"/>
    <w:rsid w:val="7A366FBF"/>
    <w:rsid w:val="7A88301C"/>
    <w:rsid w:val="7A8A0B42"/>
    <w:rsid w:val="7AAA72FB"/>
    <w:rsid w:val="7AB0795F"/>
    <w:rsid w:val="7AB7745D"/>
    <w:rsid w:val="7B036831"/>
    <w:rsid w:val="7B2A40D3"/>
    <w:rsid w:val="7B7E391F"/>
    <w:rsid w:val="7B91726B"/>
    <w:rsid w:val="7BA40A12"/>
    <w:rsid w:val="7BD92342"/>
    <w:rsid w:val="7BFF10BB"/>
    <w:rsid w:val="7C077F70"/>
    <w:rsid w:val="7C0861C2"/>
    <w:rsid w:val="7C0E7288"/>
    <w:rsid w:val="7C215D74"/>
    <w:rsid w:val="7C4417D2"/>
    <w:rsid w:val="7CAA66E6"/>
    <w:rsid w:val="7CB9570E"/>
    <w:rsid w:val="7CCD730B"/>
    <w:rsid w:val="7CEA5B3B"/>
    <w:rsid w:val="7D5170DA"/>
    <w:rsid w:val="7D7609EE"/>
    <w:rsid w:val="7DC97861"/>
    <w:rsid w:val="7DD125FE"/>
    <w:rsid w:val="7E0E0A6A"/>
    <w:rsid w:val="7E19340F"/>
    <w:rsid w:val="7E4454AB"/>
    <w:rsid w:val="7E6C2F45"/>
    <w:rsid w:val="7E7A28A3"/>
    <w:rsid w:val="7E8F4979"/>
    <w:rsid w:val="7EC34D8B"/>
    <w:rsid w:val="7EED78F1"/>
    <w:rsid w:val="7EF06394"/>
    <w:rsid w:val="7EF348F9"/>
    <w:rsid w:val="7F2257ED"/>
    <w:rsid w:val="7F5E6069"/>
    <w:rsid w:val="7F5F04E4"/>
    <w:rsid w:val="7F661195"/>
    <w:rsid w:val="7F7B4EFD"/>
    <w:rsid w:val="7F8C798D"/>
    <w:rsid w:val="7F903A42"/>
    <w:rsid w:val="7FD900A1"/>
    <w:rsid w:val="7FEE6A0D"/>
    <w:rsid w:val="7FF437CF"/>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adjustRightInd w:val="0"/>
      <w:spacing w:line="460" w:lineRule="exact"/>
      <w:jc w:val="left"/>
      <w:textAlignment w:val="baseline"/>
    </w:pPr>
    <w:rPr>
      <w:kern w:val="44"/>
      <w:szCs w:val="20"/>
    </w:rPr>
  </w:style>
  <w:style w:type="paragraph" w:styleId="4">
    <w:name w:val="heading 2"/>
    <w:basedOn w:val="1"/>
    <w:next w:val="1"/>
    <w:link w:val="72"/>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link w:val="73"/>
    <w:qFormat/>
    <w:uiPriority w:val="0"/>
    <w:pPr>
      <w:keepNext/>
      <w:keepLines/>
      <w:spacing w:before="260" w:after="260" w:line="360" w:lineRule="auto"/>
      <w:ind w:left="171" w:leftChars="171"/>
      <w:outlineLvl w:val="2"/>
    </w:pPr>
    <w:rPr>
      <w:rFonts w:eastAsia="Arial Unicode MS"/>
      <w:b/>
      <w:szCs w:val="20"/>
    </w:rPr>
  </w:style>
  <w:style w:type="paragraph" w:styleId="5">
    <w:name w:val="heading 4"/>
    <w:basedOn w:val="1"/>
    <w:next w:val="1"/>
    <w:link w:val="74"/>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5"/>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76"/>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7"/>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78"/>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79"/>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next w:val="17"/>
    <w:link w:val="119"/>
    <w:qFormat/>
    <w:uiPriority w:val="99"/>
    <w:pPr>
      <w:ind w:firstLine="420" w:firstLineChars="200"/>
    </w:pPr>
    <w:rPr>
      <w:rFonts w:asciiTheme="minorHAnsi" w:hAnsiTheme="minorHAnsi" w:eastAsiaTheme="minorEastAsia" w:cstheme="minorBidi"/>
    </w:rPr>
  </w:style>
  <w:style w:type="paragraph" w:styleId="17">
    <w:name w:val="toa heading"/>
    <w:basedOn w:val="1"/>
    <w:next w:val="1"/>
    <w:qFormat/>
    <w:uiPriority w:val="0"/>
    <w:pPr>
      <w:spacing w:before="120"/>
    </w:pPr>
    <w:rPr>
      <w:rFonts w:ascii="Arial" w:hAnsi="Arial" w:eastAsia="微软雅黑"/>
      <w:sz w:val="24"/>
      <w:szCs w:val="21"/>
    </w:rPr>
  </w:style>
  <w:style w:type="paragraph" w:styleId="18">
    <w:name w:val="caption"/>
    <w:basedOn w:val="1"/>
    <w:next w:val="1"/>
    <w:link w:val="200"/>
    <w:qFormat/>
    <w:uiPriority w:val="0"/>
    <w:pPr>
      <w:widowControl/>
      <w:jc w:val="left"/>
    </w:pPr>
    <w:rPr>
      <w:rFonts w:ascii="Arial" w:hAnsi="Arial" w:eastAsia="黑体" w:cstheme="minorBidi"/>
      <w:szCs w:val="22"/>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257"/>
    <w:qFormat/>
    <w:uiPriority w:val="99"/>
    <w:pPr>
      <w:shd w:val="clear" w:color="auto" w:fill="000080"/>
    </w:pPr>
    <w:rPr>
      <w:rFonts w:asciiTheme="minorHAnsi" w:hAnsiTheme="minorHAnsi" w:eastAsiaTheme="minorEastAsia" w:cstheme="minorBidi"/>
    </w:rPr>
  </w:style>
  <w:style w:type="paragraph" w:styleId="22">
    <w:name w:val="annotation text"/>
    <w:basedOn w:val="1"/>
    <w:link w:val="244"/>
    <w:unhideWhenUsed/>
    <w:qFormat/>
    <w:uiPriority w:val="0"/>
    <w:pPr>
      <w:jc w:val="left"/>
    </w:pPr>
  </w:style>
  <w:style w:type="paragraph" w:styleId="23">
    <w:name w:val="Salutation"/>
    <w:basedOn w:val="1"/>
    <w:next w:val="1"/>
    <w:link w:val="254"/>
    <w:qFormat/>
    <w:uiPriority w:val="0"/>
    <w:rPr>
      <w:rFonts w:asciiTheme="minorHAnsi" w:hAnsiTheme="minorHAnsi" w:eastAsiaTheme="minorEastAsia" w:cstheme="minorBidi"/>
    </w:rPr>
  </w:style>
  <w:style w:type="paragraph" w:styleId="24">
    <w:name w:val="Body Text 3"/>
    <w:basedOn w:val="1"/>
    <w:link w:val="224"/>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5">
    <w:name w:val="Closing"/>
    <w:basedOn w:val="1"/>
    <w:link w:val="286"/>
    <w:qFormat/>
    <w:uiPriority w:val="0"/>
    <w:pPr>
      <w:ind w:left="100" w:leftChars="2100"/>
    </w:pPr>
    <w:rPr>
      <w:rFonts w:ascii="宋体" w:hAnsi="宋体" w:eastAsiaTheme="minorEastAsia" w:cstheme="minorBidi"/>
      <w:b/>
      <w:sz w:val="24"/>
    </w:rPr>
  </w:style>
  <w:style w:type="paragraph" w:styleId="26">
    <w:name w:val="List Bullet 3"/>
    <w:basedOn w:val="1"/>
    <w:unhideWhenUsed/>
    <w:qFormat/>
    <w:uiPriority w:val="0"/>
    <w:pPr>
      <w:tabs>
        <w:tab w:val="left" w:pos="1200"/>
      </w:tabs>
      <w:ind w:left="1200" w:leftChars="400" w:hanging="360" w:hangingChars="200"/>
      <w:contextualSpacing/>
    </w:pPr>
    <w:rPr>
      <w:szCs w:val="20"/>
    </w:rPr>
  </w:style>
  <w:style w:type="paragraph" w:styleId="27">
    <w:name w:val="Body Text"/>
    <w:basedOn w:val="1"/>
    <w:link w:val="251"/>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8">
    <w:name w:val="Body Text Indent"/>
    <w:basedOn w:val="1"/>
    <w:link w:val="221"/>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Block Text"/>
    <w:basedOn w:val="1"/>
    <w:qFormat/>
    <w:uiPriority w:val="0"/>
    <w:pPr>
      <w:spacing w:beforeLines="50" w:afterLines="50" w:line="360" w:lineRule="auto"/>
      <w:ind w:left="1440" w:leftChars="700" w:right="1440" w:rightChars="700"/>
    </w:pPr>
    <w:rPr>
      <w:sz w:val="24"/>
    </w:rPr>
  </w:style>
  <w:style w:type="paragraph" w:styleId="31">
    <w:name w:val="toc 5"/>
    <w:basedOn w:val="1"/>
    <w:next w:val="1"/>
    <w:qFormat/>
    <w:uiPriority w:val="39"/>
    <w:pPr>
      <w:ind w:left="840"/>
      <w:jc w:val="left"/>
    </w:pPr>
    <w:rPr>
      <w:sz w:val="18"/>
      <w:szCs w:val="18"/>
    </w:rPr>
  </w:style>
  <w:style w:type="paragraph" w:styleId="32">
    <w:name w:val="toc 3"/>
    <w:basedOn w:val="1"/>
    <w:next w:val="1"/>
    <w:qFormat/>
    <w:uiPriority w:val="39"/>
    <w:pPr>
      <w:ind w:left="420"/>
      <w:jc w:val="left"/>
    </w:pPr>
    <w:rPr>
      <w:i/>
      <w:iCs/>
      <w:sz w:val="20"/>
      <w:szCs w:val="20"/>
    </w:rPr>
  </w:style>
  <w:style w:type="paragraph" w:styleId="33">
    <w:name w:val="Plain Text"/>
    <w:basedOn w:val="1"/>
    <w:link w:val="236"/>
    <w:qFormat/>
    <w:uiPriority w:val="0"/>
    <w:rPr>
      <w:rFonts w:ascii="宋体" w:hAnsi="Courier New" w:cs="Courier New" w:eastAsiaTheme="minorEastAsia"/>
      <w:szCs w:val="21"/>
    </w:rPr>
  </w:style>
  <w:style w:type="paragraph" w:styleId="34">
    <w:name w:val="toc 8"/>
    <w:basedOn w:val="1"/>
    <w:next w:val="1"/>
    <w:qFormat/>
    <w:uiPriority w:val="39"/>
    <w:pPr>
      <w:ind w:left="1470"/>
      <w:jc w:val="left"/>
    </w:pPr>
    <w:rPr>
      <w:sz w:val="18"/>
      <w:szCs w:val="18"/>
    </w:rPr>
  </w:style>
  <w:style w:type="paragraph" w:styleId="35">
    <w:name w:val="Date"/>
    <w:basedOn w:val="1"/>
    <w:next w:val="1"/>
    <w:link w:val="261"/>
    <w:qFormat/>
    <w:uiPriority w:val="0"/>
    <w:pPr>
      <w:ind w:left="100" w:leftChars="2500"/>
    </w:pPr>
    <w:rPr>
      <w:rFonts w:eastAsia="仿宋_GB2312" w:asciiTheme="minorHAnsi" w:hAnsiTheme="minorHAnsi" w:cstheme="minorBidi"/>
      <w:color w:val="000000"/>
      <w:sz w:val="28"/>
    </w:rPr>
  </w:style>
  <w:style w:type="paragraph" w:styleId="36">
    <w:name w:val="Body Text Indent 2"/>
    <w:basedOn w:val="1"/>
    <w:link w:val="214"/>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7">
    <w:name w:val="endnote text"/>
    <w:basedOn w:val="1"/>
    <w:link w:val="290"/>
    <w:qFormat/>
    <w:uiPriority w:val="0"/>
    <w:pPr>
      <w:snapToGrid w:val="0"/>
      <w:jc w:val="left"/>
    </w:pPr>
    <w:rPr>
      <w:rFonts w:asciiTheme="minorHAnsi" w:hAnsiTheme="minorHAnsi" w:eastAsiaTheme="minorEastAsia" w:cstheme="minorBidi"/>
      <w:szCs w:val="22"/>
    </w:rPr>
  </w:style>
  <w:style w:type="paragraph" w:styleId="38">
    <w:name w:val="Balloon Text"/>
    <w:basedOn w:val="1"/>
    <w:link w:val="242"/>
    <w:qFormat/>
    <w:uiPriority w:val="0"/>
    <w:rPr>
      <w:rFonts w:asciiTheme="minorHAnsi" w:hAnsiTheme="minorHAnsi" w:eastAsiaTheme="minorEastAsia" w:cstheme="minorBidi"/>
      <w:sz w:val="18"/>
      <w:szCs w:val="18"/>
    </w:rPr>
  </w:style>
  <w:style w:type="paragraph" w:styleId="39">
    <w:name w:val="footer"/>
    <w:basedOn w:val="1"/>
    <w:link w:val="70"/>
    <w:unhideWhenUsed/>
    <w:qFormat/>
    <w:uiPriority w:val="99"/>
    <w:pPr>
      <w:tabs>
        <w:tab w:val="center" w:pos="4153"/>
        <w:tab w:val="right" w:pos="8306"/>
      </w:tabs>
      <w:snapToGrid w:val="0"/>
      <w:jc w:val="left"/>
    </w:pPr>
    <w:rPr>
      <w:sz w:val="18"/>
      <w:szCs w:val="18"/>
    </w:rPr>
  </w:style>
  <w:style w:type="paragraph" w:styleId="40">
    <w:name w:val="header"/>
    <w:basedOn w:val="1"/>
    <w:link w:val="69"/>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2">
    <w:name w:val="toc 4"/>
    <w:basedOn w:val="1"/>
    <w:next w:val="1"/>
    <w:qFormat/>
    <w:uiPriority w:val="39"/>
    <w:pPr>
      <w:ind w:left="630"/>
      <w:jc w:val="left"/>
    </w:pPr>
    <w:rPr>
      <w:sz w:val="18"/>
      <w:szCs w:val="18"/>
    </w:rPr>
  </w:style>
  <w:style w:type="paragraph" w:styleId="43">
    <w:name w:val="Subtitle"/>
    <w:basedOn w:val="1"/>
    <w:next w:val="1"/>
    <w:link w:val="287"/>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4">
    <w:name w:val="List"/>
    <w:basedOn w:val="1"/>
    <w:qFormat/>
    <w:uiPriority w:val="0"/>
    <w:pPr>
      <w:ind w:left="420" w:hanging="420"/>
    </w:pPr>
    <w:rPr>
      <w:sz w:val="24"/>
      <w:szCs w:val="20"/>
    </w:rPr>
  </w:style>
  <w:style w:type="paragraph" w:styleId="45">
    <w:name w:val="footnote text"/>
    <w:basedOn w:val="1"/>
    <w:qFormat/>
    <w:uiPriority w:val="0"/>
    <w:pPr>
      <w:snapToGrid w:val="0"/>
      <w:jc w:val="left"/>
    </w:pPr>
    <w:rPr>
      <w:sz w:val="18"/>
    </w:rPr>
  </w:style>
  <w:style w:type="paragraph" w:styleId="46">
    <w:name w:val="toc 6"/>
    <w:basedOn w:val="1"/>
    <w:next w:val="1"/>
    <w:qFormat/>
    <w:uiPriority w:val="39"/>
    <w:pPr>
      <w:ind w:left="1050"/>
      <w:jc w:val="left"/>
    </w:pPr>
    <w:rPr>
      <w:sz w:val="18"/>
      <w:szCs w:val="18"/>
    </w:rPr>
  </w:style>
  <w:style w:type="paragraph" w:styleId="47">
    <w:name w:val="Body Text Indent 3"/>
    <w:basedOn w:val="1"/>
    <w:link w:val="246"/>
    <w:qFormat/>
    <w:uiPriority w:val="0"/>
    <w:pPr>
      <w:ind w:firstLine="480" w:firstLineChars="200"/>
    </w:pPr>
    <w:rPr>
      <w:rFonts w:ascii="幼圆" w:eastAsia="幼圆" w:hAnsiTheme="minorHAnsi" w:cstheme="minorBidi"/>
      <w:sz w:val="24"/>
      <w:szCs w:val="32"/>
    </w:rPr>
  </w:style>
  <w:style w:type="paragraph" w:styleId="48">
    <w:name w:val="table of figures"/>
    <w:basedOn w:val="1"/>
    <w:next w:val="1"/>
    <w:qFormat/>
    <w:uiPriority w:val="99"/>
    <w:pPr>
      <w:ind w:left="200" w:leftChars="200" w:hanging="200" w:hangingChars="200"/>
    </w:pPr>
  </w:style>
  <w:style w:type="paragraph" w:styleId="49">
    <w:name w:val="toc 2"/>
    <w:basedOn w:val="1"/>
    <w:next w:val="1"/>
    <w:qFormat/>
    <w:uiPriority w:val="39"/>
    <w:pPr>
      <w:ind w:left="210"/>
      <w:jc w:val="left"/>
    </w:pPr>
    <w:rPr>
      <w:smallCaps/>
      <w:sz w:val="20"/>
      <w:szCs w:val="20"/>
    </w:rPr>
  </w:style>
  <w:style w:type="paragraph" w:styleId="50">
    <w:name w:val="toc 9"/>
    <w:basedOn w:val="1"/>
    <w:next w:val="1"/>
    <w:qFormat/>
    <w:uiPriority w:val="39"/>
    <w:pPr>
      <w:ind w:left="1680"/>
      <w:jc w:val="left"/>
    </w:pPr>
    <w:rPr>
      <w:sz w:val="18"/>
      <w:szCs w:val="18"/>
    </w:rPr>
  </w:style>
  <w:style w:type="paragraph" w:styleId="51">
    <w:name w:val="Body Text 2"/>
    <w:basedOn w:val="1"/>
    <w:link w:val="281"/>
    <w:qFormat/>
    <w:uiPriority w:val="0"/>
    <w:pPr>
      <w:jc w:val="center"/>
    </w:pPr>
    <w:rPr>
      <w:rFonts w:ascii="宋体" w:hAnsi="宋体" w:eastAsiaTheme="minorEastAsia" w:cstheme="minorBidi"/>
      <w:sz w:val="24"/>
    </w:rPr>
  </w:style>
  <w:style w:type="paragraph" w:styleId="52">
    <w:name w:val="HTML Preformatted"/>
    <w:basedOn w:val="1"/>
    <w:link w:val="2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4">
    <w:name w:val="index 1"/>
    <w:basedOn w:val="1"/>
    <w:next w:val="1"/>
    <w:qFormat/>
    <w:uiPriority w:val="0"/>
    <w:rPr>
      <w:kern w:val="0"/>
      <w:sz w:val="24"/>
      <w:szCs w:val="21"/>
    </w:rPr>
  </w:style>
  <w:style w:type="paragraph" w:styleId="55">
    <w:name w:val="Title"/>
    <w:basedOn w:val="1"/>
    <w:next w:val="1"/>
    <w:link w:val="227"/>
    <w:qFormat/>
    <w:uiPriority w:val="0"/>
    <w:pPr>
      <w:spacing w:before="240" w:after="60"/>
      <w:jc w:val="center"/>
      <w:outlineLvl w:val="0"/>
    </w:pPr>
    <w:rPr>
      <w:rFonts w:ascii="Arial" w:hAnsi="Arial" w:eastAsiaTheme="minorEastAsia" w:cstheme="minorBidi"/>
      <w:b/>
      <w:bCs/>
      <w:sz w:val="32"/>
      <w:szCs w:val="32"/>
    </w:rPr>
  </w:style>
  <w:style w:type="paragraph" w:styleId="56">
    <w:name w:val="annotation subject"/>
    <w:basedOn w:val="22"/>
    <w:next w:val="22"/>
    <w:link w:val="245"/>
    <w:qFormat/>
    <w:uiPriority w:val="0"/>
    <w:rPr>
      <w:rFonts w:asciiTheme="minorHAnsi" w:hAnsiTheme="minorHAnsi" w:eastAsiaTheme="minorEastAsia" w:cstheme="minorBidi"/>
      <w:b/>
    </w:rPr>
  </w:style>
  <w:style w:type="paragraph" w:styleId="57">
    <w:name w:val="Body Text First Indent"/>
    <w:basedOn w:val="27"/>
    <w:link w:val="280"/>
    <w:qFormat/>
    <w:uiPriority w:val="0"/>
    <w:pPr>
      <w:autoSpaceDE/>
      <w:autoSpaceDN/>
      <w:adjustRightInd/>
      <w:spacing w:after="120" w:line="240" w:lineRule="auto"/>
      <w:ind w:firstLine="420" w:firstLineChars="100"/>
      <w:jc w:val="both"/>
    </w:pPr>
    <w:rPr>
      <w:sz w:val="21"/>
    </w:rPr>
  </w:style>
  <w:style w:type="paragraph" w:styleId="58">
    <w:name w:val="Body Text First Indent 2"/>
    <w:basedOn w:val="28"/>
    <w:link w:val="232"/>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2">
    <w:name w:val="Strong"/>
    <w:qFormat/>
    <w:uiPriority w:val="22"/>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99"/>
    <w:rPr>
      <w:color w:val="800080"/>
      <w:u w:val="single"/>
    </w:rPr>
  </w:style>
  <w:style w:type="character" w:styleId="66">
    <w:name w:val="Emphasis"/>
    <w:qFormat/>
    <w:uiPriority w:val="0"/>
    <w:rPr>
      <w:i/>
      <w:iCs/>
    </w:rPr>
  </w:style>
  <w:style w:type="character" w:styleId="67">
    <w:name w:val="Hyperlink"/>
    <w:qFormat/>
    <w:uiPriority w:val="99"/>
    <w:rPr>
      <w:color w:val="0000FF"/>
      <w:u w:val="single"/>
    </w:rPr>
  </w:style>
  <w:style w:type="character" w:styleId="68">
    <w:name w:val="annotation reference"/>
    <w:qFormat/>
    <w:uiPriority w:val="0"/>
    <w:rPr>
      <w:sz w:val="21"/>
    </w:rPr>
  </w:style>
  <w:style w:type="character" w:customStyle="1" w:styleId="69">
    <w:name w:val="页眉 Char"/>
    <w:basedOn w:val="61"/>
    <w:link w:val="40"/>
    <w:qFormat/>
    <w:uiPriority w:val="0"/>
    <w:rPr>
      <w:sz w:val="18"/>
      <w:szCs w:val="18"/>
    </w:rPr>
  </w:style>
  <w:style w:type="character" w:customStyle="1" w:styleId="70">
    <w:name w:val="页脚 Char"/>
    <w:basedOn w:val="61"/>
    <w:link w:val="39"/>
    <w:qFormat/>
    <w:uiPriority w:val="99"/>
    <w:rPr>
      <w:sz w:val="18"/>
      <w:szCs w:val="18"/>
    </w:rPr>
  </w:style>
  <w:style w:type="character" w:customStyle="1" w:styleId="71">
    <w:name w:val="标题 1 Char"/>
    <w:basedOn w:val="61"/>
    <w:link w:val="3"/>
    <w:qFormat/>
    <w:uiPriority w:val="0"/>
    <w:rPr>
      <w:rFonts w:ascii="Times New Roman" w:hAnsi="Times New Roman" w:eastAsia="宋体" w:cs="Times New Roman"/>
      <w:b/>
      <w:kern w:val="44"/>
      <w:sz w:val="32"/>
      <w:szCs w:val="20"/>
    </w:rPr>
  </w:style>
  <w:style w:type="character" w:customStyle="1" w:styleId="72">
    <w:name w:val="标题 2 Char"/>
    <w:basedOn w:val="61"/>
    <w:link w:val="4"/>
    <w:qFormat/>
    <w:uiPriority w:val="0"/>
    <w:rPr>
      <w:rFonts w:ascii="Arial" w:hAnsi="Arial" w:eastAsia="黑体" w:cs="Times New Roman"/>
      <w:b/>
      <w:bCs/>
      <w:sz w:val="32"/>
      <w:szCs w:val="32"/>
    </w:rPr>
  </w:style>
  <w:style w:type="character" w:customStyle="1" w:styleId="73">
    <w:name w:val="标题 3 Char"/>
    <w:basedOn w:val="61"/>
    <w:link w:val="2"/>
    <w:qFormat/>
    <w:uiPriority w:val="0"/>
    <w:rPr>
      <w:rFonts w:ascii="Times New Roman" w:hAnsi="Times New Roman" w:eastAsia="Arial Unicode MS" w:cs="Times New Roman"/>
      <w:b/>
      <w:szCs w:val="20"/>
    </w:rPr>
  </w:style>
  <w:style w:type="character" w:customStyle="1" w:styleId="74">
    <w:name w:val="标题 4 Char"/>
    <w:basedOn w:val="61"/>
    <w:link w:val="5"/>
    <w:qFormat/>
    <w:uiPriority w:val="0"/>
    <w:rPr>
      <w:rFonts w:ascii="Cambria" w:hAnsi="Cambria" w:eastAsia="宋体" w:cs="Times New Roman"/>
      <w:b/>
      <w:bCs/>
      <w:sz w:val="28"/>
      <w:szCs w:val="28"/>
    </w:rPr>
  </w:style>
  <w:style w:type="character" w:customStyle="1" w:styleId="75">
    <w:name w:val="标题 5 Char"/>
    <w:basedOn w:val="61"/>
    <w:link w:val="6"/>
    <w:qFormat/>
    <w:uiPriority w:val="0"/>
    <w:rPr>
      <w:rFonts w:ascii="Calibri" w:hAnsi="Calibri" w:eastAsia="宋体" w:cs="Times New Roman"/>
      <w:b/>
      <w:bCs/>
      <w:sz w:val="28"/>
      <w:szCs w:val="28"/>
    </w:rPr>
  </w:style>
  <w:style w:type="character" w:customStyle="1" w:styleId="76">
    <w:name w:val="标题 6 Char"/>
    <w:basedOn w:val="61"/>
    <w:link w:val="7"/>
    <w:qFormat/>
    <w:uiPriority w:val="0"/>
    <w:rPr>
      <w:rFonts w:ascii="Arial" w:hAnsi="Arial" w:eastAsia="黑体" w:cs="Times New Roman"/>
      <w:b/>
      <w:bCs/>
      <w:kern w:val="0"/>
      <w:sz w:val="24"/>
      <w:szCs w:val="24"/>
    </w:rPr>
  </w:style>
  <w:style w:type="character" w:customStyle="1" w:styleId="77">
    <w:name w:val="标题 7 Char"/>
    <w:basedOn w:val="61"/>
    <w:link w:val="8"/>
    <w:qFormat/>
    <w:uiPriority w:val="0"/>
    <w:rPr>
      <w:rFonts w:ascii="Times New Roman" w:hAnsi="Times New Roman" w:eastAsia="宋体" w:cs="Times New Roman"/>
      <w:b/>
      <w:bCs/>
      <w:kern w:val="0"/>
      <w:sz w:val="24"/>
      <w:szCs w:val="24"/>
    </w:rPr>
  </w:style>
  <w:style w:type="character" w:customStyle="1" w:styleId="78">
    <w:name w:val="标题 8 Char"/>
    <w:basedOn w:val="61"/>
    <w:link w:val="9"/>
    <w:qFormat/>
    <w:uiPriority w:val="0"/>
    <w:rPr>
      <w:rFonts w:ascii="Arial" w:hAnsi="Arial" w:eastAsia="黑体" w:cs="Times New Roman"/>
      <w:kern w:val="0"/>
      <w:sz w:val="24"/>
      <w:szCs w:val="24"/>
    </w:rPr>
  </w:style>
  <w:style w:type="character" w:customStyle="1" w:styleId="79">
    <w:name w:val="标题 9 Char"/>
    <w:basedOn w:val="61"/>
    <w:link w:val="10"/>
    <w:qFormat/>
    <w:uiPriority w:val="0"/>
    <w:rPr>
      <w:rFonts w:ascii="Arial" w:hAnsi="Arial" w:eastAsia="黑体" w:cs="Times New Roman"/>
      <w:kern w:val="0"/>
      <w:szCs w:val="21"/>
    </w:rPr>
  </w:style>
  <w:style w:type="character" w:customStyle="1" w:styleId="80">
    <w:name w:val="hei12"/>
    <w:basedOn w:val="61"/>
    <w:qFormat/>
    <w:uiPriority w:val="0"/>
  </w:style>
  <w:style w:type="character" w:customStyle="1" w:styleId="81">
    <w:name w:val="正文缩进2格 Char"/>
    <w:link w:val="82"/>
    <w:qFormat/>
    <w:uiPriority w:val="0"/>
    <w:rPr>
      <w:rFonts w:ascii="仿宋_GB2312" w:hAnsi="宋体" w:eastAsia="仿宋_GB2312"/>
      <w:sz w:val="31"/>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cstheme="minorBidi"/>
      <w:sz w:val="31"/>
      <w:szCs w:val="22"/>
    </w:rPr>
  </w:style>
  <w:style w:type="character" w:customStyle="1" w:styleId="83">
    <w:name w:val="font51"/>
    <w:qFormat/>
    <w:uiPriority w:val="0"/>
    <w:rPr>
      <w:rFonts w:hint="eastAsia" w:ascii="宋体" w:hAnsi="宋体" w:eastAsia="宋体" w:cs="宋体"/>
      <w:color w:val="000000"/>
      <w:sz w:val="20"/>
      <w:szCs w:val="20"/>
      <w:u w:val="none"/>
    </w:rPr>
  </w:style>
  <w:style w:type="character" w:customStyle="1" w:styleId="84">
    <w:name w:val="font61"/>
    <w:qFormat/>
    <w:uiPriority w:val="0"/>
    <w:rPr>
      <w:rFonts w:hint="default" w:ascii="Times New Roman" w:hAnsi="Times New Roman" w:cs="Times New Roman"/>
      <w:color w:val="000000"/>
      <w:sz w:val="20"/>
      <w:szCs w:val="20"/>
      <w:u w:val="none"/>
    </w:rPr>
  </w:style>
  <w:style w:type="character" w:customStyle="1" w:styleId="85">
    <w:name w:val="表中左小5 Char"/>
    <w:link w:val="86"/>
    <w:qFormat/>
    <w:uiPriority w:val="0"/>
    <w:rPr>
      <w:color w:val="0000FF"/>
      <w:sz w:val="18"/>
      <w:szCs w:val="18"/>
    </w:rPr>
  </w:style>
  <w:style w:type="paragraph" w:customStyle="1" w:styleId="86">
    <w:name w:val="表中左小5"/>
    <w:link w:val="85"/>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7">
    <w:name w:val="font71"/>
    <w:qFormat/>
    <w:uiPriority w:val="0"/>
    <w:rPr>
      <w:rFonts w:hint="eastAsia" w:ascii="宋体" w:hAnsi="宋体" w:eastAsia="宋体" w:cs="宋体"/>
      <w:color w:val="000000"/>
      <w:sz w:val="20"/>
      <w:szCs w:val="20"/>
      <w:u w:val="none"/>
    </w:rPr>
  </w:style>
  <w:style w:type="character" w:customStyle="1" w:styleId="88">
    <w:name w:val="z-窗体底端 Char"/>
    <w:qFormat/>
    <w:uiPriority w:val="99"/>
    <w:rPr>
      <w:rFonts w:ascii="Arial" w:hAnsi="Arial" w:cs="Arial"/>
      <w:vanish/>
      <w:sz w:val="16"/>
      <w:szCs w:val="16"/>
    </w:rPr>
  </w:style>
  <w:style w:type="paragraph" w:customStyle="1" w:styleId="89">
    <w:name w:val="z-窗体底端1"/>
    <w:basedOn w:val="1"/>
    <w:next w:val="1"/>
    <w:link w:val="276"/>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0">
    <w:name w:val="ca-251"/>
    <w:qFormat/>
    <w:uiPriority w:val="0"/>
    <w:rPr>
      <w:rFonts w:hint="default" w:ascii="Times New Roman" w:hAnsi="Times New Roman" w:cs="Times New Roman"/>
      <w:sz w:val="24"/>
      <w:szCs w:val="24"/>
    </w:rPr>
  </w:style>
  <w:style w:type="character" w:customStyle="1" w:styleId="91">
    <w:name w:val="Char Char3"/>
    <w:semiHidden/>
    <w:qFormat/>
    <w:uiPriority w:val="0"/>
    <w:rPr>
      <w:sz w:val="18"/>
      <w:szCs w:val="18"/>
    </w:rPr>
  </w:style>
  <w:style w:type="character" w:customStyle="1" w:styleId="92">
    <w:name w:val="批注文字 Char"/>
    <w:qFormat/>
    <w:uiPriority w:val="0"/>
    <w:rPr>
      <w:kern w:val="2"/>
      <w:sz w:val="21"/>
      <w:szCs w:val="24"/>
    </w:rPr>
  </w:style>
  <w:style w:type="character" w:customStyle="1" w:styleId="93">
    <w:name w:val="apple-converted-space"/>
    <w:basedOn w:val="61"/>
    <w:qFormat/>
    <w:uiPriority w:val="0"/>
  </w:style>
  <w:style w:type="character" w:customStyle="1" w:styleId="94">
    <w:name w:val="chanpinname"/>
    <w:basedOn w:val="61"/>
    <w:qFormat/>
    <w:uiPriority w:val="0"/>
  </w:style>
  <w:style w:type="character" w:customStyle="1" w:styleId="95">
    <w:name w:val="副标题 Char"/>
    <w:qFormat/>
    <w:uiPriority w:val="0"/>
    <w:rPr>
      <w:rFonts w:ascii="Cambria" w:hAnsi="Cambria"/>
      <w:b/>
      <w:bCs/>
      <w:kern w:val="28"/>
      <w:sz w:val="32"/>
      <w:szCs w:val="32"/>
    </w:rPr>
  </w:style>
  <w:style w:type="character" w:customStyle="1" w:styleId="96">
    <w:name w:val="ca-231"/>
    <w:qFormat/>
    <w:uiPriority w:val="0"/>
    <w:rPr>
      <w:rFonts w:hint="eastAsia" w:ascii="宋体" w:hAnsi="宋体" w:eastAsia="宋体"/>
      <w:sz w:val="24"/>
      <w:szCs w:val="24"/>
    </w:rPr>
  </w:style>
  <w:style w:type="character" w:customStyle="1" w:styleId="97">
    <w:name w:val="Figure Text Char"/>
    <w:link w:val="98"/>
    <w:qFormat/>
    <w:uiPriority w:val="0"/>
    <w:rPr>
      <w:rFonts w:ascii="Arial" w:hAnsi="Arial" w:cs="Arial"/>
      <w:sz w:val="18"/>
      <w:szCs w:val="18"/>
      <w:lang w:eastAsia="en-US"/>
    </w:rPr>
  </w:style>
  <w:style w:type="paragraph" w:customStyle="1" w:styleId="98">
    <w:name w:val="Figure Text"/>
    <w:link w:val="97"/>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99">
    <w:name w:val="font91"/>
    <w:qFormat/>
    <w:uiPriority w:val="0"/>
    <w:rPr>
      <w:rFonts w:hint="eastAsia" w:ascii="宋体" w:hAnsi="宋体" w:eastAsia="宋体" w:cs="宋体"/>
      <w:color w:val="000000"/>
      <w:sz w:val="20"/>
      <w:szCs w:val="20"/>
      <w:u w:val="none"/>
    </w:rPr>
  </w:style>
  <w:style w:type="character" w:customStyle="1" w:styleId="100">
    <w:name w:val="正文小四 Char"/>
    <w:link w:val="101"/>
    <w:qFormat/>
    <w:uiPriority w:val="0"/>
    <w:rPr>
      <w:rFonts w:ascii="宋体" w:hAnsi="宋体"/>
      <w:sz w:val="24"/>
    </w:rPr>
  </w:style>
  <w:style w:type="paragraph" w:customStyle="1" w:styleId="101">
    <w:name w:val="正文小四"/>
    <w:link w:val="100"/>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2">
    <w:name w:val="正文文本 3 Char"/>
    <w:qFormat/>
    <w:uiPriority w:val="0"/>
    <w:rPr>
      <w:sz w:val="16"/>
      <w:szCs w:val="16"/>
    </w:rPr>
  </w:style>
  <w:style w:type="character" w:customStyle="1" w:styleId="103">
    <w:name w:val="font01"/>
    <w:basedOn w:val="61"/>
    <w:qFormat/>
    <w:uiPriority w:val="0"/>
    <w:rPr>
      <w:rFonts w:hint="eastAsia" w:ascii="宋体" w:hAnsi="宋体" w:eastAsia="宋体" w:cs="宋体"/>
      <w:color w:val="000000"/>
      <w:sz w:val="24"/>
      <w:szCs w:val="24"/>
      <w:u w:val="none"/>
      <w:vertAlign w:val="superscript"/>
    </w:rPr>
  </w:style>
  <w:style w:type="character" w:customStyle="1" w:styleId="104">
    <w:name w:val="Table Description Char Char"/>
    <w:link w:val="105"/>
    <w:qFormat/>
    <w:uiPriority w:val="0"/>
    <w:rPr>
      <w:rFonts w:ascii="Arial" w:hAnsi="Arial" w:eastAsia="黑体"/>
      <w:sz w:val="18"/>
    </w:rPr>
  </w:style>
  <w:style w:type="paragraph" w:customStyle="1" w:styleId="105">
    <w:name w:val="Table Description"/>
    <w:next w:val="1"/>
    <w:link w:val="104"/>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6">
    <w:name w:val="表格标题(居中) Char"/>
    <w:link w:val="107"/>
    <w:qFormat/>
    <w:uiPriority w:val="0"/>
    <w:rPr>
      <w:rFonts w:eastAsia="黑体"/>
      <w:sz w:val="24"/>
    </w:rPr>
  </w:style>
  <w:style w:type="paragraph" w:customStyle="1" w:styleId="107">
    <w:name w:val="表格标题(居中)"/>
    <w:basedOn w:val="1"/>
    <w:link w:val="106"/>
    <w:qFormat/>
    <w:uiPriority w:val="0"/>
    <w:pPr>
      <w:snapToGrid w:val="0"/>
      <w:spacing w:line="300" w:lineRule="auto"/>
      <w:jc w:val="center"/>
    </w:pPr>
    <w:rPr>
      <w:rFonts w:eastAsia="黑体" w:asciiTheme="minorHAnsi" w:hAnsiTheme="minorHAnsi" w:cstheme="minorBidi"/>
      <w:sz w:val="24"/>
      <w:szCs w:val="22"/>
    </w:rPr>
  </w:style>
  <w:style w:type="character" w:customStyle="1" w:styleId="108">
    <w:name w:val="称呼 Char"/>
    <w:qFormat/>
    <w:uiPriority w:val="0"/>
    <w:rPr>
      <w:szCs w:val="24"/>
    </w:rPr>
  </w:style>
  <w:style w:type="character" w:customStyle="1" w:styleId="109">
    <w:name w:val="样式 目录 2 + 宋体 Char"/>
    <w:link w:val="110"/>
    <w:qFormat/>
    <w:uiPriority w:val="0"/>
    <w:rPr>
      <w:rFonts w:ascii="宋体" w:hAnsi="宋体"/>
      <w:sz w:val="28"/>
    </w:rPr>
  </w:style>
  <w:style w:type="paragraph" w:customStyle="1" w:styleId="110">
    <w:name w:val="样式 目录 2 + 宋体"/>
    <w:basedOn w:val="27"/>
    <w:next w:val="27"/>
    <w:link w:val="109"/>
    <w:qFormat/>
    <w:uiPriority w:val="0"/>
    <w:pPr>
      <w:autoSpaceDE/>
      <w:autoSpaceDN/>
      <w:adjustRightInd/>
      <w:spacing w:after="120" w:line="240" w:lineRule="auto"/>
      <w:jc w:val="both"/>
    </w:pPr>
    <w:rPr>
      <w:rFonts w:hAnsi="宋体"/>
      <w:color w:val="auto"/>
      <w:szCs w:val="22"/>
    </w:rPr>
  </w:style>
  <w:style w:type="character" w:customStyle="1" w:styleId="111">
    <w:name w:val="副标题 Char1"/>
    <w:qFormat/>
    <w:uiPriority w:val="0"/>
    <w:rPr>
      <w:rFonts w:ascii="Cambria" w:hAnsi="Cambria" w:cs="Times New Roman"/>
      <w:b/>
      <w:bCs/>
      <w:kern w:val="28"/>
      <w:sz w:val="32"/>
      <w:szCs w:val="32"/>
    </w:rPr>
  </w:style>
  <w:style w:type="character" w:customStyle="1" w:styleId="112">
    <w:name w:val="正文首行缩进 Char"/>
    <w:qFormat/>
    <w:uiPriority w:val="0"/>
    <w:rPr>
      <w:rFonts w:ascii="宋体"/>
      <w:color w:val="000000"/>
      <w:szCs w:val="32"/>
    </w:rPr>
  </w:style>
  <w:style w:type="character" w:customStyle="1" w:styleId="113">
    <w:name w:val="正文文本缩进 2 Char"/>
    <w:qFormat/>
    <w:locked/>
    <w:uiPriority w:val="0"/>
    <w:rPr>
      <w:rFonts w:ascii="幼圆" w:eastAsia="幼圆"/>
      <w:color w:val="000000"/>
      <w:sz w:val="30"/>
      <w:szCs w:val="32"/>
    </w:rPr>
  </w:style>
  <w:style w:type="character" w:customStyle="1" w:styleId="114">
    <w:name w:val="font81"/>
    <w:qFormat/>
    <w:uiPriority w:val="0"/>
    <w:rPr>
      <w:rFonts w:hint="eastAsia" w:ascii="宋体" w:hAnsi="宋体" w:eastAsia="宋体" w:cs="宋体"/>
      <w:color w:val="000000"/>
      <w:sz w:val="20"/>
      <w:szCs w:val="20"/>
      <w:u w:val="none"/>
    </w:rPr>
  </w:style>
  <w:style w:type="character" w:customStyle="1" w:styleId="115">
    <w:name w:val="正文文本 Char"/>
    <w:qFormat/>
    <w:uiPriority w:val="0"/>
    <w:rPr>
      <w:rFonts w:ascii="宋体"/>
      <w:color w:val="000000"/>
      <w:sz w:val="28"/>
      <w:szCs w:val="32"/>
    </w:rPr>
  </w:style>
  <w:style w:type="character" w:customStyle="1" w:styleId="116">
    <w:name w:val="尾注文本 Char"/>
    <w:basedOn w:val="61"/>
    <w:qFormat/>
    <w:uiPriority w:val="0"/>
  </w:style>
  <w:style w:type="character" w:customStyle="1" w:styleId="117">
    <w:name w:val="HTML 预设格式 Char1"/>
    <w:semiHidden/>
    <w:qFormat/>
    <w:uiPriority w:val="0"/>
    <w:rPr>
      <w:rFonts w:ascii="Courier New" w:hAnsi="Courier New" w:eastAsia="宋体" w:cs="Courier New"/>
      <w:sz w:val="20"/>
      <w:szCs w:val="20"/>
    </w:rPr>
  </w:style>
  <w:style w:type="character" w:customStyle="1" w:styleId="118">
    <w:name w:val="3zw1"/>
    <w:qFormat/>
    <w:uiPriority w:val="0"/>
    <w:rPr>
      <w:color w:val="000000"/>
      <w:sz w:val="21"/>
      <w:szCs w:val="21"/>
    </w:rPr>
  </w:style>
  <w:style w:type="character" w:customStyle="1" w:styleId="119">
    <w:name w:val="正文缩进 Char"/>
    <w:link w:val="16"/>
    <w:qFormat/>
    <w:uiPriority w:val="0"/>
    <w:rPr>
      <w:szCs w:val="24"/>
    </w:rPr>
  </w:style>
  <w:style w:type="character" w:customStyle="1" w:styleId="120">
    <w:name w:val="正文2级 Char"/>
    <w:link w:val="121"/>
    <w:qFormat/>
    <w:uiPriority w:val="0"/>
    <w:rPr>
      <w:bCs/>
      <w:kern w:val="44"/>
      <w:sz w:val="24"/>
      <w:szCs w:val="44"/>
    </w:rPr>
  </w:style>
  <w:style w:type="paragraph" w:customStyle="1" w:styleId="121">
    <w:name w:val="正文2级"/>
    <w:link w:val="120"/>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2">
    <w:name w:val="param-name"/>
    <w:qFormat/>
    <w:uiPriority w:val="0"/>
  </w:style>
  <w:style w:type="character" w:customStyle="1" w:styleId="123">
    <w:name w:val="Table Text Char1"/>
    <w:qFormat/>
    <w:uiPriority w:val="0"/>
    <w:rPr>
      <w:rFonts w:ascii="Arial" w:hAnsi="Arial" w:eastAsia="宋体" w:cs="Arial"/>
      <w:snapToGrid w:val="0"/>
      <w:sz w:val="21"/>
      <w:szCs w:val="21"/>
      <w:lang w:val="en-US" w:eastAsia="zh-CN" w:bidi="ar-SA"/>
    </w:rPr>
  </w:style>
  <w:style w:type="character" w:customStyle="1" w:styleId="124">
    <w:name w:val="word21"/>
    <w:qFormat/>
    <w:uiPriority w:val="0"/>
    <w:rPr>
      <w:b/>
      <w:bCs/>
      <w:color w:val="194D7C"/>
      <w:spacing w:val="400"/>
      <w:sz w:val="24"/>
      <w:szCs w:val="24"/>
    </w:rPr>
  </w:style>
  <w:style w:type="character" w:customStyle="1" w:styleId="125">
    <w:name w:val="页眉 Char1"/>
    <w:semiHidden/>
    <w:qFormat/>
    <w:uiPriority w:val="99"/>
    <w:rPr>
      <w:rFonts w:ascii="Times New Roman" w:hAnsi="Times New Roman" w:eastAsia="宋体" w:cs="Times New Roman"/>
      <w:sz w:val="18"/>
      <w:szCs w:val="18"/>
    </w:rPr>
  </w:style>
  <w:style w:type="character" w:customStyle="1" w:styleId="126">
    <w:name w:val="表格非标题文字 Char"/>
    <w:link w:val="127"/>
    <w:qFormat/>
    <w:uiPriority w:val="0"/>
    <w:rPr>
      <w:rFonts w:ascii="Arial" w:hAnsi="Arial"/>
      <w:sz w:val="18"/>
      <w:szCs w:val="21"/>
    </w:rPr>
  </w:style>
  <w:style w:type="paragraph" w:customStyle="1" w:styleId="127">
    <w:name w:val="表格非标题文字"/>
    <w:link w:val="126"/>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8">
    <w:name w:val="正文首行缩进 2 Char1"/>
    <w:basedOn w:val="129"/>
    <w:qFormat/>
    <w:uiPriority w:val="0"/>
    <w:rPr>
      <w:rFonts w:ascii="楷体_GB2312" w:eastAsia="楷体_GB2312"/>
      <w:kern w:val="2"/>
      <w:sz w:val="28"/>
      <w:szCs w:val="31"/>
    </w:rPr>
  </w:style>
  <w:style w:type="character" w:customStyle="1" w:styleId="129">
    <w:name w:val="正文文本缩进 Char1"/>
    <w:qFormat/>
    <w:uiPriority w:val="0"/>
    <w:rPr>
      <w:rFonts w:ascii="楷体_GB2312" w:eastAsia="楷体_GB2312"/>
      <w:kern w:val="2"/>
      <w:sz w:val="28"/>
      <w:szCs w:val="31"/>
    </w:rPr>
  </w:style>
  <w:style w:type="character" w:customStyle="1" w:styleId="130">
    <w:name w:val="正文新 Char"/>
    <w:link w:val="131"/>
    <w:qFormat/>
    <w:uiPriority w:val="0"/>
    <w:rPr>
      <w:rFonts w:ascii="宋体" w:hAnsi="宋体"/>
      <w:sz w:val="28"/>
    </w:rPr>
  </w:style>
  <w:style w:type="paragraph" w:customStyle="1" w:styleId="131">
    <w:name w:val="正文新"/>
    <w:basedOn w:val="1"/>
    <w:link w:val="130"/>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2">
    <w:name w:val="font31"/>
    <w:qFormat/>
    <w:uiPriority w:val="0"/>
    <w:rPr>
      <w:rFonts w:hint="default" w:ascii="Times New Roman" w:hAnsi="Times New Roman" w:cs="Times New Roman"/>
      <w:color w:val="000000"/>
      <w:sz w:val="20"/>
      <w:szCs w:val="20"/>
      <w:u w:val="none"/>
    </w:rPr>
  </w:style>
  <w:style w:type="character" w:customStyle="1" w:styleId="133">
    <w:name w:val="B正文 Char"/>
    <w:link w:val="134"/>
    <w:qFormat/>
    <w:locked/>
    <w:uiPriority w:val="0"/>
    <w:rPr>
      <w:rFonts w:ascii="宋体" w:hAnsi="宋体"/>
      <w:sz w:val="24"/>
    </w:rPr>
  </w:style>
  <w:style w:type="paragraph" w:customStyle="1" w:styleId="134">
    <w:name w:val="B正文"/>
    <w:basedOn w:val="1"/>
    <w:link w:val="133"/>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5">
    <w:name w:val="日期 Char"/>
    <w:qFormat/>
    <w:locked/>
    <w:uiPriority w:val="0"/>
    <w:rPr>
      <w:rFonts w:eastAsia="仿宋_GB2312"/>
      <w:color w:val="000000"/>
      <w:sz w:val="28"/>
      <w:szCs w:val="24"/>
    </w:rPr>
  </w:style>
  <w:style w:type="character" w:customStyle="1" w:styleId="136">
    <w:name w:val="缩进 Char"/>
    <w:link w:val="137"/>
    <w:qFormat/>
    <w:uiPriority w:val="0"/>
    <w:rPr>
      <w:color w:val="0000FF"/>
      <w:szCs w:val="18"/>
    </w:rPr>
  </w:style>
  <w:style w:type="paragraph" w:customStyle="1" w:styleId="137">
    <w:name w:val="缩进"/>
    <w:link w:val="136"/>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8">
    <w:name w:val="font41"/>
    <w:qFormat/>
    <w:uiPriority w:val="0"/>
    <w:rPr>
      <w:rFonts w:hint="eastAsia" w:ascii="宋体" w:hAnsi="宋体" w:eastAsia="宋体" w:cs="宋体"/>
      <w:color w:val="000000"/>
      <w:sz w:val="20"/>
      <w:szCs w:val="20"/>
      <w:u w:val="none"/>
    </w:rPr>
  </w:style>
  <w:style w:type="character" w:customStyle="1" w:styleId="139">
    <w:name w:val="txt"/>
    <w:basedOn w:val="61"/>
    <w:qFormat/>
    <w:uiPriority w:val="0"/>
  </w:style>
  <w:style w:type="character" w:customStyle="1" w:styleId="140">
    <w:name w:val="首行缩进 Char Char1"/>
    <w:link w:val="141"/>
    <w:qFormat/>
    <w:locked/>
    <w:uiPriority w:val="0"/>
    <w:rPr>
      <w:sz w:val="24"/>
      <w:szCs w:val="24"/>
    </w:rPr>
  </w:style>
  <w:style w:type="paragraph" w:customStyle="1" w:styleId="141">
    <w:name w:val="首行缩进 Char"/>
    <w:basedOn w:val="1"/>
    <w:next w:val="16"/>
    <w:link w:val="140"/>
    <w:qFormat/>
    <w:uiPriority w:val="0"/>
    <w:pPr>
      <w:spacing w:line="300" w:lineRule="auto"/>
      <w:ind w:firstLine="420"/>
    </w:pPr>
    <w:rPr>
      <w:rFonts w:asciiTheme="minorHAnsi" w:hAnsiTheme="minorHAnsi" w:eastAsiaTheme="minorEastAsia" w:cstheme="minorBidi"/>
      <w:sz w:val="24"/>
    </w:rPr>
  </w:style>
  <w:style w:type="character" w:customStyle="1" w:styleId="142">
    <w:name w:val="ca-131"/>
    <w:qFormat/>
    <w:uiPriority w:val="0"/>
    <w:rPr>
      <w:rFonts w:hint="default" w:ascii="Times New Roman" w:hAnsi="Times New Roman" w:cs="Times New Roman"/>
      <w:sz w:val="21"/>
      <w:szCs w:val="21"/>
    </w:rPr>
  </w:style>
  <w:style w:type="character" w:customStyle="1" w:styleId="143">
    <w:name w:val="标题 Char"/>
    <w:qFormat/>
    <w:uiPriority w:val="0"/>
    <w:rPr>
      <w:rFonts w:ascii="Arial" w:hAnsi="Arial"/>
      <w:b/>
      <w:bCs/>
      <w:sz w:val="32"/>
      <w:szCs w:val="32"/>
    </w:rPr>
  </w:style>
  <w:style w:type="character" w:customStyle="1" w:styleId="144">
    <w:name w:val="悬挂22 Char"/>
    <w:link w:val="145"/>
    <w:qFormat/>
    <w:uiPriority w:val="0"/>
    <w:rPr>
      <w:color w:val="FF0000"/>
      <w:szCs w:val="28"/>
    </w:rPr>
  </w:style>
  <w:style w:type="paragraph" w:customStyle="1" w:styleId="145">
    <w:name w:val="悬挂22"/>
    <w:link w:val="144"/>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6">
    <w:name w:val="正文文本 Char1"/>
    <w:qFormat/>
    <w:uiPriority w:val="0"/>
    <w:rPr>
      <w:rFonts w:ascii="楷体_GB2312" w:eastAsia="楷体_GB2312"/>
      <w:kern w:val="2"/>
      <w:sz w:val="28"/>
    </w:rPr>
  </w:style>
  <w:style w:type="character" w:customStyle="1" w:styleId="147">
    <w:name w:val="纯文本 Char"/>
    <w:qFormat/>
    <w:uiPriority w:val="0"/>
    <w:rPr>
      <w:rFonts w:ascii="宋体" w:hAnsi="Courier New" w:cs="Courier New"/>
      <w:szCs w:val="21"/>
    </w:rPr>
  </w:style>
  <w:style w:type="character" w:customStyle="1" w:styleId="148">
    <w:name w:val="正文文本缩进 3 Char"/>
    <w:qFormat/>
    <w:locked/>
    <w:uiPriority w:val="0"/>
    <w:rPr>
      <w:rFonts w:ascii="幼圆" w:eastAsia="幼圆"/>
      <w:sz w:val="24"/>
      <w:szCs w:val="32"/>
    </w:rPr>
  </w:style>
  <w:style w:type="character" w:customStyle="1" w:styleId="149">
    <w:name w:val="悬挂2 Char"/>
    <w:link w:val="150"/>
    <w:qFormat/>
    <w:uiPriority w:val="0"/>
    <w:rPr>
      <w:szCs w:val="21"/>
    </w:rPr>
  </w:style>
  <w:style w:type="paragraph" w:customStyle="1" w:styleId="150">
    <w:name w:val="悬挂2"/>
    <w:link w:val="149"/>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1">
    <w:name w:val="Char Char5"/>
    <w:qFormat/>
    <w:uiPriority w:val="0"/>
    <w:rPr>
      <w:rFonts w:ascii="Times New Roman" w:hAnsi="Times New Roman" w:eastAsia="宋体"/>
      <w:sz w:val="18"/>
    </w:rPr>
  </w:style>
  <w:style w:type="character" w:customStyle="1" w:styleId="152">
    <w:name w:val="prod_content_font_011"/>
    <w:qFormat/>
    <w:uiPriority w:val="0"/>
    <w:rPr>
      <w:rFonts w:hint="default" w:ascii="Verdana" w:hAnsi="Verdana"/>
      <w:color w:val="5E5E5E"/>
      <w:sz w:val="17"/>
      <w:szCs w:val="17"/>
    </w:rPr>
  </w:style>
  <w:style w:type="character" w:customStyle="1" w:styleId="153">
    <w:name w:val="尾注文本 Char1"/>
    <w:qFormat/>
    <w:uiPriority w:val="99"/>
    <w:rPr>
      <w:kern w:val="2"/>
      <w:sz w:val="21"/>
      <w:szCs w:val="24"/>
    </w:rPr>
  </w:style>
  <w:style w:type="character" w:customStyle="1" w:styleId="154">
    <w:name w:val="普通 (Web) Char"/>
    <w:link w:val="155"/>
    <w:qFormat/>
    <w:uiPriority w:val="99"/>
    <w:rPr>
      <w:rFonts w:ascii="宋体" w:hAnsi="宋体"/>
      <w:sz w:val="24"/>
      <w:szCs w:val="24"/>
    </w:rPr>
  </w:style>
  <w:style w:type="paragraph" w:customStyle="1" w:styleId="155">
    <w:name w:val="普通 (Web)"/>
    <w:basedOn w:val="1"/>
    <w:link w:val="154"/>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6">
    <w:name w:val="标题 Char1"/>
    <w:qFormat/>
    <w:uiPriority w:val="0"/>
    <w:rPr>
      <w:rFonts w:ascii="Cambria" w:hAnsi="Cambria" w:cs="Times New Roman"/>
      <w:b/>
      <w:bCs/>
      <w:kern w:val="2"/>
      <w:sz w:val="32"/>
      <w:szCs w:val="32"/>
    </w:rPr>
  </w:style>
  <w:style w:type="character" w:customStyle="1" w:styleId="157">
    <w:name w:val="正文缩进 Char1"/>
    <w:qFormat/>
    <w:uiPriority w:val="0"/>
    <w:rPr>
      <w:rFonts w:eastAsia="宋体"/>
      <w:kern w:val="2"/>
      <w:sz w:val="21"/>
      <w:szCs w:val="24"/>
      <w:lang w:val="en-US" w:eastAsia="zh-CN" w:bidi="ar-SA"/>
    </w:rPr>
  </w:style>
  <w:style w:type="character" w:customStyle="1" w:styleId="158">
    <w:name w:val="正文文本缩进 Char"/>
    <w:qFormat/>
    <w:uiPriority w:val="99"/>
    <w:rPr>
      <w:rFonts w:ascii="宋体"/>
      <w:color w:val="000000"/>
      <w:sz w:val="32"/>
      <w:szCs w:val="32"/>
    </w:rPr>
  </w:style>
  <w:style w:type="character" w:customStyle="1" w:styleId="159">
    <w:name w:val="Table Text Char"/>
    <w:link w:val="160"/>
    <w:qFormat/>
    <w:uiPriority w:val="0"/>
    <w:rPr>
      <w:rFonts w:ascii="Arial" w:hAnsi="Arial"/>
      <w:sz w:val="18"/>
    </w:rPr>
  </w:style>
  <w:style w:type="paragraph" w:customStyle="1" w:styleId="160">
    <w:name w:val="Table Text"/>
    <w:link w:val="159"/>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1">
    <w:name w:val="批注框文本 Char"/>
    <w:qFormat/>
    <w:uiPriority w:val="0"/>
    <w:rPr>
      <w:rFonts w:ascii="Times New Roman" w:hAnsi="Times New Roman"/>
      <w:kern w:val="2"/>
      <w:sz w:val="18"/>
      <w:szCs w:val="18"/>
    </w:rPr>
  </w:style>
  <w:style w:type="character" w:customStyle="1" w:styleId="162">
    <w:name w:val="Table Heading Char"/>
    <w:link w:val="163"/>
    <w:qFormat/>
    <w:uiPriority w:val="0"/>
    <w:rPr>
      <w:rFonts w:ascii="Arial" w:hAnsi="Arial" w:eastAsia="黑体" w:cs="Book Antiqua"/>
      <w:bCs/>
      <w:snapToGrid w:val="0"/>
      <w:szCs w:val="21"/>
    </w:rPr>
  </w:style>
  <w:style w:type="paragraph" w:customStyle="1" w:styleId="163">
    <w:name w:val="Table Heading"/>
    <w:basedOn w:val="1"/>
    <w:link w:val="162"/>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4">
    <w:name w:val="样式 宋体"/>
    <w:qFormat/>
    <w:uiPriority w:val="0"/>
    <w:rPr>
      <w:rFonts w:ascii="宋体" w:hAnsi="宋体" w:eastAsia="宋体"/>
      <w:sz w:val="24"/>
      <w:szCs w:val="24"/>
    </w:rPr>
  </w:style>
  <w:style w:type="character" w:customStyle="1" w:styleId="165">
    <w:name w:val="正文文本 2 Char"/>
    <w:qFormat/>
    <w:uiPriority w:val="0"/>
    <w:rPr>
      <w:rFonts w:ascii="宋体" w:hAnsi="宋体"/>
      <w:sz w:val="24"/>
      <w:szCs w:val="24"/>
    </w:rPr>
  </w:style>
  <w:style w:type="character" w:customStyle="1" w:styleId="166">
    <w:name w:val="myp1111"/>
    <w:qFormat/>
    <w:uiPriority w:val="0"/>
    <w:rPr>
      <w:rFonts w:hint="default" w:ascii="ˎ̥" w:hAnsi="ˎ̥"/>
      <w:color w:val="000000"/>
      <w:sz w:val="15"/>
      <w:szCs w:val="15"/>
      <w:u w:val="none"/>
    </w:rPr>
  </w:style>
  <w:style w:type="character" w:customStyle="1" w:styleId="167">
    <w:name w:val="hang1"/>
    <w:basedOn w:val="61"/>
    <w:qFormat/>
    <w:uiPriority w:val="0"/>
  </w:style>
  <w:style w:type="character" w:customStyle="1" w:styleId="168">
    <w:name w:val="段 Char Char"/>
    <w:qFormat/>
    <w:uiPriority w:val="0"/>
    <w:rPr>
      <w:rFonts w:ascii="宋体"/>
      <w:sz w:val="21"/>
      <w:lang w:val="en-US" w:eastAsia="zh-CN" w:bidi="ar-SA"/>
    </w:rPr>
  </w:style>
  <w:style w:type="character" w:customStyle="1" w:styleId="169">
    <w:name w:val="悬挂1 Char"/>
    <w:link w:val="170"/>
    <w:qFormat/>
    <w:uiPriority w:val="0"/>
    <w:rPr>
      <w:szCs w:val="21"/>
    </w:rPr>
  </w:style>
  <w:style w:type="paragraph" w:customStyle="1" w:styleId="170">
    <w:name w:val="悬挂1"/>
    <w:link w:val="169"/>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1">
    <w:name w:val="text_12_black1"/>
    <w:qFormat/>
    <w:uiPriority w:val="0"/>
    <w:rPr>
      <w:rFonts w:hint="default" w:ascii="ˎ̥" w:hAnsi="ˎ̥"/>
      <w:color w:val="333333"/>
      <w:sz w:val="18"/>
      <w:szCs w:val="18"/>
      <w:u w:val="none"/>
    </w:rPr>
  </w:style>
  <w:style w:type="character" w:customStyle="1" w:styleId="172">
    <w:name w:val="font11"/>
    <w:qFormat/>
    <w:uiPriority w:val="0"/>
    <w:rPr>
      <w:rFonts w:hint="eastAsia" w:ascii="宋体" w:hAnsi="宋体" w:eastAsia="宋体" w:cs="宋体"/>
      <w:color w:val="000000"/>
      <w:sz w:val="20"/>
      <w:szCs w:val="20"/>
      <w:u w:val="none"/>
    </w:rPr>
  </w:style>
  <w:style w:type="character" w:customStyle="1" w:styleId="173">
    <w:name w:val="正文缩进(ALT+Z) Char"/>
    <w:link w:val="174"/>
    <w:qFormat/>
    <w:uiPriority w:val="0"/>
    <w:rPr>
      <w:sz w:val="24"/>
      <w:szCs w:val="24"/>
    </w:rPr>
  </w:style>
  <w:style w:type="paragraph" w:customStyle="1" w:styleId="174">
    <w:name w:val="正文缩进(ALT+Z)"/>
    <w:basedOn w:val="1"/>
    <w:link w:val="173"/>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5">
    <w:name w:val="font21"/>
    <w:qFormat/>
    <w:uiPriority w:val="0"/>
    <w:rPr>
      <w:rFonts w:hint="eastAsia" w:ascii="宋体" w:hAnsi="宋体" w:eastAsia="宋体" w:cs="宋体"/>
      <w:color w:val="000000"/>
      <w:sz w:val="24"/>
      <w:szCs w:val="24"/>
      <w:u w:val="none"/>
    </w:rPr>
  </w:style>
  <w:style w:type="character" w:customStyle="1" w:styleId="176">
    <w:name w:val="标题 3 Char1"/>
    <w:qFormat/>
    <w:uiPriority w:val="0"/>
    <w:rPr>
      <w:b/>
      <w:bCs/>
      <w:kern w:val="2"/>
      <w:sz w:val="32"/>
      <w:szCs w:val="32"/>
    </w:rPr>
  </w:style>
  <w:style w:type="character" w:customStyle="1" w:styleId="177">
    <w:name w:val="页脚 Char1"/>
    <w:semiHidden/>
    <w:qFormat/>
    <w:uiPriority w:val="0"/>
    <w:rPr>
      <w:rFonts w:ascii="Times New Roman" w:hAnsi="Times New Roman" w:eastAsia="宋体" w:cs="Times New Roman"/>
      <w:sz w:val="18"/>
      <w:szCs w:val="18"/>
    </w:rPr>
  </w:style>
  <w:style w:type="character" w:customStyle="1" w:styleId="178">
    <w:name w:val="z71"/>
    <w:qFormat/>
    <w:uiPriority w:val="0"/>
    <w:rPr>
      <w:spacing w:val="300"/>
      <w:sz w:val="18"/>
      <w:szCs w:val="18"/>
    </w:rPr>
  </w:style>
  <w:style w:type="character" w:customStyle="1" w:styleId="179">
    <w:name w:val="四级大纲 Char"/>
    <w:link w:val="180"/>
    <w:qFormat/>
    <w:uiPriority w:val="0"/>
    <w:rPr>
      <w:rFonts w:ascii="Calibri" w:hAnsi="Calibri"/>
      <w:b/>
      <w:sz w:val="30"/>
    </w:rPr>
  </w:style>
  <w:style w:type="paragraph" w:customStyle="1" w:styleId="180">
    <w:name w:val="四级大纲"/>
    <w:next w:val="101"/>
    <w:link w:val="179"/>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1">
    <w:name w:val="文档正文 Char"/>
    <w:link w:val="182"/>
    <w:qFormat/>
    <w:uiPriority w:val="0"/>
    <w:rPr>
      <w:rFonts w:ascii="Arial" w:eastAsia="长城仿宋"/>
      <w:sz w:val="28"/>
    </w:rPr>
  </w:style>
  <w:style w:type="paragraph" w:customStyle="1" w:styleId="182">
    <w:name w:val="文档正文"/>
    <w:basedOn w:val="1"/>
    <w:link w:val="181"/>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3">
    <w:name w:val="15"/>
    <w:qFormat/>
    <w:uiPriority w:val="0"/>
    <w:rPr>
      <w:rFonts w:hint="default" w:ascii="Times New Roman" w:hAnsi="Times New Roman" w:cs="Times New Roman"/>
      <w:color w:val="0000FF"/>
      <w:u w:val="single"/>
    </w:rPr>
  </w:style>
  <w:style w:type="character" w:customStyle="1" w:styleId="184">
    <w:name w:val="批注主题 Char"/>
    <w:qFormat/>
    <w:uiPriority w:val="0"/>
    <w:rPr>
      <w:b/>
      <w:szCs w:val="24"/>
    </w:rPr>
  </w:style>
  <w:style w:type="character" w:customStyle="1" w:styleId="185">
    <w:name w:val="纯文本 Char1"/>
    <w:qFormat/>
    <w:uiPriority w:val="0"/>
    <w:rPr>
      <w:rFonts w:ascii="宋体" w:hAnsi="Courier New" w:cs="Courier New"/>
      <w:kern w:val="2"/>
      <w:sz w:val="21"/>
      <w:szCs w:val="21"/>
    </w:rPr>
  </w:style>
  <w:style w:type="character" w:customStyle="1" w:styleId="186">
    <w:name w:val="批注框文本 Char1"/>
    <w:qFormat/>
    <w:locked/>
    <w:uiPriority w:val="0"/>
    <w:rPr>
      <w:sz w:val="18"/>
      <w:szCs w:val="18"/>
    </w:rPr>
  </w:style>
  <w:style w:type="character" w:customStyle="1" w:styleId="187">
    <w:name w:val="结束语 Char"/>
    <w:qFormat/>
    <w:uiPriority w:val="0"/>
    <w:rPr>
      <w:rFonts w:ascii="宋体" w:hAnsi="宋体"/>
      <w:b/>
      <w:sz w:val="24"/>
      <w:szCs w:val="24"/>
    </w:rPr>
  </w:style>
  <w:style w:type="character" w:customStyle="1" w:styleId="188">
    <w:name w:val="正文文本 Char2"/>
    <w:qFormat/>
    <w:uiPriority w:val="0"/>
    <w:rPr>
      <w:rFonts w:ascii="宋体"/>
      <w:color w:val="000000"/>
      <w:sz w:val="28"/>
      <w:szCs w:val="32"/>
    </w:rPr>
  </w:style>
  <w:style w:type="character" w:customStyle="1" w:styleId="189">
    <w:name w:val="文档结构图 Char"/>
    <w:qFormat/>
    <w:uiPriority w:val="99"/>
    <w:rPr>
      <w:szCs w:val="24"/>
      <w:shd w:val="clear" w:color="auto" w:fill="000080"/>
    </w:rPr>
  </w:style>
  <w:style w:type="character" w:customStyle="1" w:styleId="190">
    <w:name w:val="contentheaderrev1"/>
    <w:qFormat/>
    <w:uiPriority w:val="0"/>
    <w:rPr>
      <w:rFonts w:hint="default" w:ascii="Arial" w:hAnsi="Arial" w:cs="Arial"/>
      <w:b/>
      <w:bCs/>
      <w:color w:val="FFFFFF"/>
      <w:sz w:val="18"/>
      <w:szCs w:val="18"/>
      <w:u w:val="none"/>
    </w:rPr>
  </w:style>
  <w:style w:type="character" w:customStyle="1" w:styleId="191">
    <w:name w:val="z-窗体底端 Char1"/>
    <w:qFormat/>
    <w:uiPriority w:val="0"/>
    <w:rPr>
      <w:rFonts w:ascii="Arial" w:hAnsi="Arial" w:cs="Arial"/>
      <w:vanish/>
      <w:kern w:val="2"/>
      <w:sz w:val="16"/>
      <w:szCs w:val="16"/>
    </w:rPr>
  </w:style>
  <w:style w:type="character" w:customStyle="1" w:styleId="192">
    <w:name w:val="content021"/>
    <w:qFormat/>
    <w:uiPriority w:val="0"/>
    <w:rPr>
      <w:color w:val="444444"/>
      <w:spacing w:val="330"/>
      <w:sz w:val="21"/>
      <w:szCs w:val="21"/>
      <w:u w:val="none"/>
    </w:rPr>
  </w:style>
  <w:style w:type="character" w:customStyle="1" w:styleId="193">
    <w:name w:val="abcde1"/>
    <w:qFormat/>
    <w:uiPriority w:val="0"/>
    <w:rPr>
      <w:spacing w:val="400"/>
      <w:sz w:val="26"/>
      <w:szCs w:val="26"/>
    </w:rPr>
  </w:style>
  <w:style w:type="character" w:customStyle="1" w:styleId="194">
    <w:name w:val="HTML 预设格式 Char"/>
    <w:qFormat/>
    <w:uiPriority w:val="99"/>
    <w:rPr>
      <w:rFonts w:ascii="宋体" w:hAnsi="宋体" w:cs="宋体"/>
      <w:sz w:val="24"/>
      <w:szCs w:val="24"/>
    </w:rPr>
  </w:style>
  <w:style w:type="character" w:customStyle="1" w:styleId="195">
    <w:name w:val="结束语 Char1"/>
    <w:qFormat/>
    <w:uiPriority w:val="0"/>
    <w:rPr>
      <w:kern w:val="2"/>
      <w:sz w:val="21"/>
      <w:szCs w:val="24"/>
    </w:rPr>
  </w:style>
  <w:style w:type="character" w:customStyle="1" w:styleId="196">
    <w:name w:val="常规 Char"/>
    <w:link w:val="197"/>
    <w:qFormat/>
    <w:uiPriority w:val="0"/>
    <w:rPr>
      <w:rFonts w:ascii="Tahoma" w:hAnsi="Tahoma"/>
      <w:color w:val="000000"/>
      <w:sz w:val="28"/>
      <w:szCs w:val="21"/>
    </w:rPr>
  </w:style>
  <w:style w:type="paragraph" w:customStyle="1" w:styleId="197">
    <w:name w:val="常规"/>
    <w:basedOn w:val="1"/>
    <w:link w:val="196"/>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8">
    <w:name w:val="正文首行缩进 2 Char"/>
    <w:qFormat/>
    <w:uiPriority w:val="0"/>
    <w:rPr>
      <w:rFonts w:ascii="仿宋_GB2312" w:eastAsia="仿宋_GB2312"/>
      <w:color w:val="000000"/>
      <w:sz w:val="24"/>
      <w:szCs w:val="24"/>
    </w:rPr>
  </w:style>
  <w:style w:type="character" w:customStyle="1" w:styleId="199">
    <w:name w:val="unnamed11"/>
    <w:qFormat/>
    <w:uiPriority w:val="0"/>
    <w:rPr>
      <w:sz w:val="20"/>
      <w:szCs w:val="20"/>
    </w:rPr>
  </w:style>
  <w:style w:type="character" w:customStyle="1" w:styleId="200">
    <w:name w:val="题注 Char"/>
    <w:link w:val="18"/>
    <w:qFormat/>
    <w:locked/>
    <w:uiPriority w:val="0"/>
    <w:rPr>
      <w:rFonts w:ascii="Arial" w:hAnsi="Arial" w:eastAsia="黑体"/>
    </w:rPr>
  </w:style>
  <w:style w:type="character" w:customStyle="1" w:styleId="201">
    <w:name w:val="text_12_subject1"/>
    <w:qFormat/>
    <w:uiPriority w:val="0"/>
    <w:rPr>
      <w:rFonts w:hint="default" w:ascii="ˎ̥" w:hAnsi="ˎ̥"/>
      <w:b/>
      <w:bCs/>
      <w:color w:val="006699"/>
      <w:sz w:val="18"/>
      <w:szCs w:val="18"/>
      <w:u w:val="none"/>
    </w:rPr>
  </w:style>
  <w:style w:type="character" w:customStyle="1" w:styleId="202">
    <w:name w:val="正文文本 3 Char1"/>
    <w:qFormat/>
    <w:uiPriority w:val="0"/>
    <w:rPr>
      <w:kern w:val="2"/>
      <w:sz w:val="16"/>
      <w:szCs w:val="16"/>
    </w:rPr>
  </w:style>
  <w:style w:type="character" w:customStyle="1" w:styleId="203">
    <w:name w:val="正文文本缩进 Char2"/>
    <w:qFormat/>
    <w:uiPriority w:val="0"/>
    <w:rPr>
      <w:rFonts w:ascii="宋体"/>
      <w:color w:val="000000"/>
      <w:sz w:val="32"/>
      <w:szCs w:val="32"/>
    </w:rPr>
  </w:style>
  <w:style w:type="character" w:customStyle="1" w:styleId="204">
    <w:name w:val="z21"/>
    <w:qFormat/>
    <w:uiPriority w:val="0"/>
    <w:rPr>
      <w:color w:val="000000"/>
      <w:spacing w:val="255"/>
      <w:sz w:val="18"/>
      <w:szCs w:val="18"/>
    </w:rPr>
  </w:style>
  <w:style w:type="character" w:customStyle="1" w:styleId="205">
    <w:name w:val="段 Char"/>
    <w:link w:val="206"/>
    <w:qFormat/>
    <w:locked/>
    <w:uiPriority w:val="0"/>
    <w:rPr>
      <w:rFonts w:ascii="宋体" w:hAnsi="宋体"/>
    </w:rPr>
  </w:style>
  <w:style w:type="paragraph" w:customStyle="1" w:styleId="206">
    <w:name w:val="段"/>
    <w:link w:val="205"/>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7">
    <w:name w:val="line14pj"/>
    <w:basedOn w:val="61"/>
    <w:qFormat/>
    <w:uiPriority w:val="0"/>
  </w:style>
  <w:style w:type="character" w:customStyle="1" w:styleId="208">
    <w:name w:val="ca-121"/>
    <w:qFormat/>
    <w:uiPriority w:val="0"/>
    <w:rPr>
      <w:rFonts w:hint="eastAsia" w:ascii="宋体" w:hAnsi="宋体" w:eastAsia="宋体"/>
      <w:sz w:val="21"/>
      <w:szCs w:val="21"/>
    </w:rPr>
  </w:style>
  <w:style w:type="character" w:customStyle="1" w:styleId="209">
    <w:name w:val="页脚 Char2"/>
    <w:basedOn w:val="61"/>
    <w:semiHidden/>
    <w:qFormat/>
    <w:uiPriority w:val="99"/>
    <w:rPr>
      <w:rFonts w:ascii="Times New Roman" w:hAnsi="Times New Roman" w:eastAsia="宋体" w:cs="Times New Roman"/>
      <w:sz w:val="18"/>
      <w:szCs w:val="18"/>
    </w:rPr>
  </w:style>
  <w:style w:type="paragraph" w:customStyle="1" w:styleId="210">
    <w:name w:val="样式 标题 + 段前: 0.5 行 段后: 0.5 行"/>
    <w:basedOn w:val="55"/>
    <w:qFormat/>
    <w:uiPriority w:val="0"/>
  </w:style>
  <w:style w:type="paragraph" w:customStyle="1" w:styleId="211">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2">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3">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4">
    <w:name w:val="正文文本缩进 2 Char1"/>
    <w:basedOn w:val="61"/>
    <w:link w:val="36"/>
    <w:semiHidden/>
    <w:qFormat/>
    <w:uiPriority w:val="99"/>
    <w:rPr>
      <w:rFonts w:ascii="Times New Roman" w:hAnsi="Times New Roman" w:eastAsia="宋体" w:cs="Times New Roman"/>
      <w:szCs w:val="24"/>
    </w:rPr>
  </w:style>
  <w:style w:type="paragraph" w:customStyle="1" w:styleId="215">
    <w:name w:val="表2"/>
    <w:basedOn w:val="216"/>
    <w:qFormat/>
    <w:uiPriority w:val="0"/>
    <w:pPr>
      <w:numPr>
        <w:ilvl w:val="0"/>
        <w:numId w:val="4"/>
      </w:numPr>
    </w:pPr>
  </w:style>
  <w:style w:type="paragraph" w:customStyle="1" w:styleId="216">
    <w:name w:val="表1"/>
    <w:basedOn w:val="217"/>
    <w:qFormat/>
    <w:uiPriority w:val="0"/>
  </w:style>
  <w:style w:type="paragraph" w:customStyle="1" w:styleId="217">
    <w:name w:val="表格样式"/>
    <w:basedOn w:val="1"/>
    <w:qFormat/>
    <w:uiPriority w:val="0"/>
    <w:pPr>
      <w:spacing w:before="156" w:after="156"/>
      <w:jc w:val="center"/>
    </w:pPr>
    <w:rPr>
      <w:rFonts w:ascii="宋体" w:hAnsi="宋体" w:cs="宋体"/>
      <w:b/>
      <w:bCs/>
      <w:kern w:val="0"/>
      <w:szCs w:val="20"/>
    </w:rPr>
  </w:style>
  <w:style w:type="paragraph" w:customStyle="1" w:styleId="21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1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0">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1">
    <w:name w:val="正文文本缩进 Char3"/>
    <w:basedOn w:val="61"/>
    <w:link w:val="28"/>
    <w:semiHidden/>
    <w:qFormat/>
    <w:uiPriority w:val="99"/>
    <w:rPr>
      <w:rFonts w:ascii="Times New Roman" w:hAnsi="Times New Roman" w:eastAsia="宋体" w:cs="Times New Roman"/>
      <w:szCs w:val="24"/>
    </w:rPr>
  </w:style>
  <w:style w:type="paragraph" w:customStyle="1" w:styleId="222">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3">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4">
    <w:name w:val="正文文本 3 Char2"/>
    <w:basedOn w:val="61"/>
    <w:link w:val="24"/>
    <w:semiHidden/>
    <w:qFormat/>
    <w:uiPriority w:val="99"/>
    <w:rPr>
      <w:rFonts w:ascii="Times New Roman" w:hAnsi="Times New Roman" w:eastAsia="宋体" w:cs="Times New Roman"/>
      <w:sz w:val="16"/>
      <w:szCs w:val="16"/>
    </w:rPr>
  </w:style>
  <w:style w:type="paragraph" w:customStyle="1" w:styleId="225">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6">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7">
    <w:name w:val="标题 Char2"/>
    <w:basedOn w:val="61"/>
    <w:link w:val="55"/>
    <w:qFormat/>
    <w:uiPriority w:val="10"/>
    <w:rPr>
      <w:rFonts w:eastAsia="宋体" w:asciiTheme="majorHAnsi" w:hAnsiTheme="majorHAnsi" w:cstheme="majorBidi"/>
      <w:b/>
      <w:bCs/>
      <w:sz w:val="32"/>
      <w:szCs w:val="32"/>
    </w:rPr>
  </w:style>
  <w:style w:type="paragraph" w:customStyle="1" w:styleId="228">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29">
    <w:name w:val="表格2"/>
    <w:basedOn w:val="1"/>
    <w:qFormat/>
    <w:uiPriority w:val="0"/>
    <w:pPr>
      <w:snapToGrid w:val="0"/>
      <w:jc w:val="center"/>
    </w:pPr>
    <w:rPr>
      <w:rFonts w:ascii="Arial" w:hAnsi="Arial" w:cs="Arial"/>
      <w:snapToGrid w:val="0"/>
      <w:kern w:val="0"/>
      <w:sz w:val="24"/>
    </w:rPr>
  </w:style>
  <w:style w:type="paragraph" w:customStyle="1" w:styleId="2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2">
    <w:name w:val="正文首行缩进 2 Char2"/>
    <w:basedOn w:val="221"/>
    <w:link w:val="58"/>
    <w:semiHidden/>
    <w:qFormat/>
    <w:uiPriority w:val="99"/>
    <w:rPr>
      <w:rFonts w:ascii="Times New Roman" w:hAnsi="Times New Roman" w:eastAsia="宋体" w:cs="Times New Roman"/>
      <w:szCs w:val="24"/>
    </w:rPr>
  </w:style>
  <w:style w:type="paragraph" w:customStyle="1" w:styleId="233">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4">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5">
    <w:name w:val="说明正文"/>
    <w:basedOn w:val="1"/>
    <w:qFormat/>
    <w:uiPriority w:val="0"/>
    <w:pPr>
      <w:spacing w:line="360" w:lineRule="auto"/>
      <w:ind w:firstLine="480" w:firstLineChars="200"/>
    </w:pPr>
    <w:rPr>
      <w:rFonts w:ascii="宋体" w:hAnsi="宋体"/>
      <w:sz w:val="24"/>
    </w:rPr>
  </w:style>
  <w:style w:type="character" w:customStyle="1" w:styleId="236">
    <w:name w:val="纯文本 Char2"/>
    <w:basedOn w:val="61"/>
    <w:link w:val="33"/>
    <w:semiHidden/>
    <w:qFormat/>
    <w:uiPriority w:val="99"/>
    <w:rPr>
      <w:rFonts w:ascii="宋体" w:hAnsi="Courier New" w:eastAsia="宋体" w:cs="Courier New"/>
      <w:szCs w:val="21"/>
    </w:rPr>
  </w:style>
  <w:style w:type="paragraph" w:customStyle="1" w:styleId="237">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8">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39">
    <w:name w:val="lgh排序1"/>
    <w:basedOn w:val="33"/>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0">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2">
    <w:name w:val="批注框文本 Char2"/>
    <w:basedOn w:val="61"/>
    <w:link w:val="38"/>
    <w:semiHidden/>
    <w:qFormat/>
    <w:uiPriority w:val="99"/>
    <w:rPr>
      <w:rFonts w:ascii="Times New Roman" w:hAnsi="Times New Roman" w:eastAsia="宋体" w:cs="Times New Roman"/>
      <w:sz w:val="18"/>
      <w:szCs w:val="18"/>
    </w:rPr>
  </w:style>
  <w:style w:type="paragraph" w:customStyle="1" w:styleId="243">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4">
    <w:name w:val="批注文字 Char1"/>
    <w:basedOn w:val="61"/>
    <w:link w:val="22"/>
    <w:qFormat/>
    <w:uiPriority w:val="0"/>
    <w:rPr>
      <w:rFonts w:ascii="Times New Roman" w:hAnsi="Times New Roman" w:eastAsia="宋体" w:cs="Times New Roman"/>
      <w:szCs w:val="24"/>
    </w:rPr>
  </w:style>
  <w:style w:type="character" w:customStyle="1" w:styleId="245">
    <w:name w:val="批注主题 Char1"/>
    <w:basedOn w:val="244"/>
    <w:link w:val="56"/>
    <w:semiHidden/>
    <w:qFormat/>
    <w:uiPriority w:val="99"/>
    <w:rPr>
      <w:rFonts w:ascii="Times New Roman" w:hAnsi="Times New Roman" w:eastAsia="宋体" w:cs="Times New Roman"/>
      <w:b/>
      <w:bCs/>
      <w:szCs w:val="24"/>
    </w:rPr>
  </w:style>
  <w:style w:type="character" w:customStyle="1" w:styleId="246">
    <w:name w:val="正文文本缩进 3 Char1"/>
    <w:basedOn w:val="61"/>
    <w:link w:val="47"/>
    <w:semiHidden/>
    <w:qFormat/>
    <w:uiPriority w:val="99"/>
    <w:rPr>
      <w:rFonts w:ascii="Times New Roman" w:hAnsi="Times New Roman" w:eastAsia="宋体" w:cs="Times New Roman"/>
      <w:sz w:val="16"/>
      <w:szCs w:val="16"/>
    </w:rPr>
  </w:style>
  <w:style w:type="paragraph" w:customStyle="1" w:styleId="247">
    <w:name w:val="CM2"/>
    <w:basedOn w:val="248"/>
    <w:next w:val="248"/>
    <w:qFormat/>
    <w:uiPriority w:val="0"/>
    <w:pPr>
      <w:spacing w:line="623" w:lineRule="atLeast"/>
    </w:pPr>
    <w:rPr>
      <w:rFonts w:ascii=".a..DD.." w:eastAsia=".a..DD.."/>
      <w:color w:val="auto"/>
      <w:szCs w:val="24"/>
    </w:rPr>
  </w:style>
  <w:style w:type="paragraph" w:customStyle="1" w:styleId="24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9">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0">
    <w:name w:val="复选框1"/>
    <w:basedOn w:val="1"/>
    <w:qFormat/>
    <w:uiPriority w:val="0"/>
    <w:pPr>
      <w:widowControl/>
      <w:spacing w:before="360" w:after="360"/>
      <w:jc w:val="left"/>
    </w:pPr>
    <w:rPr>
      <w:kern w:val="0"/>
      <w:sz w:val="20"/>
      <w:szCs w:val="20"/>
    </w:rPr>
  </w:style>
  <w:style w:type="character" w:customStyle="1" w:styleId="251">
    <w:name w:val="正文文本 Char3"/>
    <w:basedOn w:val="61"/>
    <w:link w:val="27"/>
    <w:semiHidden/>
    <w:qFormat/>
    <w:uiPriority w:val="99"/>
    <w:rPr>
      <w:rFonts w:ascii="Times New Roman" w:hAnsi="Times New Roman" w:eastAsia="宋体" w:cs="Times New Roman"/>
      <w:szCs w:val="24"/>
    </w:rPr>
  </w:style>
  <w:style w:type="paragraph" w:customStyle="1" w:styleId="252">
    <w:name w:val="yd正文"/>
    <w:basedOn w:val="1"/>
    <w:qFormat/>
    <w:uiPriority w:val="0"/>
    <w:pPr>
      <w:widowControl/>
      <w:spacing w:line="360" w:lineRule="auto"/>
      <w:ind w:firstLine="482"/>
    </w:pPr>
    <w:rPr>
      <w:rFonts w:ascii="宋体" w:hAnsi="Arial Unicode MS"/>
      <w:bCs/>
      <w:kern w:val="0"/>
      <w:sz w:val="24"/>
    </w:rPr>
  </w:style>
  <w:style w:type="paragraph" w:customStyle="1" w:styleId="253">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4">
    <w:name w:val="称呼 Char1"/>
    <w:basedOn w:val="61"/>
    <w:link w:val="23"/>
    <w:semiHidden/>
    <w:qFormat/>
    <w:uiPriority w:val="99"/>
    <w:rPr>
      <w:rFonts w:ascii="Times New Roman" w:hAnsi="Times New Roman" w:eastAsia="宋体" w:cs="Times New Roman"/>
      <w:szCs w:val="24"/>
    </w:rPr>
  </w:style>
  <w:style w:type="paragraph" w:customStyle="1" w:styleId="255">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7">
    <w:name w:val="文档结构图 Char1"/>
    <w:basedOn w:val="61"/>
    <w:link w:val="21"/>
    <w:semiHidden/>
    <w:qFormat/>
    <w:uiPriority w:val="99"/>
    <w:rPr>
      <w:rFonts w:ascii="宋体" w:hAnsi="Times New Roman" w:eastAsia="宋体" w:cs="Times New Roman"/>
      <w:sz w:val="18"/>
      <w:szCs w:val="18"/>
    </w:rPr>
  </w:style>
  <w:style w:type="paragraph" w:customStyle="1" w:styleId="258">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9">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0">
    <w:name w:val="页眉 Char2"/>
    <w:basedOn w:val="61"/>
    <w:semiHidden/>
    <w:qFormat/>
    <w:uiPriority w:val="99"/>
    <w:rPr>
      <w:rFonts w:ascii="Times New Roman" w:hAnsi="Times New Roman" w:eastAsia="宋体" w:cs="Times New Roman"/>
      <w:sz w:val="18"/>
      <w:szCs w:val="18"/>
    </w:rPr>
  </w:style>
  <w:style w:type="character" w:customStyle="1" w:styleId="261">
    <w:name w:val="日期 Char1"/>
    <w:basedOn w:val="61"/>
    <w:link w:val="35"/>
    <w:semiHidden/>
    <w:qFormat/>
    <w:uiPriority w:val="99"/>
    <w:rPr>
      <w:rFonts w:ascii="Times New Roman" w:hAnsi="Times New Roman" w:eastAsia="宋体" w:cs="Times New Roman"/>
      <w:szCs w:val="24"/>
    </w:rPr>
  </w:style>
  <w:style w:type="paragraph" w:customStyle="1" w:styleId="262">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3">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5">
    <w:name w:val="样式5"/>
    <w:basedOn w:val="14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6">
    <w:name w:val="五级条标题"/>
    <w:basedOn w:val="267"/>
    <w:next w:val="1"/>
    <w:qFormat/>
    <w:uiPriority w:val="0"/>
    <w:pPr>
      <w:outlineLvl w:val="6"/>
    </w:pPr>
  </w:style>
  <w:style w:type="paragraph" w:customStyle="1" w:styleId="267">
    <w:name w:val="四级条标题"/>
    <w:basedOn w:val="268"/>
    <w:next w:val="1"/>
    <w:qFormat/>
    <w:uiPriority w:val="0"/>
    <w:pPr>
      <w:outlineLvl w:val="5"/>
    </w:pPr>
  </w:style>
  <w:style w:type="paragraph" w:customStyle="1" w:styleId="268">
    <w:name w:val="三级条标题"/>
    <w:basedOn w:val="269"/>
    <w:next w:val="1"/>
    <w:qFormat/>
    <w:uiPriority w:val="0"/>
    <w:pPr>
      <w:outlineLvl w:val="4"/>
    </w:pPr>
  </w:style>
  <w:style w:type="paragraph" w:customStyle="1" w:styleId="269">
    <w:name w:val="二级条标题"/>
    <w:basedOn w:val="223"/>
    <w:next w:val="1"/>
    <w:qFormat/>
    <w:uiPriority w:val="0"/>
    <w:pPr>
      <w:outlineLvl w:val="3"/>
    </w:pPr>
  </w:style>
  <w:style w:type="paragraph" w:customStyle="1" w:styleId="270">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1">
    <w:name w:val="CM3"/>
    <w:basedOn w:val="248"/>
    <w:next w:val="248"/>
    <w:qFormat/>
    <w:uiPriority w:val="0"/>
    <w:pPr>
      <w:spacing w:line="626" w:lineRule="atLeast"/>
    </w:pPr>
    <w:rPr>
      <w:rFonts w:ascii=".a..DD.." w:eastAsia=".a..DD.."/>
      <w:color w:val="auto"/>
      <w:szCs w:val="24"/>
    </w:rPr>
  </w:style>
  <w:style w:type="paragraph" w:customStyle="1" w:styleId="272">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3">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样式 标题 3标题 3 Char Char Char Char(A-3)sect1.2.3h3H3 + 加粗 段前:..."/>
    <w:basedOn w:val="2"/>
    <w:qFormat/>
    <w:uiPriority w:val="0"/>
    <w:pPr>
      <w:keepNext w:val="0"/>
      <w:tabs>
        <w:tab w:val="left" w:pos="1080"/>
      </w:tabs>
      <w:spacing w:before="120" w:after="0" w:line="415" w:lineRule="auto"/>
    </w:pPr>
    <w:rPr>
      <w:rFonts w:eastAsia="黑体" w:cs="宋体"/>
      <w:b w:val="0"/>
      <w:bCs/>
      <w:sz w:val="24"/>
    </w:rPr>
  </w:style>
  <w:style w:type="character" w:customStyle="1" w:styleId="276">
    <w:name w:val="z-窗体底端 Char2"/>
    <w:basedOn w:val="61"/>
    <w:link w:val="89"/>
    <w:semiHidden/>
    <w:qFormat/>
    <w:uiPriority w:val="99"/>
    <w:rPr>
      <w:rFonts w:ascii="Arial" w:hAnsi="Arial" w:eastAsia="宋体" w:cs="Arial"/>
      <w:vanish/>
      <w:sz w:val="16"/>
      <w:szCs w:val="16"/>
    </w:rPr>
  </w:style>
  <w:style w:type="character" w:customStyle="1" w:styleId="277">
    <w:name w:val="HTML 预设格式 Char2"/>
    <w:basedOn w:val="61"/>
    <w:link w:val="52"/>
    <w:semiHidden/>
    <w:qFormat/>
    <w:uiPriority w:val="99"/>
    <w:rPr>
      <w:rFonts w:ascii="Courier New" w:hAnsi="Courier New" w:eastAsia="宋体" w:cs="Courier New"/>
      <w:sz w:val="20"/>
      <w:szCs w:val="20"/>
    </w:rPr>
  </w:style>
  <w:style w:type="paragraph" w:customStyle="1" w:styleId="278">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0">
    <w:name w:val="正文首行缩进 Char1"/>
    <w:basedOn w:val="251"/>
    <w:link w:val="57"/>
    <w:semiHidden/>
    <w:qFormat/>
    <w:uiPriority w:val="99"/>
    <w:rPr>
      <w:rFonts w:ascii="Times New Roman" w:hAnsi="Times New Roman" w:eastAsia="宋体" w:cs="Times New Roman"/>
      <w:szCs w:val="24"/>
    </w:rPr>
  </w:style>
  <w:style w:type="character" w:customStyle="1" w:styleId="281">
    <w:name w:val="正文文本 2 Char1"/>
    <w:basedOn w:val="61"/>
    <w:link w:val="51"/>
    <w:semiHidden/>
    <w:qFormat/>
    <w:uiPriority w:val="99"/>
    <w:rPr>
      <w:rFonts w:ascii="Times New Roman" w:hAnsi="Times New Roman" w:eastAsia="宋体" w:cs="Times New Roman"/>
      <w:szCs w:val="24"/>
    </w:rPr>
  </w:style>
  <w:style w:type="paragraph" w:customStyle="1" w:styleId="282">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3">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4">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5">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6">
    <w:name w:val="结束语 Char2"/>
    <w:basedOn w:val="61"/>
    <w:link w:val="25"/>
    <w:semiHidden/>
    <w:qFormat/>
    <w:uiPriority w:val="99"/>
    <w:rPr>
      <w:rFonts w:ascii="Times New Roman" w:hAnsi="Times New Roman" w:eastAsia="宋体" w:cs="Times New Roman"/>
      <w:szCs w:val="24"/>
    </w:rPr>
  </w:style>
  <w:style w:type="character" w:customStyle="1" w:styleId="287">
    <w:name w:val="副标题 Char2"/>
    <w:basedOn w:val="61"/>
    <w:link w:val="43"/>
    <w:qFormat/>
    <w:uiPriority w:val="11"/>
    <w:rPr>
      <w:rFonts w:eastAsia="宋体" w:asciiTheme="majorHAnsi" w:hAnsiTheme="majorHAnsi" w:cstheme="majorBidi"/>
      <w:b/>
      <w:bCs/>
      <w:kern w:val="28"/>
      <w:sz w:val="32"/>
      <w:szCs w:val="32"/>
    </w:rPr>
  </w:style>
  <w:style w:type="paragraph" w:customStyle="1" w:styleId="288">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8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0">
    <w:name w:val="尾注文本 Char2"/>
    <w:basedOn w:val="61"/>
    <w:link w:val="37"/>
    <w:semiHidden/>
    <w:qFormat/>
    <w:uiPriority w:val="99"/>
    <w:rPr>
      <w:rFonts w:ascii="Times New Roman" w:hAnsi="Times New Roman" w:eastAsia="宋体" w:cs="Times New Roman"/>
      <w:szCs w:val="24"/>
    </w:rPr>
  </w:style>
  <w:style w:type="paragraph" w:customStyle="1" w:styleId="291">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2">
    <w:name w:val="样式3"/>
    <w:qFormat/>
    <w:uiPriority w:val="0"/>
    <w:pPr>
      <w:spacing w:line="300" w:lineRule="auto"/>
    </w:pPr>
    <w:rPr>
      <w:rFonts w:ascii="Times New Roman" w:hAnsi="Times New Roman" w:eastAsia="宋体" w:cs="Times New Roman"/>
      <w:lang w:val="en-US" w:eastAsia="zh-CN" w:bidi="ar-SA"/>
    </w:rPr>
  </w:style>
  <w:style w:type="paragraph" w:customStyle="1" w:styleId="293">
    <w:name w:val="Char11"/>
    <w:basedOn w:val="1"/>
    <w:qFormat/>
    <w:uiPriority w:val="0"/>
  </w:style>
  <w:style w:type="paragraph" w:customStyle="1" w:styleId="294">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5">
    <w:name w:val="不缩进"/>
    <w:basedOn w:val="1"/>
    <w:qFormat/>
    <w:uiPriority w:val="0"/>
    <w:pPr>
      <w:spacing w:line="360" w:lineRule="auto"/>
      <w:jc w:val="center"/>
    </w:pPr>
    <w:rPr>
      <w:b/>
      <w:bCs/>
      <w:sz w:val="28"/>
      <w:szCs w:val="21"/>
    </w:rPr>
  </w:style>
  <w:style w:type="paragraph" w:customStyle="1" w:styleId="296">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7">
    <w:name w:val="标题2"/>
    <w:basedOn w:val="1"/>
    <w:qFormat/>
    <w:uiPriority w:val="0"/>
    <w:pPr>
      <w:spacing w:beforeLines="50" w:afterLines="50" w:line="300" w:lineRule="exact"/>
    </w:pPr>
    <w:rPr>
      <w:b/>
      <w:bCs/>
    </w:rPr>
  </w:style>
  <w:style w:type="paragraph" w:customStyle="1" w:styleId="298">
    <w:name w:val="表格1"/>
    <w:basedOn w:val="1"/>
    <w:qFormat/>
    <w:uiPriority w:val="0"/>
    <w:pPr>
      <w:tabs>
        <w:tab w:val="left" w:pos="203"/>
      </w:tabs>
      <w:spacing w:before="40" w:after="40"/>
      <w:jc w:val="center"/>
    </w:pPr>
    <w:rPr>
      <w:b/>
      <w:sz w:val="28"/>
      <w:szCs w:val="20"/>
    </w:rPr>
  </w:style>
  <w:style w:type="paragraph" w:customStyle="1" w:styleId="299">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0">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1">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2">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sz w:val="44"/>
    </w:rPr>
  </w:style>
  <w:style w:type="paragraph" w:customStyle="1" w:styleId="30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4">
    <w:name w:val="项目编号一级"/>
    <w:basedOn w:val="1"/>
    <w:qFormat/>
    <w:uiPriority w:val="0"/>
    <w:pPr>
      <w:tabs>
        <w:tab w:val="left" w:pos="900"/>
      </w:tabs>
      <w:spacing w:line="360" w:lineRule="auto"/>
      <w:ind w:left="900" w:hanging="420"/>
    </w:pPr>
  </w:style>
  <w:style w:type="paragraph" w:customStyle="1" w:styleId="305">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6">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7">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sz w:val="28"/>
      <w:szCs w:val="32"/>
    </w:rPr>
  </w:style>
  <w:style w:type="paragraph" w:customStyle="1" w:styleId="308">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9">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0">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1">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2">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3">
    <w:name w:val="DLP正文"/>
    <w:basedOn w:val="1"/>
    <w:qFormat/>
    <w:uiPriority w:val="0"/>
    <w:pPr>
      <w:snapToGrid w:val="0"/>
      <w:spacing w:line="360" w:lineRule="auto"/>
      <w:ind w:firstLine="473"/>
    </w:pPr>
    <w:rPr>
      <w:rFonts w:hAnsi="宋体"/>
      <w:sz w:val="24"/>
      <w:szCs w:val="22"/>
    </w:rPr>
  </w:style>
  <w:style w:type="paragraph" w:customStyle="1" w:styleId="314">
    <w:name w:val="CM19"/>
    <w:basedOn w:val="248"/>
    <w:next w:val="248"/>
    <w:qFormat/>
    <w:uiPriority w:val="0"/>
    <w:pPr>
      <w:spacing w:line="440" w:lineRule="atLeast"/>
    </w:pPr>
    <w:rPr>
      <w:rFonts w:ascii="方正小标宋简体" w:eastAsia="方正小标宋简体"/>
      <w:color w:val="auto"/>
      <w:szCs w:val="24"/>
    </w:rPr>
  </w:style>
  <w:style w:type="paragraph" w:customStyle="1" w:styleId="315">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6">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7">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8">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319">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0">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1">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2">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3">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4">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5">
    <w:name w:val="Block"/>
    <w:basedOn w:val="1"/>
    <w:next w:val="197"/>
    <w:qFormat/>
    <w:uiPriority w:val="0"/>
    <w:pPr>
      <w:tabs>
        <w:tab w:val="left" w:pos="0"/>
      </w:tabs>
    </w:pPr>
    <w:rPr>
      <w:rFonts w:ascii="Arial" w:hAnsi="Arial" w:eastAsia="楷体_GB2312"/>
      <w:color w:val="000080"/>
      <w:sz w:val="28"/>
      <w:szCs w:val="28"/>
    </w:rPr>
  </w:style>
  <w:style w:type="paragraph" w:customStyle="1" w:styleId="326">
    <w:name w:val="_Style 20"/>
    <w:basedOn w:val="1"/>
    <w:qFormat/>
    <w:uiPriority w:val="0"/>
    <w:rPr>
      <w:rFonts w:ascii="Tahoma" w:hAnsi="Tahoma"/>
      <w:sz w:val="24"/>
      <w:szCs w:val="20"/>
    </w:rPr>
  </w:style>
  <w:style w:type="paragraph" w:customStyle="1" w:styleId="327">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8">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29">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0">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2">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3">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4">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5">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6">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7">
    <w:name w:val="GP正文(首行缩进)"/>
    <w:basedOn w:val="1"/>
    <w:qFormat/>
    <w:uiPriority w:val="0"/>
    <w:pPr>
      <w:spacing w:line="360" w:lineRule="auto"/>
      <w:ind w:firstLine="200" w:firstLineChars="200"/>
      <w:jc w:val="left"/>
    </w:pPr>
    <w:rPr>
      <w:sz w:val="24"/>
      <w:szCs w:val="21"/>
    </w:rPr>
  </w:style>
  <w:style w:type="paragraph" w:customStyle="1" w:styleId="338">
    <w:name w:val="目录"/>
    <w:basedOn w:val="1"/>
    <w:qFormat/>
    <w:uiPriority w:val="0"/>
    <w:pPr>
      <w:widowControl/>
      <w:jc w:val="center"/>
    </w:pPr>
    <w:rPr>
      <w:rFonts w:ascii="宋体"/>
      <w:b/>
      <w:kern w:val="0"/>
      <w:sz w:val="36"/>
      <w:szCs w:val="20"/>
    </w:rPr>
  </w:style>
  <w:style w:type="paragraph" w:customStyle="1" w:styleId="33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0">
    <w:name w:val="样式 小四 行距: 1.5 倍行距"/>
    <w:basedOn w:val="1"/>
    <w:qFormat/>
    <w:uiPriority w:val="0"/>
    <w:pPr>
      <w:tabs>
        <w:tab w:val="left" w:pos="740"/>
      </w:tabs>
      <w:ind w:left="1081" w:hanging="1081"/>
    </w:pPr>
  </w:style>
  <w:style w:type="paragraph" w:customStyle="1" w:styleId="341">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5">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6">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7">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8">
    <w:name w:val="样式 标题 3h:33H3Kop 3Vl3Level 3 Headh3sect1.2.3Alt+31.1.1..."/>
    <w:basedOn w:val="2"/>
    <w:qFormat/>
    <w:uiPriority w:val="0"/>
    <w:pPr>
      <w:tabs>
        <w:tab w:val="left" w:pos="1800"/>
      </w:tabs>
      <w:spacing w:before="312" w:after="312" w:line="415" w:lineRule="auto"/>
      <w:ind w:left="1800" w:leftChars="0" w:hanging="720"/>
    </w:pPr>
    <w:rPr>
      <w:rFonts w:eastAsia="宋体" w:cs="宋体"/>
      <w:bCs/>
      <w:sz w:val="30"/>
    </w:rPr>
  </w:style>
  <w:style w:type="paragraph" w:customStyle="1" w:styleId="349">
    <w:name w:val="Char Char Char Char Char Char Char1"/>
    <w:basedOn w:val="1"/>
    <w:qFormat/>
    <w:uiPriority w:val="0"/>
  </w:style>
  <w:style w:type="paragraph" w:customStyle="1" w:styleId="350">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1">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2">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5">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6">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7">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8">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9">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0">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1">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2">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3">
    <w:name w:val="列表 21"/>
    <w:basedOn w:val="1"/>
    <w:qFormat/>
    <w:uiPriority w:val="0"/>
    <w:pPr>
      <w:ind w:left="100" w:leftChars="200" w:hanging="200" w:hangingChars="200"/>
    </w:pPr>
  </w:style>
  <w:style w:type="paragraph" w:customStyle="1" w:styleId="364">
    <w:name w:val="Char Char Char Char Char Char Char"/>
    <w:basedOn w:val="1"/>
    <w:qFormat/>
    <w:uiPriority w:val="0"/>
  </w:style>
  <w:style w:type="paragraph" w:customStyle="1" w:styleId="365">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6">
    <w:name w:val="一级无"/>
    <w:basedOn w:val="223"/>
    <w:qFormat/>
    <w:uiPriority w:val="0"/>
    <w:pPr>
      <w:spacing w:beforeLines="0" w:afterLines="0"/>
    </w:pPr>
    <w:rPr>
      <w:rFonts w:ascii="宋体" w:eastAsia="宋体"/>
    </w:rPr>
  </w:style>
  <w:style w:type="paragraph" w:customStyle="1" w:styleId="367">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8">
    <w:name w:val="手动目录"/>
    <w:basedOn w:val="1"/>
    <w:qFormat/>
    <w:uiPriority w:val="0"/>
    <w:pPr>
      <w:numPr>
        <w:ilvl w:val="0"/>
        <w:numId w:val="3"/>
      </w:numPr>
      <w:spacing w:line="360" w:lineRule="auto"/>
    </w:pPr>
    <w:rPr>
      <w:sz w:val="24"/>
    </w:rPr>
  </w:style>
  <w:style w:type="paragraph" w:customStyle="1" w:styleId="369">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0">
    <w:name w:val="默认段落字体 Para Char Char Char Char"/>
    <w:basedOn w:val="1"/>
    <w:qFormat/>
    <w:uiPriority w:val="0"/>
    <w:rPr>
      <w:szCs w:val="20"/>
    </w:rPr>
  </w:style>
  <w:style w:type="paragraph" w:customStyle="1" w:styleId="371">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2">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3">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5">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6">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7">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8">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79">
    <w:name w:val="CM20"/>
    <w:basedOn w:val="248"/>
    <w:next w:val="248"/>
    <w:qFormat/>
    <w:uiPriority w:val="0"/>
    <w:pPr>
      <w:spacing w:after="115"/>
    </w:pPr>
    <w:rPr>
      <w:rFonts w:ascii=".a..DD.." w:eastAsia=".a..DD.."/>
      <w:color w:val="auto"/>
      <w:szCs w:val="24"/>
    </w:rPr>
  </w:style>
  <w:style w:type="paragraph" w:customStyle="1" w:styleId="380">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2">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3">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4">
    <w:name w:val="书目1"/>
    <w:basedOn w:val="1"/>
    <w:next w:val="1"/>
    <w:unhideWhenUsed/>
    <w:qFormat/>
    <w:uiPriority w:val="37"/>
    <w:pPr>
      <w:spacing w:line="360" w:lineRule="auto"/>
      <w:ind w:firstLine="200" w:firstLineChars="200"/>
      <w:jc w:val="left"/>
    </w:pPr>
    <w:rPr>
      <w:sz w:val="24"/>
    </w:rPr>
  </w:style>
  <w:style w:type="paragraph" w:customStyle="1" w:styleId="385">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表文"/>
    <w:basedOn w:val="1"/>
    <w:qFormat/>
    <w:uiPriority w:val="0"/>
    <w:pPr>
      <w:spacing w:line="300" w:lineRule="auto"/>
      <w:jc w:val="center"/>
      <w:textAlignment w:val="baseline"/>
    </w:pPr>
    <w:rPr>
      <w:kern w:val="0"/>
      <w:szCs w:val="20"/>
    </w:rPr>
  </w:style>
  <w:style w:type="paragraph" w:customStyle="1" w:styleId="387">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8">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9">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color w:val="000000"/>
      <w:kern w:val="2"/>
      <w:sz w:val="28"/>
      <w:szCs w:val="21"/>
    </w:rPr>
  </w:style>
  <w:style w:type="paragraph" w:customStyle="1" w:styleId="390">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2">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4">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5">
    <w:name w:val="样式 样式 标题 2 + 段前: 0.5 行 段后: 0.5 行 + 段前: 0.5 行 段后: 0.5 行"/>
    <w:basedOn w:val="396"/>
    <w:qFormat/>
    <w:uiPriority w:val="0"/>
    <w:pPr>
      <w:tabs>
        <w:tab w:val="left" w:pos="1320"/>
      </w:tabs>
      <w:spacing w:beforeLines="0" w:beforeAutospacing="1" w:afterLines="0" w:afterAutospacing="1"/>
      <w:ind w:left="576" w:hanging="576"/>
    </w:pPr>
    <w:rPr>
      <w:bCs w:val="0"/>
    </w:rPr>
  </w:style>
  <w:style w:type="paragraph" w:customStyle="1" w:styleId="396">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97">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8">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99">
    <w:name w:val="标准"/>
    <w:basedOn w:val="1"/>
    <w:qFormat/>
    <w:uiPriority w:val="0"/>
    <w:pPr>
      <w:autoSpaceDE w:val="0"/>
      <w:autoSpaceDN w:val="0"/>
      <w:adjustRightInd w:val="0"/>
      <w:ind w:firstLine="600"/>
      <w:textAlignment w:val="baseline"/>
    </w:pPr>
    <w:rPr>
      <w:kern w:val="0"/>
      <w:sz w:val="28"/>
      <w:szCs w:val="20"/>
    </w:rPr>
  </w:style>
  <w:style w:type="paragraph" w:customStyle="1" w:styleId="400">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1">
    <w:name w:val="样式 标题 3 + 四号 段前: 7.8 磅 段后: 0 磅 行距: 单倍行距"/>
    <w:basedOn w:val="2"/>
    <w:qFormat/>
    <w:uiPriority w:val="0"/>
    <w:pPr>
      <w:tabs>
        <w:tab w:val="left" w:pos="673"/>
      </w:tabs>
      <w:spacing w:before="156" w:after="0"/>
      <w:ind w:left="720" w:hanging="720"/>
    </w:pPr>
    <w:rPr>
      <w:rFonts w:ascii="宋体" w:hAnsi="宋体" w:eastAsia="宋体"/>
      <w:b w:val="0"/>
      <w:sz w:val="28"/>
    </w:rPr>
  </w:style>
  <w:style w:type="paragraph" w:customStyle="1" w:styleId="402">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3">
    <w:name w:val="表项"/>
    <w:next w:val="404"/>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5">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7">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8">
    <w:name w:val="Char2"/>
    <w:basedOn w:val="1"/>
    <w:qFormat/>
    <w:uiPriority w:val="0"/>
    <w:pPr>
      <w:jc w:val="center"/>
    </w:pPr>
    <w:rPr>
      <w:rFonts w:ascii="宋体" w:hAnsi="宋体"/>
      <w:b/>
      <w:szCs w:val="21"/>
    </w:rPr>
  </w:style>
  <w:style w:type="paragraph" w:customStyle="1" w:styleId="409">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0">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3">
    <w:name w:val="样式 样式 标题 2 + 段前: 0.5 行 段后: 0.5 行2 + 段前: 0.5 行 段后: 0.5 行"/>
    <w:basedOn w:val="321"/>
    <w:qFormat/>
    <w:uiPriority w:val="0"/>
    <w:rPr>
      <w:b w:val="0"/>
    </w:rPr>
  </w:style>
  <w:style w:type="paragraph" w:customStyle="1" w:styleId="414">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5">
    <w:name w:val="Figure Description"/>
    <w:basedOn w:val="1"/>
    <w:next w:val="197"/>
    <w:qFormat/>
    <w:uiPriority w:val="0"/>
    <w:pPr>
      <w:keepNext/>
      <w:keepLines/>
      <w:spacing w:afterLines="100" w:line="360" w:lineRule="auto"/>
      <w:jc w:val="center"/>
    </w:pPr>
    <w:rPr>
      <w:rFonts w:ascii="Tahoma" w:hAnsi="Tahoma"/>
      <w:sz w:val="24"/>
    </w:rPr>
  </w:style>
  <w:style w:type="paragraph" w:customStyle="1" w:styleId="416">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7">
    <w:name w:val="pa-13"/>
    <w:basedOn w:val="1"/>
    <w:qFormat/>
    <w:uiPriority w:val="0"/>
    <w:pPr>
      <w:widowControl/>
      <w:spacing w:line="240" w:lineRule="atLeast"/>
    </w:pPr>
    <w:rPr>
      <w:rFonts w:ascii="宋体" w:hAnsi="宋体" w:cs="宋体"/>
      <w:kern w:val="0"/>
      <w:sz w:val="24"/>
    </w:rPr>
  </w:style>
  <w:style w:type="paragraph" w:customStyle="1" w:styleId="418">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9">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0">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1">
    <w:name w:val="样式 小四 首行缩进:  2 字符"/>
    <w:basedOn w:val="1"/>
    <w:qFormat/>
    <w:uiPriority w:val="0"/>
    <w:pPr>
      <w:spacing w:line="300" w:lineRule="auto"/>
      <w:ind w:firstLine="480" w:firstLineChars="200"/>
    </w:pPr>
    <w:rPr>
      <w:sz w:val="24"/>
      <w:szCs w:val="20"/>
    </w:rPr>
  </w:style>
  <w:style w:type="paragraph" w:customStyle="1" w:styleId="422">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3">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4">
    <w:name w:val="列出段落2"/>
    <w:basedOn w:val="1"/>
    <w:qFormat/>
    <w:uiPriority w:val="0"/>
    <w:pPr>
      <w:ind w:firstLine="420" w:firstLineChars="200"/>
    </w:pPr>
  </w:style>
  <w:style w:type="paragraph" w:customStyle="1" w:styleId="425">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6">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7">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29">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0">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1">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2">
    <w:name w:val="Char Char Char"/>
    <w:basedOn w:val="1"/>
    <w:qFormat/>
    <w:uiPriority w:val="0"/>
    <w:rPr>
      <w:rFonts w:ascii="Tahoma" w:hAnsi="Tahoma" w:cs="Angsana New"/>
      <w:sz w:val="24"/>
      <w:szCs w:val="20"/>
    </w:rPr>
  </w:style>
  <w:style w:type="paragraph" w:customStyle="1" w:styleId="433">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4">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5">
    <w:name w:val="样式 标题 1章H11. heading 1标准章Alt+1h1Huvudrubrikh11h12h13h..."/>
    <w:basedOn w:val="1"/>
    <w:qFormat/>
    <w:uiPriority w:val="0"/>
  </w:style>
  <w:style w:type="paragraph" w:customStyle="1" w:styleId="436">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7">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8">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9">
    <w:name w:val="正文居中小5"/>
    <w:basedOn w:val="1"/>
    <w:qFormat/>
    <w:uiPriority w:val="0"/>
    <w:pPr>
      <w:spacing w:line="360" w:lineRule="auto"/>
      <w:jc w:val="center"/>
    </w:pPr>
    <w:rPr>
      <w:rFonts w:ascii="Arial" w:hAnsi="Arial"/>
      <w:sz w:val="18"/>
    </w:rPr>
  </w:style>
  <w:style w:type="paragraph" w:customStyle="1" w:styleId="440">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1">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2">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3">
    <w:name w:val="二级大纲"/>
    <w:next w:val="101"/>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4">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5">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6">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7">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8">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9">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0">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2">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3">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4">
    <w:name w:val="样式 样式 标题 + 段前: 0.5 行 段后: 0.5 行 + 段前: 0.5 行 段后: 0.5 行"/>
    <w:basedOn w:val="210"/>
    <w:qFormat/>
    <w:uiPriority w:val="0"/>
    <w:pPr>
      <w:spacing w:beforeLines="50" w:afterLines="50" w:line="360" w:lineRule="auto"/>
    </w:pPr>
    <w:rPr>
      <w:rFonts w:eastAsia="黑体" w:cs="宋体"/>
      <w:sz w:val="72"/>
      <w:szCs w:val="20"/>
      <w:u w:val="double"/>
    </w:rPr>
  </w:style>
  <w:style w:type="paragraph" w:customStyle="1" w:styleId="455">
    <w:name w:val="正文居中"/>
    <w:basedOn w:val="1"/>
    <w:next w:val="36"/>
    <w:qFormat/>
    <w:uiPriority w:val="0"/>
    <w:pPr>
      <w:adjustRightInd w:val="0"/>
      <w:snapToGrid w:val="0"/>
      <w:ind w:firstLine="480" w:firstLineChars="200"/>
    </w:pPr>
    <w:rPr>
      <w:rFonts w:ascii="宋体" w:hAnsi="宋体"/>
      <w:sz w:val="24"/>
    </w:rPr>
  </w:style>
  <w:style w:type="paragraph" w:customStyle="1" w:styleId="456">
    <w:name w:val="文档控制号等"/>
    <w:basedOn w:val="1"/>
    <w:qFormat/>
    <w:uiPriority w:val="0"/>
    <w:pPr>
      <w:spacing w:line="360" w:lineRule="auto"/>
      <w:jc w:val="left"/>
    </w:pPr>
  </w:style>
  <w:style w:type="paragraph" w:customStyle="1" w:styleId="457">
    <w:name w:val="小四 段落 宋体 Char Char"/>
    <w:basedOn w:val="458"/>
    <w:qFormat/>
    <w:uiPriority w:val="0"/>
    <w:pPr>
      <w:tabs>
        <w:tab w:val="left" w:pos="360"/>
        <w:tab w:val="left" w:pos="840"/>
      </w:tabs>
    </w:pPr>
  </w:style>
  <w:style w:type="paragraph" w:customStyle="1" w:styleId="458">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59">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0">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1">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2">
    <w:name w:val="表格内容五号(V1)"/>
    <w:basedOn w:val="1"/>
    <w:qFormat/>
    <w:uiPriority w:val="0"/>
    <w:pPr>
      <w:jc w:val="center"/>
    </w:pPr>
    <w:rPr>
      <w:rFonts w:cs="Arial Unicode MS"/>
      <w:kern w:val="0"/>
      <w:szCs w:val="21"/>
    </w:rPr>
  </w:style>
  <w:style w:type="paragraph" w:customStyle="1" w:styleId="463">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4">
    <w:name w:val="10"/>
    <w:basedOn w:val="1"/>
    <w:qFormat/>
    <w:uiPriority w:val="0"/>
    <w:pPr>
      <w:spacing w:line="360" w:lineRule="auto"/>
      <w:ind w:firstLine="454"/>
    </w:pPr>
    <w:rPr>
      <w:rFonts w:ascii="Tahoma" w:hAnsi="Tahoma"/>
      <w:sz w:val="24"/>
      <w:szCs w:val="20"/>
    </w:rPr>
  </w:style>
  <w:style w:type="paragraph" w:customStyle="1" w:styleId="465">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6">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7">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8">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69">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0">
    <w:name w:val="样式 日期 + 行距: 1.5 倍行距"/>
    <w:basedOn w:val="35"/>
    <w:qFormat/>
    <w:uiPriority w:val="0"/>
    <w:pPr>
      <w:widowControl/>
      <w:spacing w:line="360" w:lineRule="auto"/>
      <w:ind w:left="0" w:leftChars="0" w:firstLine="540"/>
    </w:pPr>
    <w:rPr>
      <w:rFonts w:ascii="宋体" w:eastAsia="宋体" w:cs="宋体"/>
      <w:color w:val="auto"/>
      <w:sz w:val="24"/>
      <w:szCs w:val="20"/>
    </w:rPr>
  </w:style>
  <w:style w:type="paragraph" w:customStyle="1" w:styleId="471">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2">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4">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5">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6">
    <w:name w:val="三级无"/>
    <w:basedOn w:val="268"/>
    <w:qFormat/>
    <w:uiPriority w:val="0"/>
    <w:pPr>
      <w:spacing w:beforeLines="0" w:afterLines="0"/>
    </w:pPr>
    <w:rPr>
      <w:rFonts w:ascii="宋体" w:eastAsia="宋体"/>
    </w:rPr>
  </w:style>
  <w:style w:type="paragraph" w:customStyle="1" w:styleId="47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8">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9">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0">
    <w:name w:val="Figure"/>
    <w:basedOn w:val="1"/>
    <w:next w:val="415"/>
    <w:qFormat/>
    <w:uiPriority w:val="0"/>
    <w:pPr>
      <w:keepNext/>
      <w:ind w:left="1701"/>
    </w:pPr>
  </w:style>
  <w:style w:type="paragraph" w:customStyle="1" w:styleId="481">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2">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3">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4">
    <w:name w:val="正文悬挂缩进4"/>
    <w:basedOn w:val="1"/>
    <w:qFormat/>
    <w:uiPriority w:val="0"/>
    <w:pPr>
      <w:spacing w:line="360" w:lineRule="auto"/>
      <w:ind w:left="839"/>
    </w:pPr>
  </w:style>
  <w:style w:type="paragraph" w:customStyle="1" w:styleId="485">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6">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7">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8">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9">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0">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1">
    <w:name w:val="TOC 标题1"/>
    <w:basedOn w:val="3"/>
    <w:next w:val="1"/>
    <w:unhideWhenUsed/>
    <w:qFormat/>
    <w:uiPriority w:val="39"/>
    <w:pPr>
      <w:widowControl/>
      <w:spacing w:line="259" w:lineRule="auto"/>
      <w:outlineLvl w:val="9"/>
    </w:pPr>
    <w:rPr>
      <w:rFonts w:ascii="Cambria" w:hAnsi="Cambria"/>
      <w:color w:val="366091"/>
      <w:kern w:val="0"/>
      <w:szCs w:val="32"/>
    </w:rPr>
  </w:style>
  <w:style w:type="paragraph" w:customStyle="1" w:styleId="492">
    <w:name w:val="项目编号1级"/>
    <w:basedOn w:val="493"/>
    <w:qFormat/>
    <w:uiPriority w:val="0"/>
    <w:pPr>
      <w:tabs>
        <w:tab w:val="left" w:pos="840"/>
      </w:tabs>
      <w:ind w:left="840" w:hanging="420" w:firstLineChars="0"/>
    </w:pPr>
  </w:style>
  <w:style w:type="paragraph" w:customStyle="1" w:styleId="493">
    <w:name w:val="正文缩进2"/>
    <w:basedOn w:val="1"/>
    <w:qFormat/>
    <w:uiPriority w:val="0"/>
    <w:pPr>
      <w:spacing w:line="360" w:lineRule="auto"/>
      <w:ind w:firstLine="200" w:firstLineChars="200"/>
    </w:pPr>
  </w:style>
  <w:style w:type="paragraph" w:customStyle="1" w:styleId="494">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7">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8">
    <w:name w:val="样式 标题 3 + 段前: 0.5 行 段后: 0.5 行"/>
    <w:basedOn w:val="2"/>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499">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0">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1">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2">
    <w:name w:val="列出段落1"/>
    <w:basedOn w:val="1"/>
    <w:qFormat/>
    <w:uiPriority w:val="34"/>
    <w:pPr>
      <w:ind w:firstLine="420" w:firstLineChars="200"/>
    </w:pPr>
    <w:rPr>
      <w:szCs w:val="20"/>
    </w:rPr>
  </w:style>
  <w:style w:type="paragraph" w:customStyle="1" w:styleId="503">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4">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5">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7">
    <w:name w:val="一级"/>
    <w:basedOn w:val="101"/>
    <w:next w:val="101"/>
    <w:qFormat/>
    <w:uiPriority w:val="0"/>
    <w:pPr>
      <w:tabs>
        <w:tab w:val="left" w:pos="360"/>
        <w:tab w:val="left" w:pos="780"/>
      </w:tabs>
      <w:ind w:left="780" w:hanging="360" w:firstLineChars="0"/>
      <w:jc w:val="center"/>
      <w:outlineLvl w:val="0"/>
    </w:pPr>
    <w:rPr>
      <w:b/>
      <w:sz w:val="44"/>
    </w:rPr>
  </w:style>
  <w:style w:type="paragraph" w:customStyle="1" w:styleId="508">
    <w:name w:val="警告"/>
    <w:basedOn w:val="1"/>
    <w:next w:val="197"/>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09">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0">
    <w:name w:val="样式 标题 3H3h3h31第二层条3Bold Headbh章标题1小标题level_3PIM 3Lev..."/>
    <w:basedOn w:val="2"/>
    <w:qFormat/>
    <w:uiPriority w:val="0"/>
    <w:pPr>
      <w:tabs>
        <w:tab w:val="left" w:pos="1931"/>
      </w:tabs>
      <w:spacing w:before="156" w:after="156"/>
      <w:ind w:left="1418" w:leftChars="0" w:hanging="567"/>
    </w:pPr>
    <w:rPr>
      <w:rFonts w:eastAsia="楷体_GB2312" w:cs="宋体"/>
      <w:bCs/>
      <w:kern w:val="0"/>
      <w:sz w:val="44"/>
    </w:rPr>
  </w:style>
  <w:style w:type="paragraph" w:customStyle="1" w:styleId="511">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2">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3">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5">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6">
    <w:name w:val="正文(单倍行距)"/>
    <w:basedOn w:val="1"/>
    <w:qFormat/>
    <w:uiPriority w:val="0"/>
    <w:pPr>
      <w:adjustRightInd w:val="0"/>
      <w:snapToGrid w:val="0"/>
      <w:jc w:val="center"/>
    </w:pPr>
  </w:style>
  <w:style w:type="paragraph" w:customStyle="1" w:styleId="517">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8">
    <w:name w:val="二级无"/>
    <w:basedOn w:val="269"/>
    <w:qFormat/>
    <w:uiPriority w:val="0"/>
    <w:pPr>
      <w:spacing w:beforeLines="0" w:afterLines="0"/>
    </w:pPr>
    <w:rPr>
      <w:rFonts w:ascii="宋体" w:eastAsia="宋体"/>
    </w:rPr>
  </w:style>
  <w:style w:type="paragraph" w:customStyle="1" w:styleId="519">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0">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1">
    <w:name w:val="pa-10"/>
    <w:basedOn w:val="1"/>
    <w:qFormat/>
    <w:uiPriority w:val="0"/>
    <w:pPr>
      <w:widowControl/>
      <w:spacing w:line="280" w:lineRule="atLeast"/>
    </w:pPr>
    <w:rPr>
      <w:rFonts w:ascii="宋体" w:hAnsi="宋体" w:cs="宋体"/>
      <w:kern w:val="0"/>
      <w:sz w:val="24"/>
    </w:rPr>
  </w:style>
  <w:style w:type="paragraph" w:customStyle="1" w:styleId="522">
    <w:name w:val="WPS Plain"/>
    <w:qFormat/>
    <w:uiPriority w:val="0"/>
    <w:rPr>
      <w:rFonts w:ascii="Times New Roman" w:hAnsi="Times New Roman" w:eastAsia="宋体" w:cs="Times New Roman"/>
      <w:lang w:val="en-US" w:eastAsia="zh-CN" w:bidi="ar-SA"/>
    </w:rPr>
  </w:style>
  <w:style w:type="paragraph" w:customStyle="1" w:styleId="523">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4">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5">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6">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7">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8">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9">
    <w:name w:val="表身（中）"/>
    <w:basedOn w:val="404"/>
    <w:qFormat/>
    <w:uiPriority w:val="0"/>
    <w:pPr>
      <w:jc w:val="center"/>
    </w:pPr>
  </w:style>
  <w:style w:type="paragraph" w:customStyle="1" w:styleId="530">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1">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2">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3">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4">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6">
    <w:name w:val="表格正文2"/>
    <w:basedOn w:val="1"/>
    <w:qFormat/>
    <w:uiPriority w:val="0"/>
    <w:pPr>
      <w:adjustRightInd w:val="0"/>
      <w:snapToGrid w:val="0"/>
      <w:spacing w:line="400" w:lineRule="atLeast"/>
      <w:jc w:val="left"/>
    </w:pPr>
    <w:rPr>
      <w:sz w:val="24"/>
      <w:szCs w:val="20"/>
    </w:rPr>
  </w:style>
  <w:style w:type="paragraph" w:customStyle="1" w:styleId="537">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8">
    <w:name w:val="样式 首行缩进:  2 字符2 + 居中"/>
    <w:basedOn w:val="219"/>
    <w:qFormat/>
    <w:uiPriority w:val="0"/>
    <w:pPr>
      <w:adjustRightInd/>
      <w:snapToGrid/>
      <w:ind w:firstLine="0" w:firstLineChars="0"/>
      <w:jc w:val="center"/>
    </w:pPr>
    <w:rPr>
      <w:sz w:val="28"/>
      <w:szCs w:val="20"/>
    </w:rPr>
  </w:style>
  <w:style w:type="paragraph" w:customStyle="1" w:styleId="539">
    <w:name w:val="Absatz2AL"/>
    <w:basedOn w:val="27"/>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2">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3">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6">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7">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8">
    <w:name w:val="def正文"/>
    <w:basedOn w:val="27"/>
    <w:qFormat/>
    <w:uiPriority w:val="0"/>
    <w:pPr>
      <w:widowControl/>
      <w:autoSpaceDE/>
      <w:autoSpaceDN/>
      <w:adjustRightInd/>
      <w:ind w:firstLine="482"/>
      <w:jc w:val="both"/>
    </w:pPr>
    <w:rPr>
      <w:rFonts w:ascii="Times New Roman"/>
      <w:b/>
      <w:sz w:val="24"/>
      <w:szCs w:val="24"/>
    </w:rPr>
  </w:style>
  <w:style w:type="paragraph" w:customStyle="1" w:styleId="549">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1">
    <w:name w:val="三级大纲"/>
    <w:next w:val="101"/>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2">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3">
    <w:name w:val="1"/>
    <w:basedOn w:val="40"/>
    <w:qFormat/>
    <w:uiPriority w:val="0"/>
    <w:pPr>
      <w:pBdr>
        <w:bottom w:val="none" w:color="auto" w:sz="0" w:space="0"/>
      </w:pBdr>
    </w:pPr>
    <w:rPr>
      <w:rFonts w:ascii="Calibri" w:hAnsi="Calibri" w:eastAsia="华文新魏"/>
      <w:kern w:val="0"/>
      <w:sz w:val="21"/>
      <w:szCs w:val="20"/>
    </w:rPr>
  </w:style>
  <w:style w:type="paragraph" w:customStyle="1" w:styleId="554">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5">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6">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7">
    <w:name w:val="Item Step in Table"/>
    <w:basedOn w:val="1"/>
    <w:qFormat/>
    <w:uiPriority w:val="0"/>
    <w:pPr>
      <w:tabs>
        <w:tab w:val="left" w:pos="420"/>
      </w:tabs>
      <w:ind w:left="420" w:hanging="420"/>
      <w:jc w:val="left"/>
    </w:pPr>
    <w:rPr>
      <w:rFonts w:ascii="Tahoma" w:hAnsi="Tahoma"/>
      <w:sz w:val="28"/>
      <w:szCs w:val="21"/>
    </w:rPr>
  </w:style>
  <w:style w:type="paragraph" w:customStyle="1" w:styleId="558">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9">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1">
    <w:name w:val="正文悬挂缩进6"/>
    <w:basedOn w:val="484"/>
    <w:qFormat/>
    <w:uiPriority w:val="0"/>
    <w:pPr>
      <w:tabs>
        <w:tab w:val="left" w:pos="1259"/>
      </w:tabs>
      <w:ind w:left="600" w:leftChars="600"/>
    </w:pPr>
  </w:style>
  <w:style w:type="paragraph" w:customStyle="1" w:styleId="562">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4">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5">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6">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7">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8">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69">
    <w:name w:val="表3"/>
    <w:basedOn w:val="215"/>
    <w:qFormat/>
    <w:uiPriority w:val="0"/>
    <w:pPr>
      <w:numPr>
        <w:numId w:val="0"/>
      </w:numPr>
      <w:ind w:left="902" w:hanging="420"/>
    </w:pPr>
  </w:style>
  <w:style w:type="paragraph" w:customStyle="1" w:styleId="57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1">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2">
    <w:name w:val="Char21"/>
    <w:basedOn w:val="1"/>
    <w:qFormat/>
    <w:uiPriority w:val="0"/>
  </w:style>
  <w:style w:type="paragraph" w:customStyle="1" w:styleId="573">
    <w:name w:val="正文1"/>
    <w:basedOn w:val="1"/>
    <w:qFormat/>
    <w:uiPriority w:val="0"/>
    <w:pPr>
      <w:spacing w:line="360" w:lineRule="auto"/>
      <w:ind w:firstLine="200" w:firstLineChars="200"/>
    </w:pPr>
  </w:style>
  <w:style w:type="paragraph" w:customStyle="1" w:styleId="574">
    <w:name w:val="Char1"/>
    <w:basedOn w:val="1"/>
    <w:qFormat/>
    <w:uiPriority w:val="0"/>
  </w:style>
  <w:style w:type="paragraph" w:customStyle="1" w:styleId="575">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6">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8">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79">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0">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1">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82">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3">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4">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6">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rPr>
  </w:style>
  <w:style w:type="paragraph" w:customStyle="1" w:styleId="587">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8">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8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0">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1">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4">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5">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6">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7">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99">
    <w:name w:val="Char"/>
    <w:basedOn w:val="1"/>
    <w:qFormat/>
    <w:uiPriority w:val="0"/>
    <w:rPr>
      <w:rFonts w:ascii="Tahoma" w:hAnsi="Tahoma" w:cs="仿宋_GB2312"/>
      <w:sz w:val="24"/>
      <w:szCs w:val="28"/>
    </w:rPr>
  </w:style>
  <w:style w:type="paragraph" w:customStyle="1" w:styleId="60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1">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2">
    <w:name w:val="我的正文格式"/>
    <w:basedOn w:val="1"/>
    <w:next w:val="1"/>
    <w:qFormat/>
    <w:uiPriority w:val="0"/>
    <w:pPr>
      <w:snapToGrid w:val="0"/>
      <w:spacing w:line="288" w:lineRule="auto"/>
      <w:ind w:left="540" w:hanging="540" w:hangingChars="225"/>
    </w:pPr>
    <w:rPr>
      <w:sz w:val="24"/>
    </w:rPr>
  </w:style>
  <w:style w:type="paragraph" w:customStyle="1" w:styleId="603">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4">
    <w:name w:val="_Style 56"/>
    <w:basedOn w:val="1"/>
    <w:qFormat/>
    <w:uiPriority w:val="0"/>
    <w:pPr>
      <w:ind w:firstLine="420" w:firstLineChars="200"/>
    </w:pPr>
    <w:rPr>
      <w:rFonts w:ascii="Calibri" w:hAnsi="Calibri"/>
      <w:szCs w:val="22"/>
    </w:rPr>
  </w:style>
  <w:style w:type="paragraph" w:styleId="605">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606">
    <w:name w:val="Char1 Char Char Char"/>
    <w:basedOn w:val="1"/>
    <w:qFormat/>
    <w:uiPriority w:val="0"/>
    <w:rPr>
      <w:rFonts w:ascii="Tahoma" w:hAnsi="Tahoma"/>
      <w:sz w:val="24"/>
      <w:szCs w:val="20"/>
    </w:rPr>
  </w:style>
  <w:style w:type="paragraph" w:customStyle="1" w:styleId="607">
    <w:name w:val="Char Char Char Char1"/>
    <w:basedOn w:val="1"/>
    <w:qFormat/>
    <w:uiPriority w:val="0"/>
    <w:rPr>
      <w:rFonts w:ascii="仿宋_GB2312" w:eastAsia="仿宋_GB2312"/>
      <w:b/>
      <w:sz w:val="32"/>
      <w:szCs w:val="32"/>
    </w:rPr>
  </w:style>
  <w:style w:type="paragraph" w:customStyle="1" w:styleId="608">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9">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0">
    <w:name w:val="标准小四"/>
    <w:basedOn w:val="1"/>
    <w:qFormat/>
    <w:uiPriority w:val="0"/>
    <w:pPr>
      <w:spacing w:line="360" w:lineRule="auto"/>
      <w:ind w:firstLine="480" w:firstLineChars="200"/>
    </w:pPr>
    <w:rPr>
      <w:rFonts w:ascii="Arial" w:hAnsi="Arial"/>
      <w:sz w:val="24"/>
      <w:szCs w:val="21"/>
    </w:rPr>
  </w:style>
  <w:style w:type="paragraph" w:customStyle="1" w:styleId="611">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2">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3">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4">
    <w:name w:val="书目11"/>
    <w:basedOn w:val="1"/>
    <w:next w:val="1"/>
    <w:unhideWhenUsed/>
    <w:qFormat/>
    <w:uiPriority w:val="37"/>
    <w:pPr>
      <w:spacing w:line="360" w:lineRule="auto"/>
      <w:ind w:firstLine="200" w:firstLineChars="200"/>
      <w:jc w:val="left"/>
    </w:pPr>
    <w:rPr>
      <w:sz w:val="24"/>
    </w:rPr>
  </w:style>
  <w:style w:type="paragraph" w:customStyle="1" w:styleId="615">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6">
    <w:name w:val="小标"/>
    <w:basedOn w:val="1"/>
    <w:qFormat/>
    <w:uiPriority w:val="0"/>
    <w:rPr>
      <w:rFonts w:hint="eastAsia" w:ascii="黑体" w:eastAsia="黑体"/>
      <w:spacing w:val="20"/>
      <w:szCs w:val="20"/>
    </w:rPr>
  </w:style>
  <w:style w:type="paragraph" w:customStyle="1" w:styleId="617">
    <w:name w:val="表格标题3"/>
    <w:basedOn w:val="414"/>
    <w:qFormat/>
    <w:uiPriority w:val="0"/>
    <w:pPr>
      <w:tabs>
        <w:tab w:val="left" w:pos="570"/>
        <w:tab w:val="left" w:pos="720"/>
        <w:tab w:val="clear" w:pos="1620"/>
      </w:tabs>
      <w:ind w:left="570" w:hanging="570"/>
    </w:pPr>
  </w:style>
  <w:style w:type="paragraph" w:customStyle="1" w:styleId="618">
    <w:name w:val="五级大纲"/>
    <w:next w:val="101"/>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19">
    <w:name w:val="默认段落字体 Para Char Char Char Char Char Char Char"/>
    <w:basedOn w:val="1"/>
    <w:qFormat/>
    <w:uiPriority w:val="0"/>
    <w:pPr>
      <w:jc w:val="left"/>
    </w:pPr>
    <w:rPr>
      <w:rFonts w:ascii="Tahoma" w:hAnsi="Tahoma"/>
      <w:sz w:val="24"/>
      <w:szCs w:val="20"/>
    </w:rPr>
  </w:style>
  <w:style w:type="paragraph" w:customStyle="1" w:styleId="620">
    <w:name w:val="默认段落字体 Para Char Char Char Char Char Char Char Char Char Char Char Char Char Char"/>
    <w:basedOn w:val="21"/>
    <w:qFormat/>
    <w:uiPriority w:val="0"/>
    <w:rPr>
      <w:rFonts w:ascii="Tahoma" w:hAnsi="Tahoma"/>
      <w:sz w:val="24"/>
    </w:rPr>
  </w:style>
  <w:style w:type="paragraph" w:customStyle="1" w:styleId="6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2">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3">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4">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5">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6">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8">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29">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0">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1">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2">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3">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sz w:val="44"/>
    </w:rPr>
  </w:style>
  <w:style w:type="paragraph" w:customStyle="1" w:styleId="634">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5">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36">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7">
    <w:name w:val="版权所有"/>
    <w:basedOn w:val="1"/>
    <w:qFormat/>
    <w:uiPriority w:val="0"/>
    <w:pPr>
      <w:spacing w:beforeLines="100" w:afterLines="100" w:line="360" w:lineRule="auto"/>
    </w:pPr>
    <w:rPr>
      <w:rFonts w:ascii="Arial" w:hAnsi="Arial" w:eastAsia="黑体"/>
      <w:b/>
      <w:sz w:val="30"/>
      <w:u w:val="single"/>
    </w:rPr>
  </w:style>
  <w:style w:type="paragraph" w:customStyle="1" w:styleId="638">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39">
    <w:name w:val="项目编号2级"/>
    <w:basedOn w:val="492"/>
    <w:qFormat/>
    <w:uiPriority w:val="0"/>
  </w:style>
  <w:style w:type="paragraph" w:customStyle="1" w:styleId="640">
    <w:name w:val="四级无"/>
    <w:basedOn w:val="267"/>
    <w:qFormat/>
    <w:uiPriority w:val="0"/>
    <w:pPr>
      <w:tabs>
        <w:tab w:val="left" w:pos="360"/>
      </w:tabs>
      <w:spacing w:beforeLines="0" w:afterLines="0"/>
    </w:pPr>
    <w:rPr>
      <w:rFonts w:ascii="宋体" w:eastAsia="宋体"/>
    </w:rPr>
  </w:style>
  <w:style w:type="paragraph" w:customStyle="1" w:styleId="641">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sz w:val="44"/>
    </w:rPr>
  </w:style>
  <w:style w:type="paragraph" w:customStyle="1" w:styleId="642">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3">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4">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5">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6">
    <w:name w:val="样式 标题 3H3h3h31第二层条3Bold Headbh章标题1小标题level_3PIM 3Lev...2"/>
    <w:basedOn w:val="2"/>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7">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8">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49">
    <w:name w:val="Default Text"/>
    <w:link w:val="70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0">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1">
    <w:name w:val="样式 标题 3H3h3h31第二层条3Bold Headbh章标题1小标题level_3PIM 3Lev...1"/>
    <w:basedOn w:val="2"/>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2">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3">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4">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5">
    <w:name w:val="TOC 标题2"/>
    <w:basedOn w:val="3"/>
    <w:next w:val="1"/>
    <w:qFormat/>
    <w:uiPriority w:val="39"/>
    <w:pPr>
      <w:adjustRightInd/>
      <w:spacing w:before="340" w:after="330" w:line="578" w:lineRule="auto"/>
      <w:jc w:val="both"/>
      <w:textAlignment w:val="auto"/>
      <w:outlineLvl w:val="9"/>
    </w:pPr>
    <w:rPr>
      <w:sz w:val="44"/>
      <w:szCs w:val="44"/>
    </w:rPr>
  </w:style>
  <w:style w:type="paragraph" w:customStyle="1" w:styleId="656">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7">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8">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9">
    <w:name w:val="表头"/>
    <w:basedOn w:val="1"/>
    <w:qFormat/>
    <w:uiPriority w:val="0"/>
    <w:pPr>
      <w:autoSpaceDE w:val="0"/>
      <w:autoSpaceDN w:val="0"/>
      <w:adjustRightInd w:val="0"/>
      <w:jc w:val="center"/>
    </w:pPr>
    <w:rPr>
      <w:rFonts w:ascii="Arial" w:hAnsi="Arial"/>
      <w:kern w:val="0"/>
      <w:sz w:val="18"/>
    </w:rPr>
  </w:style>
  <w:style w:type="paragraph" w:customStyle="1" w:styleId="6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1">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2">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3">
    <w:name w:val="Body Text 21"/>
    <w:basedOn w:val="1"/>
    <w:qFormat/>
    <w:uiPriority w:val="0"/>
    <w:pPr>
      <w:adjustRightInd w:val="0"/>
      <w:spacing w:line="240" w:lineRule="exact"/>
      <w:textAlignment w:val="baseline"/>
    </w:pPr>
    <w:rPr>
      <w:rFonts w:ascii="宋体"/>
      <w:kern w:val="0"/>
      <w:sz w:val="18"/>
      <w:szCs w:val="20"/>
    </w:rPr>
  </w:style>
  <w:style w:type="paragraph" w:customStyle="1" w:styleId="66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6">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7">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8">
    <w:name w:val="样式 样式 标题 5 + 段前: 0.5 行 段后: 0.5 行 + 段前: 0.5 行 段后: 0.5 行"/>
    <w:basedOn w:val="594"/>
    <w:qFormat/>
    <w:uiPriority w:val="0"/>
    <w:rPr>
      <w:bCs w:val="0"/>
    </w:rPr>
  </w:style>
  <w:style w:type="paragraph" w:customStyle="1" w:styleId="6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0">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2">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3">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4">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5">
    <w:name w:val="标书正文"/>
    <w:basedOn w:val="1"/>
    <w:qFormat/>
    <w:uiPriority w:val="0"/>
    <w:pPr>
      <w:spacing w:line="360" w:lineRule="auto"/>
      <w:ind w:firstLine="497" w:firstLineChars="207"/>
    </w:pPr>
    <w:rPr>
      <w:sz w:val="24"/>
      <w:szCs w:val="20"/>
    </w:rPr>
  </w:style>
  <w:style w:type="paragraph" w:customStyle="1" w:styleId="676">
    <w:name w:val="标题3"/>
    <w:basedOn w:val="1"/>
    <w:qFormat/>
    <w:uiPriority w:val="0"/>
    <w:pPr>
      <w:spacing w:beforeLines="50" w:afterLines="50" w:line="300" w:lineRule="exact"/>
    </w:pPr>
    <w:rPr>
      <w:b/>
      <w:bCs/>
    </w:rPr>
  </w:style>
  <w:style w:type="paragraph" w:customStyle="1" w:styleId="677">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0">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1">
    <w:name w:val="表格(五号)"/>
    <w:basedOn w:val="1"/>
    <w:qFormat/>
    <w:uiPriority w:val="0"/>
    <w:pPr>
      <w:adjustRightInd w:val="0"/>
      <w:snapToGrid w:val="0"/>
      <w:spacing w:before="60" w:after="60"/>
      <w:ind w:left="11"/>
      <w:jc w:val="center"/>
    </w:pPr>
    <w:rPr>
      <w:kern w:val="0"/>
      <w:szCs w:val="20"/>
    </w:rPr>
  </w:style>
  <w:style w:type="paragraph" w:customStyle="1" w:styleId="682">
    <w:name w:val="表格标题1"/>
    <w:basedOn w:val="593"/>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3">
    <w:name w:val="默认段落字体 Para Char"/>
    <w:basedOn w:val="1"/>
    <w:qFormat/>
    <w:uiPriority w:val="0"/>
  </w:style>
  <w:style w:type="paragraph" w:customStyle="1" w:styleId="684">
    <w:name w:val="正"/>
    <w:basedOn w:val="1"/>
    <w:qFormat/>
    <w:uiPriority w:val="0"/>
    <w:pPr>
      <w:ind w:firstLine="525"/>
    </w:pPr>
    <w:rPr>
      <w:spacing w:val="20"/>
      <w:szCs w:val="20"/>
    </w:rPr>
  </w:style>
  <w:style w:type="paragraph" w:customStyle="1" w:styleId="6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6">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8">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9">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0">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1">
    <w:name w:val="无间隔 Char"/>
    <w:basedOn w:val="61"/>
    <w:link w:val="692"/>
    <w:qFormat/>
    <w:locked/>
    <w:uiPriority w:val="0"/>
    <w:rPr>
      <w:rFonts w:ascii="Calibri" w:hAnsi="Calibri" w:eastAsia="宋体" w:cs="Times New Roman"/>
    </w:rPr>
  </w:style>
  <w:style w:type="paragraph" w:styleId="692">
    <w:name w:val="No Spacing"/>
    <w:basedOn w:val="1"/>
    <w:link w:val="691"/>
    <w:qFormat/>
    <w:uiPriority w:val="0"/>
    <w:rPr>
      <w:rFonts w:ascii="Calibri" w:hAnsi="Calibri"/>
      <w:szCs w:val="22"/>
    </w:rPr>
  </w:style>
  <w:style w:type="character" w:customStyle="1" w:styleId="693">
    <w:name w:val="short_text"/>
    <w:basedOn w:val="61"/>
    <w:qFormat/>
    <w:uiPriority w:val="0"/>
  </w:style>
  <w:style w:type="character" w:customStyle="1" w:styleId="694">
    <w:name w:val="未处理的提及1"/>
    <w:basedOn w:val="61"/>
    <w:semiHidden/>
    <w:unhideWhenUsed/>
    <w:qFormat/>
    <w:uiPriority w:val="99"/>
    <w:rPr>
      <w:color w:val="605E5C"/>
      <w:shd w:val="clear" w:color="auto" w:fill="E1DFDD"/>
    </w:rPr>
  </w:style>
  <w:style w:type="paragraph" w:customStyle="1" w:styleId="695">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6">
    <w:name w:val="未处理的提及2"/>
    <w:basedOn w:val="61"/>
    <w:semiHidden/>
    <w:unhideWhenUsed/>
    <w:qFormat/>
    <w:uiPriority w:val="99"/>
    <w:rPr>
      <w:color w:val="605E5C"/>
      <w:shd w:val="clear" w:color="auto" w:fill="E1DFDD"/>
    </w:rPr>
  </w:style>
  <w:style w:type="paragraph" w:customStyle="1" w:styleId="69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98">
    <w:name w:val="Normal_2"/>
    <w:qFormat/>
    <w:uiPriority w:val="0"/>
    <w:rPr>
      <w:rFonts w:ascii="Calibri" w:hAnsi="Calibri" w:eastAsia="宋体" w:cs="Times New Roman"/>
      <w:sz w:val="24"/>
      <w:szCs w:val="24"/>
      <w:lang w:val="en-US" w:eastAsia="zh-CN" w:bidi="ar-SA"/>
    </w:rPr>
  </w:style>
  <w:style w:type="character" w:customStyle="1" w:styleId="699">
    <w:name w:val="7）页眉页脚"/>
    <w:qFormat/>
    <w:uiPriority w:val="0"/>
    <w:rPr>
      <w:rFonts w:ascii="仿宋_GB2312" w:eastAsia="仿宋_GB2312"/>
      <w:b/>
      <w:i/>
      <w:sz w:val="18"/>
      <w:vertAlign w:val="baseline"/>
    </w:rPr>
  </w:style>
  <w:style w:type="character" w:customStyle="1" w:styleId="700">
    <w:name w:val="Default Text Char"/>
    <w:link w:val="649"/>
    <w:qFormat/>
    <w:uiPriority w:val="0"/>
    <w:rPr>
      <w:rFonts w:ascii="Times New Roman" w:hAnsi="Times New Roman"/>
      <w:color w:val="000000"/>
      <w:sz w:val="24"/>
      <w:szCs w:val="24"/>
    </w:rPr>
  </w:style>
  <w:style w:type="paragraph" w:customStyle="1" w:styleId="701">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2">
    <w:name w:val="Normal_5"/>
    <w:qFormat/>
    <w:uiPriority w:val="0"/>
    <w:rPr>
      <w:rFonts w:ascii="黑体" w:hAnsi="黑体" w:eastAsia="黑体" w:cs="Times New Roman"/>
      <w:b/>
      <w:sz w:val="32"/>
      <w:szCs w:val="24"/>
      <w:lang w:val="en-US" w:eastAsia="zh-CN" w:bidi="ar-SA"/>
    </w:rPr>
  </w:style>
  <w:style w:type="paragraph" w:customStyle="1" w:styleId="70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4">
    <w:name w:val="正文文本缩进_3"/>
    <w:basedOn w:val="703"/>
    <w:link w:val="705"/>
    <w:qFormat/>
    <w:uiPriority w:val="0"/>
    <w:pPr>
      <w:spacing w:line="500" w:lineRule="exact"/>
      <w:ind w:left="1588" w:leftChars="832" w:firstLine="433" w:firstLineChars="196"/>
    </w:pPr>
    <w:rPr>
      <w:rFonts w:ascii="Calibri" w:hAnsi="Calibri"/>
      <w:sz w:val="24"/>
    </w:rPr>
  </w:style>
  <w:style w:type="character" w:customStyle="1" w:styleId="705">
    <w:name w:val="正文文本缩进 Char_3"/>
    <w:link w:val="704"/>
    <w:qFormat/>
    <w:uiPriority w:val="0"/>
    <w:rPr>
      <w:kern w:val="2"/>
      <w:sz w:val="24"/>
      <w:szCs w:val="24"/>
      <w:lang w:val="en-US" w:eastAsia="zh-CN"/>
    </w:rPr>
  </w:style>
  <w:style w:type="paragraph" w:customStyle="1" w:styleId="706">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7">
    <w:name w:val="超链接1"/>
    <w:unhideWhenUsed/>
    <w:qFormat/>
    <w:uiPriority w:val="99"/>
    <w:rPr>
      <w:rFonts w:eastAsia="Times New Roman"/>
      <w:color w:val="0000FF"/>
      <w:u w:val="single"/>
    </w:rPr>
  </w:style>
  <w:style w:type="paragraph" w:customStyle="1" w:styleId="708">
    <w:name w:val="正文_0_3"/>
    <w:qFormat/>
    <w:uiPriority w:val="0"/>
    <w:pPr>
      <w:widowControl w:val="0"/>
      <w:jc w:val="both"/>
    </w:pPr>
    <w:rPr>
      <w:rFonts w:ascii="Calibri" w:hAnsi="Calibri" w:eastAsia="宋体" w:cs="Times New Roman"/>
      <w:lang w:val="en-US" w:eastAsia="zh-CN" w:bidi="ar-SA"/>
    </w:rPr>
  </w:style>
  <w:style w:type="paragraph" w:customStyle="1" w:styleId="709">
    <w:name w:val="正文_1_0"/>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0">
    <w:name w:val="Normal_8_0"/>
    <w:qFormat/>
    <w:uiPriority w:val="0"/>
    <w:rPr>
      <w:rFonts w:ascii="黑体" w:hAnsi="黑体" w:eastAsia="黑体" w:cs="Times New Roman"/>
      <w:b/>
      <w:sz w:val="32"/>
      <w:szCs w:val="24"/>
      <w:lang w:val="en-US" w:eastAsia="zh-CN" w:bidi="ar-SA"/>
    </w:rPr>
  </w:style>
  <w:style w:type="paragraph" w:customStyle="1" w:styleId="711">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12">
    <w:name w:val="Heading 1"/>
    <w:basedOn w:val="1"/>
    <w:qFormat/>
    <w:uiPriority w:val="1"/>
    <w:pPr>
      <w:spacing w:before="38"/>
      <w:ind w:left="1482" w:right="1677"/>
      <w:jc w:val="center"/>
      <w:outlineLvl w:val="1"/>
    </w:pPr>
    <w:rPr>
      <w:rFonts w:ascii="宋体" w:hAnsi="宋体" w:cs="宋体"/>
      <w:b/>
      <w:bCs/>
      <w:sz w:val="36"/>
      <w:szCs w:val="36"/>
    </w:rPr>
  </w:style>
  <w:style w:type="paragraph" w:customStyle="1" w:styleId="713">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14">
    <w:name w:val="正文_0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15">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6">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0">
    <w:name w:val="正文_1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二级标题_0"/>
    <w:basedOn w:val="1"/>
    <w:next w:val="1"/>
    <w:qFormat/>
    <w:uiPriority w:val="0"/>
    <w:pPr>
      <w:tabs>
        <w:tab w:val="left" w:pos="360"/>
      </w:tabs>
      <w:spacing w:line="360" w:lineRule="auto"/>
      <w:outlineLvl w:val="1"/>
    </w:pPr>
    <w:rPr>
      <w:rFonts w:ascii="宋体" w:hAnsi="宋体"/>
      <w:b/>
      <w:sz w:val="24"/>
    </w:rPr>
  </w:style>
  <w:style w:type="character" w:customStyle="1" w:styleId="722">
    <w:name w:val="bookmark-item"/>
    <w:basedOn w:val="61"/>
    <w:qFormat/>
    <w:uiPriority w:val="0"/>
  </w:style>
  <w:style w:type="paragraph" w:customStyle="1" w:styleId="723">
    <w:name w:val="Heading #1|1"/>
    <w:basedOn w:val="1"/>
    <w:qFormat/>
    <w:uiPriority w:val="0"/>
    <w:pPr>
      <w:spacing w:after="240"/>
      <w:jc w:val="center"/>
      <w:outlineLvl w:val="0"/>
    </w:pPr>
    <w:rPr>
      <w:rFonts w:ascii="宋体" w:hAnsi="宋体" w:cs="宋体"/>
      <w:sz w:val="28"/>
      <w:szCs w:val="28"/>
      <w:lang w:val="zh-TW" w:eastAsia="zh-TW" w:bidi="zh-TW"/>
    </w:rPr>
  </w:style>
  <w:style w:type="paragraph" w:customStyle="1" w:styleId="724">
    <w:name w:val="Body text|1"/>
    <w:basedOn w:val="1"/>
    <w:qFormat/>
    <w:uiPriority w:val="0"/>
    <w:pPr>
      <w:spacing w:line="449" w:lineRule="auto"/>
    </w:pPr>
    <w:rPr>
      <w:rFonts w:ascii="宋体" w:hAnsi="宋体" w:cs="宋体"/>
      <w:sz w:val="19"/>
      <w:szCs w:val="19"/>
      <w:lang w:val="zh-TW" w:eastAsia="zh-TW" w:bidi="zh-TW"/>
    </w:rPr>
  </w:style>
  <w:style w:type="paragraph" w:customStyle="1" w:styleId="725">
    <w:name w:val="Table caption|1"/>
    <w:basedOn w:val="1"/>
    <w:qFormat/>
    <w:uiPriority w:val="0"/>
    <w:pPr>
      <w:jc w:val="center"/>
    </w:pPr>
    <w:rPr>
      <w:rFonts w:ascii="宋体" w:hAnsi="宋体" w:cs="宋体"/>
      <w:sz w:val="19"/>
      <w:szCs w:val="19"/>
      <w:lang w:val="zh-TW" w:eastAsia="zh-TW" w:bidi="zh-TW"/>
    </w:rPr>
  </w:style>
  <w:style w:type="paragraph" w:customStyle="1" w:styleId="726">
    <w:name w:val="Other|1"/>
    <w:basedOn w:val="1"/>
    <w:qFormat/>
    <w:uiPriority w:val="0"/>
    <w:pPr>
      <w:spacing w:line="449" w:lineRule="auto"/>
    </w:pPr>
    <w:rPr>
      <w:rFonts w:ascii="宋体" w:hAnsi="宋体" w:cs="宋体"/>
      <w:sz w:val="19"/>
      <w:szCs w:val="19"/>
      <w:lang w:val="zh-TW" w:eastAsia="zh-TW" w:bidi="zh-TW"/>
    </w:rPr>
  </w:style>
  <w:style w:type="paragraph" w:customStyle="1" w:styleId="727">
    <w:name w:val="Header or footer|2"/>
    <w:basedOn w:val="1"/>
    <w:qFormat/>
    <w:uiPriority w:val="0"/>
    <w:rPr>
      <w:sz w:val="20"/>
      <w:szCs w:val="20"/>
      <w:lang w:val="zh-TW" w:eastAsia="zh-TW" w:bidi="zh-TW"/>
    </w:rPr>
  </w:style>
  <w:style w:type="paragraph" w:customStyle="1" w:styleId="728">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9">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7ED39-3B5A-4CBF-98AE-80AA208AB3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31623</Words>
  <Characters>34596</Characters>
  <Lines>207</Lines>
  <Paragraphs>58</Paragraphs>
  <TotalTime>10</TotalTime>
  <ScaleCrop>false</ScaleCrop>
  <LinksUpToDate>false</LinksUpToDate>
  <CharactersWithSpaces>36324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2021-12-26T14:44:00Z</dcterms:created>
  <dc:creator>China</dc:creator>
  <cp:lastModifiedBy>acer</cp:lastModifiedBy>
  <cp:lastPrinted>2021-07-26T08:07:00Z</cp:lastPrinted>
  <dcterms:modified xsi:type="dcterms:W3CDTF">2022-10-10T12:40:24Z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026CF2FD50334E5DBF7114B6E4C81F43</vt:lpwstr>
  </property>
  <property fmtid="{D5CDD505-2E9C-101B-9397-08002B2CF9AE}" pid="4" name="commondata">
    <vt:lpwstr>eyJoZGlkIjoiY2I1ZDljNmVjOWVkYTAzM2ZlMWVhYmU1M2U5ZDZhOTIifQ==</vt:lpwstr>
  </property>
</Properties>
</file>