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spacing w:before="0" w:line="580" w:lineRule="exact"/>
        <w:ind w:left="74" w:right="-58"/>
        <w:rPr>
          <w:rFonts w:ascii="宋体" w:hAnsi="宋体" w:eastAsia="宋体" w:cs="宋体"/>
          <w:b/>
          <w:bCs/>
          <w:sz w:val="32"/>
          <w:szCs w:val="32"/>
        </w:rPr>
      </w:pPr>
    </w:p>
    <w:p>
      <w:pPr>
        <w:pStyle w:val="2"/>
        <w:kinsoku w:val="0"/>
        <w:overflowPunct w:val="0"/>
        <w:spacing w:before="0" w:line="580" w:lineRule="exact"/>
        <w:ind w:left="0" w:right="-58"/>
        <w:rPr>
          <w:rFonts w:ascii="宋体" w:hAnsi="宋体" w:eastAsia="宋体" w:cs="宋体"/>
          <w:b/>
          <w:bCs/>
          <w:sz w:val="32"/>
          <w:szCs w:val="32"/>
        </w:rPr>
      </w:pPr>
    </w:p>
    <w:p>
      <w:pPr>
        <w:pStyle w:val="19"/>
        <w:ind w:firstLine="1124"/>
        <w:jc w:val="center"/>
        <w:rPr>
          <w:rFonts w:asciiTheme="majorEastAsia" w:hAnsiTheme="majorEastAsia" w:eastAsiaTheme="majorEastAsia" w:cstheme="majorEastAsia"/>
          <w:b/>
          <w:bCs/>
          <w:sz w:val="72"/>
          <w:szCs w:val="72"/>
        </w:rPr>
      </w:pPr>
      <w:r>
        <w:rPr>
          <w:rFonts w:hint="eastAsia"/>
          <w:b/>
          <w:sz w:val="44"/>
          <w:szCs w:val="24"/>
        </w:rPr>
        <w:t>新疆维吾尔自治区图书馆旅游主题展览项目</w:t>
      </w:r>
    </w:p>
    <w:p>
      <w:pPr>
        <w:pStyle w:val="19"/>
        <w:ind w:firstLine="0" w:firstLineChars="0"/>
        <w:rPr>
          <w:rFonts w:asciiTheme="majorEastAsia" w:hAnsiTheme="majorEastAsia" w:eastAsiaTheme="majorEastAsia" w:cstheme="majorEastAsia"/>
          <w:b/>
          <w:bCs/>
          <w:sz w:val="56"/>
          <w:szCs w:val="56"/>
        </w:rPr>
      </w:pPr>
    </w:p>
    <w:p>
      <w:pPr>
        <w:pStyle w:val="19"/>
        <w:ind w:firstLine="1124"/>
        <w:rPr>
          <w:rFonts w:asciiTheme="majorEastAsia" w:hAnsiTheme="majorEastAsia" w:eastAsiaTheme="majorEastAsia" w:cstheme="majorEastAsia"/>
          <w:b/>
          <w:bCs/>
          <w:sz w:val="56"/>
          <w:szCs w:val="56"/>
        </w:rPr>
      </w:pPr>
    </w:p>
    <w:p>
      <w:pPr>
        <w:jc w:val="center"/>
        <w:rPr>
          <w:b/>
          <w:bCs/>
          <w:sz w:val="72"/>
          <w:szCs w:val="72"/>
        </w:rPr>
      </w:pPr>
      <w:r>
        <w:rPr>
          <w:rFonts w:hint="eastAsia"/>
          <w:b/>
          <w:bCs/>
          <w:sz w:val="72"/>
          <w:szCs w:val="72"/>
        </w:rPr>
        <w:t>竞争性磋商文件</w:t>
      </w:r>
    </w:p>
    <w:p>
      <w:pPr>
        <w:pStyle w:val="12"/>
        <w:ind w:left="0" w:leftChars="0"/>
        <w:jc w:val="center"/>
        <w:rPr>
          <w:rFonts w:hint="eastAsia" w:ascii="宋体" w:hAnsi="宋体" w:eastAsia="宋体" w:cs="宋体"/>
          <w:lang w:eastAsia="zh-CN"/>
        </w:rPr>
      </w:pPr>
      <w:r>
        <w:rPr>
          <w:rFonts w:hint="eastAsia"/>
          <w:sz w:val="28"/>
          <w:szCs w:val="28"/>
        </w:rPr>
        <w:t>项目编号：</w:t>
      </w:r>
      <w:r>
        <w:rPr>
          <w:rFonts w:hint="eastAsia"/>
          <w:sz w:val="28"/>
          <w:szCs w:val="28"/>
          <w:lang w:eastAsia="zh-CN"/>
        </w:rPr>
        <w:t>XJTZY2022-1-C0063</w:t>
      </w:r>
    </w:p>
    <w:p>
      <w:pPr>
        <w:pStyle w:val="6"/>
        <w:spacing w:line="360" w:lineRule="auto"/>
        <w:ind w:left="638" w:leftChars="304" w:firstLine="0"/>
        <w:rPr>
          <w:rFonts w:ascii="宋体" w:hAnsi="宋体" w:cs="宋体"/>
          <w:b/>
          <w:bCs/>
          <w:sz w:val="32"/>
          <w:szCs w:val="32"/>
        </w:rPr>
      </w:pPr>
    </w:p>
    <w:p>
      <w:pPr>
        <w:pStyle w:val="6"/>
        <w:spacing w:line="360" w:lineRule="auto"/>
        <w:ind w:left="638" w:leftChars="304" w:firstLine="0"/>
        <w:rPr>
          <w:rFonts w:ascii="宋体" w:hAnsi="宋体" w:cs="宋体"/>
          <w:b/>
          <w:bCs/>
          <w:sz w:val="32"/>
          <w:szCs w:val="32"/>
        </w:rPr>
      </w:pPr>
    </w:p>
    <w:p>
      <w:pPr>
        <w:pStyle w:val="6"/>
        <w:spacing w:line="360" w:lineRule="auto"/>
        <w:ind w:left="638" w:leftChars="304" w:firstLine="0"/>
        <w:rPr>
          <w:rFonts w:ascii="宋体" w:hAnsi="宋体" w:cs="宋体"/>
          <w:b/>
          <w:bCs/>
          <w:sz w:val="32"/>
          <w:szCs w:val="32"/>
        </w:rPr>
      </w:pPr>
    </w:p>
    <w:p>
      <w:pPr>
        <w:pStyle w:val="6"/>
        <w:spacing w:line="360" w:lineRule="auto"/>
        <w:ind w:left="638" w:leftChars="304" w:firstLine="0"/>
        <w:rPr>
          <w:rFonts w:ascii="宋体" w:hAnsi="宋体" w:cs="宋体"/>
          <w:b/>
          <w:bCs/>
          <w:sz w:val="32"/>
          <w:szCs w:val="32"/>
        </w:rPr>
      </w:pPr>
    </w:p>
    <w:p>
      <w:pPr>
        <w:pStyle w:val="6"/>
        <w:spacing w:line="360" w:lineRule="auto"/>
        <w:ind w:left="1056" w:leftChars="503" w:firstLine="0"/>
        <w:rPr>
          <w:rFonts w:ascii="宋体" w:hAnsi="宋体" w:cs="宋体"/>
          <w:b/>
          <w:bCs/>
          <w:sz w:val="28"/>
          <w:szCs w:val="28"/>
        </w:rPr>
      </w:pPr>
      <w:r>
        <w:rPr>
          <w:rFonts w:hint="eastAsia" w:ascii="宋体" w:hAnsi="宋体" w:cs="宋体"/>
          <w:b/>
          <w:bCs/>
          <w:sz w:val="28"/>
          <w:szCs w:val="28"/>
        </w:rPr>
        <w:t>采   购   人：</w:t>
      </w:r>
      <w:r>
        <w:rPr>
          <w:rFonts w:hint="eastAsia" w:ascii="宋体" w:hAnsi="宋体" w:cs="宋体"/>
          <w:b/>
          <w:bCs/>
          <w:color w:val="000000"/>
          <w:sz w:val="28"/>
          <w:szCs w:val="28"/>
        </w:rPr>
        <w:t>新疆维吾尔自治区图书馆</w:t>
      </w:r>
      <w:r>
        <w:rPr>
          <w:rFonts w:hint="eastAsia" w:ascii="宋体" w:hAnsi="宋体" w:cs="宋体"/>
          <w:b/>
          <w:bCs/>
          <w:sz w:val="28"/>
          <w:szCs w:val="28"/>
        </w:rPr>
        <w:t xml:space="preserve"> </w:t>
      </w:r>
    </w:p>
    <w:p>
      <w:pPr>
        <w:pStyle w:val="12"/>
        <w:ind w:left="1056" w:leftChars="503"/>
        <w:rPr>
          <w:rFonts w:ascii="宋体" w:hAnsi="宋体" w:cs="宋体"/>
          <w:b/>
          <w:bCs/>
          <w:sz w:val="28"/>
          <w:szCs w:val="28"/>
        </w:rPr>
      </w:pPr>
      <w:r>
        <w:rPr>
          <w:rFonts w:hint="eastAsia" w:ascii="宋体" w:hAnsi="宋体" w:cs="宋体"/>
          <w:b/>
          <w:bCs/>
          <w:sz w:val="28"/>
          <w:szCs w:val="28"/>
        </w:rPr>
        <w:t>联   系   人：邢凤翔</w:t>
      </w:r>
    </w:p>
    <w:p>
      <w:pPr>
        <w:ind w:left="1056" w:leftChars="503"/>
        <w:rPr>
          <w:rFonts w:ascii="宋体" w:hAnsi="宋体" w:cs="宋体"/>
          <w:b/>
          <w:bCs/>
          <w:sz w:val="28"/>
          <w:szCs w:val="28"/>
        </w:rPr>
      </w:pPr>
      <w:r>
        <w:rPr>
          <w:rFonts w:hint="eastAsia" w:ascii="宋体" w:hAnsi="宋体" w:cs="宋体"/>
          <w:b/>
          <w:bCs/>
          <w:sz w:val="28"/>
          <w:szCs w:val="28"/>
        </w:rPr>
        <w:t>地        址：乌鲁木齐市新市区北京南路78号新疆图书馆</w:t>
      </w:r>
    </w:p>
    <w:p>
      <w:pPr>
        <w:ind w:left="1056" w:leftChars="503"/>
        <w:rPr>
          <w:sz w:val="20"/>
          <w:szCs w:val="21"/>
        </w:rPr>
      </w:pPr>
    </w:p>
    <w:p/>
    <w:p>
      <w:pPr>
        <w:spacing w:line="360" w:lineRule="auto"/>
        <w:ind w:left="1056" w:leftChars="503"/>
        <w:rPr>
          <w:rFonts w:ascii="宋体" w:hAnsi="宋体" w:cs="宋体"/>
          <w:b/>
          <w:bCs/>
          <w:sz w:val="28"/>
          <w:szCs w:val="28"/>
        </w:rPr>
      </w:pPr>
      <w:r>
        <w:rPr>
          <w:rFonts w:hint="eastAsia" w:ascii="宋体" w:hAnsi="宋体" w:cs="宋体"/>
          <w:b/>
          <w:bCs/>
          <w:sz w:val="28"/>
          <w:szCs w:val="28"/>
        </w:rPr>
        <w:t xml:space="preserve">采购代理机构：新疆天之源项目管理集团有限公司  </w:t>
      </w:r>
    </w:p>
    <w:p>
      <w:pPr>
        <w:pStyle w:val="12"/>
        <w:ind w:left="1056" w:leftChars="503"/>
        <w:rPr>
          <w:rFonts w:ascii="宋体" w:hAnsi="宋体" w:cs="宋体"/>
          <w:b/>
          <w:bCs/>
          <w:sz w:val="28"/>
          <w:szCs w:val="28"/>
        </w:rPr>
      </w:pPr>
      <w:r>
        <w:rPr>
          <w:rFonts w:hint="eastAsia" w:ascii="宋体" w:hAnsi="宋体" w:cs="宋体"/>
          <w:b/>
          <w:bCs/>
          <w:sz w:val="28"/>
          <w:szCs w:val="28"/>
        </w:rPr>
        <w:t>联   系   人：李飞</w:t>
      </w:r>
    </w:p>
    <w:p>
      <w:pPr>
        <w:ind w:left="1056" w:leftChars="503"/>
        <w:rPr>
          <w:sz w:val="20"/>
          <w:szCs w:val="21"/>
        </w:rPr>
      </w:pPr>
      <w:r>
        <w:rPr>
          <w:rFonts w:hint="eastAsia" w:ascii="宋体" w:hAnsi="宋体" w:cs="宋体"/>
          <w:b/>
          <w:bCs/>
          <w:sz w:val="28"/>
          <w:szCs w:val="28"/>
        </w:rPr>
        <w:t>地        址：乌鲁木齐市水磨沟区龙盛街2799号浙商大厦11楼</w:t>
      </w:r>
    </w:p>
    <w:p>
      <w:pPr>
        <w:spacing w:line="360" w:lineRule="auto"/>
        <w:ind w:left="1056" w:leftChars="503"/>
        <w:jc w:val="center"/>
        <w:rPr>
          <w:rFonts w:ascii="宋体" w:hAnsi="宋体" w:cs="宋体"/>
          <w:b/>
          <w:bCs/>
          <w:sz w:val="28"/>
          <w:szCs w:val="28"/>
        </w:rPr>
      </w:pPr>
    </w:p>
    <w:p>
      <w:pPr>
        <w:spacing w:line="360" w:lineRule="auto"/>
        <w:ind w:left="1056" w:leftChars="503"/>
        <w:jc w:val="center"/>
        <w:rPr>
          <w:rFonts w:ascii="宋体" w:hAnsi="宋体" w:cs="宋体"/>
          <w:szCs w:val="21"/>
        </w:rPr>
      </w:pPr>
      <w:r>
        <w:rPr>
          <w:rFonts w:hint="eastAsia" w:ascii="宋体" w:hAnsi="宋体" w:cs="宋体"/>
          <w:b/>
          <w:bCs/>
          <w:sz w:val="28"/>
          <w:szCs w:val="28"/>
        </w:rPr>
        <w:t>2022年10月</w:t>
      </w:r>
      <w:bookmarkStart w:id="0" w:name="_Toc363119275"/>
      <w:bookmarkStart w:id="1" w:name="_Toc179632527"/>
    </w:p>
    <w:bookmarkEnd w:id="0"/>
    <w:bookmarkEnd w:id="1"/>
    <w:p>
      <w:pPr>
        <w:pStyle w:val="2"/>
        <w:kinsoku w:val="0"/>
        <w:overflowPunct w:val="0"/>
        <w:spacing w:before="0"/>
        <w:ind w:left="0"/>
        <w:rPr>
          <w:rFonts w:ascii="宋体" w:hAnsi="宋体" w:eastAsia="宋体" w:cs="宋体"/>
          <w:b/>
          <w:bCs/>
          <w:sz w:val="20"/>
          <w:szCs w:val="20"/>
        </w:rPr>
      </w:pPr>
    </w:p>
    <w:p>
      <w:pPr>
        <w:pStyle w:val="2"/>
        <w:kinsoku w:val="0"/>
        <w:overflowPunct w:val="0"/>
        <w:spacing w:before="0"/>
        <w:ind w:left="0"/>
        <w:rPr>
          <w:rFonts w:ascii="宋体" w:hAnsi="宋体" w:eastAsia="宋体" w:cs="宋体"/>
          <w:b/>
          <w:bCs/>
          <w:sz w:val="20"/>
          <w:szCs w:val="20"/>
        </w:rPr>
      </w:pPr>
    </w:p>
    <w:p>
      <w:pPr>
        <w:pStyle w:val="2"/>
        <w:kinsoku w:val="0"/>
        <w:overflowPunct w:val="0"/>
        <w:spacing w:before="0"/>
        <w:ind w:left="0"/>
        <w:rPr>
          <w:rFonts w:ascii="宋体" w:hAnsi="宋体" w:eastAsia="宋体" w:cs="宋体"/>
          <w:b/>
          <w:bCs/>
          <w:sz w:val="20"/>
          <w:szCs w:val="20"/>
        </w:rPr>
      </w:pPr>
    </w:p>
    <w:p>
      <w:pPr>
        <w:pStyle w:val="2"/>
        <w:tabs>
          <w:tab w:val="left" w:pos="1204"/>
        </w:tabs>
        <w:kinsoku w:val="0"/>
        <w:overflowPunct w:val="0"/>
        <w:spacing w:before="0" w:line="501" w:lineRule="exact"/>
        <w:ind w:left="1"/>
        <w:jc w:val="center"/>
        <w:rPr>
          <w:rFonts w:ascii="宋体" w:hAnsi="宋体" w:eastAsia="宋体" w:cs="宋体"/>
          <w:b/>
          <w:bCs/>
          <w:w w:val="95"/>
          <w:sz w:val="36"/>
          <w:szCs w:val="36"/>
        </w:rPr>
        <w:sectPr>
          <w:footerReference r:id="rId5" w:type="first"/>
          <w:headerReference r:id="rId3" w:type="default"/>
          <w:footerReference r:id="rId4" w:type="default"/>
          <w:pgSz w:w="11910" w:h="16840"/>
          <w:pgMar w:top="1040" w:right="1137" w:bottom="960" w:left="1080" w:header="763" w:footer="766" w:gutter="0"/>
          <w:pgNumType w:fmt="numberInDash" w:start="0"/>
          <w:cols w:space="720" w:num="1"/>
          <w:titlePg/>
          <w:docGrid w:linePitch="286" w:charSpace="0"/>
        </w:sectPr>
      </w:pPr>
    </w:p>
    <w:p>
      <w:pPr>
        <w:pStyle w:val="2"/>
        <w:tabs>
          <w:tab w:val="left" w:pos="1204"/>
        </w:tabs>
        <w:kinsoku w:val="0"/>
        <w:overflowPunct w:val="0"/>
        <w:spacing w:before="0" w:line="501" w:lineRule="exact"/>
        <w:ind w:left="1"/>
        <w:jc w:val="center"/>
        <w:rPr>
          <w:rFonts w:ascii="宋体" w:hAnsi="宋体" w:eastAsia="宋体" w:cs="宋体"/>
          <w:sz w:val="36"/>
          <w:szCs w:val="36"/>
        </w:rPr>
      </w:pPr>
      <w:r>
        <w:rPr>
          <w:rFonts w:hint="eastAsia" w:ascii="宋体" w:hAnsi="宋体" w:eastAsia="宋体" w:cs="宋体"/>
          <w:b/>
          <w:bCs/>
          <w:w w:val="95"/>
          <w:sz w:val="36"/>
          <w:szCs w:val="36"/>
        </w:rPr>
        <w:t>目</w:t>
      </w:r>
      <w:r>
        <w:rPr>
          <w:rFonts w:hint="eastAsia" w:ascii="宋体" w:hAnsi="宋体" w:eastAsia="宋体" w:cs="宋体"/>
          <w:b/>
          <w:bCs/>
          <w:w w:val="95"/>
          <w:sz w:val="36"/>
          <w:szCs w:val="36"/>
        </w:rPr>
        <w:tab/>
      </w:r>
      <w:r>
        <w:rPr>
          <w:rFonts w:hint="eastAsia" w:ascii="宋体" w:hAnsi="宋体" w:eastAsia="宋体" w:cs="宋体"/>
          <w:b/>
          <w:bCs/>
          <w:sz w:val="36"/>
          <w:szCs w:val="36"/>
        </w:rPr>
        <w:t>录</w:t>
      </w:r>
    </w:p>
    <w:p>
      <w:pPr>
        <w:pStyle w:val="11"/>
        <w:tabs>
          <w:tab w:val="right" w:leader="dot" w:pos="9541"/>
          <w:tab w:val="clear" w:pos="9400"/>
        </w:tabs>
      </w:pPr>
      <w:r>
        <w:rPr>
          <w:rFonts w:hint="eastAsia" w:ascii="宋体" w:hAnsi="宋体" w:cs="宋体"/>
        </w:rPr>
        <w:fldChar w:fldCharType="begin"/>
      </w:r>
      <w:r>
        <w:rPr>
          <w:rFonts w:hint="eastAsia" w:ascii="宋体" w:hAnsi="宋体" w:cs="宋体"/>
        </w:rPr>
        <w:instrText xml:space="preserve"> TOC \o "1-3" \h \z </w:instrText>
      </w:r>
      <w:r>
        <w:rPr>
          <w:rFonts w:hint="eastAsia" w:ascii="宋体" w:hAnsi="宋体" w:cs="宋体"/>
        </w:rPr>
        <w:fldChar w:fldCharType="separate"/>
      </w:r>
      <w:r>
        <w:fldChar w:fldCharType="begin"/>
      </w:r>
      <w:r>
        <w:instrText xml:space="preserve"> HYPERLINK \l "_Toc6155" </w:instrText>
      </w:r>
      <w:r>
        <w:fldChar w:fldCharType="separate"/>
      </w:r>
      <w:r>
        <w:rPr>
          <w:rFonts w:hint="eastAsia" w:ascii="宋体" w:hAnsi="宋体" w:cs="宋体"/>
          <w:w w:val="95"/>
        </w:rPr>
        <w:t xml:space="preserve">第一章 </w:t>
      </w:r>
      <w:r>
        <w:rPr>
          <w:rFonts w:hint="eastAsia" w:ascii="宋体" w:hAnsi="宋体" w:cs="宋体"/>
        </w:rPr>
        <w:t>投标邀请书</w:t>
      </w:r>
      <w:r>
        <w:tab/>
      </w:r>
      <w:r>
        <w:fldChar w:fldCharType="begin"/>
      </w:r>
      <w:r>
        <w:instrText xml:space="preserve"> PAGEREF _Toc6155 </w:instrText>
      </w:r>
      <w:r>
        <w:fldChar w:fldCharType="separate"/>
      </w:r>
      <w:r>
        <w:t>3</w:t>
      </w:r>
      <w:r>
        <w:fldChar w:fldCharType="end"/>
      </w:r>
      <w:r>
        <w:fldChar w:fldCharType="end"/>
      </w:r>
    </w:p>
    <w:p>
      <w:pPr>
        <w:pStyle w:val="11"/>
        <w:tabs>
          <w:tab w:val="right" w:leader="dot" w:pos="9541"/>
          <w:tab w:val="clear" w:pos="9400"/>
        </w:tabs>
      </w:pPr>
      <w:r>
        <w:fldChar w:fldCharType="begin"/>
      </w:r>
      <w:r>
        <w:instrText xml:space="preserve"> HYPERLINK \l "_Toc15730" </w:instrText>
      </w:r>
      <w:r>
        <w:fldChar w:fldCharType="separate"/>
      </w:r>
      <w:r>
        <w:rPr>
          <w:rFonts w:hint="eastAsia" w:ascii="华文中宋" w:hAnsi="华文中宋" w:eastAsia="华文中宋"/>
        </w:rPr>
        <w:t>竞争性磋商公告</w:t>
      </w:r>
      <w:r>
        <w:tab/>
      </w:r>
      <w:r>
        <w:fldChar w:fldCharType="begin"/>
      </w:r>
      <w:r>
        <w:instrText xml:space="preserve"> PAGEREF _Toc15730 </w:instrText>
      </w:r>
      <w:r>
        <w:fldChar w:fldCharType="separate"/>
      </w:r>
      <w:r>
        <w:t>3</w:t>
      </w:r>
      <w:r>
        <w:fldChar w:fldCharType="end"/>
      </w:r>
      <w:r>
        <w:fldChar w:fldCharType="end"/>
      </w:r>
    </w:p>
    <w:p>
      <w:pPr>
        <w:pStyle w:val="11"/>
        <w:tabs>
          <w:tab w:val="right" w:pos="2400"/>
          <w:tab w:val="right" w:leader="dot" w:pos="9541"/>
          <w:tab w:val="clear" w:pos="9400"/>
        </w:tabs>
      </w:pPr>
      <w:r>
        <w:fldChar w:fldCharType="begin"/>
      </w:r>
      <w:r>
        <w:instrText xml:space="preserve"> HYPERLINK \l "_Toc25669" </w:instrText>
      </w:r>
      <w:r>
        <w:fldChar w:fldCharType="separate"/>
      </w:r>
      <w:r>
        <w:rPr>
          <w:rFonts w:hint="eastAsia" w:ascii="宋体" w:hAnsi="宋体" w:cs="宋体"/>
          <w:w w:val="95"/>
        </w:rPr>
        <w:t>第二章</w:t>
      </w:r>
      <w:r>
        <w:rPr>
          <w:rFonts w:hint="eastAsia" w:ascii="宋体" w:hAnsi="宋体" w:cs="宋体"/>
          <w:w w:val="95"/>
        </w:rPr>
        <w:tab/>
      </w:r>
      <w:r>
        <w:rPr>
          <w:rFonts w:hint="eastAsia" w:ascii="宋体" w:hAnsi="宋体" w:cs="宋体"/>
          <w:w w:val="95"/>
        </w:rPr>
        <w:t xml:space="preserve"> </w:t>
      </w:r>
      <w:r>
        <w:rPr>
          <w:rFonts w:hint="eastAsia" w:ascii="宋体" w:hAnsi="宋体" w:cs="宋体"/>
        </w:rPr>
        <w:t>供应商须知及前附表</w:t>
      </w:r>
      <w:r>
        <w:tab/>
      </w:r>
      <w:r>
        <w:fldChar w:fldCharType="begin"/>
      </w:r>
      <w:r>
        <w:instrText xml:space="preserve"> PAGEREF _Toc25669 </w:instrText>
      </w:r>
      <w:r>
        <w:fldChar w:fldCharType="separate"/>
      </w:r>
      <w:r>
        <w:t>7</w:t>
      </w:r>
      <w:r>
        <w:fldChar w:fldCharType="end"/>
      </w:r>
      <w:r>
        <w:fldChar w:fldCharType="end"/>
      </w:r>
    </w:p>
    <w:p>
      <w:pPr>
        <w:pStyle w:val="14"/>
        <w:tabs>
          <w:tab w:val="right" w:leader="dot" w:pos="9541"/>
        </w:tabs>
      </w:pPr>
      <w:r>
        <w:fldChar w:fldCharType="begin"/>
      </w:r>
      <w:r>
        <w:instrText xml:space="preserve"> HYPERLINK \l "_Toc7077" </w:instrText>
      </w:r>
      <w:r>
        <w:fldChar w:fldCharType="separate"/>
      </w:r>
      <w:r>
        <w:rPr>
          <w:rFonts w:hint="eastAsia" w:ascii="宋体" w:hAnsi="宋体" w:cs="宋体"/>
        </w:rPr>
        <w:t>（一）供应商须知前附表</w:t>
      </w:r>
      <w:r>
        <w:tab/>
      </w:r>
      <w:r>
        <w:fldChar w:fldCharType="begin"/>
      </w:r>
      <w:r>
        <w:instrText xml:space="preserve"> PAGEREF _Toc7077 </w:instrText>
      </w:r>
      <w:r>
        <w:fldChar w:fldCharType="separate"/>
      </w:r>
      <w:r>
        <w:t>7</w:t>
      </w:r>
      <w:r>
        <w:fldChar w:fldCharType="end"/>
      </w:r>
      <w:r>
        <w:fldChar w:fldCharType="end"/>
      </w:r>
    </w:p>
    <w:p>
      <w:pPr>
        <w:pStyle w:val="14"/>
        <w:tabs>
          <w:tab w:val="right" w:leader="dot" w:pos="9541"/>
        </w:tabs>
      </w:pPr>
      <w:r>
        <w:fldChar w:fldCharType="begin"/>
      </w:r>
      <w:r>
        <w:instrText xml:space="preserve"> HYPERLINK \l "_Toc24361" </w:instrText>
      </w:r>
      <w:r>
        <w:fldChar w:fldCharType="separate"/>
      </w:r>
      <w:r>
        <w:rPr>
          <w:rFonts w:hint="eastAsia" w:ascii="宋体" w:hAnsi="宋体" w:cs="宋体"/>
        </w:rPr>
        <w:t>（二）供应商须知</w:t>
      </w:r>
      <w:r>
        <w:tab/>
      </w:r>
      <w:r>
        <w:fldChar w:fldCharType="begin"/>
      </w:r>
      <w:r>
        <w:instrText xml:space="preserve"> PAGEREF _Toc24361 </w:instrText>
      </w:r>
      <w:r>
        <w:fldChar w:fldCharType="separate"/>
      </w:r>
      <w:r>
        <w:t>12</w:t>
      </w:r>
      <w:r>
        <w:fldChar w:fldCharType="end"/>
      </w:r>
      <w:r>
        <w:fldChar w:fldCharType="end"/>
      </w:r>
    </w:p>
    <w:p>
      <w:pPr>
        <w:pStyle w:val="14"/>
        <w:tabs>
          <w:tab w:val="right" w:leader="dot" w:pos="9541"/>
        </w:tabs>
      </w:pPr>
      <w:r>
        <w:fldChar w:fldCharType="begin"/>
      </w:r>
      <w:r>
        <w:instrText xml:space="preserve"> HYPERLINK \l "_Toc20516" </w:instrText>
      </w:r>
      <w:r>
        <w:fldChar w:fldCharType="separate"/>
      </w:r>
      <w:r>
        <w:rPr>
          <w:rFonts w:hint="eastAsia" w:ascii="宋体" w:hAnsi="宋体" w:cs="宋体"/>
        </w:rPr>
        <w:t>（三）《竞争性磋商文件》</w:t>
      </w:r>
      <w:r>
        <w:tab/>
      </w:r>
      <w:r>
        <w:fldChar w:fldCharType="begin"/>
      </w:r>
      <w:r>
        <w:instrText xml:space="preserve"> PAGEREF _Toc20516 </w:instrText>
      </w:r>
      <w:r>
        <w:fldChar w:fldCharType="separate"/>
      </w:r>
      <w:r>
        <w:t>14</w:t>
      </w:r>
      <w:r>
        <w:fldChar w:fldCharType="end"/>
      </w:r>
      <w:r>
        <w:fldChar w:fldCharType="end"/>
      </w:r>
    </w:p>
    <w:p>
      <w:pPr>
        <w:pStyle w:val="14"/>
        <w:tabs>
          <w:tab w:val="right" w:leader="dot" w:pos="9541"/>
        </w:tabs>
      </w:pPr>
      <w:r>
        <w:fldChar w:fldCharType="begin"/>
      </w:r>
      <w:r>
        <w:instrText xml:space="preserve"> HYPERLINK \l "_Toc8528" </w:instrText>
      </w:r>
      <w:r>
        <w:fldChar w:fldCharType="separate"/>
      </w:r>
      <w:r>
        <w:rPr>
          <w:rFonts w:hint="eastAsia" w:ascii="宋体" w:hAnsi="宋体" w:cs="宋体"/>
        </w:rPr>
        <w:t>（四）《磋商响应性文件》的编制</w:t>
      </w:r>
      <w:r>
        <w:tab/>
      </w:r>
      <w:r>
        <w:fldChar w:fldCharType="begin"/>
      </w:r>
      <w:r>
        <w:instrText xml:space="preserve"> PAGEREF _Toc8528 </w:instrText>
      </w:r>
      <w:r>
        <w:fldChar w:fldCharType="separate"/>
      </w:r>
      <w:r>
        <w:t>15</w:t>
      </w:r>
      <w:r>
        <w:fldChar w:fldCharType="end"/>
      </w:r>
      <w:r>
        <w:fldChar w:fldCharType="end"/>
      </w:r>
    </w:p>
    <w:p>
      <w:pPr>
        <w:pStyle w:val="14"/>
        <w:tabs>
          <w:tab w:val="right" w:leader="dot" w:pos="9541"/>
        </w:tabs>
      </w:pPr>
      <w:r>
        <w:fldChar w:fldCharType="begin"/>
      </w:r>
      <w:r>
        <w:instrText xml:space="preserve"> HYPERLINK \l "_Toc32099" </w:instrText>
      </w:r>
      <w:r>
        <w:fldChar w:fldCharType="separate"/>
      </w:r>
      <w:r>
        <w:rPr>
          <w:rFonts w:hint="eastAsia" w:ascii="宋体" w:hAnsi="宋体" w:cs="宋体"/>
        </w:rPr>
        <w:t>（五）磋商响应性文件的提交及相关事项</w:t>
      </w:r>
      <w:r>
        <w:tab/>
      </w:r>
      <w:r>
        <w:fldChar w:fldCharType="begin"/>
      </w:r>
      <w:r>
        <w:instrText xml:space="preserve"> PAGEREF _Toc32099 </w:instrText>
      </w:r>
      <w:r>
        <w:fldChar w:fldCharType="separate"/>
      </w:r>
      <w:r>
        <w:t>20</w:t>
      </w:r>
      <w:r>
        <w:fldChar w:fldCharType="end"/>
      </w:r>
      <w:r>
        <w:fldChar w:fldCharType="end"/>
      </w:r>
    </w:p>
    <w:p>
      <w:pPr>
        <w:pStyle w:val="14"/>
        <w:tabs>
          <w:tab w:val="right" w:leader="dot" w:pos="9541"/>
        </w:tabs>
      </w:pPr>
      <w:r>
        <w:fldChar w:fldCharType="begin"/>
      </w:r>
      <w:r>
        <w:instrText xml:space="preserve"> HYPERLINK \l "_Toc1690" </w:instrText>
      </w:r>
      <w:r>
        <w:fldChar w:fldCharType="separate"/>
      </w:r>
      <w:r>
        <w:rPr>
          <w:rFonts w:hint="eastAsia" w:ascii="宋体" w:hAnsi="宋体" w:cs="宋体"/>
        </w:rPr>
        <w:t>（六）磋商</w:t>
      </w:r>
      <w:r>
        <w:tab/>
      </w:r>
      <w:r>
        <w:fldChar w:fldCharType="begin"/>
      </w:r>
      <w:r>
        <w:instrText xml:space="preserve"> PAGEREF _Toc1690 </w:instrText>
      </w:r>
      <w:r>
        <w:fldChar w:fldCharType="separate"/>
      </w:r>
      <w:r>
        <w:t>22</w:t>
      </w:r>
      <w:r>
        <w:fldChar w:fldCharType="end"/>
      </w:r>
      <w:r>
        <w:fldChar w:fldCharType="end"/>
      </w:r>
    </w:p>
    <w:p>
      <w:pPr>
        <w:pStyle w:val="14"/>
        <w:tabs>
          <w:tab w:val="right" w:leader="dot" w:pos="9541"/>
        </w:tabs>
      </w:pPr>
      <w:r>
        <w:fldChar w:fldCharType="begin"/>
      </w:r>
      <w:r>
        <w:instrText xml:space="preserve"> HYPERLINK \l "_Toc11796" </w:instrText>
      </w:r>
      <w:r>
        <w:fldChar w:fldCharType="separate"/>
      </w:r>
      <w:r>
        <w:rPr>
          <w:rFonts w:hint="eastAsia" w:ascii="宋体" w:hAnsi="宋体" w:cs="宋体"/>
        </w:rPr>
        <w:t>（七）定标</w:t>
      </w:r>
      <w:r>
        <w:tab/>
      </w:r>
      <w:r>
        <w:fldChar w:fldCharType="begin"/>
      </w:r>
      <w:r>
        <w:instrText xml:space="preserve"> PAGEREF _Toc11796 </w:instrText>
      </w:r>
      <w:r>
        <w:fldChar w:fldCharType="separate"/>
      </w:r>
      <w:r>
        <w:t>23</w:t>
      </w:r>
      <w:r>
        <w:fldChar w:fldCharType="end"/>
      </w:r>
      <w:r>
        <w:fldChar w:fldCharType="end"/>
      </w:r>
    </w:p>
    <w:p>
      <w:pPr>
        <w:pStyle w:val="14"/>
        <w:tabs>
          <w:tab w:val="right" w:leader="dot" w:pos="9541"/>
        </w:tabs>
      </w:pPr>
      <w:r>
        <w:fldChar w:fldCharType="begin"/>
      </w:r>
      <w:r>
        <w:instrText xml:space="preserve"> HYPERLINK \l "_Toc23542" </w:instrText>
      </w:r>
      <w:r>
        <w:fldChar w:fldCharType="separate"/>
      </w:r>
      <w:r>
        <w:rPr>
          <w:rFonts w:hint="eastAsia" w:ascii="宋体" w:hAnsi="宋体" w:cs="宋体"/>
        </w:rPr>
        <w:t>（八）合同签订及履行</w:t>
      </w:r>
      <w:r>
        <w:tab/>
      </w:r>
      <w:r>
        <w:fldChar w:fldCharType="begin"/>
      </w:r>
      <w:r>
        <w:instrText xml:space="preserve"> PAGEREF _Toc23542 </w:instrText>
      </w:r>
      <w:r>
        <w:fldChar w:fldCharType="separate"/>
      </w:r>
      <w:r>
        <w:t>24</w:t>
      </w:r>
      <w:r>
        <w:fldChar w:fldCharType="end"/>
      </w:r>
      <w:r>
        <w:fldChar w:fldCharType="end"/>
      </w:r>
    </w:p>
    <w:p>
      <w:pPr>
        <w:pStyle w:val="14"/>
        <w:tabs>
          <w:tab w:val="right" w:leader="dot" w:pos="9541"/>
        </w:tabs>
      </w:pPr>
      <w:r>
        <w:fldChar w:fldCharType="begin"/>
      </w:r>
      <w:r>
        <w:instrText xml:space="preserve"> HYPERLINK \l "_Toc23631" </w:instrText>
      </w:r>
      <w:r>
        <w:fldChar w:fldCharType="separate"/>
      </w:r>
      <w:r>
        <w:rPr>
          <w:rFonts w:hint="eastAsia" w:ascii="宋体" w:hAnsi="宋体" w:cs="宋体"/>
        </w:rPr>
        <w:t>（九）重新招标和不再招标</w:t>
      </w:r>
      <w:r>
        <w:tab/>
      </w:r>
      <w:r>
        <w:fldChar w:fldCharType="begin"/>
      </w:r>
      <w:r>
        <w:instrText xml:space="preserve"> PAGEREF _Toc23631 </w:instrText>
      </w:r>
      <w:r>
        <w:fldChar w:fldCharType="separate"/>
      </w:r>
      <w:r>
        <w:t>25</w:t>
      </w:r>
      <w:r>
        <w:fldChar w:fldCharType="end"/>
      </w:r>
      <w:r>
        <w:fldChar w:fldCharType="end"/>
      </w:r>
    </w:p>
    <w:p>
      <w:pPr>
        <w:pStyle w:val="14"/>
        <w:tabs>
          <w:tab w:val="right" w:leader="dot" w:pos="9541"/>
        </w:tabs>
      </w:pPr>
      <w:r>
        <w:fldChar w:fldCharType="begin"/>
      </w:r>
      <w:r>
        <w:instrText xml:space="preserve"> HYPERLINK \l "_Toc6269" </w:instrText>
      </w:r>
      <w:r>
        <w:fldChar w:fldCharType="separate"/>
      </w:r>
      <w:r>
        <w:rPr>
          <w:rFonts w:hint="eastAsia" w:ascii="宋体" w:hAnsi="宋体" w:cs="宋体"/>
        </w:rPr>
        <w:t>（十）纪律和监督</w:t>
      </w:r>
      <w:r>
        <w:tab/>
      </w:r>
      <w:r>
        <w:fldChar w:fldCharType="begin"/>
      </w:r>
      <w:r>
        <w:instrText xml:space="preserve"> PAGEREF _Toc6269 </w:instrText>
      </w:r>
      <w:r>
        <w:fldChar w:fldCharType="separate"/>
      </w:r>
      <w:r>
        <w:t>26</w:t>
      </w:r>
      <w:r>
        <w:fldChar w:fldCharType="end"/>
      </w:r>
      <w:r>
        <w:fldChar w:fldCharType="end"/>
      </w:r>
    </w:p>
    <w:p>
      <w:pPr>
        <w:pStyle w:val="14"/>
        <w:tabs>
          <w:tab w:val="right" w:leader="dot" w:pos="9541"/>
        </w:tabs>
      </w:pPr>
      <w:r>
        <w:fldChar w:fldCharType="begin"/>
      </w:r>
      <w:r>
        <w:instrText xml:space="preserve"> HYPERLINK \l "_Toc23224" </w:instrText>
      </w:r>
      <w:r>
        <w:fldChar w:fldCharType="separate"/>
      </w:r>
      <w:r>
        <w:rPr>
          <w:rFonts w:hint="eastAsia" w:ascii="宋体" w:hAnsi="宋体" w:cs="宋体"/>
        </w:rPr>
        <w:t>（十一）无效投标</w:t>
      </w:r>
      <w:r>
        <w:tab/>
      </w:r>
      <w:r>
        <w:fldChar w:fldCharType="begin"/>
      </w:r>
      <w:r>
        <w:instrText xml:space="preserve"> PAGEREF _Toc23224 </w:instrText>
      </w:r>
      <w:r>
        <w:fldChar w:fldCharType="separate"/>
      </w:r>
      <w:r>
        <w:t>28</w:t>
      </w:r>
      <w:r>
        <w:fldChar w:fldCharType="end"/>
      </w:r>
      <w:r>
        <w:fldChar w:fldCharType="end"/>
      </w:r>
    </w:p>
    <w:p>
      <w:pPr>
        <w:pStyle w:val="14"/>
        <w:tabs>
          <w:tab w:val="right" w:leader="dot" w:pos="9541"/>
        </w:tabs>
      </w:pPr>
      <w:r>
        <w:fldChar w:fldCharType="begin"/>
      </w:r>
      <w:r>
        <w:instrText xml:space="preserve"> HYPERLINK \l "_Toc25703" </w:instrText>
      </w:r>
      <w:r>
        <w:fldChar w:fldCharType="separate"/>
      </w:r>
      <w:r>
        <w:rPr>
          <w:rFonts w:hint="eastAsia" w:ascii="宋体" w:hAnsi="宋体" w:cs="宋体"/>
        </w:rPr>
        <w:t>（十二）废标</w:t>
      </w:r>
      <w:r>
        <w:tab/>
      </w:r>
      <w:r>
        <w:fldChar w:fldCharType="begin"/>
      </w:r>
      <w:r>
        <w:instrText xml:space="preserve"> PAGEREF _Toc25703 </w:instrText>
      </w:r>
      <w:r>
        <w:fldChar w:fldCharType="separate"/>
      </w:r>
      <w:r>
        <w:t>29</w:t>
      </w:r>
      <w:r>
        <w:fldChar w:fldCharType="end"/>
      </w:r>
      <w:r>
        <w:fldChar w:fldCharType="end"/>
      </w:r>
    </w:p>
    <w:p>
      <w:pPr>
        <w:pStyle w:val="14"/>
        <w:tabs>
          <w:tab w:val="right" w:leader="dot" w:pos="9541"/>
        </w:tabs>
      </w:pPr>
      <w:r>
        <w:fldChar w:fldCharType="begin"/>
      </w:r>
      <w:r>
        <w:instrText xml:space="preserve"> HYPERLINK \l "_Toc30761" </w:instrText>
      </w:r>
      <w:r>
        <w:fldChar w:fldCharType="separate"/>
      </w:r>
      <w:r>
        <w:rPr>
          <w:rFonts w:hint="eastAsia" w:ascii="宋体" w:hAnsi="宋体" w:cs="宋体"/>
        </w:rPr>
        <w:t>（十三）质疑和投诉</w:t>
      </w:r>
      <w:r>
        <w:tab/>
      </w:r>
      <w:r>
        <w:fldChar w:fldCharType="begin"/>
      </w:r>
      <w:r>
        <w:instrText xml:space="preserve"> PAGEREF _Toc30761 </w:instrText>
      </w:r>
      <w:r>
        <w:fldChar w:fldCharType="separate"/>
      </w:r>
      <w:r>
        <w:t>29</w:t>
      </w:r>
      <w:r>
        <w:fldChar w:fldCharType="end"/>
      </w:r>
      <w:r>
        <w:fldChar w:fldCharType="end"/>
      </w:r>
    </w:p>
    <w:p>
      <w:pPr>
        <w:pStyle w:val="11"/>
        <w:tabs>
          <w:tab w:val="right" w:leader="dot" w:pos="9541"/>
          <w:tab w:val="clear" w:pos="9400"/>
        </w:tabs>
      </w:pPr>
      <w:r>
        <w:fldChar w:fldCharType="begin"/>
      </w:r>
      <w:r>
        <w:instrText xml:space="preserve"> HYPERLINK \l "_Toc1184" </w:instrText>
      </w:r>
      <w:r>
        <w:fldChar w:fldCharType="separate"/>
      </w:r>
      <w:r>
        <w:rPr>
          <w:rFonts w:hint="eastAsia" w:ascii="宋体" w:hAnsi="宋体" w:cs="宋体"/>
          <w:w w:val="95"/>
        </w:rPr>
        <w:t xml:space="preserve">第三章 </w:t>
      </w:r>
      <w:r>
        <w:rPr>
          <w:rFonts w:hint="eastAsia" w:ascii="宋体" w:hAnsi="宋体" w:cs="宋体"/>
          <w:spacing w:val="1"/>
        </w:rPr>
        <w:t>评标办法</w:t>
      </w:r>
      <w:r>
        <w:tab/>
      </w:r>
      <w:r>
        <w:fldChar w:fldCharType="begin"/>
      </w:r>
      <w:r>
        <w:instrText xml:space="preserve"> PAGEREF _Toc1184 </w:instrText>
      </w:r>
      <w:r>
        <w:fldChar w:fldCharType="separate"/>
      </w:r>
      <w:r>
        <w:t>32</w:t>
      </w:r>
      <w:r>
        <w:fldChar w:fldCharType="end"/>
      </w:r>
      <w:r>
        <w:fldChar w:fldCharType="end"/>
      </w:r>
    </w:p>
    <w:p>
      <w:pPr>
        <w:pStyle w:val="11"/>
        <w:tabs>
          <w:tab w:val="right" w:leader="dot" w:pos="9541"/>
          <w:tab w:val="clear" w:pos="9400"/>
        </w:tabs>
      </w:pPr>
      <w:r>
        <w:fldChar w:fldCharType="begin"/>
      </w:r>
      <w:r>
        <w:instrText xml:space="preserve"> HYPERLINK \l "_Toc14707" </w:instrText>
      </w:r>
      <w:r>
        <w:fldChar w:fldCharType="separate"/>
      </w:r>
      <w:r>
        <w:rPr>
          <w:rFonts w:hint="eastAsia" w:ascii="宋体" w:hAnsi="宋体" w:cs="宋体"/>
          <w:spacing w:val="1"/>
        </w:rPr>
        <w:t>第四章 磋商内容</w:t>
      </w:r>
      <w:r>
        <w:tab/>
      </w:r>
      <w:r>
        <w:fldChar w:fldCharType="begin"/>
      </w:r>
      <w:r>
        <w:instrText xml:space="preserve"> PAGEREF _Toc14707 </w:instrText>
      </w:r>
      <w:r>
        <w:fldChar w:fldCharType="separate"/>
      </w:r>
      <w:r>
        <w:t>43</w:t>
      </w:r>
      <w:r>
        <w:fldChar w:fldCharType="end"/>
      </w:r>
      <w:r>
        <w:fldChar w:fldCharType="end"/>
      </w:r>
    </w:p>
    <w:p>
      <w:pPr>
        <w:pStyle w:val="11"/>
        <w:tabs>
          <w:tab w:val="right" w:pos="2400"/>
          <w:tab w:val="right" w:leader="dot" w:pos="9541"/>
          <w:tab w:val="clear" w:pos="9400"/>
        </w:tabs>
      </w:pPr>
      <w:r>
        <w:fldChar w:fldCharType="begin"/>
      </w:r>
      <w:r>
        <w:instrText xml:space="preserve"> HYPERLINK \l "_Toc14342" </w:instrText>
      </w:r>
      <w:r>
        <w:fldChar w:fldCharType="separate"/>
      </w:r>
      <w:r>
        <w:rPr>
          <w:rFonts w:hint="eastAsia" w:ascii="宋体" w:hAnsi="宋体" w:cs="宋体"/>
        </w:rPr>
        <w:t xml:space="preserve">第五章 </w:t>
      </w:r>
      <w:r>
        <w:rPr>
          <w:rFonts w:hint="eastAsia" w:ascii="宋体" w:hAnsi="宋体" w:cs="宋体"/>
        </w:rPr>
        <w:tab/>
      </w:r>
      <w:r>
        <w:rPr>
          <w:rFonts w:hint="eastAsia" w:ascii="宋体" w:hAnsi="宋体" w:cs="宋体"/>
        </w:rPr>
        <w:t>合同条款及合同格式</w:t>
      </w:r>
      <w:r>
        <w:tab/>
      </w:r>
      <w:r>
        <w:fldChar w:fldCharType="begin"/>
      </w:r>
      <w:r>
        <w:instrText xml:space="preserve"> PAGEREF _Toc14342 </w:instrText>
      </w:r>
      <w:r>
        <w:fldChar w:fldCharType="separate"/>
      </w:r>
      <w:r>
        <w:t>47</w:t>
      </w:r>
      <w:r>
        <w:fldChar w:fldCharType="end"/>
      </w:r>
      <w:r>
        <w:fldChar w:fldCharType="end"/>
      </w:r>
    </w:p>
    <w:p>
      <w:pPr>
        <w:pStyle w:val="11"/>
        <w:tabs>
          <w:tab w:val="right" w:pos="2400"/>
          <w:tab w:val="right" w:leader="dot" w:pos="9541"/>
          <w:tab w:val="clear" w:pos="9400"/>
        </w:tabs>
      </w:pPr>
      <w:r>
        <w:fldChar w:fldCharType="begin"/>
      </w:r>
      <w:r>
        <w:instrText xml:space="preserve"> HYPERLINK \l "_Toc8733" </w:instrText>
      </w:r>
      <w:r>
        <w:fldChar w:fldCharType="separate"/>
      </w:r>
      <w:r>
        <w:rPr>
          <w:rFonts w:hint="eastAsia" w:ascii="宋体" w:hAnsi="宋体" w:cs="宋体"/>
          <w:w w:val="95"/>
        </w:rPr>
        <w:t>第六章</w:t>
      </w:r>
      <w:r>
        <w:rPr>
          <w:rFonts w:hint="eastAsia" w:ascii="宋体" w:hAnsi="宋体" w:cs="宋体"/>
          <w:w w:val="95"/>
        </w:rPr>
        <w:tab/>
      </w:r>
      <w:r>
        <w:rPr>
          <w:rFonts w:hint="eastAsia" w:ascii="宋体" w:hAnsi="宋体" w:cs="宋体"/>
          <w:w w:val="95"/>
        </w:rPr>
        <w:t xml:space="preserve"> </w:t>
      </w:r>
      <w:r>
        <w:rPr>
          <w:rFonts w:hint="eastAsia" w:ascii="宋体" w:hAnsi="宋体" w:cs="宋体"/>
        </w:rPr>
        <w:t>磋商响应性文件格式</w:t>
      </w:r>
      <w:r>
        <w:tab/>
      </w:r>
      <w:r>
        <w:fldChar w:fldCharType="begin"/>
      </w:r>
      <w:r>
        <w:instrText xml:space="preserve"> PAGEREF _Toc8733 </w:instrText>
      </w:r>
      <w:r>
        <w:fldChar w:fldCharType="separate"/>
      </w:r>
      <w:r>
        <w:t>51</w:t>
      </w:r>
      <w:r>
        <w:fldChar w:fldCharType="end"/>
      </w:r>
      <w:r>
        <w:fldChar w:fldCharType="end"/>
      </w:r>
    </w:p>
    <w:p>
      <w:pPr>
        <w:pStyle w:val="3"/>
        <w:rPr>
          <w:rFonts w:ascii="宋体" w:hAnsi="宋体" w:eastAsia="宋体" w:cs="宋体"/>
        </w:rPr>
      </w:pPr>
      <w:r>
        <w:rPr>
          <w:rFonts w:hint="eastAsia" w:ascii="宋体" w:hAnsi="宋体" w:eastAsia="宋体" w:cs="宋体"/>
        </w:rPr>
        <w:fldChar w:fldCharType="end"/>
      </w:r>
      <w:bookmarkStart w:id="2" w:name="_Toc6155"/>
      <w:r>
        <w:rPr>
          <w:rFonts w:hint="eastAsia" w:ascii="宋体" w:hAnsi="宋体" w:eastAsia="宋体" w:cs="宋体"/>
        </w:rPr>
        <w:br w:type="page"/>
      </w:r>
      <w:r>
        <w:rPr>
          <w:rFonts w:hint="eastAsia" w:ascii="宋体" w:hAnsi="宋体" w:eastAsia="宋体" w:cs="宋体"/>
        </w:rPr>
        <w:t xml:space="preserve"> </w:t>
      </w:r>
      <w:r>
        <w:rPr>
          <w:rFonts w:hint="eastAsia" w:ascii="宋体" w:hAnsi="宋体" w:eastAsia="宋体" w:cs="宋体"/>
          <w:w w:val="95"/>
        </w:rPr>
        <w:t xml:space="preserve">第一章 </w:t>
      </w:r>
      <w:r>
        <w:rPr>
          <w:rFonts w:hint="eastAsia" w:ascii="宋体" w:hAnsi="宋体" w:eastAsia="宋体" w:cs="宋体"/>
        </w:rPr>
        <w:t>投标邀请书</w:t>
      </w:r>
      <w:bookmarkEnd w:id="2"/>
    </w:p>
    <w:p>
      <w:pPr>
        <w:pStyle w:val="3"/>
        <w:tabs>
          <w:tab w:val="left" w:pos="0"/>
        </w:tabs>
        <w:autoSpaceDE w:val="0"/>
        <w:autoSpaceDN w:val="0"/>
        <w:adjustRightInd w:val="0"/>
        <w:spacing w:line="360" w:lineRule="auto"/>
        <w:rPr>
          <w:rFonts w:ascii="华文中宋" w:hAnsi="华文中宋" w:eastAsia="华文中宋"/>
        </w:rPr>
      </w:pPr>
      <w:bookmarkStart w:id="3" w:name="_Toc28359011"/>
      <w:bookmarkStart w:id="4" w:name="_Toc35393797"/>
      <w:bookmarkStart w:id="5" w:name="_Toc15730"/>
      <w:r>
        <w:rPr>
          <w:rFonts w:hint="eastAsia" w:ascii="华文中宋" w:hAnsi="华文中宋" w:eastAsia="华文中宋"/>
        </w:rPr>
        <w:t>竞争性磋商公告</w:t>
      </w:r>
      <w:bookmarkEnd w:id="3"/>
      <w:bookmarkEnd w:id="4"/>
      <w:bookmarkEnd w:id="5"/>
    </w:p>
    <w:p/>
    <w:p>
      <w:pPr>
        <w:pBdr>
          <w:top w:val="single" w:color="auto" w:sz="4" w:space="1"/>
          <w:left w:val="single" w:color="auto" w:sz="4" w:space="4"/>
          <w:bottom w:val="single" w:color="auto" w:sz="4" w:space="1"/>
          <w:right w:val="single" w:color="auto" w:sz="4" w:space="4"/>
        </w:pBdr>
        <w:ind w:firstLine="560" w:firstLineChars="200"/>
        <w:rPr>
          <w:rFonts w:ascii="宋体" w:hAnsi="宋体" w:cs="宋体"/>
          <w:sz w:val="28"/>
          <w:szCs w:val="28"/>
        </w:rPr>
      </w:pPr>
      <w:r>
        <w:rPr>
          <w:rFonts w:hint="eastAsia" w:ascii="宋体" w:hAnsi="宋体" w:cs="宋体"/>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宋体" w:hAnsi="宋体" w:cs="宋体"/>
          <w:sz w:val="28"/>
          <w:szCs w:val="28"/>
        </w:rPr>
      </w:pPr>
      <w:r>
        <w:rPr>
          <w:rFonts w:hint="eastAsia" w:ascii="宋体" w:hAnsi="宋体" w:cs="宋体"/>
          <w:sz w:val="28"/>
          <w:szCs w:val="28"/>
          <w:u w:val="single"/>
          <w:lang w:eastAsia="zh-CN"/>
        </w:rPr>
        <w:t>新疆维吾尔自治区图书馆旅游主题展览项目</w:t>
      </w:r>
      <w:r>
        <w:rPr>
          <w:rFonts w:hint="eastAsia" w:ascii="宋体" w:hAnsi="宋体" w:cs="宋体"/>
          <w:sz w:val="28"/>
          <w:szCs w:val="28"/>
        </w:rPr>
        <w:t>采购项目的潜在供应商应在（乌鲁木齐市水磨沟区龙盛街2799号浙商大厦11楼招标一部）获取采购文件，并于</w:t>
      </w:r>
      <w:r>
        <w:rPr>
          <w:rFonts w:hint="eastAsia" w:ascii="宋体" w:hAnsi="宋体" w:cs="宋体"/>
          <w:sz w:val="24"/>
          <w:szCs w:val="24"/>
          <w:highlight w:val="yellow"/>
          <w:u w:val="single"/>
        </w:rPr>
        <w:t>2022</w:t>
      </w:r>
      <w:r>
        <w:rPr>
          <w:rFonts w:hint="eastAsia" w:ascii="宋体" w:hAnsi="宋体" w:cs="宋体"/>
          <w:bCs/>
          <w:sz w:val="24"/>
          <w:szCs w:val="24"/>
          <w:highlight w:val="yellow"/>
          <w:u w:val="single"/>
        </w:rPr>
        <w:t>年</w:t>
      </w:r>
      <w:r>
        <w:rPr>
          <w:rFonts w:ascii="宋体" w:hAnsi="宋体" w:cs="宋体"/>
          <w:bCs/>
          <w:sz w:val="24"/>
          <w:szCs w:val="24"/>
          <w:highlight w:val="yellow"/>
          <w:u w:val="single"/>
        </w:rPr>
        <w:t>11</w:t>
      </w:r>
      <w:r>
        <w:rPr>
          <w:rFonts w:hint="eastAsia" w:ascii="宋体" w:hAnsi="宋体" w:cs="宋体"/>
          <w:bCs/>
          <w:sz w:val="24"/>
          <w:szCs w:val="24"/>
          <w:highlight w:val="yellow"/>
          <w:u w:val="single"/>
        </w:rPr>
        <w:t>月</w:t>
      </w:r>
      <w:r>
        <w:rPr>
          <w:rFonts w:ascii="宋体" w:hAnsi="宋体" w:cs="宋体"/>
          <w:bCs/>
          <w:sz w:val="24"/>
          <w:szCs w:val="24"/>
          <w:highlight w:val="yellow"/>
          <w:u w:val="single"/>
        </w:rPr>
        <w:t>9</w:t>
      </w:r>
      <w:r>
        <w:rPr>
          <w:rFonts w:hint="eastAsia" w:ascii="宋体" w:hAnsi="宋体" w:cs="宋体"/>
          <w:bCs/>
          <w:sz w:val="24"/>
          <w:szCs w:val="24"/>
          <w:highlight w:val="yellow"/>
          <w:u w:val="single"/>
        </w:rPr>
        <w:t>日11点00分</w:t>
      </w:r>
      <w:r>
        <w:rPr>
          <w:rFonts w:hint="eastAsia" w:ascii="宋体" w:hAnsi="宋体" w:cs="宋体"/>
          <w:bCs/>
          <w:sz w:val="28"/>
          <w:szCs w:val="28"/>
        </w:rPr>
        <w:t>（北京时间）前提交响应文件</w:t>
      </w:r>
      <w:r>
        <w:rPr>
          <w:rFonts w:hint="eastAsia" w:ascii="宋体" w:hAnsi="宋体" w:cs="宋体"/>
          <w:sz w:val="28"/>
          <w:szCs w:val="28"/>
        </w:rPr>
        <w:t>。</w:t>
      </w:r>
    </w:p>
    <w:p/>
    <w:p>
      <w:pPr>
        <w:spacing w:line="360" w:lineRule="auto"/>
        <w:jc w:val="left"/>
        <w:rPr>
          <w:rFonts w:ascii="黑体" w:hAnsi="黑体" w:cs="宋体"/>
          <w:b/>
          <w:sz w:val="28"/>
          <w:szCs w:val="28"/>
        </w:rPr>
      </w:pPr>
      <w:bookmarkStart w:id="6" w:name="_Toc28359089"/>
      <w:bookmarkStart w:id="7" w:name="_Toc35393629"/>
      <w:bookmarkStart w:id="8" w:name="_Toc28359012"/>
      <w:bookmarkStart w:id="9" w:name="_Toc35393798"/>
      <w:r>
        <w:rPr>
          <w:rFonts w:hint="eastAsia" w:ascii="黑体" w:hAnsi="黑体" w:cs="宋体"/>
          <w:b/>
          <w:sz w:val="28"/>
          <w:szCs w:val="28"/>
        </w:rPr>
        <w:t>一、项目基本情况</w:t>
      </w:r>
      <w:bookmarkEnd w:id="6"/>
      <w:bookmarkEnd w:id="7"/>
      <w:bookmarkEnd w:id="8"/>
      <w:bookmarkEnd w:id="9"/>
    </w:p>
    <w:p>
      <w:pPr>
        <w:pStyle w:val="18"/>
        <w:spacing w:line="360" w:lineRule="auto"/>
        <w:ind w:firstLine="440" w:firstLineChars="200"/>
        <w:rPr>
          <w:rFonts w:hint="eastAsia" w:ascii="黑体" w:hAnsi="黑体" w:eastAsia="黑体" w:cs="黑体"/>
          <w:color w:val="auto"/>
          <w:sz w:val="22"/>
          <w:szCs w:val="22"/>
          <w:lang w:eastAsia="zh-CN"/>
        </w:rPr>
      </w:pPr>
      <w:r>
        <w:rPr>
          <w:rFonts w:hint="eastAsia" w:ascii="黑体" w:hAnsi="黑体" w:eastAsia="黑体" w:cs="黑体"/>
          <w:color w:val="auto"/>
          <w:sz w:val="22"/>
          <w:szCs w:val="22"/>
        </w:rPr>
        <w:t>标项名称：</w:t>
      </w:r>
      <w:r>
        <w:rPr>
          <w:rFonts w:hint="eastAsia" w:ascii="黑体" w:hAnsi="黑体" w:eastAsia="黑体" w:cs="黑体"/>
          <w:color w:val="auto"/>
          <w:sz w:val="22"/>
          <w:szCs w:val="22"/>
          <w:lang w:eastAsia="zh-CN"/>
        </w:rPr>
        <w:t>新疆维吾尔自治区图书馆旅游主题展览项目</w:t>
      </w:r>
    </w:p>
    <w:p>
      <w:pPr>
        <w:pStyle w:val="18"/>
        <w:spacing w:line="360" w:lineRule="auto"/>
        <w:ind w:firstLine="440" w:firstLineChars="200"/>
        <w:rPr>
          <w:rFonts w:hint="eastAsia" w:ascii="黑体" w:hAnsi="黑体" w:eastAsia="黑体" w:cs="黑体"/>
          <w:color w:val="auto"/>
          <w:sz w:val="22"/>
          <w:szCs w:val="22"/>
          <w:lang w:eastAsia="zh-CN"/>
        </w:rPr>
      </w:pPr>
      <w:r>
        <w:rPr>
          <w:rFonts w:hint="eastAsia" w:ascii="黑体" w:hAnsi="黑体" w:eastAsia="黑体" w:cs="黑体"/>
          <w:color w:val="auto"/>
          <w:sz w:val="22"/>
          <w:szCs w:val="22"/>
        </w:rPr>
        <w:t>标项编号：</w:t>
      </w:r>
      <w:r>
        <w:rPr>
          <w:rFonts w:hint="eastAsia" w:ascii="黑体" w:hAnsi="黑体" w:eastAsia="黑体" w:cs="黑体"/>
          <w:color w:val="auto"/>
          <w:sz w:val="22"/>
          <w:szCs w:val="22"/>
          <w:lang w:eastAsia="zh-CN"/>
        </w:rPr>
        <w:t>XJTZY2022-1-C0063</w:t>
      </w:r>
    </w:p>
    <w:p>
      <w:pPr>
        <w:pStyle w:val="18"/>
        <w:spacing w:line="360" w:lineRule="auto"/>
        <w:ind w:firstLine="440" w:firstLineChars="200"/>
        <w:rPr>
          <w:rFonts w:ascii="黑体" w:hAnsi="黑体" w:eastAsia="黑体" w:cs="黑体"/>
          <w:color w:val="auto"/>
          <w:sz w:val="22"/>
          <w:szCs w:val="22"/>
        </w:rPr>
      </w:pPr>
      <w:r>
        <w:rPr>
          <w:rFonts w:hint="eastAsia" w:ascii="黑体" w:hAnsi="黑体" w:eastAsia="黑体" w:cs="黑体"/>
          <w:color w:val="auto"/>
          <w:sz w:val="22"/>
          <w:szCs w:val="22"/>
        </w:rPr>
        <w:t>预算金额：480000.00元</w:t>
      </w:r>
    </w:p>
    <w:p>
      <w:pPr>
        <w:pStyle w:val="18"/>
        <w:spacing w:line="360" w:lineRule="auto"/>
        <w:ind w:firstLine="440" w:firstLineChars="200"/>
        <w:rPr>
          <w:rFonts w:ascii="黑体" w:hAnsi="黑体" w:eastAsia="黑体" w:cs="黑体"/>
          <w:color w:val="auto"/>
          <w:sz w:val="22"/>
          <w:szCs w:val="22"/>
        </w:rPr>
      </w:pPr>
      <w:r>
        <w:rPr>
          <w:rFonts w:hint="eastAsia" w:ascii="黑体" w:hAnsi="黑体" w:eastAsia="黑体" w:cs="黑体"/>
          <w:color w:val="auto"/>
          <w:sz w:val="22"/>
          <w:szCs w:val="22"/>
        </w:rPr>
        <w:t>简要规格描述：1. “一带一路”倡议十周年主题展览策划设计。2.“文津经典诵读”十周年主题展制作展出。充分利用公共文化服务体系和旅游服务体系，在全疆公共文化场馆和旅游景区巡展，推动文化和旅游深度融合。（详细说明见磋商文件）。</w:t>
      </w:r>
    </w:p>
    <w:p>
      <w:pPr>
        <w:spacing w:line="360" w:lineRule="auto"/>
        <w:ind w:firstLine="480" w:firstLineChars="200"/>
        <w:rPr>
          <w:rFonts w:ascii="宋体" w:hAnsi="宋体" w:cs="宋体"/>
          <w:sz w:val="24"/>
          <w:szCs w:val="24"/>
        </w:rPr>
      </w:pPr>
      <w:r>
        <w:rPr>
          <w:rFonts w:hint="eastAsia" w:ascii="宋体" w:hAnsi="宋体" w:cs="宋体"/>
          <w:sz w:val="24"/>
          <w:szCs w:val="24"/>
        </w:rPr>
        <w:t>本项目不接受联合体。</w:t>
      </w:r>
    </w:p>
    <w:p>
      <w:pPr>
        <w:spacing w:line="360" w:lineRule="auto"/>
        <w:rPr>
          <w:rFonts w:ascii="黑体" w:hAnsi="黑体" w:cs="宋体"/>
          <w:b/>
          <w:sz w:val="28"/>
          <w:szCs w:val="28"/>
        </w:rPr>
      </w:pPr>
      <w:bookmarkStart w:id="10" w:name="_Toc35393799"/>
      <w:bookmarkStart w:id="11" w:name="_Toc35393630"/>
      <w:bookmarkStart w:id="12" w:name="_Toc28359013"/>
      <w:bookmarkStart w:id="13" w:name="_Toc28359090"/>
      <w:r>
        <w:rPr>
          <w:rFonts w:hint="eastAsia" w:ascii="黑体" w:hAnsi="黑体" w:cs="宋体"/>
          <w:b/>
          <w:sz w:val="28"/>
          <w:szCs w:val="28"/>
        </w:rPr>
        <w:t>二、申请人的资格要求：</w:t>
      </w:r>
      <w:bookmarkEnd w:id="10"/>
      <w:bookmarkEnd w:id="11"/>
      <w:bookmarkEnd w:id="12"/>
      <w:bookmarkEnd w:id="13"/>
    </w:p>
    <w:p>
      <w:pPr>
        <w:spacing w:line="360" w:lineRule="auto"/>
        <w:ind w:firstLine="482" w:firstLineChars="200"/>
        <w:rPr>
          <w:rFonts w:ascii="宋体" w:hAnsi="宋体" w:cs="宋体"/>
          <w:b/>
          <w:bCs/>
          <w:sz w:val="24"/>
          <w:szCs w:val="24"/>
        </w:rPr>
      </w:pPr>
      <w:bookmarkStart w:id="14" w:name="_Toc28359014"/>
      <w:bookmarkStart w:id="15" w:name="_Toc35393800"/>
      <w:bookmarkStart w:id="16" w:name="_Toc28359091"/>
      <w:bookmarkStart w:id="17" w:name="_Toc35393631"/>
      <w:r>
        <w:rPr>
          <w:rFonts w:hint="eastAsia" w:ascii="宋体" w:hAnsi="宋体" w:cs="宋体"/>
          <w:b/>
          <w:bCs/>
          <w:sz w:val="24"/>
          <w:szCs w:val="24"/>
        </w:rPr>
        <w:t>1.满足《中华人民共和国政府采购法》第二十二条规定：</w:t>
      </w:r>
    </w:p>
    <w:p>
      <w:pPr>
        <w:spacing w:line="360" w:lineRule="auto"/>
        <w:ind w:firstLine="480" w:firstLineChars="200"/>
        <w:rPr>
          <w:rFonts w:ascii="宋体" w:hAnsi="宋体" w:cs="宋体"/>
          <w:sz w:val="24"/>
          <w:szCs w:val="24"/>
        </w:rPr>
      </w:pPr>
      <w:r>
        <w:rPr>
          <w:rFonts w:hint="eastAsia" w:ascii="宋体" w:hAnsi="宋体" w:cs="宋体"/>
          <w:sz w:val="24"/>
          <w:szCs w:val="24"/>
        </w:rPr>
        <w:t>（1）依法注册、具有合法的法人资格及独立承担民事责任的能力；</w:t>
      </w:r>
    </w:p>
    <w:p>
      <w:pPr>
        <w:spacing w:line="360" w:lineRule="auto"/>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pPr>
        <w:spacing w:line="360" w:lineRule="auto"/>
        <w:ind w:firstLine="480" w:firstLineChars="200"/>
        <w:rPr>
          <w:rFonts w:ascii="宋体" w:hAnsi="宋体" w:cs="宋体"/>
          <w:sz w:val="24"/>
          <w:szCs w:val="24"/>
        </w:rPr>
      </w:pPr>
      <w:r>
        <w:rPr>
          <w:rFonts w:hint="eastAsia" w:ascii="宋体" w:hAnsi="宋体" w:cs="宋体"/>
          <w:sz w:val="24"/>
          <w:szCs w:val="24"/>
        </w:rPr>
        <w:t>（3）有依法缴纳税收和社会保障资金的良好纪录；</w:t>
      </w:r>
    </w:p>
    <w:p>
      <w:pPr>
        <w:spacing w:line="360" w:lineRule="auto"/>
        <w:ind w:firstLine="480" w:firstLineChars="200"/>
        <w:rPr>
          <w:rFonts w:ascii="宋体" w:hAnsi="宋体" w:cs="宋体"/>
          <w:sz w:val="24"/>
          <w:szCs w:val="24"/>
        </w:rPr>
      </w:pPr>
      <w:r>
        <w:rPr>
          <w:rFonts w:hint="eastAsia" w:ascii="宋体" w:hAnsi="宋体" w:cs="宋体"/>
          <w:sz w:val="24"/>
          <w:szCs w:val="24"/>
        </w:rPr>
        <w:t>（4）具有履行合同所必需的专业技术能力；</w:t>
      </w:r>
    </w:p>
    <w:p>
      <w:pPr>
        <w:spacing w:line="360" w:lineRule="auto"/>
        <w:ind w:firstLine="480" w:firstLineChars="200"/>
        <w:rPr>
          <w:rFonts w:ascii="宋体" w:hAnsi="宋体" w:cs="宋体"/>
          <w:sz w:val="24"/>
          <w:szCs w:val="24"/>
        </w:rPr>
      </w:pPr>
      <w:r>
        <w:rPr>
          <w:rFonts w:hint="eastAsia" w:ascii="宋体" w:hAnsi="宋体" w:cs="宋体"/>
          <w:sz w:val="24"/>
          <w:szCs w:val="24"/>
        </w:rPr>
        <w:t>（5）参加采购活动前三年内，在经营活动中没有重大违法记录；</w:t>
      </w:r>
    </w:p>
    <w:p>
      <w:pPr>
        <w:spacing w:line="360" w:lineRule="auto"/>
        <w:ind w:firstLine="480" w:firstLineChars="200"/>
      </w:pPr>
      <w:r>
        <w:rPr>
          <w:rFonts w:hint="eastAsia" w:ascii="宋体" w:hAnsi="宋体" w:cs="宋体"/>
          <w:sz w:val="24"/>
          <w:szCs w:val="24"/>
        </w:rPr>
        <w:t>（6）符合国家有关法律法规的规定；</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2.落实政府采购政策需满足的资格要求：</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（1）采购政策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政府采购应当优先采购本国货物、工程和服务，并执行节能产品、环境标志产品、中小企业、残疾人福利性单位、监狱企业等适宜本项目的政府采购政策。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（2）政策依据  </w:t>
      </w:r>
    </w:p>
    <w:p>
      <w:pPr>
        <w:spacing w:line="360" w:lineRule="auto"/>
        <w:ind w:firstLine="480" w:firstLineChars="200"/>
        <w:rPr>
          <w:rFonts w:ascii="宋体" w:hAnsi="宋体" w:cs="宋体"/>
          <w:sz w:val="24"/>
          <w:szCs w:val="24"/>
        </w:rPr>
      </w:pPr>
      <w:r>
        <w:rPr>
          <w:rFonts w:hint="eastAsia" w:ascii="宋体" w:hAnsi="宋体" w:cs="宋体"/>
          <w:sz w:val="24"/>
          <w:szCs w:val="24"/>
        </w:rPr>
        <w:t>1）财政部、国家发展改革委、生态环境部、市场监管总局《关于调整优化节能产品、环境标志产品政府采购执行机制的通知》（财库[2019]9号文）；</w:t>
      </w:r>
    </w:p>
    <w:p>
      <w:pPr>
        <w:spacing w:line="360" w:lineRule="auto"/>
        <w:ind w:firstLine="480" w:firstLineChars="200"/>
        <w:rPr>
          <w:rFonts w:ascii="宋体" w:hAnsi="宋体" w:cs="宋体"/>
          <w:sz w:val="24"/>
          <w:szCs w:val="24"/>
        </w:rPr>
      </w:pPr>
      <w:r>
        <w:rPr>
          <w:rFonts w:hint="eastAsia" w:ascii="宋体" w:hAnsi="宋体" w:cs="宋体"/>
          <w:sz w:val="24"/>
          <w:szCs w:val="24"/>
        </w:rPr>
        <w:t>2）财政部、生态环境部《关于印发环境标志产品政府采购品目清单的通知》（财库[2019]18号文）；</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3）财政部、发展改革委《关于印发节能产品政府采购品目清单的通知》（财库[2019]19号文）；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4）市场监管总局《市场监管总局关于发布参与实施政府采购节能产品、环境标志产品认证机构名录的公告》（2019年第16号）； </w:t>
      </w:r>
    </w:p>
    <w:p>
      <w:pPr>
        <w:spacing w:line="360" w:lineRule="auto"/>
        <w:ind w:firstLine="480" w:firstLineChars="200"/>
        <w:rPr>
          <w:rFonts w:ascii="宋体" w:hAnsi="宋体" w:cs="宋体"/>
          <w:sz w:val="24"/>
          <w:szCs w:val="24"/>
        </w:rPr>
      </w:pPr>
      <w:r>
        <w:rPr>
          <w:rFonts w:hint="eastAsia" w:ascii="宋体" w:hAnsi="宋体" w:cs="宋体"/>
          <w:sz w:val="24"/>
          <w:szCs w:val="24"/>
        </w:rPr>
        <w:t>5）财政部、工业和信息化部关于印发《政府采购促进中小企业发展管理办法》的通知（财库﹝2020﹞46 号）；</w:t>
      </w:r>
    </w:p>
    <w:p>
      <w:pPr>
        <w:spacing w:line="360" w:lineRule="auto"/>
        <w:ind w:firstLine="480" w:firstLineChars="200"/>
        <w:rPr>
          <w:rFonts w:ascii="宋体" w:hAnsi="宋体" w:cs="宋体"/>
          <w:sz w:val="24"/>
          <w:szCs w:val="24"/>
        </w:rPr>
      </w:pPr>
      <w:r>
        <w:rPr>
          <w:rFonts w:hint="eastAsia" w:ascii="宋体" w:hAnsi="宋体" w:cs="宋体"/>
          <w:sz w:val="24"/>
          <w:szCs w:val="24"/>
        </w:rPr>
        <w:t>6）财政部、民政部、中国残疾人联合会《关于促进残疾人就业政府采购政策的通知》（财库[2017]141号）；</w:t>
      </w:r>
    </w:p>
    <w:p>
      <w:pPr>
        <w:spacing w:line="360" w:lineRule="auto"/>
        <w:ind w:firstLine="480" w:firstLineChars="200"/>
        <w:rPr>
          <w:rFonts w:ascii="宋体" w:hAnsi="宋体" w:cs="宋体"/>
          <w:sz w:val="24"/>
          <w:szCs w:val="24"/>
        </w:rPr>
      </w:pPr>
      <w:r>
        <w:rPr>
          <w:rFonts w:hint="eastAsia" w:ascii="宋体" w:hAnsi="宋体" w:cs="宋体"/>
          <w:sz w:val="24"/>
          <w:szCs w:val="24"/>
        </w:rPr>
        <w:t>7）财政部、司法部《关于政府采购支持监狱企业发展有关问题的通知》（财库[2014]68号文）。</w:t>
      </w:r>
    </w:p>
    <w:p>
      <w:pPr>
        <w:spacing w:line="360" w:lineRule="auto"/>
        <w:ind w:firstLine="482" w:firstLineChars="200"/>
        <w:rPr>
          <w:rFonts w:ascii="宋体" w:hAnsi="宋体" w:cs="宋体"/>
          <w:sz w:val="24"/>
          <w:szCs w:val="24"/>
        </w:rPr>
      </w:pPr>
      <w:r>
        <w:rPr>
          <w:rFonts w:hint="eastAsia" w:ascii="宋体" w:hAnsi="宋体" w:cs="宋体"/>
          <w:b/>
          <w:bCs/>
          <w:sz w:val="24"/>
          <w:szCs w:val="24"/>
        </w:rPr>
        <w:t>3.本项目的特定资格要求</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（1）供应商应在“信用中国”网站（</w:t>
      </w:r>
      <w:r>
        <w:rPr>
          <w:rFonts w:hint="eastAsia"/>
        </w:rPr>
        <w:t>www.creditchina.gov.cn）</w:t>
      </w:r>
      <w:r>
        <w:rPr>
          <w:rFonts w:hint="eastAsia" w:ascii="宋体" w:hAnsi="宋体" w:cs="宋体"/>
          <w:sz w:val="24"/>
          <w:szCs w:val="24"/>
        </w:rPr>
        <w:t>未被列入失信被执行人记录、重大税收违法失信主体记录且在中国政府采购网</w:t>
      </w:r>
      <w:r>
        <w:rPr>
          <w:rFonts w:hint="eastAsia"/>
        </w:rPr>
        <w:t>（www.ccgp.gov.cn）</w:t>
      </w:r>
      <w:r>
        <w:rPr>
          <w:rFonts w:hint="eastAsia" w:ascii="宋体" w:hAnsi="宋体" w:cs="宋体"/>
          <w:sz w:val="24"/>
          <w:szCs w:val="24"/>
        </w:rPr>
        <w:t>没有相关主体政府采购严重违法失信行为记录（被禁止在一定期限内参加政府采购活动但期限届满的除外）（查询日期为从采购文件发售之日起至投标截止日前），以网页截图（需显示查询时间）加盖投标人公章为准；</w:t>
      </w:r>
    </w:p>
    <w:p>
      <w:pPr>
        <w:spacing w:line="360" w:lineRule="auto"/>
        <w:ind w:firstLine="480" w:firstLineChars="200"/>
        <w:rPr>
          <w:rFonts w:ascii="宋体" w:hAnsi="宋体" w:cs="宋体"/>
          <w:sz w:val="24"/>
          <w:szCs w:val="24"/>
        </w:rPr>
      </w:pPr>
      <w:r>
        <w:rPr>
          <w:rFonts w:hint="eastAsia" w:ascii="宋体" w:hAnsi="宋体" w:cs="宋体"/>
          <w:sz w:val="24"/>
          <w:szCs w:val="24"/>
        </w:rPr>
        <w:t>（2）根据《政府采购促进中小企业发展管理办法》要求，本项目应当专门面向中小企业采购（提供中小微企业声明函）。</w:t>
      </w:r>
    </w:p>
    <w:p>
      <w:pPr>
        <w:spacing w:line="360" w:lineRule="auto"/>
        <w:ind w:firstLine="480" w:firstLineChars="200"/>
        <w:rPr>
          <w:rFonts w:ascii="宋体" w:hAnsi="宋体" w:cs="宋体"/>
          <w:sz w:val="24"/>
          <w:szCs w:val="24"/>
        </w:rPr>
      </w:pPr>
      <w:r>
        <w:rPr>
          <w:rFonts w:hint="eastAsia" w:ascii="宋体" w:hAnsi="宋体" w:cs="宋体"/>
          <w:sz w:val="24"/>
          <w:szCs w:val="24"/>
        </w:rPr>
        <w:t>（3）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spacing w:line="360" w:lineRule="auto"/>
        <w:rPr>
          <w:rFonts w:ascii="黑体" w:hAnsi="黑体" w:cs="宋体"/>
          <w:b/>
          <w:sz w:val="28"/>
          <w:szCs w:val="28"/>
        </w:rPr>
      </w:pPr>
      <w:r>
        <w:rPr>
          <w:rFonts w:hint="eastAsia" w:ascii="黑体" w:hAnsi="黑体" w:cs="宋体"/>
          <w:b/>
          <w:sz w:val="28"/>
          <w:szCs w:val="28"/>
        </w:rPr>
        <w:t>三、获取采购文件</w:t>
      </w:r>
      <w:bookmarkEnd w:id="14"/>
      <w:bookmarkEnd w:id="15"/>
      <w:bookmarkEnd w:id="16"/>
      <w:bookmarkEnd w:id="17"/>
    </w:p>
    <w:p>
      <w:pPr>
        <w:spacing w:line="360" w:lineRule="auto"/>
        <w:ind w:firstLine="540"/>
        <w:rPr>
          <w:rFonts w:ascii="仿宋" w:hAnsi="仿宋" w:eastAsia="仿宋" w:cs="宋体"/>
          <w:sz w:val="28"/>
          <w:szCs w:val="28"/>
        </w:rPr>
      </w:pPr>
      <w:r>
        <w:rPr>
          <w:rFonts w:hint="eastAsia" w:ascii="宋体" w:hAnsi="宋体" w:cs="宋体"/>
          <w:b/>
          <w:bCs/>
          <w:sz w:val="24"/>
          <w:szCs w:val="24"/>
        </w:rPr>
        <w:t>时间：</w:t>
      </w:r>
      <w:r>
        <w:rPr>
          <w:rFonts w:hint="eastAsia" w:ascii="宋体" w:hAnsi="宋体" w:cs="宋体"/>
          <w:sz w:val="24"/>
          <w:szCs w:val="24"/>
          <w:u w:val="single"/>
        </w:rPr>
        <w:t>2022年</w:t>
      </w:r>
      <w:r>
        <w:rPr>
          <w:rFonts w:hint="eastAsia" w:ascii="宋体" w:hAnsi="宋体" w:cs="宋体"/>
          <w:sz w:val="24"/>
          <w:szCs w:val="24"/>
          <w:u w:val="single"/>
          <w:lang w:val="en-US" w:eastAsia="zh-CN"/>
        </w:rPr>
        <w:t>10</w:t>
      </w:r>
      <w:r>
        <w:rPr>
          <w:rFonts w:hint="eastAsia" w:ascii="宋体" w:hAnsi="宋体" w:cs="宋体"/>
          <w:sz w:val="24"/>
          <w:szCs w:val="24"/>
          <w:u w:val="single"/>
        </w:rPr>
        <w:t>月</w:t>
      </w:r>
      <w:r>
        <w:rPr>
          <w:rFonts w:hint="eastAsia" w:ascii="宋体" w:hAnsi="宋体" w:cs="宋体"/>
          <w:sz w:val="24"/>
          <w:szCs w:val="24"/>
          <w:highlight w:val="yellow"/>
          <w:u w:val="single"/>
          <w:lang w:val="en-US" w:eastAsia="zh-CN"/>
        </w:rPr>
        <w:t>25</w:t>
      </w:r>
      <w:r>
        <w:rPr>
          <w:rFonts w:hint="eastAsia" w:ascii="宋体" w:hAnsi="宋体" w:cs="宋体"/>
          <w:sz w:val="24"/>
          <w:szCs w:val="24"/>
          <w:u w:val="single"/>
        </w:rPr>
        <w:t>日</w:t>
      </w:r>
      <w:r>
        <w:rPr>
          <w:rFonts w:hint="eastAsia" w:ascii="宋体" w:hAnsi="宋体" w:cs="宋体"/>
          <w:sz w:val="24"/>
          <w:szCs w:val="24"/>
        </w:rPr>
        <w:t>至</w:t>
      </w:r>
      <w:r>
        <w:rPr>
          <w:rFonts w:hint="eastAsia" w:ascii="宋体" w:hAnsi="宋体" w:cs="宋体"/>
          <w:sz w:val="24"/>
          <w:szCs w:val="24"/>
          <w:u w:val="single"/>
        </w:rPr>
        <w:t>2022年</w:t>
      </w:r>
      <w:r>
        <w:rPr>
          <w:rFonts w:hint="eastAsia" w:ascii="宋体" w:hAnsi="宋体" w:cs="宋体"/>
          <w:sz w:val="24"/>
          <w:szCs w:val="24"/>
          <w:u w:val="single"/>
          <w:lang w:val="en-US" w:eastAsia="zh-CN"/>
        </w:rPr>
        <w:t>10</w:t>
      </w:r>
      <w:r>
        <w:rPr>
          <w:rFonts w:hint="eastAsia" w:ascii="宋体" w:hAnsi="宋体" w:cs="宋体"/>
          <w:sz w:val="24"/>
          <w:szCs w:val="24"/>
          <w:u w:val="single"/>
        </w:rPr>
        <w:t>月</w:t>
      </w:r>
      <w:r>
        <w:rPr>
          <w:rFonts w:hint="eastAsia" w:ascii="宋体" w:hAnsi="宋体" w:cs="宋体"/>
          <w:sz w:val="24"/>
          <w:szCs w:val="24"/>
          <w:highlight w:val="yellow"/>
          <w:u w:val="single"/>
          <w:lang w:val="en-US" w:eastAsia="zh-CN"/>
        </w:rPr>
        <w:t>01</w:t>
      </w:r>
      <w:r>
        <w:rPr>
          <w:rFonts w:hint="eastAsia" w:ascii="宋体" w:hAnsi="宋体" w:cs="宋体"/>
          <w:sz w:val="24"/>
          <w:szCs w:val="24"/>
          <w:u w:val="single"/>
        </w:rPr>
        <w:t>日</w:t>
      </w:r>
      <w:r>
        <w:rPr>
          <w:rFonts w:hint="eastAsia" w:ascii="宋体" w:hAnsi="宋体" w:cs="宋体"/>
          <w:sz w:val="24"/>
          <w:szCs w:val="24"/>
        </w:rPr>
        <w:t>，每天上午</w:t>
      </w:r>
      <w:r>
        <w:rPr>
          <w:rFonts w:hint="eastAsia" w:ascii="宋体" w:hAnsi="宋体" w:cs="宋体"/>
          <w:sz w:val="24"/>
          <w:szCs w:val="24"/>
          <w:u w:val="single"/>
        </w:rPr>
        <w:t xml:space="preserve"> 10:30</w:t>
      </w:r>
      <w:r>
        <w:rPr>
          <w:rFonts w:hint="eastAsia" w:ascii="宋体" w:hAnsi="宋体" w:cs="宋体"/>
          <w:sz w:val="24"/>
          <w:szCs w:val="24"/>
        </w:rPr>
        <w:t>至</w:t>
      </w:r>
      <w:r>
        <w:rPr>
          <w:rFonts w:hint="eastAsia" w:ascii="宋体" w:hAnsi="宋体" w:cs="宋体"/>
          <w:sz w:val="24"/>
          <w:szCs w:val="24"/>
          <w:u w:val="single"/>
        </w:rPr>
        <w:t>13:00</w:t>
      </w:r>
      <w:r>
        <w:rPr>
          <w:rFonts w:hint="eastAsia" w:ascii="宋体" w:hAnsi="宋体" w:cs="宋体"/>
          <w:sz w:val="24"/>
          <w:szCs w:val="24"/>
        </w:rPr>
        <w:t>，下午</w:t>
      </w:r>
      <w:r>
        <w:rPr>
          <w:rFonts w:hint="eastAsia" w:ascii="宋体" w:hAnsi="宋体" w:cs="宋体"/>
          <w:sz w:val="24"/>
          <w:szCs w:val="24"/>
          <w:u w:val="single"/>
        </w:rPr>
        <w:t>15:30</w:t>
      </w:r>
      <w:r>
        <w:rPr>
          <w:rFonts w:hint="eastAsia" w:ascii="宋体" w:hAnsi="宋体" w:cs="宋体"/>
          <w:sz w:val="24"/>
          <w:szCs w:val="24"/>
        </w:rPr>
        <w:t>至16</w:t>
      </w:r>
      <w:r>
        <w:rPr>
          <w:rFonts w:hint="eastAsia" w:ascii="宋体" w:hAnsi="宋体" w:cs="宋体"/>
          <w:sz w:val="24"/>
          <w:szCs w:val="24"/>
          <w:u w:val="single"/>
        </w:rPr>
        <w:t>:30</w:t>
      </w:r>
      <w:r>
        <w:rPr>
          <w:rFonts w:hint="eastAsia" w:ascii="宋体" w:hAnsi="宋体" w:cs="宋体"/>
          <w:sz w:val="24"/>
          <w:szCs w:val="24"/>
        </w:rPr>
        <w:t>（北京时间，法定节假日除外 ）</w:t>
      </w:r>
    </w:p>
    <w:p>
      <w:pPr>
        <w:spacing w:line="360" w:lineRule="auto"/>
        <w:ind w:firstLine="540"/>
        <w:rPr>
          <w:rFonts w:ascii="宋体" w:hAnsi="宋体" w:cs="宋体"/>
          <w:sz w:val="24"/>
          <w:szCs w:val="24"/>
        </w:rPr>
      </w:pPr>
      <w:r>
        <w:rPr>
          <w:rFonts w:hint="eastAsia" w:ascii="宋体" w:hAnsi="宋体" w:cs="宋体"/>
          <w:b/>
          <w:bCs/>
          <w:sz w:val="24"/>
          <w:szCs w:val="24"/>
        </w:rPr>
        <w:t>地点：</w:t>
      </w:r>
      <w:r>
        <w:rPr>
          <w:rFonts w:hint="eastAsia" w:ascii="宋体" w:hAnsi="宋体" w:cs="宋体"/>
          <w:sz w:val="24"/>
          <w:szCs w:val="24"/>
        </w:rPr>
        <w:t>新疆天之源项目管理集团有限公司（乌鲁木齐市水磨沟区龙盛街2799号浙商大厦11楼招标一部）</w:t>
      </w:r>
    </w:p>
    <w:p>
      <w:pPr>
        <w:spacing w:line="360" w:lineRule="auto"/>
        <w:ind w:firstLine="540"/>
        <w:rPr>
          <w:rFonts w:ascii="宋体" w:hAnsi="宋体" w:cs="宋体"/>
          <w:sz w:val="24"/>
          <w:szCs w:val="24"/>
        </w:rPr>
      </w:pPr>
      <w:r>
        <w:rPr>
          <w:rFonts w:hint="eastAsia" w:ascii="宋体" w:hAnsi="宋体" w:cs="宋体"/>
          <w:b/>
          <w:bCs/>
          <w:sz w:val="24"/>
          <w:szCs w:val="24"/>
        </w:rPr>
        <w:t>方式：</w:t>
      </w:r>
      <w:r>
        <w:rPr>
          <w:rFonts w:hint="eastAsia" w:ascii="宋体" w:hAnsi="宋体" w:cs="宋体"/>
          <w:sz w:val="24"/>
          <w:szCs w:val="24"/>
        </w:rPr>
        <w:t>领取磋商文件时需携带以下原件（能通过互联网或者相关信息系统查询的信息除外）查验、加盖公章的 A4 纸复印件一套，复印件为单面复印，按先后顺序装订，不接受公证件。</w:t>
      </w:r>
    </w:p>
    <w:p>
      <w:pPr>
        <w:spacing w:line="360" w:lineRule="auto"/>
        <w:ind w:firstLine="480" w:firstLineChars="200"/>
        <w:rPr>
          <w:rFonts w:ascii="宋体" w:hAnsi="宋体" w:cs="宋体"/>
          <w:sz w:val="24"/>
          <w:szCs w:val="24"/>
        </w:rPr>
      </w:pPr>
      <w:r>
        <w:rPr>
          <w:rFonts w:hint="eastAsia" w:ascii="宋体" w:hAnsi="宋体" w:cs="宋体"/>
          <w:sz w:val="24"/>
          <w:szCs w:val="24"/>
        </w:rPr>
        <w:t>（1）法人授权委托书和被授权人有效身份证（法人直接参加的需出示法人身份证明及身份证原件）；</w:t>
      </w:r>
    </w:p>
    <w:p>
      <w:pPr>
        <w:spacing w:line="360" w:lineRule="auto"/>
        <w:ind w:firstLine="480" w:firstLineChars="200"/>
        <w:rPr>
          <w:rFonts w:ascii="宋体" w:hAnsi="宋体" w:cs="宋体"/>
          <w:sz w:val="24"/>
          <w:szCs w:val="24"/>
        </w:rPr>
      </w:pPr>
      <w:r>
        <w:rPr>
          <w:rFonts w:hint="eastAsia" w:ascii="宋体" w:hAnsi="宋体" w:cs="宋体"/>
          <w:sz w:val="24"/>
          <w:szCs w:val="24"/>
        </w:rPr>
        <w:t>（2）供应商为企业法人应提供合法有效的标识有统一社会信用代码的营业执照；事业法人应提供事业单位法人证书；其他组织应提供合法登记证明文件；</w:t>
      </w:r>
    </w:p>
    <w:p>
      <w:pPr>
        <w:spacing w:line="360" w:lineRule="auto"/>
        <w:ind w:firstLine="480" w:firstLineChars="200"/>
        <w:rPr>
          <w:rFonts w:ascii="宋体" w:hAnsi="宋体" w:cs="宋体"/>
          <w:sz w:val="24"/>
          <w:szCs w:val="24"/>
        </w:rPr>
      </w:pPr>
      <w:r>
        <w:rPr>
          <w:rFonts w:hint="eastAsia" w:ascii="宋体" w:hAnsi="宋体" w:cs="宋体"/>
          <w:sz w:val="24"/>
          <w:szCs w:val="24"/>
        </w:rPr>
        <w:t>（3）根据《政府采购促进中小企业发展管理办法》要求，本项目应当专门面向中小企业采购（提供中小微企业声明函）。</w:t>
      </w:r>
    </w:p>
    <w:p>
      <w:pPr>
        <w:spacing w:line="360" w:lineRule="auto"/>
        <w:ind w:firstLine="480" w:firstLineChars="200"/>
        <w:rPr>
          <w:rFonts w:ascii="宋体" w:hAnsi="宋体" w:cs="宋体"/>
          <w:sz w:val="24"/>
          <w:szCs w:val="24"/>
        </w:rPr>
      </w:pPr>
      <w:r>
        <w:rPr>
          <w:rFonts w:hint="eastAsia" w:ascii="宋体" w:hAnsi="宋体" w:cs="宋体"/>
          <w:sz w:val="24"/>
          <w:szCs w:val="24"/>
        </w:rPr>
        <w:t>（4）社会保障资金缴纳证明：供应商提供近半年内已缴存的至少一个月的社会保障资金缴存单据或社保机构开具的社会保险参保缴费情况证明，依法不需要缴纳社会保障资金的供应商应提供相关文件证明；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rPr>
      </w:pPr>
      <w:r>
        <w:rPr>
          <w:rFonts w:hint="eastAsia" w:ascii="宋体" w:hAnsi="宋体" w:cs="宋体"/>
          <w:sz w:val="24"/>
          <w:szCs w:val="24"/>
        </w:rPr>
        <w:t>（5）财务状况报告：供应商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spacing w:line="360" w:lineRule="auto"/>
        <w:ind w:firstLine="480" w:firstLineChars="200"/>
        <w:rPr>
          <w:rFonts w:ascii="宋体" w:hAnsi="宋体" w:cs="宋体"/>
          <w:sz w:val="24"/>
          <w:szCs w:val="24"/>
        </w:rPr>
      </w:pPr>
      <w:r>
        <w:rPr>
          <w:rFonts w:hint="eastAsia" w:ascii="宋体" w:hAnsi="宋体" w:cs="宋体"/>
          <w:sz w:val="24"/>
          <w:szCs w:val="24"/>
        </w:rPr>
        <w:t>（6）税收缴纳证明：供应商提供近半年内已缴纳的至少一个月的纳税证明或完税证明，纳税证明或完税证明上应有代收机构或税务机关的公章，依法免税的供应商应提供相关文件证明；</w:t>
      </w:r>
    </w:p>
    <w:p>
      <w:pPr>
        <w:spacing w:line="360" w:lineRule="auto"/>
        <w:ind w:firstLine="480" w:firstLineChars="200"/>
        <w:rPr>
          <w:rFonts w:ascii="宋体" w:hAnsi="宋体" w:cs="宋体"/>
          <w:sz w:val="24"/>
          <w:szCs w:val="24"/>
        </w:rPr>
      </w:pPr>
      <w:r>
        <w:rPr>
          <w:rFonts w:hint="eastAsia" w:ascii="宋体" w:hAnsi="宋体" w:cs="宋体"/>
          <w:sz w:val="24"/>
          <w:szCs w:val="24"/>
        </w:rPr>
        <w:t>（7）供应商应具备良好的商业信誉，提供参加政府采购活动前3年内在经营活动中没有重大违法记录的书面声明；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（8）供应商应在“信用中国”网站（</w:t>
      </w:r>
      <w:r>
        <w:rPr>
          <w:rFonts w:hint="eastAsia"/>
        </w:rPr>
        <w:t>www.creditchina.gov.cn）</w:t>
      </w:r>
      <w:r>
        <w:rPr>
          <w:rFonts w:hint="eastAsia" w:ascii="宋体" w:hAnsi="宋体" w:cs="宋体"/>
          <w:sz w:val="24"/>
          <w:szCs w:val="24"/>
        </w:rPr>
        <w:t>未被列入失信被执行人记录、重大税收违法失信主体记录且在中国政府采购网</w:t>
      </w:r>
      <w:r>
        <w:rPr>
          <w:rFonts w:hint="eastAsia"/>
        </w:rPr>
        <w:t>（www.ccgp.gov.cn）</w:t>
      </w:r>
      <w:r>
        <w:rPr>
          <w:rFonts w:hint="eastAsia" w:ascii="宋体" w:hAnsi="宋体" w:cs="宋体"/>
          <w:sz w:val="24"/>
          <w:szCs w:val="24"/>
        </w:rPr>
        <w:t>没有相关主体政府采购严重违法失信行为记录（被禁止在一定期限内参加政府采购活动但期限届满的除外）（查询日期为从采购文件发售之日起至投标截止日前），以网页截图（需显示查询时间）加盖供应商公章为准；</w:t>
      </w:r>
    </w:p>
    <w:p>
      <w:pPr>
        <w:pStyle w:val="19"/>
      </w:pPr>
    </w:p>
    <w:p>
      <w:pPr>
        <w:spacing w:line="360" w:lineRule="auto"/>
        <w:ind w:firstLine="540"/>
        <w:rPr>
          <w:rFonts w:ascii="仿宋" w:hAnsi="仿宋" w:eastAsia="仿宋" w:cs="宋体"/>
          <w:sz w:val="28"/>
          <w:szCs w:val="28"/>
        </w:rPr>
      </w:pPr>
      <w:r>
        <w:rPr>
          <w:rFonts w:hint="eastAsia" w:ascii="宋体" w:hAnsi="宋体" w:cs="宋体"/>
          <w:b/>
          <w:bCs/>
          <w:sz w:val="28"/>
          <w:szCs w:val="28"/>
        </w:rPr>
        <w:t>售价：</w:t>
      </w:r>
      <w:r>
        <w:rPr>
          <w:rFonts w:hint="eastAsia" w:ascii="宋体" w:hAnsi="宋体" w:cs="宋体"/>
          <w:sz w:val="24"/>
          <w:szCs w:val="24"/>
        </w:rPr>
        <w:t>300元/本，逾期不售、售后不退。</w:t>
      </w:r>
    </w:p>
    <w:p>
      <w:pPr>
        <w:spacing w:line="360" w:lineRule="auto"/>
        <w:jc w:val="left"/>
        <w:rPr>
          <w:rFonts w:ascii="黑体" w:hAnsi="黑体" w:cs="宋体"/>
          <w:b/>
          <w:sz w:val="28"/>
          <w:szCs w:val="28"/>
        </w:rPr>
      </w:pPr>
      <w:bookmarkStart w:id="18" w:name="_Toc35393632"/>
      <w:bookmarkStart w:id="19" w:name="_Toc35393801"/>
      <w:bookmarkStart w:id="20" w:name="_Toc28359015"/>
      <w:bookmarkStart w:id="21" w:name="_Toc28359092"/>
      <w:r>
        <w:rPr>
          <w:rFonts w:hint="eastAsia" w:ascii="黑体" w:hAnsi="黑体" w:cs="宋体"/>
          <w:b/>
          <w:sz w:val="28"/>
          <w:szCs w:val="28"/>
        </w:rPr>
        <w:t>四、响应文件提交</w:t>
      </w:r>
      <w:bookmarkEnd w:id="18"/>
      <w:bookmarkEnd w:id="19"/>
      <w:bookmarkEnd w:id="20"/>
      <w:bookmarkEnd w:id="21"/>
    </w:p>
    <w:p>
      <w:pPr>
        <w:spacing w:line="360" w:lineRule="auto"/>
        <w:ind w:firstLine="482" w:firstLineChars="200"/>
        <w:rPr>
          <w:rFonts w:ascii="宋体" w:hAnsi="宋体" w:cs="宋体"/>
          <w:bCs/>
          <w:sz w:val="24"/>
          <w:szCs w:val="24"/>
        </w:rPr>
      </w:pPr>
      <w:r>
        <w:rPr>
          <w:rFonts w:hint="eastAsia" w:ascii="宋体" w:hAnsi="宋体" w:cs="宋体"/>
          <w:b/>
          <w:bCs/>
          <w:sz w:val="24"/>
          <w:szCs w:val="24"/>
        </w:rPr>
        <w:t>截止时间：</w:t>
      </w:r>
      <w:r>
        <w:rPr>
          <w:rFonts w:hint="eastAsia" w:ascii="宋体" w:hAnsi="宋体" w:cs="宋体"/>
          <w:sz w:val="24"/>
          <w:szCs w:val="24"/>
          <w:highlight w:val="yellow"/>
          <w:u w:val="single"/>
        </w:rPr>
        <w:t>2022</w:t>
      </w:r>
      <w:r>
        <w:rPr>
          <w:rFonts w:hint="eastAsia" w:ascii="宋体" w:hAnsi="宋体" w:cs="宋体"/>
          <w:bCs/>
          <w:sz w:val="24"/>
          <w:szCs w:val="24"/>
          <w:highlight w:val="yellow"/>
          <w:u w:val="single"/>
        </w:rPr>
        <w:t>年</w:t>
      </w:r>
      <w:r>
        <w:rPr>
          <w:rFonts w:ascii="宋体" w:hAnsi="宋体" w:cs="宋体"/>
          <w:bCs/>
          <w:sz w:val="24"/>
          <w:szCs w:val="24"/>
          <w:highlight w:val="yellow"/>
          <w:u w:val="single"/>
        </w:rPr>
        <w:t>11</w:t>
      </w:r>
      <w:r>
        <w:rPr>
          <w:rFonts w:hint="eastAsia" w:ascii="宋体" w:hAnsi="宋体" w:cs="宋体"/>
          <w:bCs/>
          <w:sz w:val="24"/>
          <w:szCs w:val="24"/>
          <w:highlight w:val="yellow"/>
          <w:u w:val="single"/>
        </w:rPr>
        <w:t>月</w:t>
      </w:r>
      <w:r>
        <w:rPr>
          <w:rFonts w:ascii="宋体" w:hAnsi="宋体" w:cs="宋体"/>
          <w:bCs/>
          <w:sz w:val="24"/>
          <w:szCs w:val="24"/>
          <w:highlight w:val="yellow"/>
          <w:u w:val="single"/>
        </w:rPr>
        <w:t>9</w:t>
      </w:r>
      <w:r>
        <w:rPr>
          <w:rFonts w:hint="eastAsia" w:ascii="宋体" w:hAnsi="宋体" w:cs="宋体"/>
          <w:bCs/>
          <w:sz w:val="24"/>
          <w:szCs w:val="24"/>
          <w:highlight w:val="yellow"/>
          <w:u w:val="single"/>
        </w:rPr>
        <w:t>日11点00分</w:t>
      </w:r>
      <w:r>
        <w:rPr>
          <w:rFonts w:hint="eastAsia" w:ascii="宋体" w:hAnsi="宋体" w:cs="宋体"/>
          <w:bCs/>
          <w:sz w:val="24"/>
          <w:szCs w:val="24"/>
          <w:highlight w:val="yellow"/>
        </w:rPr>
        <w:t>（北京时间）</w:t>
      </w:r>
    </w:p>
    <w:p>
      <w:pPr>
        <w:spacing w:line="360" w:lineRule="auto"/>
        <w:ind w:firstLine="482" w:firstLineChars="200"/>
        <w:rPr>
          <w:rFonts w:ascii="仿宋" w:hAnsi="仿宋" w:eastAsia="仿宋"/>
          <w:bCs/>
          <w:sz w:val="28"/>
          <w:szCs w:val="28"/>
          <w:u w:val="single"/>
        </w:rPr>
      </w:pPr>
      <w:r>
        <w:rPr>
          <w:rFonts w:hint="eastAsia" w:ascii="宋体" w:hAnsi="宋体" w:cs="宋体"/>
          <w:b/>
          <w:bCs/>
          <w:sz w:val="24"/>
          <w:szCs w:val="24"/>
        </w:rPr>
        <w:t>地点：</w:t>
      </w:r>
      <w:r>
        <w:rPr>
          <w:rFonts w:hint="eastAsia" w:ascii="宋体" w:hAnsi="宋体" w:cs="宋体"/>
          <w:sz w:val="24"/>
          <w:szCs w:val="24"/>
        </w:rPr>
        <w:t>（乌鲁木齐市水磨沟区龙盛街2799号浙商大厦11楼）</w:t>
      </w:r>
    </w:p>
    <w:p>
      <w:pPr>
        <w:spacing w:line="360" w:lineRule="auto"/>
        <w:rPr>
          <w:rFonts w:ascii="黑体" w:hAnsi="黑体" w:cs="宋体"/>
          <w:b/>
          <w:sz w:val="28"/>
          <w:szCs w:val="28"/>
        </w:rPr>
      </w:pPr>
      <w:bookmarkStart w:id="22" w:name="_Toc35393633"/>
      <w:bookmarkStart w:id="23" w:name="_Toc28359016"/>
      <w:bookmarkStart w:id="24" w:name="_Toc28359093"/>
      <w:bookmarkStart w:id="25" w:name="_Toc35393802"/>
      <w:r>
        <w:rPr>
          <w:rFonts w:hint="eastAsia" w:ascii="黑体" w:hAnsi="黑体" w:cs="宋体"/>
          <w:b/>
          <w:sz w:val="28"/>
          <w:szCs w:val="28"/>
        </w:rPr>
        <w:t>五、开启</w:t>
      </w:r>
      <w:bookmarkEnd w:id="22"/>
      <w:bookmarkEnd w:id="23"/>
      <w:bookmarkEnd w:id="24"/>
      <w:bookmarkEnd w:id="25"/>
    </w:p>
    <w:p>
      <w:pPr>
        <w:spacing w:line="360" w:lineRule="auto"/>
        <w:ind w:firstLine="482" w:firstLineChars="200"/>
        <w:rPr>
          <w:rFonts w:ascii="宋体" w:hAnsi="宋体" w:cs="宋体"/>
          <w:bCs/>
          <w:sz w:val="24"/>
          <w:szCs w:val="24"/>
          <w:highlight w:val="yellow"/>
          <w:u w:val="single"/>
        </w:rPr>
      </w:pPr>
      <w:bookmarkStart w:id="26" w:name="_Toc35393634"/>
      <w:bookmarkStart w:id="27" w:name="_Toc28359017"/>
      <w:bookmarkStart w:id="28" w:name="_Toc28359094"/>
      <w:bookmarkStart w:id="29" w:name="_Toc35393803"/>
      <w:r>
        <w:rPr>
          <w:rFonts w:hint="eastAsia" w:ascii="宋体" w:hAnsi="宋体" w:cs="宋体"/>
          <w:b/>
          <w:bCs/>
          <w:sz w:val="24"/>
          <w:szCs w:val="24"/>
        </w:rPr>
        <w:t>时间：</w:t>
      </w:r>
      <w:r>
        <w:rPr>
          <w:rFonts w:hint="eastAsia" w:ascii="宋体" w:hAnsi="宋体" w:cs="宋体"/>
          <w:sz w:val="24"/>
          <w:szCs w:val="24"/>
          <w:highlight w:val="yellow"/>
          <w:u w:val="single"/>
        </w:rPr>
        <w:t>2022</w:t>
      </w:r>
      <w:r>
        <w:rPr>
          <w:rFonts w:hint="eastAsia" w:ascii="宋体" w:hAnsi="宋体" w:cs="宋体"/>
          <w:bCs/>
          <w:sz w:val="24"/>
          <w:szCs w:val="24"/>
          <w:highlight w:val="yellow"/>
          <w:u w:val="single"/>
        </w:rPr>
        <w:t>年</w:t>
      </w:r>
      <w:r>
        <w:rPr>
          <w:rFonts w:ascii="宋体" w:hAnsi="宋体" w:cs="宋体"/>
          <w:bCs/>
          <w:sz w:val="24"/>
          <w:szCs w:val="24"/>
          <w:highlight w:val="yellow"/>
          <w:u w:val="single"/>
        </w:rPr>
        <w:t>11</w:t>
      </w:r>
      <w:r>
        <w:rPr>
          <w:rFonts w:hint="eastAsia" w:ascii="宋体" w:hAnsi="宋体" w:cs="宋体"/>
          <w:bCs/>
          <w:sz w:val="24"/>
          <w:szCs w:val="24"/>
          <w:highlight w:val="yellow"/>
          <w:u w:val="single"/>
        </w:rPr>
        <w:t>月</w:t>
      </w:r>
      <w:r>
        <w:rPr>
          <w:rFonts w:hint="eastAsia" w:ascii="宋体" w:hAnsi="宋体" w:cs="宋体"/>
          <w:bCs/>
          <w:sz w:val="24"/>
          <w:szCs w:val="24"/>
          <w:highlight w:val="yellow"/>
          <w:u w:val="single"/>
          <w:lang w:val="en-US" w:eastAsia="zh-CN"/>
        </w:rPr>
        <w:t>9</w:t>
      </w:r>
      <w:r>
        <w:rPr>
          <w:rFonts w:hint="eastAsia" w:ascii="宋体" w:hAnsi="宋体" w:cs="宋体"/>
          <w:bCs/>
          <w:sz w:val="24"/>
          <w:szCs w:val="24"/>
          <w:highlight w:val="yellow"/>
          <w:u w:val="single"/>
        </w:rPr>
        <w:t>日11点00分</w:t>
      </w:r>
      <w:r>
        <w:rPr>
          <w:rFonts w:hint="eastAsia" w:ascii="宋体" w:hAnsi="宋体" w:cs="宋体"/>
          <w:bCs/>
          <w:sz w:val="24"/>
          <w:szCs w:val="24"/>
          <w:highlight w:val="yellow"/>
        </w:rPr>
        <w:t>（北京时间）</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地点：</w:t>
      </w:r>
      <w:r>
        <w:rPr>
          <w:rFonts w:hint="eastAsia" w:ascii="宋体" w:hAnsi="宋体" w:cs="宋体"/>
          <w:sz w:val="24"/>
          <w:szCs w:val="24"/>
        </w:rPr>
        <w:t>（乌鲁木齐市水磨沟区龙盛街2799号浙商大厦11楼）</w:t>
      </w:r>
    </w:p>
    <w:p>
      <w:pPr>
        <w:spacing w:line="360" w:lineRule="auto"/>
        <w:rPr>
          <w:rFonts w:ascii="黑体" w:hAnsi="黑体" w:cs="宋体"/>
          <w:b/>
          <w:sz w:val="28"/>
          <w:szCs w:val="28"/>
        </w:rPr>
      </w:pPr>
      <w:r>
        <w:rPr>
          <w:rFonts w:hint="eastAsia" w:ascii="黑体" w:hAnsi="黑体" w:cs="宋体"/>
          <w:b/>
          <w:sz w:val="28"/>
          <w:szCs w:val="28"/>
        </w:rPr>
        <w:t>六、公告期限</w:t>
      </w:r>
      <w:bookmarkEnd w:id="26"/>
      <w:bookmarkEnd w:id="27"/>
      <w:bookmarkEnd w:id="28"/>
      <w:bookmarkEnd w:id="29"/>
    </w:p>
    <w:p>
      <w:pPr>
        <w:ind w:firstLine="480" w:firstLineChars="200"/>
        <w:rPr>
          <w:rFonts w:ascii="宋体" w:hAnsi="宋体" w:cs="宋体"/>
          <w:sz w:val="24"/>
          <w:szCs w:val="24"/>
        </w:rPr>
      </w:pPr>
      <w:r>
        <w:rPr>
          <w:rFonts w:hint="eastAsia" w:ascii="宋体" w:hAnsi="宋体" w:cs="宋体"/>
          <w:sz w:val="24"/>
          <w:szCs w:val="24"/>
        </w:rPr>
        <w:t>自本公告发布之日起3个工作日。</w:t>
      </w:r>
    </w:p>
    <w:p>
      <w:pPr>
        <w:spacing w:line="360" w:lineRule="auto"/>
        <w:rPr>
          <w:rFonts w:ascii="宋体" w:hAnsi="宋体" w:cs="宋体"/>
          <w:sz w:val="24"/>
          <w:szCs w:val="24"/>
        </w:rPr>
      </w:pPr>
      <w:bookmarkStart w:id="30" w:name="_Toc35393804"/>
      <w:bookmarkStart w:id="31" w:name="_Toc35393635"/>
      <w:r>
        <w:rPr>
          <w:rFonts w:hint="eastAsia" w:ascii="黑体" w:hAnsi="黑体" w:cs="宋体"/>
          <w:b/>
          <w:sz w:val="28"/>
          <w:szCs w:val="28"/>
        </w:rPr>
        <w:t>七、其他补充事宜</w:t>
      </w:r>
      <w:bookmarkEnd w:id="30"/>
      <w:bookmarkEnd w:id="31"/>
      <w:r>
        <w:rPr>
          <w:rFonts w:hint="eastAsia" w:ascii="黑体" w:hAnsi="黑体" w:cs="宋体"/>
          <w:b/>
          <w:sz w:val="28"/>
          <w:szCs w:val="28"/>
        </w:rPr>
        <w:t xml:space="preserve">  </w:t>
      </w:r>
      <w:r>
        <w:rPr>
          <w:rFonts w:hint="eastAsia" w:ascii="宋体" w:hAnsi="宋体" w:cs="宋体"/>
          <w:sz w:val="24"/>
          <w:szCs w:val="24"/>
        </w:rPr>
        <w:t>无</w:t>
      </w:r>
    </w:p>
    <w:p>
      <w:pPr>
        <w:rPr>
          <w:rFonts w:ascii="黑体" w:hAnsi="黑体" w:cs="宋体"/>
          <w:b/>
          <w:sz w:val="28"/>
          <w:szCs w:val="28"/>
        </w:rPr>
      </w:pPr>
      <w:bookmarkStart w:id="32" w:name="_Toc28359018"/>
      <w:bookmarkStart w:id="33" w:name="_Toc28359095"/>
      <w:bookmarkStart w:id="34" w:name="_Toc35393636"/>
      <w:bookmarkStart w:id="35" w:name="_Toc35393805"/>
      <w:r>
        <w:rPr>
          <w:rFonts w:hint="eastAsia" w:ascii="黑体" w:hAnsi="黑体" w:cs="宋体"/>
          <w:b/>
          <w:sz w:val="28"/>
          <w:szCs w:val="28"/>
        </w:rPr>
        <w:t>八、凡对本次采购提出询问，请按</w:t>
      </w:r>
      <w:r>
        <w:rPr>
          <w:rFonts w:ascii="黑体" w:hAnsi="黑体" w:cs="宋体"/>
          <w:b/>
          <w:sz w:val="28"/>
          <w:szCs w:val="28"/>
        </w:rPr>
        <w:t>以下方式</w:t>
      </w:r>
      <w:r>
        <w:rPr>
          <w:rFonts w:hint="eastAsia" w:ascii="黑体" w:hAnsi="黑体" w:cs="宋体"/>
          <w:b/>
          <w:sz w:val="28"/>
          <w:szCs w:val="28"/>
        </w:rPr>
        <w:t>联系。</w:t>
      </w:r>
      <w:bookmarkEnd w:id="32"/>
      <w:bookmarkEnd w:id="33"/>
      <w:bookmarkEnd w:id="34"/>
      <w:bookmarkEnd w:id="35"/>
    </w:p>
    <w:p>
      <w:pPr>
        <w:pStyle w:val="4"/>
        <w:spacing w:line="240" w:lineRule="auto"/>
        <w:ind w:firstLine="480" w:firstLineChars="200"/>
        <w:jc w:val="both"/>
        <w:rPr>
          <w:rFonts w:asciiTheme="minorEastAsia" w:hAnsiTheme="minorEastAsia" w:eastAsiaTheme="minorEastAsia" w:cstheme="minorEastAsia"/>
          <w:b w:val="0"/>
          <w:sz w:val="24"/>
          <w:szCs w:val="24"/>
        </w:rPr>
      </w:pPr>
      <w:bookmarkStart w:id="36" w:name="_Toc35393637"/>
      <w:bookmarkStart w:id="37" w:name="_Toc28359096"/>
      <w:bookmarkStart w:id="38" w:name="_Toc28359019"/>
      <w:bookmarkStart w:id="39" w:name="_Toc35393806"/>
      <w:r>
        <w:rPr>
          <w:rFonts w:hint="eastAsia" w:asciiTheme="minorEastAsia" w:hAnsiTheme="minorEastAsia" w:eastAsiaTheme="minorEastAsia" w:cstheme="minorEastAsia"/>
          <w:b w:val="0"/>
          <w:sz w:val="24"/>
          <w:szCs w:val="24"/>
        </w:rPr>
        <w:t>1.采购人信息</w:t>
      </w:r>
      <w:bookmarkEnd w:id="36"/>
      <w:bookmarkEnd w:id="37"/>
      <w:bookmarkEnd w:id="38"/>
      <w:bookmarkEnd w:id="39"/>
    </w:p>
    <w:p>
      <w:pPr>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新疆维吾尔自治区图书馆</w:t>
      </w:r>
    </w:p>
    <w:p>
      <w:pPr>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乌鲁木齐市新市区北京南路78号新疆图书馆</w:t>
      </w:r>
    </w:p>
    <w:p>
      <w:pPr>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联 系 人：</w:t>
      </w:r>
      <w:r>
        <w:rPr>
          <w:rFonts w:hint="eastAsia" w:asciiTheme="minorEastAsia" w:hAnsiTheme="minorEastAsia" w:eastAsiaTheme="minorEastAsia" w:cstheme="minorEastAsia"/>
          <w:sz w:val="24"/>
          <w:szCs w:val="24"/>
          <w:u w:val="single"/>
        </w:rPr>
        <w:t xml:space="preserve">邢凤翔       </w:t>
      </w:r>
    </w:p>
    <w:p>
      <w:pPr>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联系方式：</w:t>
      </w:r>
      <w:r>
        <w:rPr>
          <w:rFonts w:asciiTheme="minorEastAsia" w:hAnsiTheme="minorEastAsia" w:eastAsiaTheme="minorEastAsia" w:cstheme="minorEastAsia"/>
          <w:color w:val="000000" w:themeColor="text1"/>
          <w:sz w:val="24"/>
          <w:szCs w:val="24"/>
          <w:highlight w:val="none"/>
          <w:u w:val="single"/>
          <w14:textFill>
            <w14:solidFill>
              <w14:schemeClr w14:val="tx1"/>
            </w14:solidFill>
          </w14:textFill>
        </w:rPr>
        <w:t>18195828216</w:t>
      </w:r>
    </w:p>
    <w:p>
      <w:pPr>
        <w:pStyle w:val="4"/>
        <w:spacing w:line="240" w:lineRule="auto"/>
        <w:ind w:firstLine="480" w:firstLineChars="200"/>
        <w:jc w:val="both"/>
        <w:rPr>
          <w:rFonts w:asciiTheme="minorEastAsia" w:hAnsiTheme="minorEastAsia" w:eastAsiaTheme="minorEastAsia" w:cstheme="minorEastAsia"/>
          <w:b w:val="0"/>
          <w:sz w:val="24"/>
          <w:szCs w:val="24"/>
        </w:rPr>
      </w:pPr>
      <w:bookmarkStart w:id="40" w:name="_Toc35393807"/>
      <w:bookmarkStart w:id="41" w:name="_Toc35393638"/>
      <w:bookmarkStart w:id="42" w:name="_Toc28359097"/>
      <w:bookmarkStart w:id="43" w:name="_Toc28359020"/>
      <w:r>
        <w:rPr>
          <w:rFonts w:hint="eastAsia" w:asciiTheme="minorEastAsia" w:hAnsiTheme="minorEastAsia" w:eastAsiaTheme="minorEastAsia" w:cstheme="minorEastAsia"/>
          <w:b w:val="0"/>
          <w:sz w:val="24"/>
          <w:szCs w:val="24"/>
        </w:rPr>
        <w:t>2.采购代理机构信息</w:t>
      </w:r>
      <w:bookmarkEnd w:id="40"/>
      <w:bookmarkEnd w:id="41"/>
      <w:bookmarkEnd w:id="42"/>
      <w:bookmarkEnd w:id="43"/>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 xml:space="preserve">新疆天之源项目管理集团有限公司 </w:t>
      </w:r>
    </w:p>
    <w:p>
      <w:pPr>
        <w:ind w:left="1919" w:leftChars="228" w:hanging="1440" w:hangingChars="6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（乌鲁木齐市水磨沟区龙盛街2799号浙商大厦11楼招标一部）</w:t>
      </w:r>
    </w:p>
    <w:p>
      <w:pPr>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联 系 人：</w:t>
      </w:r>
      <w:r>
        <w:rPr>
          <w:rFonts w:hint="eastAsia" w:asciiTheme="minorEastAsia" w:hAnsiTheme="minorEastAsia" w:eastAsiaTheme="minorEastAsia" w:cstheme="minorEastAsia"/>
          <w:sz w:val="24"/>
          <w:szCs w:val="24"/>
          <w:u w:val="single"/>
        </w:rPr>
        <w:t xml:space="preserve">李  飞      </w:t>
      </w:r>
    </w:p>
    <w:p>
      <w:pPr>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u w:val="single"/>
        </w:rPr>
        <w:t xml:space="preserve">18699146324 </w:t>
      </w:r>
    </w:p>
    <w:p>
      <w:pPr>
        <w:pStyle w:val="4"/>
        <w:spacing w:line="240" w:lineRule="auto"/>
        <w:ind w:firstLine="480" w:firstLineChars="200"/>
        <w:jc w:val="both"/>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3.项目联系方式</w:t>
      </w:r>
    </w:p>
    <w:p>
      <w:pPr>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u w:val="single"/>
        </w:rPr>
        <w:t xml:space="preserve">李  飞    </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u w:val="single"/>
        </w:rPr>
        <w:t xml:space="preserve"> 18699146324  </w:t>
      </w:r>
      <w:r>
        <w:rPr>
          <w:rFonts w:hint="eastAsia" w:asciiTheme="minorEastAsia" w:hAnsiTheme="minorEastAsia" w:eastAsiaTheme="minorEastAsia" w:cstheme="minorEastAsia"/>
          <w:sz w:val="24"/>
          <w:szCs w:val="24"/>
        </w:rPr>
        <w:t xml:space="preserve"> </w:t>
      </w:r>
    </w:p>
    <w:p>
      <w:pPr>
        <w:rPr>
          <w:rFonts w:ascii="宋体" w:hAnsi="宋体" w:cs="宋体"/>
          <w:w w:val="95"/>
        </w:rPr>
      </w:pPr>
      <w:bookmarkStart w:id="44" w:name="_Toc25669"/>
      <w:r>
        <w:rPr>
          <w:rFonts w:hint="eastAsia" w:ascii="宋体" w:hAnsi="宋体" w:cs="宋体"/>
          <w:w w:val="95"/>
        </w:rPr>
        <w:br w:type="page"/>
      </w:r>
    </w:p>
    <w:p>
      <w:pPr>
        <w:pStyle w:val="3"/>
        <w:rPr>
          <w:rFonts w:ascii="宋体" w:hAnsi="宋体" w:eastAsia="宋体" w:cs="宋体"/>
        </w:rPr>
      </w:pPr>
      <w:r>
        <w:rPr>
          <w:rFonts w:hint="eastAsia" w:ascii="宋体" w:hAnsi="宋体" w:eastAsia="宋体" w:cs="宋体"/>
          <w:w w:val="95"/>
        </w:rPr>
        <w:t>第</w:t>
      </w:r>
      <w:bookmarkStart w:id="45" w:name="bookmark2"/>
      <w:bookmarkEnd w:id="45"/>
      <w:bookmarkStart w:id="46" w:name="（一）供应商须知前附表"/>
      <w:bookmarkEnd w:id="46"/>
      <w:r>
        <w:rPr>
          <w:rFonts w:hint="eastAsia" w:ascii="宋体" w:hAnsi="宋体" w:eastAsia="宋体" w:cs="宋体"/>
          <w:w w:val="95"/>
        </w:rPr>
        <w:t>二章</w:t>
      </w:r>
      <w:r>
        <w:rPr>
          <w:rFonts w:hint="eastAsia" w:ascii="宋体" w:hAnsi="宋体" w:eastAsia="宋体" w:cs="宋体"/>
          <w:w w:val="95"/>
        </w:rPr>
        <w:tab/>
      </w:r>
      <w:r>
        <w:rPr>
          <w:rFonts w:hint="eastAsia" w:ascii="宋体" w:hAnsi="宋体" w:eastAsia="宋体" w:cs="宋体"/>
        </w:rPr>
        <w:t>供应商须知及前附表</w:t>
      </w:r>
      <w:bookmarkEnd w:id="44"/>
    </w:p>
    <w:p>
      <w:pPr>
        <w:pStyle w:val="4"/>
        <w:rPr>
          <w:rFonts w:ascii="宋体" w:hAnsi="宋体" w:eastAsia="宋体" w:cs="宋体"/>
        </w:rPr>
      </w:pPr>
      <w:bookmarkStart w:id="47" w:name="_Toc7077"/>
      <w:r>
        <w:rPr>
          <w:rFonts w:hint="eastAsia" w:ascii="宋体" w:hAnsi="宋体" w:eastAsia="宋体" w:cs="宋体"/>
        </w:rPr>
        <w:t>（一）供应商须知前附表</w:t>
      </w:r>
      <w:bookmarkEnd w:id="47"/>
    </w:p>
    <w:tbl>
      <w:tblPr>
        <w:tblStyle w:val="16"/>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jc w:val="center"/>
        </w:trPr>
        <w:tc>
          <w:tcPr>
            <w:tcW w:w="672" w:type="dxa"/>
          </w:tcPr>
          <w:p>
            <w:pPr>
              <w:pStyle w:val="20"/>
              <w:kinsoku w:val="0"/>
              <w:overflowPunct w:val="0"/>
              <w:spacing w:before="74"/>
              <w:ind w:left="130"/>
              <w:rPr>
                <w:rFonts w:ascii="宋体" w:hAnsi="宋体" w:cs="宋体"/>
              </w:rPr>
            </w:pPr>
            <w:r>
              <w:rPr>
                <w:rFonts w:hint="eastAsia" w:ascii="宋体" w:hAnsi="宋体" w:cs="宋体"/>
                <w:b/>
                <w:bCs/>
              </w:rPr>
              <w:t>序号</w:t>
            </w:r>
          </w:p>
        </w:tc>
        <w:tc>
          <w:tcPr>
            <w:tcW w:w="8475" w:type="dxa"/>
            <w:tcBorders>
              <w:bottom w:val="single" w:color="auto" w:sz="4" w:space="0"/>
            </w:tcBorders>
          </w:tcPr>
          <w:p>
            <w:pPr>
              <w:pStyle w:val="20"/>
              <w:tabs>
                <w:tab w:val="left" w:pos="627"/>
                <w:tab w:val="left" w:pos="1227"/>
                <w:tab w:val="left" w:pos="1832"/>
              </w:tabs>
              <w:kinsoku w:val="0"/>
              <w:overflowPunct w:val="0"/>
              <w:spacing w:before="74"/>
              <w:ind w:left="25"/>
              <w:jc w:val="center"/>
              <w:rPr>
                <w:rFonts w:ascii="宋体" w:hAnsi="宋体" w:cs="宋体"/>
              </w:rPr>
            </w:pPr>
            <w:r>
              <w:rPr>
                <w:rFonts w:hint="eastAsia" w:ascii="宋体" w:hAnsi="宋体" w:cs="宋体"/>
                <w:b/>
                <w:bCs/>
                <w:w w:val="95"/>
              </w:rPr>
              <w:t>内</w:t>
            </w:r>
            <w:r>
              <w:rPr>
                <w:rFonts w:hint="eastAsia" w:ascii="宋体" w:hAnsi="宋体" w:cs="宋体"/>
                <w:b/>
                <w:bCs/>
                <w:w w:val="95"/>
              </w:rPr>
              <w:tab/>
            </w:r>
            <w:r>
              <w:rPr>
                <w:rFonts w:hint="eastAsia" w:ascii="宋体" w:hAnsi="宋体" w:cs="宋体"/>
                <w:b/>
                <w:bCs/>
                <w:w w:val="95"/>
              </w:rPr>
              <w:t>容</w:t>
            </w:r>
            <w:r>
              <w:rPr>
                <w:rFonts w:hint="eastAsia" w:ascii="宋体" w:hAnsi="宋体" w:cs="宋体"/>
                <w:b/>
                <w:bCs/>
                <w:w w:val="95"/>
              </w:rPr>
              <w:tab/>
            </w:r>
            <w:r>
              <w:rPr>
                <w:rFonts w:hint="eastAsia" w:ascii="宋体" w:hAnsi="宋体" w:cs="宋体"/>
                <w:b/>
                <w:bCs/>
                <w:w w:val="95"/>
              </w:rPr>
              <w:t>规</w:t>
            </w:r>
            <w:r>
              <w:rPr>
                <w:rFonts w:hint="eastAsia" w:ascii="宋体" w:hAnsi="宋体" w:cs="宋体"/>
                <w:b/>
                <w:bCs/>
                <w:w w:val="95"/>
              </w:rPr>
              <w:tab/>
            </w:r>
            <w:r>
              <w:rPr>
                <w:rFonts w:hint="eastAsia" w:ascii="宋体" w:hAnsi="宋体" w:cs="宋体"/>
                <w:b/>
                <w:bCs/>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672" w:type="dxa"/>
            <w:vMerge w:val="restart"/>
            <w:vAlign w:val="center"/>
          </w:tcPr>
          <w:p>
            <w:pPr>
              <w:pStyle w:val="20"/>
              <w:kinsoku w:val="0"/>
              <w:overflowPunct w:val="0"/>
              <w:ind w:right="14"/>
              <w:jc w:val="center"/>
              <w:rPr>
                <w:rFonts w:ascii="宋体" w:hAnsi="宋体" w:cs="宋体"/>
              </w:rPr>
            </w:pPr>
            <w:r>
              <w:rPr>
                <w:rFonts w:hint="eastAsia" w:ascii="宋体" w:hAnsi="宋体" w:cs="宋体"/>
              </w:rPr>
              <w:t>1</w:t>
            </w:r>
          </w:p>
        </w:tc>
        <w:tc>
          <w:tcPr>
            <w:tcW w:w="8475" w:type="dxa"/>
            <w:tcBorders>
              <w:bottom w:val="nil"/>
            </w:tcBorders>
          </w:tcPr>
          <w:p>
            <w:pPr>
              <w:pStyle w:val="20"/>
              <w:kinsoku w:val="0"/>
              <w:overflowPunct w:val="0"/>
              <w:spacing w:before="57"/>
              <w:ind w:left="102"/>
              <w:rPr>
                <w:rFonts w:ascii="宋体" w:hAnsi="宋体" w:cs="宋体"/>
                <w:b/>
                <w:bCs/>
              </w:rPr>
            </w:pPr>
            <w:r>
              <w:rPr>
                <w:rFonts w:hint="eastAsia" w:ascii="宋体" w:hAnsi="宋体" w:cs="宋体"/>
                <w:b/>
                <w:bCs/>
              </w:rPr>
              <w:t>采 购 人：</w:t>
            </w:r>
            <w:r>
              <w:rPr>
                <w:rFonts w:hint="eastAsia" w:asciiTheme="minorEastAsia" w:hAnsiTheme="minorEastAsia" w:eastAsiaTheme="minorEastAsia" w:cstheme="minorEastAsia"/>
              </w:rPr>
              <w:t>新疆维吾尔自治区图书馆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exact"/>
          <w:jc w:val="center"/>
        </w:trPr>
        <w:tc>
          <w:tcPr>
            <w:tcW w:w="672" w:type="dxa"/>
            <w:vMerge w:val="continue"/>
            <w:vAlign w:val="center"/>
          </w:tcPr>
          <w:p>
            <w:pPr>
              <w:pStyle w:val="20"/>
              <w:kinsoku w:val="0"/>
              <w:overflowPunct w:val="0"/>
              <w:spacing w:before="57"/>
              <w:ind w:left="102"/>
              <w:jc w:val="center"/>
              <w:rPr>
                <w:rFonts w:ascii="宋体" w:hAnsi="宋体" w:cs="宋体"/>
              </w:rPr>
            </w:pPr>
          </w:p>
        </w:tc>
        <w:tc>
          <w:tcPr>
            <w:tcW w:w="8475" w:type="dxa"/>
            <w:tcBorders>
              <w:top w:val="nil"/>
              <w:bottom w:val="nil"/>
            </w:tcBorders>
          </w:tcPr>
          <w:p>
            <w:pPr>
              <w:pStyle w:val="20"/>
              <w:kinsoku w:val="0"/>
              <w:overflowPunct w:val="0"/>
              <w:spacing w:before="57"/>
              <w:ind w:left="102"/>
              <w:rPr>
                <w:rFonts w:ascii="宋体" w:hAnsi="宋体" w:cs="宋体"/>
                <w:b/>
                <w:bCs/>
              </w:rPr>
            </w:pPr>
            <w:r>
              <w:rPr>
                <w:rFonts w:hint="eastAsia" w:ascii="宋体" w:hAnsi="宋体" w:cs="宋体"/>
                <w:b/>
                <w:bCs/>
              </w:rPr>
              <w:t>地</w:t>
            </w:r>
            <w:r>
              <w:rPr>
                <w:rFonts w:hint="eastAsia" w:ascii="宋体" w:hAnsi="宋体" w:cs="宋体"/>
                <w:b/>
                <w:bCs/>
              </w:rPr>
              <w:tab/>
            </w:r>
            <w:r>
              <w:rPr>
                <w:rFonts w:hint="eastAsia" w:ascii="宋体" w:hAnsi="宋体" w:cs="宋体"/>
                <w:b/>
                <w:bCs/>
              </w:rPr>
              <w:t xml:space="preserve">   址：</w:t>
            </w:r>
            <w:r>
              <w:rPr>
                <w:rFonts w:hint="eastAsia" w:ascii="宋体" w:hAnsi="宋体" w:cs="宋体"/>
                <w:bCs/>
                <w:szCs w:val="21"/>
              </w:rPr>
              <w:t xml:space="preserve">乌鲁木齐市新市区北京南路78号新疆图书馆  </w:t>
            </w:r>
          </w:p>
          <w:p>
            <w:pPr>
              <w:pStyle w:val="20"/>
              <w:kinsoku w:val="0"/>
              <w:overflowPunct w:val="0"/>
              <w:spacing w:before="57"/>
              <w:ind w:left="102"/>
              <w:rPr>
                <w:rFonts w:ascii="宋体" w:hAnsi="宋体" w:cs="宋体"/>
                <w:color w:val="FF0000"/>
              </w:rPr>
            </w:pPr>
            <w:r>
              <w:rPr>
                <w:rFonts w:hint="eastAsia" w:ascii="宋体" w:hAnsi="宋体" w:cs="宋体"/>
                <w:b/>
                <w:bCs/>
              </w:rPr>
              <w:t>联 系 人：</w:t>
            </w:r>
            <w:r>
              <w:rPr>
                <w:rFonts w:hint="eastAsia" w:asciiTheme="minorEastAsia" w:hAnsiTheme="minorEastAsia" w:eastAsiaTheme="minorEastAsia" w:cstheme="minorEastAsia"/>
              </w:rPr>
              <w:t>邢凤翔</w:t>
            </w:r>
          </w:p>
          <w:p>
            <w:pPr>
              <w:pStyle w:val="20"/>
              <w:kinsoku w:val="0"/>
              <w:overflowPunct w:val="0"/>
              <w:spacing w:before="57"/>
              <w:ind w:left="102"/>
              <w:rPr>
                <w:rFonts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672" w:type="dxa"/>
            <w:vMerge w:val="continue"/>
            <w:vAlign w:val="center"/>
          </w:tcPr>
          <w:p>
            <w:pPr>
              <w:pStyle w:val="20"/>
              <w:tabs>
                <w:tab w:val="left" w:pos="824"/>
              </w:tabs>
              <w:kinsoku w:val="0"/>
              <w:overflowPunct w:val="0"/>
              <w:spacing w:before="16" w:line="320" w:lineRule="auto"/>
              <w:ind w:left="102" w:right="4066"/>
              <w:jc w:val="center"/>
              <w:rPr>
                <w:rFonts w:ascii="宋体" w:hAnsi="宋体" w:cs="宋体"/>
              </w:rPr>
            </w:pPr>
          </w:p>
        </w:tc>
        <w:tc>
          <w:tcPr>
            <w:tcW w:w="8475" w:type="dxa"/>
            <w:tcBorders>
              <w:top w:val="nil"/>
              <w:bottom w:val="single" w:color="auto" w:sz="4" w:space="0"/>
            </w:tcBorders>
          </w:tcPr>
          <w:p>
            <w:pPr>
              <w:pStyle w:val="20"/>
              <w:kinsoku w:val="0"/>
              <w:overflowPunct w:val="0"/>
              <w:spacing w:before="57"/>
              <w:ind w:left="102"/>
              <w:rPr>
                <w:rFonts w:ascii="宋体" w:hAnsi="宋体" w:cs="宋体"/>
                <w:b/>
                <w:bCs/>
              </w:rPr>
            </w:pPr>
            <w:r>
              <w:rPr>
                <w:rFonts w:hint="eastAsia" w:ascii="宋体" w:hAnsi="宋体" w:cs="宋体"/>
                <w:b/>
                <w:bCs/>
                <w:color w:val="000000" w:themeColor="text1"/>
                <w14:textFill>
                  <w14:solidFill>
                    <w14:schemeClr w14:val="tx1"/>
                  </w14:solidFill>
                </w14:textFill>
              </w:rPr>
              <w:t>联系电话：</w:t>
            </w:r>
            <w:r>
              <w:rPr>
                <w:rFonts w:asciiTheme="minorEastAsia" w:hAnsiTheme="minorEastAsia" w:eastAsiaTheme="minorEastAsia" w:cstheme="minorEastAsia"/>
                <w:color w:val="000000" w:themeColor="text1"/>
                <w14:textFill>
                  <w14:solidFill>
                    <w14:schemeClr w14:val="tx1"/>
                  </w14:solidFill>
                </w14:textFill>
              </w:rPr>
              <w:t>18195828216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vAlign w:val="center"/>
          </w:tcPr>
          <w:p>
            <w:pPr>
              <w:pStyle w:val="20"/>
              <w:kinsoku w:val="0"/>
              <w:overflowPunct w:val="0"/>
              <w:ind w:right="14"/>
              <w:jc w:val="center"/>
              <w:rPr>
                <w:rFonts w:ascii="宋体" w:hAnsi="宋体" w:cs="宋体"/>
              </w:rPr>
            </w:pPr>
            <w:r>
              <w:rPr>
                <w:rFonts w:hint="eastAsia" w:ascii="宋体" w:hAnsi="宋体" w:cs="宋体"/>
              </w:rPr>
              <w:t>2</w:t>
            </w:r>
          </w:p>
        </w:tc>
        <w:tc>
          <w:tcPr>
            <w:tcW w:w="8475" w:type="dxa"/>
            <w:tcBorders>
              <w:bottom w:val="nil"/>
            </w:tcBorders>
          </w:tcPr>
          <w:p>
            <w:pPr>
              <w:pStyle w:val="20"/>
              <w:kinsoku w:val="0"/>
              <w:overflowPunct w:val="0"/>
              <w:spacing w:before="56"/>
              <w:ind w:left="102"/>
              <w:rPr>
                <w:rFonts w:ascii="宋体" w:hAnsi="宋体" w:cs="宋体"/>
                <w:b/>
                <w:bCs/>
              </w:rPr>
            </w:pPr>
            <w:r>
              <w:rPr>
                <w:rFonts w:hint="eastAsia" w:ascii="宋体" w:hAnsi="宋体" w:cs="宋体"/>
                <w:b/>
                <w:bCs/>
              </w:rPr>
              <w:t>代理机构：</w:t>
            </w:r>
            <w:r>
              <w:rPr>
                <w:rFonts w:hint="eastAsia" w:ascii="宋体" w:hAnsi="宋体" w:cs="宋体"/>
              </w:rPr>
              <w:t>新疆天之源项目管理集团有限公司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exact"/>
          <w:jc w:val="center"/>
        </w:trPr>
        <w:tc>
          <w:tcPr>
            <w:tcW w:w="672" w:type="dxa"/>
            <w:vMerge w:val="continue"/>
            <w:vAlign w:val="center"/>
          </w:tcPr>
          <w:p>
            <w:pPr>
              <w:pStyle w:val="20"/>
              <w:kinsoku w:val="0"/>
              <w:overflowPunct w:val="0"/>
              <w:spacing w:before="56"/>
              <w:ind w:left="102"/>
              <w:jc w:val="center"/>
              <w:rPr>
                <w:rFonts w:ascii="宋体" w:hAnsi="宋体" w:cs="宋体"/>
              </w:rPr>
            </w:pPr>
          </w:p>
        </w:tc>
        <w:tc>
          <w:tcPr>
            <w:tcW w:w="8475" w:type="dxa"/>
            <w:tcBorders>
              <w:top w:val="nil"/>
              <w:bottom w:val="nil"/>
            </w:tcBorders>
          </w:tcPr>
          <w:p>
            <w:pPr>
              <w:pStyle w:val="20"/>
              <w:kinsoku w:val="0"/>
              <w:overflowPunct w:val="0"/>
              <w:spacing w:before="56"/>
              <w:ind w:left="102"/>
              <w:rPr>
                <w:rFonts w:ascii="宋体" w:hAnsi="宋体" w:cs="宋体"/>
                <w:b/>
                <w:bCs/>
              </w:rPr>
            </w:pPr>
            <w:r>
              <w:rPr>
                <w:rFonts w:hint="eastAsia" w:ascii="宋体" w:hAnsi="宋体" w:cs="宋体"/>
                <w:b/>
                <w:bCs/>
              </w:rPr>
              <w:t xml:space="preserve">地  </w:t>
            </w:r>
            <w:r>
              <w:rPr>
                <w:rFonts w:hint="eastAsia" w:ascii="宋体" w:hAnsi="宋体" w:cs="宋体"/>
                <w:b/>
                <w:bCs/>
              </w:rPr>
              <w:tab/>
            </w:r>
            <w:r>
              <w:rPr>
                <w:rFonts w:hint="eastAsia" w:ascii="宋体" w:hAnsi="宋体" w:cs="宋体"/>
                <w:b/>
                <w:bCs/>
              </w:rPr>
              <w:t>址：</w:t>
            </w:r>
            <w:r>
              <w:rPr>
                <w:rFonts w:hint="eastAsia" w:ascii="宋体" w:hAnsi="宋体" w:cs="宋体"/>
              </w:rPr>
              <w:t>乌鲁木齐市水磨沟区龙盛街2799号浙商大厦11楼招标一部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vAlign w:val="center"/>
          </w:tcPr>
          <w:p>
            <w:pPr>
              <w:pStyle w:val="20"/>
              <w:tabs>
                <w:tab w:val="left" w:pos="824"/>
              </w:tabs>
              <w:kinsoku w:val="0"/>
              <w:overflowPunct w:val="0"/>
              <w:spacing w:before="16"/>
              <w:ind w:left="102"/>
              <w:jc w:val="center"/>
              <w:rPr>
                <w:rFonts w:ascii="宋体" w:hAnsi="宋体" w:cs="宋体"/>
              </w:rPr>
            </w:pPr>
          </w:p>
        </w:tc>
        <w:tc>
          <w:tcPr>
            <w:tcW w:w="8475" w:type="dxa"/>
            <w:tcBorders>
              <w:top w:val="nil"/>
              <w:bottom w:val="nil"/>
            </w:tcBorders>
          </w:tcPr>
          <w:p>
            <w:pPr>
              <w:pStyle w:val="20"/>
              <w:kinsoku w:val="0"/>
              <w:overflowPunct w:val="0"/>
              <w:spacing w:before="56"/>
              <w:ind w:left="102"/>
              <w:rPr>
                <w:rFonts w:ascii="宋体" w:hAnsi="宋体" w:cs="宋体"/>
                <w:b/>
                <w:bCs/>
              </w:rPr>
            </w:pPr>
            <w:r>
              <w:rPr>
                <w:rFonts w:hint="eastAsia" w:ascii="宋体" w:hAnsi="宋体" w:cs="宋体"/>
                <w:b/>
                <w:bCs/>
              </w:rPr>
              <w:t>联 系 人：</w:t>
            </w:r>
            <w:r>
              <w:rPr>
                <w:rFonts w:hint="eastAsia" w:ascii="宋体" w:hAnsi="宋体" w:cs="宋体"/>
              </w:rPr>
              <w:t>李飞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vAlign w:val="center"/>
          </w:tcPr>
          <w:p>
            <w:pPr>
              <w:pStyle w:val="20"/>
              <w:kinsoku w:val="0"/>
              <w:overflowPunct w:val="0"/>
              <w:spacing w:before="16"/>
              <w:ind w:left="102"/>
              <w:jc w:val="center"/>
              <w:rPr>
                <w:rFonts w:ascii="宋体" w:hAnsi="宋体" w:cs="宋体"/>
              </w:rPr>
            </w:pPr>
          </w:p>
        </w:tc>
        <w:tc>
          <w:tcPr>
            <w:tcW w:w="8475" w:type="dxa"/>
            <w:tcBorders>
              <w:top w:val="nil"/>
              <w:bottom w:val="single" w:color="auto" w:sz="4" w:space="0"/>
            </w:tcBorders>
          </w:tcPr>
          <w:p>
            <w:pPr>
              <w:pStyle w:val="20"/>
              <w:kinsoku w:val="0"/>
              <w:overflowPunct w:val="0"/>
              <w:spacing w:before="56"/>
              <w:ind w:left="102"/>
              <w:rPr>
                <w:rFonts w:ascii="宋体" w:hAnsi="宋体" w:cs="宋体"/>
                <w:b/>
                <w:bCs/>
              </w:rPr>
            </w:pPr>
            <w:r>
              <w:rPr>
                <w:rFonts w:hint="eastAsia" w:ascii="宋体" w:hAnsi="宋体" w:cs="宋体"/>
                <w:b/>
                <w:bCs/>
              </w:rPr>
              <w:t>联系电话：</w:t>
            </w:r>
            <w:r>
              <w:rPr>
                <w:rFonts w:hint="eastAsia" w:ascii="宋体" w:hAnsi="宋体" w:cs="宋体"/>
              </w:rPr>
              <w:t>18699146324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672" w:type="dxa"/>
            <w:vMerge w:val="restart"/>
            <w:vAlign w:val="center"/>
          </w:tcPr>
          <w:p>
            <w:pPr>
              <w:pStyle w:val="20"/>
              <w:kinsoku w:val="0"/>
              <w:overflowPunct w:val="0"/>
              <w:ind w:right="14"/>
              <w:jc w:val="center"/>
              <w:rPr>
                <w:rFonts w:ascii="宋体" w:hAnsi="宋体" w:cs="宋体"/>
              </w:rPr>
            </w:pPr>
            <w:r>
              <w:rPr>
                <w:rFonts w:hint="eastAsia" w:ascii="宋体" w:hAnsi="宋体" w:cs="宋体"/>
              </w:rPr>
              <w:t>3</w:t>
            </w:r>
          </w:p>
        </w:tc>
        <w:tc>
          <w:tcPr>
            <w:tcW w:w="8475" w:type="dxa"/>
            <w:tcBorders>
              <w:bottom w:val="nil"/>
            </w:tcBorders>
          </w:tcPr>
          <w:p>
            <w:pPr>
              <w:pStyle w:val="20"/>
              <w:kinsoku w:val="0"/>
              <w:overflowPunct w:val="0"/>
              <w:spacing w:before="56"/>
              <w:ind w:left="102"/>
              <w:rPr>
                <w:rFonts w:ascii="宋体" w:hAnsi="宋体" w:cs="宋体"/>
              </w:rPr>
            </w:pPr>
            <w:r>
              <w:rPr>
                <w:rFonts w:hint="eastAsia" w:ascii="宋体" w:hAnsi="宋体" w:cs="宋体"/>
                <w:b/>
                <w:bCs/>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exact"/>
          <w:jc w:val="center"/>
        </w:trPr>
        <w:tc>
          <w:tcPr>
            <w:tcW w:w="672" w:type="dxa"/>
            <w:vMerge w:val="continue"/>
            <w:vAlign w:val="center"/>
          </w:tcPr>
          <w:p>
            <w:pPr>
              <w:pStyle w:val="20"/>
              <w:kinsoku w:val="0"/>
              <w:overflowPunct w:val="0"/>
              <w:spacing w:before="56"/>
              <w:ind w:left="102"/>
              <w:jc w:val="center"/>
              <w:rPr>
                <w:rFonts w:ascii="宋体" w:hAnsi="宋体" w:cs="宋体"/>
              </w:rPr>
            </w:pPr>
          </w:p>
        </w:tc>
        <w:tc>
          <w:tcPr>
            <w:tcW w:w="8475" w:type="dxa"/>
            <w:tcBorders>
              <w:top w:val="nil"/>
              <w:bottom w:val="nil"/>
            </w:tcBorders>
            <w:shd w:val="clear" w:color="auto" w:fill="auto"/>
          </w:tcPr>
          <w:p>
            <w:pPr>
              <w:pStyle w:val="20"/>
              <w:kinsoku w:val="0"/>
              <w:overflowPunct w:val="0"/>
              <w:spacing w:before="16" w:line="320" w:lineRule="auto"/>
              <w:ind w:left="1788" w:leftChars="48" w:right="77" w:hanging="1687" w:hangingChars="700"/>
              <w:rPr>
                <w:rFonts w:ascii="宋体" w:hAnsi="宋体" w:cs="宋体"/>
                <w:b/>
                <w:bCs/>
                <w:w w:val="95"/>
              </w:rPr>
            </w:pPr>
            <w:r>
              <w:rPr>
                <w:rFonts w:hint="eastAsia" w:ascii="宋体" w:hAnsi="宋体" w:cs="宋体"/>
                <w:b/>
                <w:bCs/>
              </w:rPr>
              <w:t>1、项目名称：</w:t>
            </w:r>
            <w:r>
              <w:rPr>
                <w:rFonts w:hint="eastAsia" w:ascii="黑体" w:hAnsi="黑体" w:eastAsia="黑体" w:cs="黑体"/>
                <w:sz w:val="22"/>
                <w:szCs w:val="22"/>
                <w:lang w:eastAsia="zh-CN"/>
              </w:rPr>
              <w:t>新疆维吾尔自治区图书馆旅游主题展览项目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72" w:type="dxa"/>
            <w:vMerge w:val="continue"/>
            <w:vAlign w:val="center"/>
          </w:tcPr>
          <w:p>
            <w:pPr>
              <w:pStyle w:val="20"/>
              <w:kinsoku w:val="0"/>
              <w:overflowPunct w:val="0"/>
              <w:spacing w:before="16" w:line="320" w:lineRule="auto"/>
              <w:ind w:left="102" w:right="77"/>
              <w:jc w:val="center"/>
              <w:rPr>
                <w:rFonts w:ascii="宋体" w:hAnsi="宋体" w:cs="宋体"/>
              </w:rPr>
            </w:pPr>
          </w:p>
        </w:tc>
        <w:tc>
          <w:tcPr>
            <w:tcW w:w="8475" w:type="dxa"/>
            <w:tcBorders>
              <w:top w:val="nil"/>
            </w:tcBorders>
            <w:shd w:val="clear" w:color="auto" w:fill="auto"/>
          </w:tcPr>
          <w:p>
            <w:pPr>
              <w:pStyle w:val="20"/>
              <w:kinsoku w:val="0"/>
              <w:overflowPunct w:val="0"/>
              <w:spacing w:before="16"/>
              <w:ind w:left="102"/>
              <w:rPr>
                <w:rFonts w:hint="eastAsia" w:ascii="宋体" w:hAnsi="宋体" w:eastAsia="宋体" w:cs="宋体"/>
                <w:lang w:eastAsia="zh-CN"/>
              </w:rPr>
            </w:pPr>
            <w:r>
              <w:rPr>
                <w:rFonts w:hint="eastAsia" w:ascii="宋体" w:hAnsi="宋体" w:cs="宋体"/>
                <w:b/>
                <w:bCs/>
              </w:rPr>
              <w:t>2、磋商文件编号：</w:t>
            </w:r>
            <w:r>
              <w:rPr>
                <w:rFonts w:hint="eastAsia" w:ascii="宋体" w:hAnsi="宋体" w:cs="宋体"/>
                <w:lang w:eastAsia="zh-CN"/>
              </w:rPr>
              <w:t>XJTZY2022-1-C0063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3" w:hRule="atLeast"/>
          <w:jc w:val="center"/>
        </w:trPr>
        <w:tc>
          <w:tcPr>
            <w:tcW w:w="672" w:type="dxa"/>
            <w:vAlign w:val="center"/>
          </w:tcPr>
          <w:p>
            <w:pPr>
              <w:pStyle w:val="20"/>
              <w:kinsoku w:val="0"/>
              <w:overflowPunct w:val="0"/>
              <w:spacing w:before="8"/>
              <w:ind w:left="102"/>
              <w:rPr>
                <w:rFonts w:ascii="宋体" w:hAnsi="宋体" w:cs="宋体"/>
                <w:b/>
                <w:bCs/>
                <w:highlight w:val="yellow"/>
              </w:rPr>
            </w:pPr>
            <w:r>
              <w:rPr>
                <w:rFonts w:hint="eastAsia" w:ascii="宋体" w:hAnsi="宋体" w:cs="宋体"/>
                <w:b/>
                <w:bCs/>
              </w:rPr>
              <w:t>4</w:t>
            </w:r>
          </w:p>
        </w:tc>
        <w:tc>
          <w:tcPr>
            <w:tcW w:w="8475" w:type="dxa"/>
            <w:shd w:val="clear" w:color="auto" w:fill="auto"/>
          </w:tcPr>
          <w:p>
            <w:pPr>
              <w:pStyle w:val="20"/>
              <w:kinsoku w:val="0"/>
              <w:overflowPunct w:val="0"/>
              <w:spacing w:before="8"/>
              <w:ind w:left="102"/>
              <w:rPr>
                <w:rFonts w:ascii="宋体" w:hAnsi="宋体" w:cs="宋体"/>
                <w:b/>
                <w:bCs/>
              </w:rPr>
            </w:pPr>
            <w:r>
              <w:rPr>
                <w:rFonts w:hint="eastAsia" w:ascii="宋体" w:hAnsi="宋体" w:cs="宋体"/>
                <w:b/>
                <w:bCs/>
              </w:rPr>
              <w:t>磋商内容：</w:t>
            </w:r>
          </w:p>
          <w:p>
            <w:pPr>
              <w:pStyle w:val="20"/>
              <w:kinsoku w:val="0"/>
              <w:overflowPunct w:val="0"/>
              <w:spacing w:before="8"/>
              <w:ind w:left="102"/>
              <w:rPr>
                <w:rFonts w:ascii="宋体" w:hAnsi="宋体" w:cs="宋体"/>
                <w:b/>
                <w:bCs/>
              </w:rPr>
            </w:pPr>
            <w:r>
              <w:rPr>
                <w:rFonts w:hint="eastAsia" w:ascii="宋体" w:hAnsi="宋体" w:cs="宋体"/>
                <w:b/>
                <w:bCs/>
              </w:rPr>
              <w:t>1、主要磋商内容：</w:t>
            </w:r>
            <w:r>
              <w:rPr>
                <w:rFonts w:hint="eastAsia" w:ascii="宋体" w:hAnsi="宋体" w:cs="宋体"/>
              </w:rPr>
              <w:t>2023年是总书记提出建设“新丝绸之路经济带”和“21世纪海上丝绸之路”的合作倡议十周年，本项目将现有文化资源与新疆地域资源、旅游资源相结合，积极融入旅游产业链，构建文化和旅游服务空间。策划推出“一带一路”主题展览，充分利用公共文化服务体系和旅游服务体系，在全疆公共文化场馆和旅游景区巡展，展示“一带一路”背景下，新疆各领域取得的显著成绩，赋予“新疆是个好地方”品牌厚重的文化内核。（详细内容见招标文件）。</w:t>
            </w:r>
          </w:p>
          <w:p>
            <w:pPr>
              <w:pStyle w:val="20"/>
              <w:numPr>
                <w:ilvl w:val="0"/>
                <w:numId w:val="1"/>
              </w:numPr>
              <w:kinsoku w:val="0"/>
              <w:overflowPunct w:val="0"/>
              <w:spacing w:before="8"/>
              <w:ind w:left="102"/>
              <w:rPr>
                <w:rFonts w:ascii="宋体" w:hAnsi="宋体" w:cs="宋体"/>
                <w:b/>
                <w:bCs/>
              </w:rPr>
            </w:pPr>
            <w:r>
              <w:rPr>
                <w:rFonts w:hint="eastAsia" w:ascii="宋体" w:hAnsi="宋体" w:cs="宋体"/>
                <w:b/>
                <w:bCs/>
              </w:rPr>
              <w:t>服务时间的要求：</w:t>
            </w:r>
            <w:r>
              <w:rPr>
                <w:rFonts w:hint="eastAsia" w:ascii="宋体" w:hAnsi="宋体" w:cs="宋体"/>
              </w:rPr>
              <w:t>2022年12月底之前完</w:t>
            </w:r>
            <w:r>
              <w:rPr>
                <w:rFonts w:hint="eastAsia" w:ascii="宋体" w:hAnsi="宋体" w:cs="宋体"/>
                <w:lang w:val="en-US" w:eastAsia="zh-CN"/>
              </w:rPr>
              <w:t>设计</w:t>
            </w:r>
            <w:r>
              <w:rPr>
                <w:rFonts w:hint="eastAsia" w:ascii="宋体" w:hAnsi="宋体" w:cs="宋体"/>
              </w:rPr>
              <w:t>成并提供最终成果文件</w:t>
            </w:r>
            <w:r>
              <w:rPr>
                <w:rFonts w:hint="eastAsia" w:ascii="宋体" w:hAnsi="宋体" w:cs="宋体"/>
                <w:b/>
                <w:bCs/>
              </w:rPr>
              <w:t>；</w:t>
            </w:r>
          </w:p>
          <w:p>
            <w:pPr>
              <w:pStyle w:val="20"/>
              <w:numPr>
                <w:ilvl w:val="0"/>
                <w:numId w:val="1"/>
              </w:numPr>
              <w:kinsoku w:val="0"/>
              <w:overflowPunct w:val="0"/>
              <w:spacing w:before="8"/>
              <w:ind w:left="102"/>
              <w:rPr>
                <w:rFonts w:ascii="宋体" w:hAnsi="宋体" w:cs="宋体"/>
                <w:b/>
                <w:bCs/>
              </w:rPr>
            </w:pPr>
            <w:r>
              <w:rPr>
                <w:rFonts w:hint="eastAsia" w:ascii="宋体" w:hAnsi="宋体" w:cs="宋体"/>
                <w:b/>
                <w:bCs/>
                <w:lang w:val="en-US" w:eastAsia="zh-CN"/>
              </w:rPr>
              <w:t>布展工期：</w:t>
            </w:r>
            <w:r>
              <w:rPr>
                <w:rFonts w:hint="eastAsia" w:ascii="宋体" w:hAnsi="宋体" w:cs="宋体"/>
                <w:b w:val="0"/>
                <w:bCs w:val="0"/>
                <w:lang w:val="en-US" w:eastAsia="zh-CN"/>
              </w:rPr>
              <w:t>15个日历日</w:t>
            </w:r>
            <w:r>
              <w:rPr>
                <w:rFonts w:hint="eastAsia" w:ascii="宋体" w:hAnsi="宋体" w:cs="宋体"/>
                <w:b/>
                <w:bCs/>
              </w:rPr>
              <w:t>。</w:t>
            </w:r>
          </w:p>
          <w:p>
            <w:pPr>
              <w:pStyle w:val="20"/>
              <w:numPr>
                <w:ilvl w:val="0"/>
                <w:numId w:val="1"/>
              </w:numPr>
              <w:kinsoku w:val="0"/>
              <w:overflowPunct w:val="0"/>
              <w:spacing w:before="8"/>
              <w:ind w:left="102"/>
              <w:rPr>
                <w:rFonts w:ascii="宋体" w:hAnsi="宋体" w:cs="宋体"/>
                <w:b/>
                <w:bCs/>
              </w:rPr>
            </w:pPr>
            <w:r>
              <w:rPr>
                <w:rFonts w:hint="eastAsia" w:ascii="宋体" w:hAnsi="宋体" w:cs="宋体"/>
                <w:b/>
                <w:bCs/>
              </w:rPr>
              <w:t>其他要求：</w:t>
            </w:r>
            <w:r>
              <w:rPr>
                <w:rFonts w:hint="eastAsia" w:ascii="宋体" w:hAnsi="宋体" w:cs="宋体"/>
              </w:rPr>
              <w:t>中标人须密切配合招标人的展品入展工作，达到展示的预期效果。展品由中标方提供，撤展（2023年12月31日）后方可收回。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672" w:type="dxa"/>
            <w:vAlign w:val="center"/>
          </w:tcPr>
          <w:p>
            <w:pPr>
              <w:pStyle w:val="20"/>
              <w:kinsoku w:val="0"/>
              <w:overflowPunct w:val="0"/>
              <w:ind w:right="14"/>
              <w:jc w:val="center"/>
              <w:rPr>
                <w:rFonts w:ascii="宋体" w:hAnsi="宋体" w:cs="宋体"/>
              </w:rPr>
            </w:pPr>
            <w:r>
              <w:rPr>
                <w:rFonts w:hint="eastAsia" w:ascii="宋体" w:hAnsi="宋体" w:cs="宋体"/>
              </w:rPr>
              <w:t>5</w:t>
            </w:r>
          </w:p>
        </w:tc>
        <w:tc>
          <w:tcPr>
            <w:tcW w:w="8475" w:type="dxa"/>
            <w:shd w:val="clear" w:color="auto" w:fill="auto"/>
          </w:tcPr>
          <w:p>
            <w:pPr>
              <w:pStyle w:val="20"/>
              <w:kinsoku w:val="0"/>
              <w:overflowPunct w:val="0"/>
              <w:spacing w:before="122"/>
              <w:ind w:left="102"/>
              <w:rPr>
                <w:rFonts w:ascii="宋体" w:hAnsi="宋体" w:cs="宋体"/>
              </w:rPr>
            </w:pPr>
            <w:r>
              <w:rPr>
                <w:rFonts w:hint="eastAsia" w:ascii="宋体" w:hAnsi="宋体" w:cs="宋体"/>
                <w:b/>
                <w:bCs/>
              </w:rPr>
              <w:t>项目采购预算：</w:t>
            </w:r>
            <w:r>
              <w:rPr>
                <w:rFonts w:hint="eastAsia" w:ascii="宋体" w:hAnsi="宋体" w:cs="宋体"/>
              </w:rPr>
              <w:t>480000.00元（大写：肆拾捌万元整）</w:t>
            </w:r>
          </w:p>
          <w:p>
            <w:pPr>
              <w:pStyle w:val="20"/>
              <w:kinsoku w:val="0"/>
              <w:overflowPunct w:val="0"/>
              <w:spacing w:line="276" w:lineRule="exact"/>
              <w:ind w:left="102"/>
              <w:rPr>
                <w:rFonts w:ascii="宋体" w:hAnsi="宋体" w:cs="宋体"/>
                <w:b/>
                <w:bCs/>
              </w:rPr>
            </w:pPr>
            <w:r>
              <w:rPr>
                <w:rFonts w:hint="eastAsia" w:ascii="宋体" w:hAnsi="宋体" w:cs="宋体"/>
                <w:b/>
                <w:bCs/>
              </w:rPr>
              <w:t>★投标人的投标报价超过采购预算的按无效投标处理。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vAlign w:val="center"/>
          </w:tcPr>
          <w:p>
            <w:pPr>
              <w:pStyle w:val="20"/>
              <w:kinsoku w:val="0"/>
              <w:overflowPunct w:val="0"/>
              <w:ind w:right="14"/>
              <w:jc w:val="center"/>
              <w:rPr>
                <w:rFonts w:ascii="宋体" w:hAnsi="宋体" w:cs="宋体"/>
              </w:rPr>
            </w:pPr>
            <w:r>
              <w:rPr>
                <w:rFonts w:hint="eastAsia" w:ascii="宋体" w:hAnsi="宋体" w:cs="宋体"/>
              </w:rPr>
              <w:t>6</w:t>
            </w:r>
          </w:p>
        </w:tc>
        <w:tc>
          <w:tcPr>
            <w:tcW w:w="8475" w:type="dxa"/>
          </w:tcPr>
          <w:p>
            <w:pPr>
              <w:pStyle w:val="20"/>
              <w:kinsoku w:val="0"/>
              <w:overflowPunct w:val="0"/>
              <w:spacing w:before="122"/>
              <w:ind w:left="102"/>
              <w:rPr>
                <w:rFonts w:ascii="宋体" w:hAnsi="宋体" w:cs="宋体"/>
                <w:b/>
                <w:bCs/>
              </w:rPr>
            </w:pPr>
            <w:r>
              <w:rPr>
                <w:rFonts w:hint="eastAsia" w:ascii="宋体" w:hAnsi="宋体" w:cs="宋体"/>
                <w:b/>
                <w:bCs/>
              </w:rPr>
              <w:t>★1、供应商资格要求：</w:t>
            </w:r>
          </w:p>
          <w:p>
            <w:pPr>
              <w:pStyle w:val="20"/>
              <w:kinsoku w:val="0"/>
              <w:overflowPunct w:val="0"/>
              <w:spacing w:before="122"/>
              <w:ind w:left="102"/>
              <w:rPr>
                <w:rFonts w:ascii="宋体" w:hAnsi="宋体" w:cs="宋体"/>
              </w:rPr>
            </w:pPr>
            <w:r>
              <w:rPr>
                <w:rFonts w:hint="eastAsia" w:ascii="宋体" w:hAnsi="宋体" w:cs="宋体"/>
              </w:rPr>
              <w:t>（1）符合《中华人民共和国政府采购法》第二十二条的相关规定；</w:t>
            </w:r>
          </w:p>
          <w:p>
            <w:pPr>
              <w:pStyle w:val="20"/>
              <w:kinsoku w:val="0"/>
              <w:overflowPunct w:val="0"/>
              <w:spacing w:before="122"/>
              <w:ind w:left="102"/>
              <w:rPr>
                <w:rFonts w:ascii="宋体" w:hAnsi="宋体" w:cs="宋体"/>
              </w:rPr>
            </w:pPr>
            <w:r>
              <w:rPr>
                <w:rFonts w:hint="eastAsia" w:ascii="宋体" w:hAnsi="宋体" w:cs="宋体"/>
              </w:rPr>
              <w:t>（2）在中华人民共和国境内注册的法人、其他组织或者自然人，且有承担本项目能力的供应商；</w:t>
            </w:r>
          </w:p>
          <w:p>
            <w:pPr>
              <w:pStyle w:val="20"/>
              <w:kinsoku w:val="0"/>
              <w:overflowPunct w:val="0"/>
              <w:spacing w:before="122"/>
              <w:ind w:left="102"/>
              <w:rPr>
                <w:rFonts w:ascii="宋体" w:hAnsi="宋体" w:cs="宋体"/>
              </w:rPr>
            </w:pPr>
            <w:r>
              <w:rPr>
                <w:rFonts w:hint="eastAsia" w:ascii="宋体" w:hAnsi="宋体" w:cs="宋体"/>
              </w:rPr>
              <w:t>（3）供应商为企业法人应提供合法有效的标识有统一社会信用代码的营业执照；事业法人应提供事业单位法人证书；其他组织应提供合法登记证明文件；</w:t>
            </w:r>
          </w:p>
          <w:p>
            <w:pPr>
              <w:pStyle w:val="20"/>
              <w:kinsoku w:val="0"/>
              <w:overflowPunct w:val="0"/>
              <w:spacing w:before="122"/>
              <w:ind w:left="102"/>
              <w:rPr>
                <w:rFonts w:ascii="宋体" w:hAnsi="宋体" w:cs="宋体"/>
              </w:rPr>
            </w:pPr>
            <w:r>
              <w:rPr>
                <w:rFonts w:hint="eastAsia" w:ascii="宋体" w:hAnsi="宋体" w:cs="宋体"/>
              </w:rPr>
              <w:t>（4）具有良好的商业信誉和健全的财务会计制度以及内部管理机制，且有较强的风险控制能力；</w:t>
            </w:r>
          </w:p>
          <w:p>
            <w:pPr>
              <w:pStyle w:val="20"/>
              <w:kinsoku w:val="0"/>
              <w:overflowPunct w:val="0"/>
              <w:spacing w:before="122"/>
              <w:ind w:left="102"/>
              <w:rPr>
                <w:rFonts w:ascii="宋体" w:hAnsi="宋体" w:cs="宋体"/>
              </w:rPr>
            </w:pPr>
            <w:r>
              <w:rPr>
                <w:rFonts w:hint="eastAsia" w:ascii="宋体" w:hAnsi="宋体" w:cs="宋体"/>
              </w:rPr>
              <w:t>（5）财务稳健，资本充足率、不良贷款率、拨备覆盖率、流动性比例等指标达到监管标准；</w:t>
            </w:r>
          </w:p>
          <w:p>
            <w:pPr>
              <w:pStyle w:val="20"/>
              <w:kinsoku w:val="0"/>
              <w:overflowPunct w:val="0"/>
              <w:spacing w:before="122"/>
              <w:ind w:left="102"/>
              <w:rPr>
                <w:rFonts w:ascii="宋体" w:hAnsi="宋体" w:cs="宋体"/>
              </w:rPr>
            </w:pPr>
            <w:r>
              <w:rPr>
                <w:rFonts w:hint="eastAsia" w:ascii="宋体" w:hAnsi="宋体" w:cs="宋体"/>
              </w:rPr>
              <w:t>（6）经信用中国（</w:t>
            </w:r>
            <w:r>
              <w:fldChar w:fldCharType="begin"/>
            </w:r>
            <w:r>
              <w:instrText xml:space="preserve"> HYPERLINK "http://www.creditchina.gov.xn--cn)(www-0o3fu69vuosgftrgs7o1fgtwb3oo.ccgp.gov.xn--cn)-x33e002goji19wjl4almi/" \t "_blank" </w:instrText>
            </w:r>
            <w:r>
              <w:fldChar w:fldCharType="separate"/>
            </w:r>
            <w:r>
              <w:rPr>
                <w:rFonts w:hint="eastAsia" w:ascii="宋体" w:hAnsi="宋体" w:cs="宋体"/>
              </w:rPr>
              <w:t>www.creditchina.gov.cn）、中国政府采购网（www.ccgp.gov.cn）等渠道查询后</w:t>
            </w:r>
            <w:r>
              <w:rPr>
                <w:rFonts w:hint="eastAsia" w:ascii="宋体" w:hAnsi="宋体" w:cs="宋体"/>
              </w:rPr>
              <w:fldChar w:fldCharType="end"/>
            </w:r>
            <w:r>
              <w:rPr>
                <w:rFonts w:hint="eastAsia" w:ascii="宋体" w:hAnsi="宋体" w:cs="宋体"/>
              </w:rPr>
              <w:t>，列入失信被执行人、重大税收违法失信主体记录、政府采购严重违法失信行为记录名单的，取消投标资格。（提供“信用中国”网站无任何不良记录的查询截图并加盖公章）；</w:t>
            </w:r>
          </w:p>
          <w:p>
            <w:pPr>
              <w:pStyle w:val="20"/>
              <w:kinsoku w:val="0"/>
              <w:overflowPunct w:val="0"/>
              <w:spacing w:before="122"/>
              <w:ind w:left="102"/>
              <w:rPr>
                <w:rFonts w:ascii="宋体" w:hAnsi="宋体" w:cs="宋体"/>
              </w:rPr>
            </w:pPr>
            <w:r>
              <w:rPr>
                <w:rFonts w:hint="eastAsia" w:ascii="宋体" w:hAnsi="宋体" w:cs="宋体"/>
              </w:rPr>
              <w:t>（7）为充分保证完善的售后服务，本项目不接受联合体投标。</w:t>
            </w:r>
          </w:p>
          <w:p>
            <w:pPr>
              <w:pStyle w:val="20"/>
              <w:kinsoku w:val="0"/>
              <w:overflowPunct w:val="0"/>
              <w:spacing w:before="122"/>
              <w:ind w:left="102"/>
              <w:rPr>
                <w:rFonts w:ascii="宋体" w:hAnsi="宋体" w:cs="宋体"/>
                <w:b/>
                <w:bCs/>
                <w:w w:val="95"/>
              </w:rPr>
            </w:pPr>
            <w:r>
              <w:rPr>
                <w:rFonts w:hint="eastAsia" w:ascii="宋体" w:hAnsi="宋体" w:cs="宋体"/>
                <w:b/>
                <w:bCs/>
                <w:w w:val="95"/>
              </w:rPr>
              <w:t>★</w:t>
            </w:r>
            <w:r>
              <w:rPr>
                <w:rFonts w:hint="eastAsia" w:ascii="宋体" w:hAnsi="宋体" w:cs="宋体"/>
                <w:b/>
                <w:bCs/>
                <w:spacing w:val="1"/>
                <w:w w:val="95"/>
              </w:rPr>
              <w:t>2</w:t>
            </w:r>
            <w:r>
              <w:rPr>
                <w:rFonts w:hint="eastAsia" w:ascii="宋体" w:hAnsi="宋体" w:cs="宋体"/>
                <w:b/>
                <w:bCs/>
                <w:w w:val="95"/>
              </w:rPr>
              <w:t>.响应人</w:t>
            </w:r>
            <w:r>
              <w:rPr>
                <w:rFonts w:hint="eastAsia" w:ascii="宋体" w:hAnsi="宋体" w:cs="宋体"/>
                <w:b/>
                <w:bCs/>
                <w:spacing w:val="1"/>
                <w:w w:val="95"/>
              </w:rPr>
              <w:t>须</w:t>
            </w:r>
            <w:r>
              <w:rPr>
                <w:rFonts w:hint="eastAsia" w:ascii="宋体" w:hAnsi="宋体" w:cs="宋体"/>
                <w:b/>
                <w:bCs/>
                <w:w w:val="95"/>
              </w:rPr>
              <w:t>递交</w:t>
            </w:r>
            <w:r>
              <w:rPr>
                <w:rFonts w:hint="eastAsia" w:ascii="宋体" w:hAnsi="宋体" w:cs="宋体"/>
                <w:b/>
                <w:bCs/>
                <w:spacing w:val="1"/>
                <w:w w:val="95"/>
              </w:rPr>
              <w:t>备</w:t>
            </w:r>
            <w:r>
              <w:rPr>
                <w:rFonts w:hint="eastAsia" w:ascii="宋体" w:hAnsi="宋体" w:cs="宋体"/>
                <w:b/>
                <w:bCs/>
                <w:w w:val="95"/>
              </w:rPr>
              <w:t>查</w:t>
            </w:r>
            <w:r>
              <w:rPr>
                <w:rFonts w:hint="eastAsia" w:ascii="宋体" w:hAnsi="宋体" w:cs="宋体"/>
                <w:b/>
                <w:bCs/>
                <w:spacing w:val="1"/>
                <w:w w:val="95"/>
              </w:rPr>
              <w:t>的</w:t>
            </w:r>
            <w:r>
              <w:rPr>
                <w:rFonts w:hint="eastAsia" w:ascii="宋体" w:hAnsi="宋体" w:cs="宋体"/>
                <w:b/>
                <w:bCs/>
                <w:w w:val="95"/>
              </w:rPr>
              <w:t>资质</w:t>
            </w:r>
            <w:r>
              <w:rPr>
                <w:rFonts w:hint="eastAsia" w:ascii="宋体" w:hAnsi="宋体" w:cs="宋体"/>
                <w:b/>
                <w:bCs/>
                <w:spacing w:val="1"/>
                <w:w w:val="95"/>
              </w:rPr>
              <w:t>证</w:t>
            </w:r>
            <w:r>
              <w:rPr>
                <w:rFonts w:hint="eastAsia" w:ascii="宋体" w:hAnsi="宋体" w:cs="宋体"/>
                <w:b/>
                <w:bCs/>
                <w:w w:val="95"/>
              </w:rPr>
              <w:t>书原</w:t>
            </w:r>
            <w:r>
              <w:rPr>
                <w:rFonts w:hint="eastAsia" w:ascii="宋体" w:hAnsi="宋体" w:cs="宋体"/>
                <w:b/>
                <w:bCs/>
                <w:spacing w:val="-56"/>
                <w:w w:val="95"/>
              </w:rPr>
              <w:t>件</w:t>
            </w:r>
            <w:r>
              <w:rPr>
                <w:rFonts w:hint="eastAsia" w:ascii="宋体" w:hAnsi="宋体" w:cs="宋体"/>
                <w:b/>
                <w:bCs/>
                <w:w w:val="95"/>
              </w:rPr>
              <w:t>（不提供视为无效磋商响应性文件）：</w:t>
            </w:r>
          </w:p>
          <w:p>
            <w:pPr>
              <w:spacing w:line="400" w:lineRule="exact"/>
              <w:rPr>
                <w:rFonts w:ascii="宋体" w:hAnsi="宋体" w:cs="宋体"/>
                <w:b/>
                <w:bCs/>
                <w:kern w:val="0"/>
                <w:sz w:val="24"/>
                <w:szCs w:val="24"/>
              </w:rPr>
            </w:pPr>
            <w:r>
              <w:rPr>
                <w:rFonts w:hint="eastAsia" w:ascii="宋体" w:hAnsi="宋体" w:cs="宋体"/>
                <w:b/>
                <w:bCs/>
                <w:kern w:val="0"/>
                <w:sz w:val="24"/>
                <w:szCs w:val="24"/>
              </w:rPr>
              <w:t>1、法人授权委托书和被授权人有效身份证（法人直接参加的需出示法人身份证明及身份证原件）；</w:t>
            </w:r>
          </w:p>
          <w:p>
            <w:pPr>
              <w:spacing w:line="400" w:lineRule="exact"/>
              <w:rPr>
                <w:rFonts w:ascii="宋体" w:hAnsi="宋体" w:cs="宋体"/>
                <w:b/>
                <w:bCs/>
                <w:kern w:val="0"/>
                <w:sz w:val="24"/>
                <w:szCs w:val="24"/>
              </w:rPr>
            </w:pPr>
            <w:r>
              <w:rPr>
                <w:rFonts w:hint="eastAsia" w:ascii="宋体" w:hAnsi="宋体" w:cs="宋体"/>
                <w:b/>
                <w:bCs/>
                <w:kern w:val="0"/>
                <w:sz w:val="24"/>
                <w:szCs w:val="24"/>
              </w:rPr>
              <w:t>2、投标人为企业法人应提供合法有效的标识有统一社会信用代码的营业执照；事业法人应提供事业单位法人证书；其他组织应提供合法登记证明文件；</w:t>
            </w:r>
          </w:p>
          <w:p>
            <w:pPr>
              <w:spacing w:line="400" w:lineRule="exact"/>
              <w:rPr>
                <w:rFonts w:ascii="宋体" w:hAnsi="宋体" w:cs="宋体"/>
                <w:b/>
                <w:bCs/>
                <w:kern w:val="0"/>
                <w:sz w:val="24"/>
                <w:szCs w:val="24"/>
                <w:lang w:val="zh-CN"/>
              </w:rPr>
            </w:pPr>
            <w:r>
              <w:rPr>
                <w:rFonts w:hint="eastAsia" w:ascii="宋体" w:hAnsi="宋体" w:cs="宋体"/>
                <w:b/>
                <w:bCs/>
                <w:kern w:val="0"/>
                <w:sz w:val="24"/>
                <w:szCs w:val="24"/>
              </w:rPr>
              <w:t>3、社会保障资金缴纳证明：</w:t>
            </w:r>
            <w:r>
              <w:rPr>
                <w:rFonts w:hint="eastAsia" w:ascii="宋体" w:hAnsi="宋体" w:cs="宋体"/>
                <w:b/>
                <w:bCs/>
                <w:kern w:val="0"/>
                <w:sz w:val="24"/>
                <w:szCs w:val="24"/>
                <w:lang w:val="zh-CN"/>
              </w:rPr>
              <w:t>投标人</w:t>
            </w:r>
            <w:r>
              <w:rPr>
                <w:rFonts w:hint="eastAsia" w:ascii="宋体" w:hAnsi="宋体" w:cs="宋体"/>
                <w:b/>
                <w:bCs/>
                <w:kern w:val="0"/>
                <w:sz w:val="24"/>
                <w:szCs w:val="24"/>
              </w:rPr>
              <w:t>提供近半年内已缴存的至少一个月的社会保障资金缴存单据或社保机构开具的社会保险参保缴费情况证明，依法不需要缴纳社会保障资金的投标人应提供相关文件证明</w:t>
            </w:r>
            <w:r>
              <w:rPr>
                <w:rFonts w:hint="eastAsia" w:ascii="宋体" w:hAnsi="宋体" w:cs="宋体"/>
                <w:b/>
                <w:bCs/>
                <w:kern w:val="0"/>
                <w:sz w:val="24"/>
                <w:szCs w:val="24"/>
                <w:lang w:val="zh-CN"/>
              </w:rPr>
              <w:t>；</w:t>
            </w:r>
          </w:p>
          <w:p>
            <w:pPr>
              <w:spacing w:line="400" w:lineRule="exact"/>
              <w:rPr>
                <w:rFonts w:ascii="宋体" w:hAnsi="宋体" w:cs="宋体"/>
                <w:b/>
                <w:bCs/>
                <w:kern w:val="0"/>
                <w:sz w:val="24"/>
                <w:szCs w:val="24"/>
              </w:rPr>
            </w:pPr>
            <w:r>
              <w:rPr>
                <w:rFonts w:hint="eastAsia" w:ascii="宋体" w:hAnsi="宋体" w:cs="宋体"/>
                <w:b/>
                <w:bCs/>
                <w:kern w:val="0"/>
                <w:sz w:val="24"/>
                <w:szCs w:val="24"/>
              </w:rPr>
              <w:t>4、</w:t>
            </w:r>
            <w:r>
              <w:rPr>
                <w:rFonts w:hint="eastAsia" w:ascii="宋体" w:hAnsi="宋体" w:cs="宋体"/>
                <w:b/>
                <w:bCs/>
                <w:sz w:val="24"/>
                <w:szCs w:val="24"/>
              </w:rPr>
              <w:t>税收缴纳证明：投标人提供近半年内已缴纳的至少一个月的纳税证明或完税证明，纳税证明或完税证明上应有代收机构或税务机关的公章，依法免税的投标人应提供相关文件证明；</w:t>
            </w:r>
          </w:p>
          <w:p>
            <w:pPr>
              <w:spacing w:line="400" w:lineRule="exact"/>
              <w:rPr>
                <w:rFonts w:ascii="宋体" w:hAnsi="宋体" w:cs="宋体"/>
                <w:b/>
                <w:bCs/>
                <w:kern w:val="0"/>
                <w:sz w:val="24"/>
                <w:szCs w:val="24"/>
                <w:lang w:val="zh-CN"/>
              </w:rPr>
            </w:pPr>
            <w:r>
              <w:rPr>
                <w:rFonts w:hint="eastAsia" w:ascii="宋体" w:hAnsi="宋体" w:cs="宋体"/>
                <w:b/>
                <w:bCs/>
                <w:kern w:val="0"/>
                <w:sz w:val="24"/>
                <w:szCs w:val="24"/>
              </w:rPr>
              <w:t>5、财务状况报告：投标人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spacing w:line="400" w:lineRule="exact"/>
              <w:rPr>
                <w:rFonts w:ascii="宋体" w:hAnsi="宋体" w:cs="宋体"/>
                <w:b/>
                <w:bCs/>
                <w:kern w:val="0"/>
                <w:sz w:val="24"/>
                <w:szCs w:val="24"/>
              </w:rPr>
            </w:pPr>
            <w:r>
              <w:rPr>
                <w:rFonts w:hint="eastAsia" w:ascii="宋体" w:hAnsi="宋体" w:cs="宋体"/>
                <w:b/>
                <w:bCs/>
                <w:kern w:val="0"/>
                <w:sz w:val="24"/>
                <w:szCs w:val="24"/>
              </w:rPr>
              <w:t>6、投标人应具备良好的商业信誉，提供参加政府采购活动前3年内在经营活动中没有重大违法记录的书面声明；</w:t>
            </w:r>
          </w:p>
          <w:p>
            <w:pPr>
              <w:spacing w:line="400" w:lineRule="exact"/>
              <w:rPr>
                <w:rFonts w:ascii="宋体" w:hAnsi="宋体" w:cs="宋体"/>
                <w:b/>
                <w:bCs/>
                <w:kern w:val="0"/>
                <w:sz w:val="24"/>
                <w:szCs w:val="24"/>
              </w:rPr>
            </w:pPr>
            <w:r>
              <w:rPr>
                <w:rFonts w:hint="eastAsia" w:ascii="宋体" w:hAnsi="宋体" w:cs="宋体"/>
                <w:b/>
                <w:bCs/>
                <w:kern w:val="0"/>
                <w:sz w:val="24"/>
                <w:szCs w:val="24"/>
              </w:rPr>
              <w:t>7、投标人应在“信用中国”网站（www.creditchina.gov.cn）未被列入失信被执行人记录、重大税收违法失信主体记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w:t>
            </w:r>
          </w:p>
          <w:p>
            <w:pPr>
              <w:spacing w:line="360" w:lineRule="auto"/>
              <w:rPr>
                <w:rFonts w:ascii="宋体" w:hAnsi="宋体" w:cs="宋体"/>
                <w:b/>
                <w:bCs/>
                <w:sz w:val="24"/>
                <w:szCs w:val="24"/>
              </w:rPr>
            </w:pPr>
            <w:r>
              <w:rPr>
                <w:rFonts w:hint="eastAsia" w:ascii="宋体" w:hAnsi="宋体" w:cs="宋体"/>
                <w:b/>
                <w:bCs/>
                <w:kern w:val="0"/>
                <w:sz w:val="24"/>
                <w:szCs w:val="24"/>
              </w:rPr>
              <w:t>8、</w:t>
            </w:r>
            <w:r>
              <w:rPr>
                <w:rFonts w:hint="eastAsia" w:ascii="宋体" w:hAnsi="宋体" w:cs="宋体"/>
                <w:b/>
                <w:bCs/>
                <w:sz w:val="24"/>
                <w:szCs w:val="24"/>
              </w:rPr>
              <w:t>根据《政府采购促进中小企业发展管理办法》要求，本项目应当专门面向中小企业采购（提供中小微企业声明函）。</w:t>
            </w:r>
          </w:p>
          <w:p>
            <w:pPr>
              <w:pStyle w:val="20"/>
              <w:kinsoku w:val="0"/>
              <w:overflowPunct w:val="0"/>
              <w:spacing w:before="122"/>
              <w:ind w:left="102"/>
              <w:rPr>
                <w:rFonts w:ascii="宋体" w:hAnsi="宋体" w:cs="宋体"/>
              </w:rPr>
            </w:pPr>
            <w:r>
              <w:rPr>
                <w:rFonts w:hint="eastAsia" w:ascii="宋体" w:hAnsi="宋体" w:cs="宋体"/>
              </w:rPr>
              <w:t>备注：竞争性磋商文件涉及要求供应商在开标时所带的原件，请供应商在开标现场一次性提供。供应商提交的所有证明文件及材料必须清晰、准确、真实、有效；对于不提供或提供不真实或虚假资料者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0"/>
              <w:kinsoku w:val="0"/>
              <w:overflowPunct w:val="0"/>
              <w:ind w:right="14"/>
              <w:jc w:val="center"/>
              <w:rPr>
                <w:rFonts w:ascii="宋体" w:hAnsi="宋体" w:cs="宋体"/>
              </w:rPr>
            </w:pPr>
            <w:r>
              <w:rPr>
                <w:rFonts w:hint="eastAsia" w:ascii="宋体" w:hAnsi="宋体" w:cs="宋体"/>
              </w:rPr>
              <w:t>7</w:t>
            </w:r>
          </w:p>
        </w:tc>
        <w:tc>
          <w:tcPr>
            <w:tcW w:w="8475" w:type="dxa"/>
          </w:tcPr>
          <w:p>
            <w:pPr>
              <w:pStyle w:val="20"/>
              <w:kinsoku w:val="0"/>
              <w:overflowPunct w:val="0"/>
              <w:spacing w:before="122"/>
              <w:ind w:left="102"/>
              <w:rPr>
                <w:rFonts w:ascii="宋体" w:hAnsi="宋体" w:cs="宋体"/>
                <w:b/>
                <w:bCs/>
              </w:rPr>
            </w:pPr>
            <w:r>
              <w:rPr>
                <w:rFonts w:hint="eastAsia" w:ascii="宋体" w:hAnsi="宋体" w:cs="宋体"/>
                <w:b/>
                <w:bCs/>
              </w:rPr>
              <w:t>资格审查方式：</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vAlign w:val="center"/>
          </w:tcPr>
          <w:p>
            <w:pPr>
              <w:pStyle w:val="20"/>
              <w:kinsoku w:val="0"/>
              <w:overflowPunct w:val="0"/>
              <w:spacing w:before="73"/>
              <w:ind w:right="14"/>
              <w:jc w:val="center"/>
              <w:rPr>
                <w:rFonts w:ascii="宋体" w:hAnsi="宋体" w:cs="宋体"/>
              </w:rPr>
            </w:pPr>
            <w:r>
              <w:rPr>
                <w:rFonts w:hint="eastAsia" w:ascii="宋体" w:hAnsi="宋体" w:cs="宋体"/>
              </w:rPr>
              <w:t>8</w:t>
            </w:r>
          </w:p>
        </w:tc>
        <w:tc>
          <w:tcPr>
            <w:tcW w:w="8475" w:type="dxa"/>
          </w:tcPr>
          <w:p>
            <w:pPr>
              <w:pStyle w:val="20"/>
              <w:kinsoku w:val="0"/>
              <w:overflowPunct w:val="0"/>
              <w:spacing w:before="73"/>
              <w:ind w:left="102"/>
              <w:rPr>
                <w:rFonts w:ascii="宋体" w:hAnsi="宋体" w:cs="宋体"/>
              </w:rPr>
            </w:pPr>
            <w:r>
              <w:rPr>
                <w:rFonts w:hint="eastAsia" w:ascii="宋体" w:hAnsi="宋体" w:cs="宋体"/>
                <w:b/>
                <w:bCs/>
              </w:rPr>
              <w:t>投标语言：</w:t>
            </w:r>
            <w:r>
              <w:rPr>
                <w:rFonts w:hint="eastAsia" w:ascii="宋体" w:hAnsi="宋体" w:cs="宋体"/>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0"/>
              <w:kinsoku w:val="0"/>
              <w:overflowPunct w:val="0"/>
              <w:spacing w:before="72"/>
              <w:jc w:val="center"/>
              <w:rPr>
                <w:rFonts w:ascii="宋体" w:hAnsi="宋体" w:cs="宋体"/>
              </w:rPr>
            </w:pPr>
            <w:r>
              <w:rPr>
                <w:rFonts w:hint="eastAsia" w:ascii="宋体" w:hAnsi="宋体" w:cs="宋体"/>
              </w:rPr>
              <w:t>9</w:t>
            </w:r>
          </w:p>
        </w:tc>
        <w:tc>
          <w:tcPr>
            <w:tcW w:w="8475" w:type="dxa"/>
          </w:tcPr>
          <w:p>
            <w:pPr>
              <w:pStyle w:val="20"/>
              <w:kinsoku w:val="0"/>
              <w:overflowPunct w:val="0"/>
              <w:spacing w:before="72"/>
              <w:ind w:left="102"/>
              <w:rPr>
                <w:rFonts w:ascii="宋体" w:hAnsi="宋体" w:cs="宋体"/>
              </w:rPr>
            </w:pPr>
            <w:r>
              <w:rPr>
                <w:rFonts w:hint="eastAsia" w:ascii="宋体" w:hAnsi="宋体" w:cs="宋体"/>
                <w:b/>
                <w:bCs/>
              </w:rPr>
              <w:t>投标有效期：</w:t>
            </w:r>
            <w:r>
              <w:rPr>
                <w:rFonts w:hint="eastAsia" w:ascii="宋体" w:hAnsi="宋体" w:cs="宋体"/>
              </w:rPr>
              <w:t>90</w:t>
            </w:r>
            <w:r>
              <w:rPr>
                <w:rFonts w:hint="eastAsia" w:ascii="宋体" w:hAnsi="宋体" w:cs="宋体"/>
                <w:spacing w:val="-75"/>
              </w:rPr>
              <w:t xml:space="preserve"> </w:t>
            </w:r>
            <w:r>
              <w:rPr>
                <w:rFonts w:hint="eastAsia" w:ascii="宋体" w:hAnsi="宋体" w:cs="宋体"/>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0"/>
              <w:kinsoku w:val="0"/>
              <w:overflowPunct w:val="0"/>
              <w:spacing w:before="74"/>
              <w:jc w:val="center"/>
              <w:rPr>
                <w:rFonts w:ascii="宋体" w:hAnsi="宋体" w:cs="宋体"/>
              </w:rPr>
            </w:pPr>
            <w:r>
              <w:rPr>
                <w:rFonts w:hint="eastAsia" w:ascii="宋体" w:hAnsi="宋体" w:cs="宋体"/>
              </w:rPr>
              <w:t>10</w:t>
            </w:r>
          </w:p>
        </w:tc>
        <w:tc>
          <w:tcPr>
            <w:tcW w:w="8475" w:type="dxa"/>
          </w:tcPr>
          <w:p>
            <w:pPr>
              <w:pStyle w:val="20"/>
              <w:kinsoku w:val="0"/>
              <w:overflowPunct w:val="0"/>
              <w:spacing w:before="74"/>
              <w:ind w:left="102"/>
              <w:rPr>
                <w:rFonts w:ascii="宋体" w:hAnsi="宋体" w:cs="宋体"/>
              </w:rPr>
            </w:pPr>
            <w:r>
              <w:rPr>
                <w:rFonts w:hint="eastAsia" w:ascii="宋体" w:hAnsi="宋体" w:cs="宋体"/>
                <w:b/>
                <w:bCs/>
              </w:rPr>
              <w:t>投标截止时间：</w:t>
            </w:r>
            <w:r>
              <w:rPr>
                <w:rFonts w:hint="eastAsia" w:ascii="宋体" w:hAnsi="宋体" w:cs="宋体"/>
                <w:b/>
                <w:bCs/>
                <w:spacing w:val="-3"/>
              </w:rPr>
              <w:t xml:space="preserve"> </w:t>
            </w:r>
            <w:r>
              <w:rPr>
                <w:rFonts w:hint="eastAsia" w:ascii="宋体" w:hAnsi="宋体" w:cs="宋体"/>
                <w:color w:val="FF0000"/>
                <w:highlight w:val="yellow"/>
              </w:rPr>
              <w:t>2022年</w:t>
            </w:r>
            <w:r>
              <w:rPr>
                <w:rFonts w:ascii="宋体" w:hAnsi="宋体" w:cs="宋体"/>
                <w:color w:val="FF0000"/>
                <w:highlight w:val="yellow"/>
              </w:rPr>
              <w:t>11</w:t>
            </w:r>
            <w:r>
              <w:rPr>
                <w:rFonts w:hint="eastAsia" w:ascii="宋体" w:hAnsi="宋体" w:cs="宋体"/>
                <w:color w:val="FF0000"/>
                <w:highlight w:val="yellow"/>
              </w:rPr>
              <w:t>月</w:t>
            </w:r>
            <w:r>
              <w:rPr>
                <w:rFonts w:hint="eastAsia" w:ascii="宋体" w:hAnsi="宋体" w:cs="宋体"/>
                <w:color w:val="FF0000"/>
                <w:highlight w:val="yellow"/>
                <w:lang w:val="en-US" w:eastAsia="zh-CN"/>
              </w:rPr>
              <w:t>9</w:t>
            </w:r>
            <w:r>
              <w:rPr>
                <w:rFonts w:hint="eastAsia" w:ascii="宋体" w:hAnsi="宋体" w:cs="宋体"/>
                <w:color w:val="FF0000"/>
                <w:highlight w:val="yellow"/>
              </w:rPr>
              <w:t>日11:00</w:t>
            </w:r>
            <w:r>
              <w:rPr>
                <w:rFonts w:hint="eastAsia" w:ascii="宋体" w:hAnsi="宋体" w:cs="宋体"/>
                <w:color w:val="FF0000"/>
                <w:spacing w:val="-62"/>
                <w:highlight w:val="yellow"/>
              </w:rPr>
              <w:t xml:space="preserve"> </w:t>
            </w:r>
            <w:r>
              <w:rPr>
                <w:rFonts w:hint="eastAsia" w:ascii="宋体" w:hAnsi="宋体" w:cs="宋体"/>
                <w:color w:val="FF0000"/>
                <w:highlight w:val="yello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11</w:t>
            </w:r>
          </w:p>
        </w:tc>
        <w:tc>
          <w:tcPr>
            <w:tcW w:w="8475" w:type="dxa"/>
          </w:tcPr>
          <w:p>
            <w:pPr>
              <w:pStyle w:val="20"/>
              <w:kinsoku w:val="0"/>
              <w:overflowPunct w:val="0"/>
              <w:spacing w:before="73"/>
              <w:ind w:left="102"/>
              <w:rPr>
                <w:rFonts w:ascii="宋体" w:hAnsi="宋体" w:cs="宋体"/>
              </w:rPr>
            </w:pPr>
            <w:r>
              <w:rPr>
                <w:rFonts w:hint="eastAsia" w:ascii="宋体" w:hAnsi="宋体" w:cs="宋体"/>
                <w:b/>
                <w:bCs/>
              </w:rPr>
              <w:t>是否退还磋商响应性文件：否（磋商文件售价 300元 ，过期不售，售后不退）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0"/>
              <w:kinsoku w:val="0"/>
              <w:overflowPunct w:val="0"/>
              <w:spacing w:before="72"/>
              <w:jc w:val="center"/>
              <w:rPr>
                <w:rFonts w:ascii="宋体" w:hAnsi="宋体" w:cs="宋体"/>
              </w:rPr>
            </w:pPr>
            <w:r>
              <w:rPr>
                <w:rFonts w:hint="eastAsia" w:ascii="宋体" w:hAnsi="宋体" w:cs="宋体"/>
              </w:rPr>
              <w:t>12</w:t>
            </w:r>
          </w:p>
        </w:tc>
        <w:tc>
          <w:tcPr>
            <w:tcW w:w="8475" w:type="dxa"/>
          </w:tcPr>
          <w:p>
            <w:pPr>
              <w:pStyle w:val="20"/>
              <w:kinsoku w:val="0"/>
              <w:overflowPunct w:val="0"/>
              <w:spacing w:before="72"/>
              <w:ind w:left="102"/>
              <w:rPr>
                <w:rFonts w:ascii="宋体" w:hAnsi="宋体" w:cs="宋体"/>
              </w:rPr>
            </w:pPr>
            <w:r>
              <w:rPr>
                <w:rFonts w:hint="eastAsia" w:ascii="宋体" w:hAnsi="宋体" w:cs="宋体"/>
                <w:b/>
                <w:bCs/>
              </w:rPr>
              <w:t>联合投标：</w:t>
            </w:r>
            <w:r>
              <w:rPr>
                <w:rFonts w:hint="eastAsia" w:ascii="宋体" w:hAnsi="宋体" w:cs="宋体"/>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0"/>
              <w:kinsoku w:val="0"/>
              <w:overflowPunct w:val="0"/>
              <w:spacing w:before="74"/>
              <w:jc w:val="center"/>
              <w:rPr>
                <w:rFonts w:ascii="宋体" w:hAnsi="宋体" w:cs="宋体"/>
              </w:rPr>
            </w:pPr>
            <w:r>
              <w:rPr>
                <w:rFonts w:hint="eastAsia" w:ascii="宋体" w:hAnsi="宋体" w:cs="宋体"/>
              </w:rPr>
              <w:t>13</w:t>
            </w:r>
          </w:p>
        </w:tc>
        <w:tc>
          <w:tcPr>
            <w:tcW w:w="8475" w:type="dxa"/>
          </w:tcPr>
          <w:p>
            <w:pPr>
              <w:pStyle w:val="20"/>
              <w:kinsoku w:val="0"/>
              <w:overflowPunct w:val="0"/>
              <w:spacing w:before="74"/>
              <w:ind w:left="102"/>
              <w:rPr>
                <w:rFonts w:ascii="宋体" w:hAnsi="宋体" w:cs="宋体"/>
              </w:rPr>
            </w:pPr>
            <w:r>
              <w:rPr>
                <w:rFonts w:hint="eastAsia" w:ascii="宋体" w:hAnsi="宋体" w:cs="宋体"/>
                <w:b/>
                <w:bCs/>
              </w:rPr>
              <w:t>投标报价货币</w:t>
            </w:r>
            <w:r>
              <w:rPr>
                <w:rFonts w:hint="eastAsia" w:ascii="宋体" w:hAnsi="宋体" w:cs="宋体"/>
              </w:rPr>
              <w:t>:</w:t>
            </w:r>
            <w:r>
              <w:rPr>
                <w:rFonts w:hint="eastAsia" w:ascii="宋体" w:hAnsi="宋体" w:cs="宋体"/>
                <w:spacing w:val="-15"/>
              </w:rPr>
              <w:t xml:space="preserve"> </w:t>
            </w:r>
            <w:r>
              <w:rPr>
                <w:rFonts w:hint="eastAsia" w:ascii="宋体" w:hAnsi="宋体" w:cs="宋体"/>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14</w:t>
            </w:r>
          </w:p>
        </w:tc>
        <w:tc>
          <w:tcPr>
            <w:tcW w:w="8475" w:type="dxa"/>
          </w:tcPr>
          <w:p>
            <w:pPr>
              <w:pStyle w:val="20"/>
              <w:kinsoku w:val="0"/>
              <w:overflowPunct w:val="0"/>
              <w:spacing w:before="73"/>
              <w:ind w:left="102"/>
              <w:rPr>
                <w:rFonts w:ascii="宋体" w:hAnsi="宋体" w:cs="宋体"/>
              </w:rPr>
            </w:pPr>
            <w:r>
              <w:rPr>
                <w:rFonts w:hint="eastAsia" w:ascii="宋体" w:hAnsi="宋体" w:cs="宋体"/>
                <w:b/>
                <w:bCs/>
              </w:rPr>
              <w:t>采购方式：</w:t>
            </w:r>
            <w:r>
              <w:rPr>
                <w:rFonts w:hint="eastAsia" w:ascii="宋体" w:hAnsi="宋体" w:cs="宋体"/>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0"/>
              <w:kinsoku w:val="0"/>
              <w:overflowPunct w:val="0"/>
              <w:spacing w:before="72"/>
              <w:jc w:val="center"/>
              <w:rPr>
                <w:rFonts w:ascii="宋体" w:hAnsi="宋体" w:cs="宋体"/>
              </w:rPr>
            </w:pPr>
            <w:r>
              <w:rPr>
                <w:rFonts w:hint="eastAsia" w:ascii="宋体" w:hAnsi="宋体" w:cs="宋体"/>
              </w:rPr>
              <w:t>15</w:t>
            </w:r>
          </w:p>
        </w:tc>
        <w:tc>
          <w:tcPr>
            <w:tcW w:w="8475" w:type="dxa"/>
          </w:tcPr>
          <w:p>
            <w:pPr>
              <w:pStyle w:val="20"/>
              <w:kinsoku w:val="0"/>
              <w:overflowPunct w:val="0"/>
              <w:spacing w:before="72"/>
              <w:ind w:left="102"/>
              <w:rPr>
                <w:rFonts w:ascii="宋体" w:hAnsi="宋体" w:cs="宋体"/>
              </w:rPr>
            </w:pPr>
            <w:r>
              <w:rPr>
                <w:rFonts w:hint="eastAsia" w:ascii="宋体" w:hAnsi="宋体" w:cs="宋体"/>
                <w:b/>
                <w:bCs/>
              </w:rPr>
              <w:t>评标办法：</w:t>
            </w:r>
            <w:r>
              <w:rPr>
                <w:rFonts w:hint="eastAsia" w:ascii="宋体" w:hAnsi="宋体" w:cs="宋体"/>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672" w:type="dxa"/>
            <w:vAlign w:val="center"/>
          </w:tcPr>
          <w:p>
            <w:pPr>
              <w:pStyle w:val="20"/>
              <w:kinsoku w:val="0"/>
              <w:overflowPunct w:val="0"/>
              <w:spacing w:before="201"/>
              <w:jc w:val="center"/>
              <w:rPr>
                <w:rFonts w:ascii="宋体" w:hAnsi="宋体" w:cs="宋体"/>
              </w:rPr>
            </w:pPr>
            <w:r>
              <w:rPr>
                <w:rFonts w:hint="eastAsia" w:ascii="宋体" w:hAnsi="宋体" w:cs="宋体"/>
              </w:rPr>
              <w:t>16</w:t>
            </w:r>
          </w:p>
        </w:tc>
        <w:tc>
          <w:tcPr>
            <w:tcW w:w="8475" w:type="dxa"/>
          </w:tcPr>
          <w:p>
            <w:pPr>
              <w:pStyle w:val="20"/>
              <w:kinsoku w:val="0"/>
              <w:overflowPunct w:val="0"/>
              <w:spacing w:before="57"/>
              <w:ind w:left="102"/>
              <w:rPr>
                <w:rFonts w:ascii="宋体" w:hAnsi="宋体" w:cs="宋体"/>
              </w:rPr>
            </w:pPr>
            <w:r>
              <w:rPr>
                <w:rFonts w:hint="eastAsia" w:ascii="宋体" w:hAnsi="宋体" w:cs="宋体"/>
                <w:b/>
                <w:bCs/>
              </w:rPr>
              <w:t>磋商小组的组建：/</w:t>
            </w:r>
          </w:p>
          <w:p>
            <w:pPr>
              <w:pStyle w:val="20"/>
              <w:kinsoku w:val="0"/>
              <w:overflowPunct w:val="0"/>
              <w:spacing w:before="16"/>
              <w:ind w:left="102"/>
              <w:rPr>
                <w:rFonts w:ascii="宋体" w:hAnsi="宋体" w:cs="宋体"/>
              </w:rPr>
            </w:pPr>
            <w:r>
              <w:rPr>
                <w:rFonts w:hint="eastAsia" w:ascii="宋体" w:hAnsi="宋体" w:cs="宋体"/>
                <w:b/>
                <w:bCs/>
              </w:rPr>
              <w:t>磋商小组构成：</w:t>
            </w:r>
            <w:r>
              <w:rPr>
                <w:rFonts w:hint="eastAsia" w:ascii="宋体" w:hAnsi="宋体" w:cs="宋体"/>
              </w:rPr>
              <w:t>共 3人，由采购人专家代表与技术、经济等方面的专家组成。</w:t>
            </w:r>
          </w:p>
          <w:p>
            <w:pPr>
              <w:pStyle w:val="20"/>
              <w:kinsoku w:val="0"/>
              <w:overflowPunct w:val="0"/>
              <w:spacing w:before="16"/>
              <w:ind w:left="102"/>
              <w:rPr>
                <w:rFonts w:ascii="宋体" w:hAnsi="宋体" w:cs="宋体"/>
              </w:rPr>
            </w:pPr>
            <w:r>
              <w:rPr>
                <w:rFonts w:hint="eastAsia" w:ascii="宋体" w:hAnsi="宋体" w:cs="宋体"/>
                <w:b/>
                <w:bCs/>
              </w:rPr>
              <w:t>磋商小组确定方式：</w:t>
            </w:r>
            <w:r>
              <w:rPr>
                <w:rFonts w:hint="eastAsia" w:ascii="宋体" w:hAnsi="宋体" w:cs="宋体"/>
              </w:rPr>
              <w:t>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vAlign w:val="center"/>
          </w:tcPr>
          <w:p>
            <w:pPr>
              <w:pStyle w:val="20"/>
              <w:kinsoku w:val="0"/>
              <w:overflowPunct w:val="0"/>
              <w:spacing w:before="72"/>
              <w:jc w:val="center"/>
              <w:rPr>
                <w:rFonts w:ascii="宋体" w:hAnsi="宋体" w:cs="宋体"/>
              </w:rPr>
            </w:pPr>
            <w:r>
              <w:rPr>
                <w:rFonts w:hint="eastAsia" w:ascii="宋体" w:hAnsi="宋体" w:cs="宋体"/>
              </w:rPr>
              <w:t>17</w:t>
            </w:r>
          </w:p>
        </w:tc>
        <w:tc>
          <w:tcPr>
            <w:tcW w:w="8475" w:type="dxa"/>
          </w:tcPr>
          <w:p>
            <w:pPr>
              <w:pStyle w:val="20"/>
              <w:kinsoku w:val="0"/>
              <w:overflowPunct w:val="0"/>
              <w:spacing w:before="72"/>
              <w:ind w:left="102"/>
              <w:rPr>
                <w:rFonts w:ascii="宋体" w:hAnsi="宋体" w:cs="宋体"/>
              </w:rPr>
            </w:pPr>
            <w:r>
              <w:rPr>
                <w:rFonts w:hint="eastAsia" w:ascii="宋体" w:hAnsi="宋体" w:cs="宋体"/>
                <w:b/>
                <w:bCs/>
              </w:rPr>
              <w:t>分包（转让）：</w:t>
            </w: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0"/>
              <w:kinsoku w:val="0"/>
              <w:overflowPunct w:val="0"/>
              <w:jc w:val="center"/>
              <w:rPr>
                <w:rFonts w:ascii="宋体" w:hAnsi="宋体" w:cs="宋体"/>
              </w:rPr>
            </w:pPr>
            <w:r>
              <w:rPr>
                <w:rFonts w:hint="eastAsia" w:ascii="宋体" w:hAnsi="宋体" w:cs="宋体"/>
              </w:rPr>
              <w:t>18</w:t>
            </w:r>
          </w:p>
        </w:tc>
        <w:tc>
          <w:tcPr>
            <w:tcW w:w="8475" w:type="dxa"/>
          </w:tcPr>
          <w:p>
            <w:pPr>
              <w:pStyle w:val="20"/>
              <w:kinsoku w:val="0"/>
              <w:overflowPunct w:val="0"/>
              <w:spacing w:before="55"/>
              <w:ind w:left="102"/>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19</w:t>
            </w:r>
          </w:p>
        </w:tc>
        <w:tc>
          <w:tcPr>
            <w:tcW w:w="8475" w:type="dxa"/>
          </w:tcPr>
          <w:p>
            <w:pPr>
              <w:pStyle w:val="20"/>
              <w:kinsoku w:val="0"/>
              <w:overflowPunct w:val="0"/>
              <w:spacing w:before="73"/>
              <w:ind w:left="102"/>
              <w:rPr>
                <w:rFonts w:ascii="宋体" w:hAnsi="宋体" w:cs="宋体"/>
              </w:rPr>
            </w:pPr>
            <w:r>
              <w:rPr>
                <w:rFonts w:hint="eastAsia" w:ascii="宋体" w:hAnsi="宋体" w:cs="宋体"/>
                <w:b/>
                <w:bCs/>
              </w:rPr>
              <w:t>构成竞争性磋商文件的其他文件：</w:t>
            </w:r>
            <w:r>
              <w:rPr>
                <w:rFonts w:hint="eastAsia" w:ascii="宋体" w:hAnsi="宋体" w:cs="宋体"/>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20</w:t>
            </w:r>
          </w:p>
        </w:tc>
        <w:tc>
          <w:tcPr>
            <w:tcW w:w="8475" w:type="dxa"/>
          </w:tcPr>
          <w:p>
            <w:pPr>
              <w:pStyle w:val="20"/>
              <w:kinsoku w:val="0"/>
              <w:overflowPunct w:val="0"/>
              <w:spacing w:before="57"/>
              <w:ind w:left="102"/>
              <w:rPr>
                <w:rFonts w:ascii="宋体" w:hAnsi="宋体" w:cs="宋体"/>
              </w:rPr>
            </w:pPr>
            <w:r>
              <w:rPr>
                <w:rFonts w:hint="eastAsia" w:ascii="宋体" w:hAnsi="宋体" w:cs="宋体"/>
                <w:b/>
                <w:bCs/>
              </w:rPr>
              <w:t>投标保证金</w:t>
            </w:r>
          </w:p>
          <w:p>
            <w:pPr>
              <w:rPr>
                <w:rFonts w:ascii="宋体" w:hAnsi="宋体" w:cs="宋体" w:eastAsiaTheme="minorEastAsia"/>
                <w:kern w:val="0"/>
                <w:sz w:val="24"/>
                <w:szCs w:val="24"/>
              </w:rPr>
            </w:pPr>
            <w:r>
              <w:rPr>
                <w:rFonts w:hint="eastAsia" w:ascii="宋体" w:hAnsi="宋体" w:cs="宋体"/>
                <w:kern w:val="0"/>
                <w:sz w:val="24"/>
                <w:szCs w:val="24"/>
              </w:rPr>
              <w:t>投标保证金的形式：电汇、转账等形式，</w:t>
            </w:r>
            <w:r>
              <w:rPr>
                <w:rFonts w:hint="eastAsia" w:asciiTheme="minorEastAsia" w:hAnsiTheme="minorEastAsia" w:eastAsiaTheme="minorEastAsia" w:cstheme="minorEastAsia"/>
                <w:sz w:val="24"/>
              </w:rPr>
              <w:t>均应从基本账户转出。</w:t>
            </w:r>
          </w:p>
          <w:p>
            <w:pPr>
              <w:rPr>
                <w:rFonts w:ascii="宋体" w:hAnsi="宋体" w:cs="宋体"/>
                <w:kern w:val="0"/>
                <w:sz w:val="24"/>
                <w:szCs w:val="24"/>
              </w:rPr>
            </w:pPr>
            <w:r>
              <w:rPr>
                <w:rFonts w:hint="eastAsia" w:ascii="宋体" w:hAnsi="宋体" w:cs="宋体"/>
                <w:kern w:val="0"/>
                <w:sz w:val="24"/>
                <w:szCs w:val="24"/>
              </w:rPr>
              <w:t>投标保证金的金额：4800元（肆仟捌佰元整）</w:t>
            </w:r>
          </w:p>
          <w:p>
            <w:pPr>
              <w:rPr>
                <w:rFonts w:ascii="宋体" w:hAnsi="宋体" w:cs="宋体"/>
                <w:kern w:val="0"/>
                <w:sz w:val="24"/>
                <w:szCs w:val="24"/>
              </w:rPr>
            </w:pPr>
            <w:r>
              <w:rPr>
                <w:rFonts w:hint="eastAsia" w:ascii="宋体" w:hAnsi="宋体" w:cs="宋体"/>
                <w:kern w:val="0"/>
                <w:sz w:val="24"/>
                <w:szCs w:val="24"/>
              </w:rPr>
              <w:t>投标保证金必须在开标前一天缴纳至以下账号：</w:t>
            </w:r>
          </w:p>
          <w:p>
            <w:pPr>
              <w:pStyle w:val="20"/>
              <w:rPr>
                <w:rFonts w:asciiTheme="minorEastAsia" w:hAnsiTheme="minorEastAsia" w:eastAsiaTheme="minorEastAsia" w:cstheme="minorEastAsia"/>
              </w:rPr>
            </w:pPr>
            <w:r>
              <w:rPr>
                <w:rFonts w:hint="eastAsia" w:asciiTheme="minorEastAsia" w:hAnsiTheme="minorEastAsia" w:eastAsiaTheme="minorEastAsia" w:cstheme="minorEastAsia"/>
              </w:rPr>
              <w:t>单位名称：新疆天之源项目管理集团有限公司</w:t>
            </w:r>
          </w:p>
          <w:p>
            <w:pPr>
              <w:pStyle w:val="20"/>
              <w:spacing w:before="132" w:line="345" w:lineRule="auto"/>
              <w:ind w:right="152"/>
              <w:rPr>
                <w:rFonts w:asciiTheme="minorEastAsia" w:hAnsiTheme="minorEastAsia" w:eastAsiaTheme="minorEastAsia" w:cstheme="minorEastAsia"/>
              </w:rPr>
            </w:pPr>
            <w:r>
              <w:rPr>
                <w:rFonts w:hint="eastAsia" w:asciiTheme="minorEastAsia" w:hAnsiTheme="minorEastAsia" w:eastAsiaTheme="minorEastAsia" w:cstheme="minorEastAsia"/>
              </w:rPr>
              <w:t>开户银行：</w:t>
            </w:r>
            <w:r>
              <w:rPr>
                <w:rFonts w:hint="eastAsia"/>
              </w:rPr>
              <w:t>招商银行股份有限公司乌鲁木齐人民路支行</w:t>
            </w:r>
          </w:p>
          <w:p>
            <w:pPr>
              <w:pStyle w:val="20"/>
              <w:spacing w:line="343" w:lineRule="auto"/>
              <w:ind w:right="1952"/>
              <w:rPr>
                <w:rFonts w:asciiTheme="minorEastAsia" w:hAnsiTheme="minorEastAsia" w:eastAsiaTheme="minorEastAsia" w:cstheme="minorEastAsia"/>
              </w:rPr>
            </w:pPr>
            <w:r>
              <w:rPr>
                <w:rFonts w:hint="eastAsia" w:asciiTheme="minorEastAsia" w:hAnsiTheme="minorEastAsia" w:eastAsiaTheme="minorEastAsia" w:cstheme="minorEastAsia"/>
              </w:rPr>
              <w:t>银行账号：991902337110201 行号：308881029059</w:t>
            </w:r>
          </w:p>
          <w:p>
            <w:pPr>
              <w:rPr>
                <w:rFonts w:ascii="宋体" w:hAnsi="宋体" w:cs="宋体"/>
                <w:b/>
                <w:bCs/>
              </w:rPr>
            </w:pPr>
            <w:r>
              <w:rPr>
                <w:rFonts w:hint="eastAsia" w:ascii="宋体" w:hAnsi="宋体" w:cs="宋体"/>
                <w:kern w:val="0"/>
                <w:sz w:val="24"/>
                <w:szCs w:val="24"/>
              </w:rPr>
              <w:t>投标人办理保证金时，须注明“项目名称+投标保证金”（如字数超出规定字数可简写项目名称）。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21</w:t>
            </w:r>
          </w:p>
        </w:tc>
        <w:tc>
          <w:tcPr>
            <w:tcW w:w="8475" w:type="dxa"/>
          </w:tcPr>
          <w:p>
            <w:pPr>
              <w:pStyle w:val="20"/>
              <w:kinsoku w:val="0"/>
              <w:overflowPunct w:val="0"/>
              <w:spacing w:before="57"/>
              <w:ind w:left="102"/>
              <w:rPr>
                <w:rFonts w:ascii="宋体" w:hAnsi="宋体" w:cs="宋体"/>
              </w:rPr>
            </w:pPr>
            <w:r>
              <w:rPr>
                <w:rFonts w:hint="eastAsia" w:ascii="宋体" w:hAnsi="宋体" w:cs="宋体"/>
                <w:b/>
                <w:bCs/>
              </w:rPr>
              <w:t>投标保证金退还：</w:t>
            </w:r>
          </w:p>
          <w:p>
            <w:pPr>
              <w:pStyle w:val="20"/>
              <w:kinsoku w:val="0"/>
              <w:overflowPunct w:val="0"/>
              <w:spacing w:before="16"/>
              <w:ind w:left="582"/>
              <w:rPr>
                <w:rFonts w:ascii="宋体" w:hAnsi="宋体" w:cs="宋体"/>
              </w:rPr>
            </w:pPr>
            <w:r>
              <w:rPr>
                <w:rFonts w:hint="eastAsia" w:ascii="宋体" w:hAnsi="宋体" w:cs="宋体"/>
              </w:rPr>
              <w:t>未中标供应商的投标保证金，在中标结果公示期满后</w:t>
            </w:r>
            <w:r>
              <w:rPr>
                <w:rFonts w:hint="eastAsia" w:ascii="宋体" w:hAnsi="宋体" w:cs="宋体"/>
                <w:spacing w:val="-60"/>
              </w:rPr>
              <w:t xml:space="preserve"> </w:t>
            </w:r>
            <w:r>
              <w:rPr>
                <w:rFonts w:hint="eastAsia" w:ascii="宋体" w:hAnsi="宋体" w:cs="宋体"/>
              </w:rPr>
              <w:t>5</w:t>
            </w:r>
            <w:r>
              <w:rPr>
                <w:rFonts w:hint="eastAsia" w:ascii="宋体" w:hAnsi="宋体" w:cs="宋体"/>
                <w:spacing w:val="-60"/>
              </w:rPr>
              <w:t xml:space="preserve"> </w:t>
            </w:r>
            <w:r>
              <w:rPr>
                <w:rFonts w:hint="eastAsia" w:ascii="宋体" w:hAnsi="宋体" w:cs="宋体"/>
              </w:rPr>
              <w:t>个工作日内由招</w:t>
            </w:r>
          </w:p>
          <w:p>
            <w:pPr>
              <w:pStyle w:val="20"/>
              <w:kinsoku w:val="0"/>
              <w:overflowPunct w:val="0"/>
              <w:spacing w:before="16"/>
              <w:ind w:left="102"/>
              <w:rPr>
                <w:rFonts w:ascii="宋体" w:hAnsi="宋体" w:cs="宋体"/>
              </w:rPr>
            </w:pPr>
            <w:r>
              <w:rPr>
                <w:rFonts w:hint="eastAsia" w:ascii="宋体" w:hAnsi="宋体" w:cs="宋体"/>
              </w:rPr>
              <w:t>标代理机构退还。</w:t>
            </w:r>
          </w:p>
          <w:p>
            <w:pPr>
              <w:pStyle w:val="20"/>
              <w:kinsoku w:val="0"/>
              <w:overflowPunct w:val="0"/>
              <w:spacing w:before="16"/>
              <w:ind w:left="582"/>
              <w:rPr>
                <w:rFonts w:ascii="宋体" w:hAnsi="宋体" w:cs="宋体"/>
              </w:rPr>
            </w:pPr>
            <w:r>
              <w:rPr>
                <w:rFonts w:hint="eastAsia" w:ascii="宋体" w:hAnsi="宋体" w:cs="宋体"/>
              </w:rPr>
              <w:t>中标供应商的投标保证金，在签订合同后</w:t>
            </w:r>
            <w:r>
              <w:rPr>
                <w:rFonts w:hint="eastAsia" w:ascii="宋体" w:hAnsi="宋体" w:cs="宋体"/>
                <w:spacing w:val="-60"/>
              </w:rPr>
              <w:t xml:space="preserve"> </w:t>
            </w:r>
            <w:r>
              <w:rPr>
                <w:rFonts w:hint="eastAsia" w:ascii="宋体" w:hAnsi="宋体" w:cs="宋体"/>
              </w:rPr>
              <w:t>5</w:t>
            </w:r>
            <w:r>
              <w:rPr>
                <w:rFonts w:hint="eastAsia" w:ascii="宋体" w:hAnsi="宋体" w:cs="宋体"/>
                <w:spacing w:val="-60"/>
              </w:rPr>
              <w:t xml:space="preserve"> </w:t>
            </w:r>
            <w:r>
              <w:rPr>
                <w:rFonts w:hint="eastAsia" w:ascii="宋体" w:hAnsi="宋体" w:cs="宋体"/>
              </w:rPr>
              <w:t>个工作日内由招标代理机构</w:t>
            </w:r>
          </w:p>
          <w:p>
            <w:pPr>
              <w:pStyle w:val="20"/>
              <w:kinsoku w:val="0"/>
              <w:overflowPunct w:val="0"/>
              <w:spacing w:before="16"/>
              <w:ind w:left="102"/>
              <w:rPr>
                <w:rFonts w:ascii="宋体" w:hAnsi="宋体" w:cs="宋体"/>
              </w:rPr>
            </w:pPr>
            <w:r>
              <w:rPr>
                <w:rFonts w:hint="eastAsia" w:ascii="宋体" w:hAnsi="宋体" w:cs="宋体"/>
              </w:rPr>
              <w:t>退还。</w:t>
            </w:r>
          </w:p>
          <w:p>
            <w:pPr>
              <w:pStyle w:val="20"/>
              <w:kinsoku w:val="0"/>
              <w:overflowPunct w:val="0"/>
              <w:spacing w:before="16"/>
              <w:ind w:left="582"/>
              <w:rPr>
                <w:rFonts w:ascii="宋体" w:hAnsi="宋体" w:cs="宋体"/>
              </w:rPr>
            </w:pPr>
            <w:r>
              <w:rPr>
                <w:rFonts w:hint="eastAsia" w:ascii="宋体" w:hAnsi="宋体" w:cs="宋体"/>
                <w:b/>
                <w:bCs/>
              </w:rPr>
              <w:t>如供应商有下列情形之一的，投标保证金不予退还</w:t>
            </w:r>
            <w:r>
              <w:rPr>
                <w:rFonts w:hint="eastAsia" w:ascii="宋体" w:hAnsi="宋体" w:cs="宋体"/>
              </w:rPr>
              <w:t>：</w:t>
            </w:r>
          </w:p>
          <w:p>
            <w:pPr>
              <w:pStyle w:val="20"/>
              <w:kinsoku w:val="0"/>
              <w:overflowPunct w:val="0"/>
              <w:spacing w:before="16"/>
              <w:ind w:left="582"/>
              <w:rPr>
                <w:rFonts w:ascii="宋体" w:hAnsi="宋体" w:cs="宋体"/>
              </w:rPr>
            </w:pPr>
            <w:r>
              <w:rPr>
                <w:rFonts w:hint="eastAsia" w:ascii="宋体" w:hAnsi="宋体" w:cs="宋体"/>
              </w:rPr>
              <w:t>(1)供应商未按规定的时间、地点参加投标或者开标后投标方撤标的；</w:t>
            </w:r>
          </w:p>
          <w:p>
            <w:pPr>
              <w:pStyle w:val="20"/>
              <w:kinsoku w:val="0"/>
              <w:overflowPunct w:val="0"/>
              <w:spacing w:before="16"/>
              <w:ind w:left="582"/>
              <w:rPr>
                <w:rFonts w:ascii="宋体" w:hAnsi="宋体" w:cs="宋体"/>
              </w:rPr>
            </w:pPr>
            <w:r>
              <w:rPr>
                <w:rFonts w:hint="eastAsia" w:ascii="宋体" w:hAnsi="宋体" w:cs="宋体"/>
              </w:rPr>
              <w:t>(2)中标人在规定期限内未能按规定签订合同的；</w:t>
            </w:r>
          </w:p>
          <w:p>
            <w:pPr>
              <w:pStyle w:val="20"/>
              <w:kinsoku w:val="0"/>
              <w:overflowPunct w:val="0"/>
              <w:spacing w:before="16"/>
              <w:ind w:left="582"/>
              <w:rPr>
                <w:rFonts w:ascii="宋体" w:hAnsi="宋体" w:cs="宋体"/>
              </w:rPr>
            </w:pPr>
            <w:r>
              <w:rPr>
                <w:rFonts w:hint="eastAsia" w:ascii="宋体" w:hAnsi="宋体" w:cs="宋体"/>
              </w:rPr>
              <w:t>(3)供应商在磋商响应性文件中提供虚假资质或证明材料</w:t>
            </w:r>
            <w:r>
              <w:rPr>
                <w:rFonts w:hint="eastAsia" w:ascii="宋体" w:hAnsi="宋体" w:cs="宋体"/>
                <w:spacing w:val="-94"/>
              </w:rPr>
              <w:t>，</w:t>
            </w:r>
            <w:r>
              <w:rPr>
                <w:rFonts w:hint="eastAsia" w:ascii="宋体" w:hAnsi="宋体" w:cs="宋体"/>
              </w:rPr>
              <w:t>进行无效投标</w:t>
            </w:r>
          </w:p>
          <w:p>
            <w:pPr>
              <w:pStyle w:val="20"/>
              <w:kinsoku w:val="0"/>
              <w:overflowPunct w:val="0"/>
              <w:spacing w:before="16"/>
              <w:ind w:left="102"/>
              <w:rPr>
                <w:rFonts w:ascii="宋体" w:hAnsi="宋体" w:cs="宋体"/>
              </w:rPr>
            </w:pPr>
            <w:r>
              <w:rPr>
                <w:rFonts w:hint="eastAsia" w:ascii="宋体" w:hAnsi="宋体" w:cs="宋体"/>
              </w:rPr>
              <w:t>的；</w:t>
            </w:r>
          </w:p>
          <w:p>
            <w:pPr>
              <w:pStyle w:val="20"/>
              <w:kinsoku w:val="0"/>
              <w:overflowPunct w:val="0"/>
              <w:spacing w:before="57"/>
              <w:ind w:left="102" w:firstLine="480" w:firstLineChars="200"/>
              <w:rPr>
                <w:rFonts w:ascii="宋体" w:hAnsi="宋体" w:cs="宋体"/>
              </w:rPr>
            </w:pPr>
            <w:r>
              <w:rPr>
                <w:rFonts w:hint="eastAsia" w:ascii="宋体" w:hAnsi="宋体" w:cs="宋体"/>
              </w:rPr>
              <w:t>(4)有证据证明供应商参与了串标、商业贿赂等违法、违规行为的；</w:t>
            </w:r>
          </w:p>
          <w:p>
            <w:pPr>
              <w:pStyle w:val="20"/>
              <w:kinsoku w:val="0"/>
              <w:overflowPunct w:val="0"/>
              <w:spacing w:before="23"/>
              <w:ind w:left="582"/>
              <w:rPr>
                <w:rFonts w:ascii="宋体" w:hAnsi="宋体" w:cs="宋体"/>
              </w:rPr>
            </w:pPr>
            <w:r>
              <w:rPr>
                <w:rFonts w:hint="eastAsia" w:ascii="宋体" w:hAnsi="宋体" w:cs="宋体"/>
              </w:rPr>
              <w:t>(5)</w:t>
            </w:r>
            <w:r>
              <w:rPr>
                <w:rFonts w:hint="eastAsia" w:ascii="宋体" w:hAnsi="宋体" w:cs="宋体"/>
                <w:spacing w:val="4"/>
                <w:kern w:val="2"/>
                <w:sz w:val="21"/>
                <w:szCs w:val="22"/>
              </w:rPr>
              <w:t xml:space="preserve"> </w:t>
            </w:r>
            <w:r>
              <w:rPr>
                <w:rFonts w:hint="eastAsia" w:ascii="宋体" w:hAnsi="宋体" w:cs="宋体"/>
              </w:rPr>
              <w:t>缴纳投标保证金的供应商无正当理由不参加投标，且开标前</w:t>
            </w:r>
            <w:r>
              <w:rPr>
                <w:rFonts w:hint="eastAsia" w:ascii="宋体" w:hAnsi="宋体" w:cs="宋体"/>
                <w:spacing w:val="-60"/>
              </w:rPr>
              <w:t xml:space="preserve"> </w:t>
            </w:r>
            <w:r>
              <w:rPr>
                <w:rFonts w:hint="eastAsia" w:ascii="宋体" w:hAnsi="宋体" w:cs="宋体"/>
              </w:rPr>
              <w:t>24</w:t>
            </w:r>
            <w:r>
              <w:rPr>
                <w:rFonts w:hint="eastAsia" w:ascii="宋体" w:hAnsi="宋体" w:cs="宋体"/>
                <w:spacing w:val="-60"/>
              </w:rPr>
              <w:t xml:space="preserve"> </w:t>
            </w:r>
            <w:r>
              <w:rPr>
                <w:rFonts w:hint="eastAsia" w:ascii="宋体" w:hAnsi="宋体" w:cs="宋体"/>
              </w:rPr>
              <w:t>小时</w:t>
            </w:r>
          </w:p>
          <w:p>
            <w:pPr>
              <w:pStyle w:val="20"/>
              <w:kinsoku w:val="0"/>
              <w:overflowPunct w:val="0"/>
              <w:spacing w:before="16"/>
              <w:ind w:left="102"/>
              <w:rPr>
                <w:rFonts w:ascii="宋体" w:hAnsi="宋体" w:cs="宋体"/>
              </w:rPr>
            </w:pPr>
            <w:r>
              <w:rPr>
                <w:rFonts w:hint="eastAsia" w:ascii="宋体" w:hAnsi="宋体" w:cs="宋体"/>
              </w:rPr>
              <w:t>之前未书面通知招标机构的；</w:t>
            </w:r>
          </w:p>
          <w:p>
            <w:pPr>
              <w:pStyle w:val="20"/>
              <w:kinsoku w:val="0"/>
              <w:overflowPunct w:val="0"/>
              <w:spacing w:before="16"/>
              <w:ind w:left="582"/>
              <w:rPr>
                <w:rFonts w:ascii="宋体" w:hAnsi="宋体" w:cs="宋体"/>
              </w:rPr>
            </w:pPr>
            <w:r>
              <w:rPr>
                <w:rFonts w:hint="eastAsia" w:ascii="宋体" w:hAnsi="宋体" w:cs="宋体"/>
              </w:rPr>
              <w:t>(6)供应商被通知中标后</w:t>
            </w:r>
            <w:r>
              <w:rPr>
                <w:rFonts w:hint="eastAsia" w:ascii="宋体" w:hAnsi="宋体" w:cs="宋体"/>
                <w:spacing w:val="-94"/>
              </w:rPr>
              <w:t>，</w:t>
            </w:r>
            <w:r>
              <w:rPr>
                <w:rFonts w:hint="eastAsia" w:ascii="宋体" w:hAnsi="宋体" w:cs="宋体"/>
              </w:rPr>
              <w:t>不按规定的时间或拒绝按中标状态签订合同的</w:t>
            </w:r>
          </w:p>
          <w:p>
            <w:pPr>
              <w:pStyle w:val="20"/>
              <w:kinsoku w:val="0"/>
              <w:overflowPunct w:val="0"/>
              <w:spacing w:before="16"/>
              <w:ind w:left="102"/>
              <w:rPr>
                <w:rFonts w:ascii="宋体" w:hAnsi="宋体" w:cs="宋体"/>
              </w:rPr>
            </w:pPr>
            <w:r>
              <w:rPr>
                <w:rFonts w:hint="eastAsia" w:ascii="宋体" w:hAnsi="宋体" w:cs="宋体"/>
              </w:rPr>
              <w:t>（即不按中标时规定的技术要求，投标报价，保修服务等签订合同）；</w:t>
            </w:r>
          </w:p>
          <w:p>
            <w:pPr>
              <w:pStyle w:val="20"/>
              <w:kinsoku w:val="0"/>
              <w:overflowPunct w:val="0"/>
              <w:spacing w:before="57"/>
              <w:ind w:left="102" w:firstLine="480" w:firstLineChars="200"/>
              <w:rPr>
                <w:rFonts w:ascii="宋体" w:hAnsi="宋体" w:cs="宋体"/>
                <w:b/>
                <w:bCs/>
              </w:rPr>
            </w:pPr>
            <w:r>
              <w:rPr>
                <w:rFonts w:hint="eastAsia" w:ascii="宋体" w:hAnsi="宋体" w:cs="宋体"/>
              </w:rPr>
              <w:t>(7)《竞争性磋商文件》规定的其它情形。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22</w:t>
            </w:r>
          </w:p>
        </w:tc>
        <w:tc>
          <w:tcPr>
            <w:tcW w:w="8475" w:type="dxa"/>
          </w:tcPr>
          <w:p>
            <w:pPr>
              <w:pStyle w:val="20"/>
              <w:kinsoku w:val="0"/>
              <w:overflowPunct w:val="0"/>
              <w:spacing w:before="56"/>
              <w:ind w:left="102"/>
              <w:rPr>
                <w:rFonts w:ascii="宋体" w:hAnsi="宋体" w:cs="宋体"/>
              </w:rPr>
            </w:pPr>
            <w:r>
              <w:rPr>
                <w:rFonts w:hint="eastAsia" w:ascii="宋体" w:hAnsi="宋体" w:cs="宋体"/>
                <w:b/>
                <w:bCs/>
              </w:rPr>
              <w:t>《磋商响应性文件》递交份数、时间及地点：</w:t>
            </w:r>
          </w:p>
          <w:p>
            <w:pPr>
              <w:pStyle w:val="20"/>
              <w:kinsoku w:val="0"/>
              <w:overflowPunct w:val="0"/>
              <w:spacing w:before="16"/>
              <w:ind w:left="582" w:right="-34"/>
              <w:rPr>
                <w:rFonts w:ascii="宋体" w:hAnsi="宋体" w:cs="宋体"/>
              </w:rPr>
            </w:pPr>
            <w:r>
              <w:rPr>
                <w:rFonts w:hint="eastAsia" w:ascii="宋体" w:hAnsi="宋体" w:cs="宋体"/>
                <w:b/>
                <w:bCs/>
                <w:spacing w:val="-5"/>
              </w:rPr>
              <w:t>1、份数：</w:t>
            </w:r>
            <w:r>
              <w:rPr>
                <w:rFonts w:hint="eastAsia" w:ascii="宋体" w:hAnsi="宋体" w:cs="宋体"/>
                <w:spacing w:val="-4"/>
              </w:rPr>
              <w:t>正本</w:t>
            </w:r>
            <w:r>
              <w:rPr>
                <w:rFonts w:hint="eastAsia" w:ascii="宋体" w:hAnsi="宋体" w:cs="宋体"/>
              </w:rPr>
              <w:t xml:space="preserve"> 1 份,副本4 份，电子版 1 份</w:t>
            </w:r>
            <w:r>
              <w:rPr>
                <w:rFonts w:hint="eastAsia" w:ascii="宋体" w:hAnsi="宋体" w:cs="宋体"/>
                <w:spacing w:val="-6"/>
              </w:rPr>
              <w:t>（U</w:t>
            </w:r>
            <w:r>
              <w:rPr>
                <w:rFonts w:hint="eastAsia" w:ascii="宋体" w:hAnsi="宋体" w:cs="宋体"/>
                <w:spacing w:val="-61"/>
              </w:rPr>
              <w:t xml:space="preserve"> </w:t>
            </w:r>
            <w:r>
              <w:rPr>
                <w:rFonts w:hint="eastAsia" w:ascii="宋体" w:hAnsi="宋体" w:cs="宋体"/>
                <w:spacing w:val="-3"/>
              </w:rPr>
              <w:t>盘，含所有签章的正本扫描件、格式：PDF、一份），报价一览表1份，</w:t>
            </w:r>
            <w:r>
              <w:rPr>
                <w:rFonts w:hint="eastAsia" w:ascii="宋体" w:hAnsi="宋体" w:cs="宋体"/>
              </w:rPr>
              <w:t>所有文件递交不退。</w:t>
            </w:r>
          </w:p>
          <w:p>
            <w:pPr>
              <w:pStyle w:val="20"/>
              <w:kinsoku w:val="0"/>
              <w:overflowPunct w:val="0"/>
              <w:spacing w:before="16"/>
              <w:ind w:left="582"/>
              <w:rPr>
                <w:rFonts w:ascii="宋体" w:hAnsi="宋体" w:cs="宋体"/>
              </w:rPr>
            </w:pPr>
            <w:r>
              <w:rPr>
                <w:rFonts w:hint="eastAsia" w:ascii="宋体" w:hAnsi="宋体" w:cs="宋体"/>
                <w:b/>
                <w:bCs/>
                <w:spacing w:val="2"/>
              </w:rPr>
              <w:t>特</w:t>
            </w:r>
            <w:r>
              <w:rPr>
                <w:rFonts w:hint="eastAsia" w:ascii="宋体" w:hAnsi="宋体" w:cs="宋体"/>
                <w:b/>
                <w:bCs/>
              </w:rPr>
              <w:t>别</w:t>
            </w:r>
            <w:r>
              <w:rPr>
                <w:rFonts w:hint="eastAsia" w:ascii="宋体" w:hAnsi="宋体" w:cs="宋体"/>
                <w:b/>
                <w:bCs/>
                <w:spacing w:val="2"/>
              </w:rPr>
              <w:t>提示</w:t>
            </w:r>
            <w:r>
              <w:rPr>
                <w:rFonts w:hint="eastAsia" w:ascii="宋体" w:hAnsi="宋体" w:cs="宋体"/>
                <w:b/>
                <w:bCs/>
                <w:spacing w:val="-30"/>
              </w:rPr>
              <w:t>：</w:t>
            </w:r>
            <w:r>
              <w:rPr>
                <w:rFonts w:hint="eastAsia" w:ascii="宋体" w:hAnsi="宋体" w:cs="宋体"/>
                <w:b/>
                <w:bCs/>
                <w:spacing w:val="2"/>
              </w:rPr>
              <w:t>电</w:t>
            </w:r>
            <w:r>
              <w:rPr>
                <w:rFonts w:hint="eastAsia" w:ascii="宋体" w:hAnsi="宋体" w:cs="宋体"/>
                <w:b/>
                <w:bCs/>
              </w:rPr>
              <w:t>子</w:t>
            </w:r>
            <w:r>
              <w:rPr>
                <w:rFonts w:hint="eastAsia" w:ascii="宋体" w:hAnsi="宋体" w:cs="宋体"/>
                <w:b/>
                <w:bCs/>
                <w:spacing w:val="-28"/>
              </w:rPr>
              <w:t>版</w:t>
            </w:r>
            <w:r>
              <w:rPr>
                <w:rFonts w:hint="eastAsia" w:ascii="宋体" w:hAnsi="宋体" w:cs="宋体"/>
                <w:b/>
                <w:bCs/>
              </w:rPr>
              <w:t>《</w:t>
            </w:r>
            <w:r>
              <w:rPr>
                <w:rFonts w:hint="eastAsia" w:ascii="宋体" w:hAnsi="宋体" w:cs="宋体"/>
                <w:b/>
                <w:bCs/>
                <w:spacing w:val="2"/>
              </w:rPr>
              <w:t>磋</w:t>
            </w:r>
            <w:r>
              <w:rPr>
                <w:rFonts w:hint="eastAsia" w:ascii="宋体" w:hAnsi="宋体" w:cs="宋体"/>
                <w:b/>
                <w:bCs/>
              </w:rPr>
              <w:t>商</w:t>
            </w:r>
            <w:r>
              <w:rPr>
                <w:rFonts w:hint="eastAsia" w:ascii="宋体" w:hAnsi="宋体" w:cs="宋体"/>
                <w:b/>
                <w:bCs/>
                <w:spacing w:val="2"/>
              </w:rPr>
              <w:t>响应性</w:t>
            </w:r>
            <w:r>
              <w:rPr>
                <w:rFonts w:hint="eastAsia" w:ascii="宋体" w:hAnsi="宋体" w:cs="宋体"/>
                <w:b/>
                <w:bCs/>
              </w:rPr>
              <w:t>文</w:t>
            </w:r>
            <w:r>
              <w:rPr>
                <w:rFonts w:hint="eastAsia" w:ascii="宋体" w:hAnsi="宋体" w:cs="宋体"/>
                <w:b/>
                <w:bCs/>
                <w:spacing w:val="2"/>
              </w:rPr>
              <w:t>件</w:t>
            </w:r>
            <w:r>
              <w:rPr>
                <w:rFonts w:hint="eastAsia" w:ascii="宋体" w:hAnsi="宋体" w:cs="宋体"/>
                <w:b/>
                <w:bCs/>
                <w:spacing w:val="-30"/>
              </w:rPr>
              <w:t>》</w:t>
            </w:r>
            <w:r>
              <w:rPr>
                <w:rFonts w:hint="eastAsia" w:ascii="宋体" w:hAnsi="宋体" w:cs="宋体"/>
                <w:b/>
                <w:bCs/>
                <w:spacing w:val="2"/>
              </w:rPr>
              <w:t>必</w:t>
            </w:r>
            <w:r>
              <w:rPr>
                <w:rFonts w:hint="eastAsia" w:ascii="宋体" w:hAnsi="宋体" w:cs="宋体"/>
                <w:b/>
                <w:bCs/>
              </w:rPr>
              <w:t>须</w:t>
            </w:r>
            <w:r>
              <w:rPr>
                <w:rFonts w:hint="eastAsia" w:ascii="宋体" w:hAnsi="宋体" w:cs="宋体"/>
                <w:b/>
                <w:bCs/>
                <w:spacing w:val="2"/>
              </w:rPr>
              <w:t>与纸质</w:t>
            </w:r>
            <w:r>
              <w:rPr>
                <w:rFonts w:hint="eastAsia" w:ascii="宋体" w:hAnsi="宋体" w:cs="宋体"/>
                <w:b/>
                <w:bCs/>
                <w:spacing w:val="-30"/>
              </w:rPr>
              <w:t>版</w:t>
            </w:r>
            <w:r>
              <w:rPr>
                <w:rFonts w:hint="eastAsia" w:ascii="宋体" w:hAnsi="宋体" w:cs="宋体"/>
                <w:b/>
                <w:bCs/>
                <w:spacing w:val="2"/>
              </w:rPr>
              <w:t>《磋</w:t>
            </w:r>
            <w:r>
              <w:rPr>
                <w:rFonts w:hint="eastAsia" w:ascii="宋体" w:hAnsi="宋体" w:cs="宋体"/>
                <w:b/>
                <w:bCs/>
              </w:rPr>
              <w:t>商</w:t>
            </w:r>
            <w:r>
              <w:rPr>
                <w:rFonts w:hint="eastAsia" w:ascii="宋体" w:hAnsi="宋体" w:cs="宋体"/>
                <w:b/>
                <w:bCs/>
                <w:spacing w:val="2"/>
              </w:rPr>
              <w:t>响应性</w:t>
            </w:r>
            <w:r>
              <w:rPr>
                <w:rFonts w:hint="eastAsia" w:ascii="宋体" w:hAnsi="宋体" w:cs="宋体"/>
                <w:b/>
                <w:bCs/>
              </w:rPr>
              <w:t>文件》</w:t>
            </w:r>
          </w:p>
          <w:p>
            <w:pPr>
              <w:pStyle w:val="20"/>
              <w:kinsoku w:val="0"/>
              <w:overflowPunct w:val="0"/>
              <w:spacing w:before="16"/>
              <w:ind w:left="102"/>
              <w:rPr>
                <w:rFonts w:ascii="宋体" w:hAnsi="宋体" w:cs="宋体"/>
              </w:rPr>
            </w:pPr>
            <w:r>
              <w:rPr>
                <w:rFonts w:hint="eastAsia" w:ascii="宋体" w:hAnsi="宋体" w:cs="宋体"/>
                <w:b/>
                <w:bCs/>
              </w:rPr>
              <w:t>完全一致。</w:t>
            </w:r>
          </w:p>
          <w:p>
            <w:pPr>
              <w:pStyle w:val="20"/>
              <w:kinsoku w:val="0"/>
              <w:overflowPunct w:val="0"/>
              <w:spacing w:before="16"/>
              <w:ind w:left="582"/>
              <w:rPr>
                <w:rFonts w:ascii="宋体" w:hAnsi="宋体" w:cs="宋体"/>
              </w:rPr>
            </w:pPr>
            <w:r>
              <w:rPr>
                <w:rFonts w:hint="eastAsia" w:ascii="宋体" w:hAnsi="宋体" w:cs="宋体"/>
                <w:b/>
                <w:bCs/>
              </w:rPr>
              <w:t>2、递交截止时间：</w:t>
            </w:r>
            <w:r>
              <w:rPr>
                <w:rFonts w:hint="eastAsia" w:ascii="宋体" w:hAnsi="宋体" w:cs="宋体"/>
                <w:highlight w:val="yellow"/>
              </w:rPr>
              <w:t>2022年</w:t>
            </w:r>
            <w:r>
              <w:rPr>
                <w:rFonts w:hint="eastAsia" w:ascii="宋体" w:hAnsi="宋体" w:cs="宋体"/>
                <w:highlight w:val="yellow"/>
                <w:lang w:val="en-US" w:eastAsia="zh-CN"/>
              </w:rPr>
              <w:t>11</w:t>
            </w:r>
            <w:r>
              <w:rPr>
                <w:rFonts w:hint="eastAsia" w:ascii="宋体" w:hAnsi="宋体" w:cs="宋体"/>
                <w:highlight w:val="yellow"/>
              </w:rPr>
              <w:t>月</w:t>
            </w:r>
            <w:r>
              <w:rPr>
                <w:rFonts w:hint="eastAsia" w:ascii="宋体" w:hAnsi="宋体" w:cs="宋体"/>
                <w:highlight w:val="yellow"/>
                <w:lang w:val="en-US" w:eastAsia="zh-CN"/>
              </w:rPr>
              <w:t>9</w:t>
            </w:r>
            <w:r>
              <w:rPr>
                <w:rFonts w:hint="eastAsia" w:ascii="宋体" w:hAnsi="宋体" w:cs="宋体"/>
                <w:highlight w:val="yellow"/>
              </w:rPr>
              <w:t>日11:00 （</w:t>
            </w:r>
            <w:r>
              <w:rPr>
                <w:rFonts w:hint="eastAsia" w:ascii="宋体" w:hAnsi="宋体" w:cs="宋体"/>
              </w:rPr>
              <w:t>北京时间）</w:t>
            </w:r>
          </w:p>
          <w:p>
            <w:pPr>
              <w:pStyle w:val="20"/>
              <w:kinsoku w:val="0"/>
              <w:overflowPunct w:val="0"/>
              <w:spacing w:before="16"/>
              <w:ind w:left="582"/>
              <w:rPr>
                <w:rFonts w:ascii="宋体" w:hAnsi="宋体" w:cs="宋体"/>
                <w:b/>
                <w:bCs/>
              </w:rPr>
            </w:pPr>
            <w:r>
              <w:rPr>
                <w:rFonts w:hint="eastAsia" w:ascii="宋体" w:hAnsi="宋体" w:cs="宋体"/>
                <w:b/>
                <w:bCs/>
              </w:rPr>
              <w:t>3、递交地点：</w:t>
            </w:r>
            <w:r>
              <w:rPr>
                <w:rFonts w:hint="eastAsia" w:asciiTheme="minorEastAsia" w:hAnsiTheme="minorEastAsia" w:eastAsiaTheme="minorEastAsia" w:cstheme="minorEastAsia"/>
              </w:rPr>
              <w:t>新疆天之源项目管理集团有限公司（乌鲁木齐市水磨沟区龙盛街2799号浙商大厦11楼招标一部）</w:t>
            </w:r>
            <w:r>
              <w:rPr>
                <w:rFonts w:hint="eastAsia" w:ascii="宋体" w:hAnsi="宋体" w:cs="宋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23</w:t>
            </w:r>
          </w:p>
        </w:tc>
        <w:tc>
          <w:tcPr>
            <w:tcW w:w="8475" w:type="dxa"/>
          </w:tcPr>
          <w:p>
            <w:pPr>
              <w:pStyle w:val="20"/>
              <w:kinsoku w:val="0"/>
              <w:overflowPunct w:val="0"/>
              <w:spacing w:line="277" w:lineRule="exact"/>
              <w:ind w:left="102"/>
              <w:rPr>
                <w:rFonts w:ascii="宋体" w:hAnsi="宋体" w:cs="宋体"/>
              </w:rPr>
            </w:pPr>
            <w:r>
              <w:rPr>
                <w:rFonts w:hint="eastAsia" w:ascii="宋体" w:hAnsi="宋体" w:cs="宋体"/>
                <w:sz w:val="22"/>
                <w:szCs w:val="22"/>
              </w:rPr>
              <w:t>★</w:t>
            </w:r>
            <w:r>
              <w:rPr>
                <w:rFonts w:hint="eastAsia" w:ascii="宋体" w:hAnsi="宋体" w:cs="宋体"/>
                <w:b/>
                <w:bCs/>
              </w:rPr>
              <w:t>磋商响应性文件的密封和标记</w:t>
            </w:r>
          </w:p>
          <w:p>
            <w:pPr>
              <w:pStyle w:val="20"/>
              <w:kinsoku w:val="0"/>
              <w:overflowPunct w:val="0"/>
              <w:spacing w:before="38"/>
              <w:ind w:left="102" w:right="-43" w:firstLine="472" w:firstLineChars="200"/>
              <w:rPr>
                <w:rFonts w:ascii="宋体" w:hAnsi="宋体" w:cs="宋体"/>
                <w:spacing w:val="-2"/>
              </w:rPr>
            </w:pPr>
            <w:r>
              <w:rPr>
                <w:rFonts w:hint="eastAsia" w:ascii="宋体" w:hAnsi="宋体" w:cs="宋体"/>
                <w:spacing w:val="-2"/>
              </w:rPr>
              <w:t>1、磋商响应性文件正本与副本应分别密封，并加贴“密封”字样封条，在封套的封口处应加盖单位公章。供应商未按此要求采用其他包装的，将造成磋商响应性文件被拒收。</w:t>
            </w:r>
          </w:p>
          <w:p>
            <w:pPr>
              <w:pStyle w:val="20"/>
              <w:tabs>
                <w:tab w:val="left" w:pos="5415"/>
                <w:tab w:val="left" w:pos="6023"/>
                <w:tab w:val="left" w:pos="6627"/>
                <w:tab w:val="left" w:pos="7232"/>
                <w:tab w:val="left" w:pos="7839"/>
              </w:tabs>
              <w:kinsoku w:val="0"/>
              <w:overflowPunct w:val="0"/>
              <w:spacing w:before="38"/>
              <w:ind w:left="102" w:firstLine="472" w:firstLineChars="200"/>
              <w:rPr>
                <w:rFonts w:ascii="宋体" w:hAnsi="宋体" w:cs="宋体"/>
                <w:spacing w:val="-2"/>
              </w:rPr>
            </w:pPr>
            <w:r>
              <w:rPr>
                <w:rFonts w:hint="eastAsia" w:ascii="宋体" w:hAnsi="宋体" w:cs="宋体"/>
                <w:spacing w:val="-2"/>
              </w:rPr>
              <w:t>2、在封套上注明项目名称、项目编号及“在</w:t>
            </w:r>
            <w:r>
              <w:rPr>
                <w:rFonts w:hint="eastAsia" w:ascii="宋体" w:hAnsi="宋体" w:cs="宋体"/>
                <w:spacing w:val="-2"/>
              </w:rPr>
              <w:tab/>
            </w:r>
            <w:r>
              <w:rPr>
                <w:rFonts w:hint="eastAsia" w:ascii="宋体" w:hAnsi="宋体" w:cs="宋体"/>
                <w:spacing w:val="-2"/>
              </w:rPr>
              <w:t>年</w:t>
            </w:r>
            <w:r>
              <w:rPr>
                <w:rFonts w:hint="eastAsia" w:ascii="宋体" w:hAnsi="宋体" w:cs="宋体"/>
                <w:spacing w:val="-2"/>
              </w:rPr>
              <w:tab/>
            </w:r>
            <w:r>
              <w:rPr>
                <w:rFonts w:hint="eastAsia" w:ascii="宋体" w:hAnsi="宋体" w:cs="宋体"/>
                <w:spacing w:val="-2"/>
              </w:rPr>
              <w:t>月</w:t>
            </w:r>
            <w:r>
              <w:rPr>
                <w:rFonts w:hint="eastAsia" w:ascii="宋体" w:hAnsi="宋体" w:cs="宋体"/>
                <w:spacing w:val="-2"/>
              </w:rPr>
              <w:tab/>
            </w:r>
            <w:r>
              <w:rPr>
                <w:rFonts w:hint="eastAsia" w:ascii="宋体" w:hAnsi="宋体" w:cs="宋体"/>
                <w:spacing w:val="-2"/>
              </w:rPr>
              <w:t>日</w:t>
            </w:r>
            <w:r>
              <w:rPr>
                <w:rFonts w:hint="eastAsia" w:ascii="宋体" w:hAnsi="宋体" w:cs="宋体"/>
                <w:spacing w:val="-2"/>
              </w:rPr>
              <w:tab/>
            </w:r>
            <w:r>
              <w:rPr>
                <w:rFonts w:hint="eastAsia" w:ascii="宋体" w:hAnsi="宋体" w:cs="宋体"/>
                <w:spacing w:val="-2"/>
              </w:rPr>
              <w:t>时</w:t>
            </w:r>
            <w:r>
              <w:rPr>
                <w:rFonts w:hint="eastAsia" w:ascii="宋体" w:hAnsi="宋体" w:cs="宋体"/>
                <w:spacing w:val="-2"/>
              </w:rPr>
              <w:tab/>
            </w:r>
            <w:r>
              <w:rPr>
                <w:rFonts w:hint="eastAsia" w:ascii="宋体" w:hAnsi="宋体" w:cs="宋体"/>
                <w:spacing w:val="-2"/>
              </w:rPr>
              <w:t>分</w:t>
            </w:r>
          </w:p>
          <w:p>
            <w:pPr>
              <w:pStyle w:val="20"/>
              <w:kinsoku w:val="0"/>
              <w:overflowPunct w:val="0"/>
              <w:spacing w:before="127"/>
              <w:ind w:left="102"/>
              <w:rPr>
                <w:rFonts w:ascii="宋体" w:hAnsi="宋体" w:cs="宋体"/>
                <w:spacing w:val="-2"/>
              </w:rPr>
            </w:pPr>
            <w:r>
              <w:rPr>
                <w:rFonts w:hint="eastAsia" w:ascii="宋体" w:hAnsi="宋体" w:cs="宋体"/>
                <w:spacing w:val="-2"/>
              </w:rPr>
              <w:t>之前不得启封”字样。</w:t>
            </w:r>
          </w:p>
          <w:p>
            <w:pPr>
              <w:pStyle w:val="20"/>
              <w:kinsoku w:val="0"/>
              <w:overflowPunct w:val="0"/>
              <w:spacing w:before="38"/>
              <w:ind w:left="102" w:firstLine="472" w:firstLineChars="200"/>
              <w:rPr>
                <w:rFonts w:ascii="宋体" w:hAnsi="宋体" w:cs="宋体"/>
                <w:spacing w:val="-2"/>
              </w:rPr>
            </w:pPr>
            <w:r>
              <w:rPr>
                <w:rFonts w:hint="eastAsia" w:ascii="宋体" w:hAnsi="宋体" w:cs="宋体"/>
                <w:spacing w:val="-2"/>
              </w:rPr>
              <w:t>3、未按本章第 1 项或 2 项密封和加写标记的磋商响应性文件, 造成磋商响应性文件被拒收的不利后果由供应商自行承担。</w:t>
            </w:r>
          </w:p>
          <w:p>
            <w:pPr>
              <w:pStyle w:val="20"/>
              <w:kinsoku w:val="0"/>
              <w:overflowPunct w:val="0"/>
              <w:spacing w:before="86"/>
              <w:ind w:left="102" w:firstLine="472" w:firstLineChars="200"/>
              <w:rPr>
                <w:rFonts w:ascii="宋体" w:hAnsi="宋体" w:cs="宋体"/>
              </w:rPr>
            </w:pPr>
            <w:r>
              <w:rPr>
                <w:rFonts w:hint="eastAsia" w:ascii="宋体" w:hAnsi="宋体" w:cs="宋体"/>
                <w:spacing w:val="-2"/>
              </w:rPr>
              <w:t>4、供应商必须将“电子版</w:t>
            </w:r>
            <w:r>
              <w:rPr>
                <w:rFonts w:hint="eastAsia" w:ascii="宋体" w:hAnsi="宋体" w:cs="宋体"/>
                <w:spacing w:val="-60"/>
              </w:rPr>
              <w:t xml:space="preserve"> </w:t>
            </w:r>
            <w:r>
              <w:rPr>
                <w:rFonts w:hint="eastAsia" w:ascii="宋体" w:hAnsi="宋体" w:cs="宋体"/>
              </w:rPr>
              <w:t>U</w:t>
            </w:r>
            <w:r>
              <w:rPr>
                <w:rFonts w:hint="eastAsia" w:ascii="宋体" w:hAnsi="宋体" w:cs="宋体"/>
                <w:spacing w:val="-60"/>
              </w:rPr>
              <w:t xml:space="preserve"> </w:t>
            </w:r>
            <w:r>
              <w:rPr>
                <w:rFonts w:hint="eastAsia" w:ascii="宋体" w:hAnsi="宋体" w:cs="宋体"/>
                <w:spacing w:val="-2"/>
              </w:rPr>
              <w:t>盘”与“</w:t>
            </w:r>
            <w:r>
              <w:rPr>
                <w:rFonts w:hint="eastAsia" w:ascii="宋体" w:hAnsi="宋体" w:cs="宋体"/>
                <w:spacing w:val="-4"/>
              </w:rPr>
              <w:t>正本</w:t>
            </w:r>
            <w:r>
              <w:rPr>
                <w:rFonts w:hint="eastAsia" w:ascii="宋体" w:hAnsi="宋体" w:cs="宋体"/>
                <w:spacing w:val="-2"/>
              </w:rPr>
              <w:t>”共同密封提交，并在封面上注明</w:t>
            </w:r>
            <w:r>
              <w:rPr>
                <w:rFonts w:hint="eastAsia" w:ascii="宋体" w:hAnsi="宋体" w:cs="宋体"/>
              </w:rPr>
              <w:t>项目名称</w:t>
            </w:r>
            <w:r>
              <w:rPr>
                <w:rFonts w:hint="eastAsia" w:ascii="宋体" w:hAnsi="宋体" w:cs="宋体"/>
                <w:spacing w:val="-65"/>
              </w:rPr>
              <w:t>、</w:t>
            </w:r>
            <w:r>
              <w:rPr>
                <w:rFonts w:hint="eastAsia" w:ascii="宋体" w:hAnsi="宋体" w:cs="宋体"/>
              </w:rPr>
              <w:t>项目编号</w:t>
            </w:r>
            <w:r>
              <w:rPr>
                <w:rFonts w:hint="eastAsia" w:ascii="宋体" w:hAnsi="宋体" w:cs="宋体"/>
                <w:spacing w:val="-65"/>
              </w:rPr>
              <w:t>、</w:t>
            </w:r>
            <w:r>
              <w:rPr>
                <w:rFonts w:hint="eastAsia" w:ascii="宋体" w:hAnsi="宋体" w:cs="宋体"/>
              </w:rPr>
              <w:t>投标单位名</w:t>
            </w:r>
            <w:r>
              <w:rPr>
                <w:rFonts w:hint="eastAsia" w:ascii="宋体" w:hAnsi="宋体" w:cs="宋体"/>
                <w:spacing w:val="-63"/>
              </w:rPr>
              <w:t>称</w:t>
            </w:r>
            <w:r>
              <w:rPr>
                <w:rFonts w:hint="eastAsia" w:ascii="宋体" w:hAnsi="宋体" w:cs="宋体"/>
              </w:rPr>
              <w:t>（并加盖公章</w:t>
            </w:r>
            <w:r>
              <w:rPr>
                <w:rFonts w:hint="eastAsia" w:ascii="宋体" w:hAnsi="宋体" w:cs="宋体"/>
                <w:spacing w:val="-65"/>
              </w:rPr>
              <w:t>）</w:t>
            </w:r>
            <w:r>
              <w:rPr>
                <w:rFonts w:hint="eastAsia" w:ascii="宋体" w:hAnsi="宋体" w:cs="宋体"/>
                <w:spacing w:val="-63"/>
              </w:rPr>
              <w:t>及</w:t>
            </w:r>
            <w:r>
              <w:rPr>
                <w:rFonts w:hint="eastAsia" w:ascii="宋体" w:hAnsi="宋体" w:cs="宋体"/>
                <w:spacing w:val="-8"/>
              </w:rPr>
              <w:t>“</w:t>
            </w:r>
            <w:r>
              <w:rPr>
                <w:rFonts w:hint="eastAsia" w:ascii="宋体" w:hAnsi="宋体" w:cs="宋体"/>
                <w:spacing w:val="-1"/>
              </w:rPr>
              <w:t>在</w:t>
            </w:r>
            <w:r>
              <w:rPr>
                <w:rFonts w:hint="eastAsia" w:ascii="宋体" w:hAnsi="宋体" w:cs="宋体"/>
                <w:spacing w:val="-1"/>
                <w:u w:val="single"/>
              </w:rPr>
              <w:tab/>
            </w:r>
            <w:r>
              <w:rPr>
                <w:rFonts w:hint="eastAsia" w:ascii="宋体" w:hAnsi="宋体" w:cs="宋体"/>
                <w:spacing w:val="-1"/>
                <w:u w:val="single"/>
              </w:rPr>
              <w:t xml:space="preserve"> </w:t>
            </w:r>
            <w:r>
              <w:rPr>
                <w:rFonts w:hint="eastAsia" w:ascii="宋体" w:hAnsi="宋体" w:cs="宋体"/>
                <w:spacing w:val="-1"/>
                <w:w w:val="95"/>
              </w:rPr>
              <w:t>年</w:t>
            </w:r>
            <w:r>
              <w:rPr>
                <w:rFonts w:hint="eastAsia" w:ascii="宋体" w:hAnsi="宋体" w:cs="宋体"/>
                <w:spacing w:val="-1"/>
                <w:w w:val="95"/>
                <w:u w:val="single"/>
              </w:rPr>
              <w:tab/>
            </w:r>
            <w:r>
              <w:rPr>
                <w:rFonts w:hint="eastAsia" w:ascii="宋体" w:hAnsi="宋体" w:cs="宋体"/>
                <w:spacing w:val="-1"/>
                <w:w w:val="95"/>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spacing w:val="-1"/>
              </w:rPr>
              <w:t>日</w:t>
            </w:r>
            <w:r>
              <w:rPr>
                <w:rFonts w:hint="eastAsia" w:ascii="宋体" w:hAnsi="宋体" w:cs="宋体"/>
                <w:spacing w:val="-1"/>
                <w:u w:val="single"/>
              </w:rPr>
              <w:tab/>
            </w:r>
            <w:r>
              <w:rPr>
                <w:rFonts w:hint="eastAsia" w:ascii="宋体" w:hAnsi="宋体" w:cs="宋体"/>
                <w:spacing w:val="-1"/>
                <w:u w:val="single"/>
              </w:rPr>
              <w:t xml:space="preserve"> </w:t>
            </w:r>
            <w:r>
              <w:rPr>
                <w:rFonts w:hint="eastAsia" w:ascii="宋体" w:hAnsi="宋体" w:cs="宋体"/>
                <w:spacing w:val="-1"/>
              </w:rPr>
              <w:t>时</w:t>
            </w:r>
            <w:r>
              <w:rPr>
                <w:rFonts w:hint="eastAsia" w:ascii="宋体" w:hAnsi="宋体" w:cs="宋体"/>
                <w:spacing w:val="-1"/>
                <w:u w:val="single"/>
              </w:rPr>
              <w:tab/>
            </w:r>
            <w:r>
              <w:rPr>
                <w:rFonts w:hint="eastAsia" w:ascii="宋体" w:hAnsi="宋体" w:cs="宋体"/>
                <w:spacing w:val="-1"/>
                <w:u w:val="single"/>
              </w:rPr>
              <w:t xml:space="preserve">  </w:t>
            </w:r>
            <w:r>
              <w:rPr>
                <w:rFonts w:hint="eastAsia" w:ascii="宋体" w:hAnsi="宋体" w:cs="宋体"/>
                <w:spacing w:val="-1"/>
              </w:rPr>
              <w:t>分之前不得启封”字样，</w:t>
            </w:r>
            <w:r>
              <w:rPr>
                <w:rFonts w:hint="eastAsia" w:ascii="宋体" w:hAnsi="宋体" w:cs="宋体"/>
                <w:spacing w:val="-3"/>
              </w:rPr>
              <w:t>报价</w:t>
            </w:r>
            <w:r>
              <w:rPr>
                <w:rFonts w:hint="eastAsia" w:ascii="宋体" w:hAnsi="宋体" w:cs="宋体"/>
                <w:spacing w:val="-1"/>
              </w:rPr>
              <w:t>一览表单独密封。密封后粘贴密封条。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24</w:t>
            </w:r>
          </w:p>
        </w:tc>
        <w:tc>
          <w:tcPr>
            <w:tcW w:w="8475" w:type="dxa"/>
          </w:tcPr>
          <w:p>
            <w:pPr>
              <w:pStyle w:val="20"/>
              <w:kinsoku w:val="0"/>
              <w:overflowPunct w:val="0"/>
              <w:spacing w:before="56"/>
              <w:rPr>
                <w:rFonts w:ascii="宋体" w:hAnsi="宋体" w:cs="宋体"/>
              </w:rPr>
            </w:pPr>
            <w:r>
              <w:rPr>
                <w:rFonts w:hint="eastAsia" w:ascii="宋体" w:hAnsi="宋体" w:cs="宋体"/>
                <w:b/>
                <w:bCs/>
              </w:rPr>
              <w:t>开标时间及地点：</w:t>
            </w:r>
          </w:p>
          <w:p>
            <w:pPr>
              <w:pStyle w:val="20"/>
              <w:kinsoku w:val="0"/>
              <w:overflowPunct w:val="0"/>
              <w:spacing w:before="38"/>
              <w:rPr>
                <w:rFonts w:ascii="宋体" w:hAnsi="宋体" w:cs="宋体"/>
              </w:rPr>
            </w:pPr>
            <w:r>
              <w:rPr>
                <w:rFonts w:hint="eastAsia" w:ascii="宋体" w:hAnsi="宋体" w:cs="宋体"/>
                <w:b/>
                <w:bCs/>
              </w:rPr>
              <w:t>开标时间：</w:t>
            </w:r>
            <w:r>
              <w:rPr>
                <w:rFonts w:hint="eastAsia" w:ascii="宋体" w:hAnsi="宋体" w:cs="宋体"/>
              </w:rPr>
              <w:t>同磋商响应性文件递交截止时间</w:t>
            </w:r>
          </w:p>
          <w:p>
            <w:pPr>
              <w:pStyle w:val="20"/>
              <w:kinsoku w:val="0"/>
              <w:overflowPunct w:val="0"/>
              <w:spacing w:before="38"/>
              <w:rPr>
                <w:rFonts w:ascii="宋体" w:hAnsi="宋体" w:cs="宋体"/>
                <w:sz w:val="22"/>
                <w:szCs w:val="22"/>
              </w:rPr>
            </w:pPr>
            <w:r>
              <w:rPr>
                <w:rFonts w:hint="eastAsia" w:ascii="宋体" w:hAnsi="宋体" w:cs="宋体"/>
                <w:b/>
                <w:bCs/>
                <w:spacing w:val="-2"/>
              </w:rPr>
              <w:t>开标地点：</w:t>
            </w:r>
            <w:r>
              <w:rPr>
                <w:rFonts w:hint="eastAsia" w:ascii="宋体" w:hAnsi="宋体" w:cs="宋体"/>
              </w:rPr>
              <w:t>同磋商响应性文件递交地点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25</w:t>
            </w:r>
          </w:p>
        </w:tc>
        <w:tc>
          <w:tcPr>
            <w:tcW w:w="8475" w:type="dxa"/>
          </w:tcPr>
          <w:p>
            <w:pPr>
              <w:pStyle w:val="20"/>
              <w:kinsoku w:val="0"/>
              <w:overflowPunct w:val="0"/>
              <w:spacing w:before="56"/>
              <w:ind w:left="102"/>
              <w:rPr>
                <w:rFonts w:ascii="宋体" w:hAnsi="宋体" w:cs="宋体"/>
              </w:rPr>
            </w:pPr>
            <w:r>
              <w:rPr>
                <w:rFonts w:hint="eastAsia" w:ascii="宋体" w:hAnsi="宋体" w:cs="宋体"/>
                <w:b/>
                <w:bCs/>
              </w:rPr>
              <w:t>付款方式：</w:t>
            </w:r>
            <w:r>
              <w:rPr>
                <w:rFonts w:hint="eastAsia" w:ascii="宋体" w:hAnsi="宋体" w:cs="宋体"/>
              </w:rPr>
              <w:t>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26</w:t>
            </w:r>
          </w:p>
        </w:tc>
        <w:tc>
          <w:tcPr>
            <w:tcW w:w="8475" w:type="dxa"/>
          </w:tcPr>
          <w:p>
            <w:pPr>
              <w:pStyle w:val="20"/>
              <w:kinsoku w:val="0"/>
              <w:overflowPunct w:val="0"/>
              <w:spacing w:line="277" w:lineRule="exact"/>
              <w:ind w:left="102"/>
              <w:rPr>
                <w:rFonts w:ascii="宋体" w:hAnsi="宋体" w:cs="宋体"/>
              </w:rPr>
            </w:pPr>
            <w:r>
              <w:rPr>
                <w:rFonts w:hint="eastAsia" w:ascii="宋体" w:hAnsi="宋体" w:cs="宋体"/>
                <w:b/>
                <w:bCs/>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27</w:t>
            </w:r>
          </w:p>
        </w:tc>
        <w:tc>
          <w:tcPr>
            <w:tcW w:w="8475" w:type="dxa"/>
          </w:tcPr>
          <w:p>
            <w:pPr>
              <w:pStyle w:val="20"/>
              <w:kinsoku w:val="0"/>
              <w:overflowPunct w:val="0"/>
              <w:spacing w:line="274" w:lineRule="exact"/>
              <w:ind w:left="102"/>
              <w:rPr>
                <w:rFonts w:ascii="宋体" w:hAnsi="宋体" w:cs="宋体"/>
              </w:rPr>
            </w:pPr>
            <w:r>
              <w:rPr>
                <w:rFonts w:hint="eastAsia" w:ascii="宋体" w:hAnsi="宋体" w:cs="宋体"/>
                <w:b/>
                <w:bCs/>
              </w:rPr>
              <w:t>代理服务费</w:t>
            </w:r>
            <w:r>
              <w:rPr>
                <w:rFonts w:hint="eastAsia" w:ascii="宋体" w:hAnsi="宋体" w:cs="宋体"/>
              </w:rPr>
              <w:t>：</w:t>
            </w:r>
          </w:p>
          <w:p>
            <w:pPr>
              <w:pStyle w:val="20"/>
              <w:kinsoku w:val="0"/>
              <w:overflowPunct w:val="0"/>
              <w:spacing w:line="276" w:lineRule="exact"/>
              <w:ind w:left="102" w:firstLine="472" w:firstLineChars="200"/>
              <w:rPr>
                <w:rFonts w:ascii="宋体" w:hAnsi="宋体" w:cs="宋体"/>
              </w:rPr>
            </w:pPr>
            <w:r>
              <w:rPr>
                <w:rFonts w:hint="eastAsia" w:ascii="宋体" w:hAnsi="宋体" w:cs="宋体"/>
                <w:spacing w:val="-2"/>
              </w:rPr>
              <w:t>参照国家计委《招标代理服务收费管理暂行办法》(计价格﹝2002﹞1980 号)所规定及与采购方签订合同所规定的费率取费，由中标人支付，该代理服务费在中标人领取中标通知书时向招标代理机构缴纳。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28</w:t>
            </w:r>
          </w:p>
        </w:tc>
        <w:tc>
          <w:tcPr>
            <w:tcW w:w="8475" w:type="dxa"/>
          </w:tcPr>
          <w:p>
            <w:pPr>
              <w:pStyle w:val="20"/>
              <w:kinsoku w:val="0"/>
              <w:overflowPunct w:val="0"/>
              <w:spacing w:line="277" w:lineRule="exact"/>
              <w:ind w:left="102"/>
              <w:rPr>
                <w:rFonts w:ascii="宋体" w:hAnsi="宋体" w:cs="宋体"/>
              </w:rPr>
            </w:pPr>
            <w:r>
              <w:rPr>
                <w:rFonts w:hint="eastAsia" w:ascii="宋体" w:hAnsi="宋体" w:cs="宋体"/>
                <w:b/>
                <w:bCs/>
              </w:rPr>
              <w:t>采购项目需要落实的政府采购政策:</w:t>
            </w:r>
          </w:p>
          <w:p>
            <w:pPr>
              <w:pStyle w:val="20"/>
              <w:kinsoku w:val="0"/>
              <w:overflowPunct w:val="0"/>
              <w:spacing w:before="38"/>
              <w:ind w:left="102" w:firstLine="472" w:firstLineChars="200"/>
              <w:rPr>
                <w:rFonts w:ascii="宋体" w:hAnsi="宋体" w:cs="宋体"/>
                <w:spacing w:val="-2"/>
              </w:rPr>
            </w:pPr>
            <w:r>
              <w:rPr>
                <w:rFonts w:hint="eastAsia" w:ascii="宋体" w:hAnsi="宋体" w:cs="宋体"/>
                <w:spacing w:val="-2"/>
              </w:rPr>
              <w:t>1、根据</w:t>
            </w:r>
            <w:r>
              <w:rPr>
                <w:rFonts w:hint="eastAsia" w:ascii="宋体" w:hAnsi="宋体" w:cs="宋体"/>
              </w:rPr>
              <w:t>《新财购〔2022〕22</w:t>
            </w:r>
            <w:r>
              <w:rPr>
                <w:rFonts w:hint="eastAsia" w:ascii="宋体" w:hAnsi="宋体" w:cs="宋体"/>
                <w:spacing w:val="-2"/>
              </w:rPr>
              <w:t>号》文件规定，适用政府采购法的政府采购项目对小微企业报价给予10%-20%的扣除；大中型企业与小微企业组成联合体或大中型企业向小微企业分包的，评审给予4%-6%的价格扣除，用扣除后的价格参与评审。</w:t>
            </w:r>
          </w:p>
          <w:p>
            <w:pPr>
              <w:pStyle w:val="20"/>
              <w:kinsoku w:val="0"/>
              <w:overflowPunct w:val="0"/>
              <w:spacing w:before="38"/>
              <w:ind w:left="102" w:firstLine="472" w:firstLineChars="200"/>
              <w:rPr>
                <w:rFonts w:ascii="宋体" w:hAnsi="宋体" w:cs="宋体"/>
                <w:spacing w:val="-2"/>
              </w:rPr>
            </w:pPr>
            <w:r>
              <w:rPr>
                <w:rFonts w:hint="eastAsia" w:ascii="宋体" w:hAnsi="宋体" w:cs="宋体"/>
                <w:spacing w:val="-2"/>
              </w:rPr>
              <w:t>适用招标投标法的政府采购工程建设项目，采用综合评估法但未采用低价优先法计算价格分的，评标时应当在采用原报价进行评分的基础上阶段性增加其价格得分的6%-10%作为其价格分。</w:t>
            </w:r>
          </w:p>
          <w:p>
            <w:pPr>
              <w:pStyle w:val="20"/>
              <w:kinsoku w:val="0"/>
              <w:overflowPunct w:val="0"/>
              <w:spacing w:before="38"/>
              <w:ind w:left="102" w:firstLine="472" w:firstLineChars="200"/>
              <w:rPr>
                <w:rFonts w:ascii="宋体" w:hAnsi="宋体" w:cs="宋体"/>
                <w:spacing w:val="-2"/>
              </w:rPr>
            </w:pPr>
            <w:r>
              <w:rPr>
                <w:rFonts w:hint="eastAsia" w:ascii="宋体" w:hAnsi="宋体" w:cs="宋体"/>
                <w:spacing w:val="-2"/>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具体办法详见竞争性磋商文件评标办法和标准；</w:t>
            </w:r>
          </w:p>
          <w:p>
            <w:pPr>
              <w:pStyle w:val="20"/>
              <w:kinsoku w:val="0"/>
              <w:overflowPunct w:val="0"/>
              <w:spacing w:before="38"/>
              <w:ind w:left="102" w:firstLine="472" w:firstLineChars="200"/>
              <w:rPr>
                <w:rFonts w:ascii="宋体" w:hAnsi="宋体" w:cs="宋体"/>
                <w:spacing w:val="-2"/>
              </w:rPr>
            </w:pPr>
            <w:r>
              <w:rPr>
                <w:rFonts w:hint="eastAsia" w:ascii="宋体" w:hAnsi="宋体" w:cs="宋体"/>
                <w:spacing w:val="-2"/>
              </w:rPr>
              <w:t>2、根据《财政部民政部中国残疾人联合会关于促进残疾人就业政府采购政策的通知》（财库【2017】141 号）文件规定，对满足价格扣除条件且在磋商响应性文件中提交了《残疾人福利性单位声明函》等证明文件的投标人，其投标报价扣除 6%-10%后参与评审。具体办法详见竞争性磋商文件评标办法和标准。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29</w:t>
            </w:r>
          </w:p>
        </w:tc>
        <w:tc>
          <w:tcPr>
            <w:tcW w:w="8475" w:type="dxa"/>
          </w:tcPr>
          <w:p>
            <w:pPr>
              <w:pStyle w:val="20"/>
              <w:kinsoku w:val="0"/>
              <w:overflowPunct w:val="0"/>
              <w:spacing w:line="277" w:lineRule="exact"/>
              <w:ind w:left="102"/>
              <w:rPr>
                <w:rFonts w:ascii="宋体" w:hAnsi="宋体" w:cs="宋体"/>
                <w:b/>
                <w:bCs/>
              </w:rPr>
            </w:pPr>
            <w:r>
              <w:rPr>
                <w:rFonts w:hint="eastAsia" w:ascii="宋体" w:hAnsi="宋体" w:cs="宋体"/>
                <w:b/>
                <w:bCs/>
              </w:rPr>
              <w:t>磋商响应性文件递交</w:t>
            </w:r>
            <w:bookmarkStart w:id="48" w:name="（二）供应商须知"/>
            <w:bookmarkEnd w:id="48"/>
            <w:bookmarkStart w:id="49" w:name="bookmark3"/>
            <w:bookmarkEnd w:id="49"/>
            <w:r>
              <w:rPr>
                <w:rFonts w:hint="eastAsia" w:ascii="宋体" w:hAnsi="宋体" w:cs="宋体"/>
                <w:b/>
                <w:bCs/>
              </w:rPr>
              <w:t xml:space="preserve">要求： </w:t>
            </w:r>
          </w:p>
          <w:p>
            <w:pPr>
              <w:pStyle w:val="20"/>
              <w:kinsoku w:val="0"/>
              <w:overflowPunct w:val="0"/>
              <w:spacing w:before="38"/>
              <w:ind w:left="102" w:firstLine="472" w:firstLineChars="200"/>
              <w:rPr>
                <w:rFonts w:ascii="宋体" w:hAnsi="宋体" w:cs="宋体"/>
              </w:rPr>
            </w:pPr>
            <w:r>
              <w:rPr>
                <w:rFonts w:hint="eastAsia" w:ascii="宋体" w:hAnsi="宋体" w:cs="宋体"/>
                <w:spacing w:val="-2"/>
              </w:rPr>
              <w:t>供应商参加磋商时，供应商的法定代表人或委托代理人在开标时必须到达现场，并提供授权委托书原件和有效的居民身份证备验，现场核查后，方可接收投标人的磋商响应性文件；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vAlign w:val="center"/>
          </w:tcPr>
          <w:p>
            <w:pPr>
              <w:pStyle w:val="20"/>
              <w:kinsoku w:val="0"/>
              <w:overflowPunct w:val="0"/>
              <w:spacing w:before="73"/>
              <w:jc w:val="center"/>
              <w:rPr>
                <w:rFonts w:ascii="宋体" w:hAnsi="宋体" w:cs="宋体"/>
              </w:rPr>
            </w:pPr>
            <w:r>
              <w:rPr>
                <w:rFonts w:hint="eastAsia" w:ascii="宋体" w:hAnsi="宋体" w:cs="宋体"/>
              </w:rPr>
              <w:t>30</w:t>
            </w:r>
          </w:p>
        </w:tc>
        <w:tc>
          <w:tcPr>
            <w:tcW w:w="8475" w:type="dxa"/>
          </w:tcPr>
          <w:p>
            <w:pPr>
              <w:pStyle w:val="20"/>
              <w:kinsoku w:val="0"/>
              <w:overflowPunct w:val="0"/>
              <w:spacing w:before="38"/>
              <w:ind w:left="102" w:firstLine="472" w:firstLineChars="200"/>
              <w:rPr>
                <w:rFonts w:ascii="宋体" w:hAnsi="宋体" w:cs="宋体"/>
                <w:spacing w:val="-2"/>
              </w:rPr>
            </w:pPr>
            <w:r>
              <w:rPr>
                <w:rFonts w:hint="eastAsia" w:ascii="宋体" w:hAnsi="宋体" w:cs="宋体"/>
                <w:spacing w:val="-2"/>
              </w:rPr>
              <w:t>关于放弃磋商：</w:t>
            </w:r>
            <w:r>
              <w:rPr>
                <w:rFonts w:hint="eastAsia" w:ascii="宋体" w:hAnsi="宋体" w:cs="宋体"/>
              </w:rPr>
              <w:t>供应商获取</w:t>
            </w:r>
            <w:r>
              <w:rPr>
                <w:rFonts w:hint="eastAsia" w:cs="宋体"/>
              </w:rPr>
              <w:t>磋商</w:t>
            </w:r>
            <w:r>
              <w:rPr>
                <w:rFonts w:hint="eastAsia" w:ascii="宋体" w:hAnsi="宋体" w:cs="宋体"/>
              </w:rPr>
              <w:t>文件后如放弃</w:t>
            </w:r>
            <w:r>
              <w:rPr>
                <w:rFonts w:hint="eastAsia" w:cs="宋体"/>
              </w:rPr>
              <w:t>磋商</w:t>
            </w:r>
            <w:r>
              <w:rPr>
                <w:rFonts w:hint="eastAsia" w:ascii="宋体" w:hAnsi="宋体" w:cs="宋体"/>
              </w:rPr>
              <w:t>，需在提交响应文件截止前1日提交书面弃标函（如不然，将承担相应的失信</w:t>
            </w:r>
            <w:r>
              <w:rPr>
                <w:rFonts w:hint="eastAsia" w:cs="宋体"/>
              </w:rPr>
              <w:t>后</w:t>
            </w:r>
            <w:r>
              <w:rPr>
                <w:rFonts w:hint="eastAsia" w:ascii="宋体" w:hAnsi="宋体" w:cs="宋体"/>
              </w:rPr>
              <w:t>果）。</w:t>
            </w:r>
          </w:p>
        </w:tc>
      </w:tr>
    </w:tbl>
    <w:p>
      <w:pPr>
        <w:rPr>
          <w:rFonts w:ascii="宋体" w:hAnsi="宋体" w:cs="宋体"/>
        </w:rPr>
      </w:pPr>
    </w:p>
    <w:p>
      <w:pPr>
        <w:pStyle w:val="4"/>
        <w:rPr>
          <w:rFonts w:ascii="宋体" w:hAnsi="宋体" w:eastAsia="宋体" w:cs="宋体"/>
          <w:color w:val="000000"/>
        </w:rPr>
      </w:pPr>
      <w:r>
        <w:rPr>
          <w:rFonts w:hint="eastAsia" w:ascii="宋体" w:hAnsi="宋体" w:eastAsia="宋体" w:cs="宋体"/>
        </w:rPr>
        <w:br w:type="page"/>
      </w:r>
      <w:bookmarkStart w:id="50" w:name="_Toc24361"/>
      <w:r>
        <w:rPr>
          <w:rFonts w:hint="eastAsia" w:ascii="宋体" w:hAnsi="宋体" w:eastAsia="宋体" w:cs="宋体"/>
          <w:color w:val="000000"/>
        </w:rPr>
        <w:t>（二）供应商须知</w:t>
      </w:r>
      <w:bookmarkEnd w:id="50"/>
    </w:p>
    <w:p>
      <w:pPr>
        <w:pStyle w:val="2"/>
        <w:kinsoku w:val="0"/>
        <w:overflowPunct w:val="0"/>
        <w:spacing w:before="47" w:line="264" w:lineRule="auto"/>
        <w:ind w:right="5041"/>
        <w:rPr>
          <w:rFonts w:ascii="宋体" w:hAnsi="宋体" w:eastAsia="宋体" w:cs="宋体"/>
          <w:b/>
          <w:bCs/>
          <w:color w:val="000000"/>
        </w:rPr>
      </w:pPr>
      <w:r>
        <w:rPr>
          <w:rFonts w:hint="eastAsia" w:ascii="宋体" w:hAnsi="宋体" w:eastAsia="宋体" w:cs="宋体"/>
          <w:b/>
          <w:bCs/>
          <w:color w:val="000000"/>
        </w:rPr>
        <w:t>1、综合说明</w:t>
      </w:r>
    </w:p>
    <w:p>
      <w:pPr>
        <w:pStyle w:val="2"/>
        <w:kinsoku w:val="0"/>
        <w:overflowPunct w:val="0"/>
        <w:spacing w:before="130" w:line="355" w:lineRule="auto"/>
        <w:ind w:left="0" w:right="7" w:firstLine="480"/>
        <w:rPr>
          <w:rFonts w:ascii="宋体" w:hAnsi="宋体" w:eastAsia="宋体" w:cs="宋体"/>
          <w:color w:val="000000"/>
          <w:spacing w:val="4"/>
        </w:rPr>
      </w:pPr>
      <w:r>
        <w:rPr>
          <w:rFonts w:hint="eastAsia" w:ascii="宋体" w:hAnsi="宋体" w:eastAsia="宋体" w:cs="宋体"/>
          <w:color w:val="000000"/>
          <w:spacing w:val="4"/>
        </w:rPr>
        <w:t>本项目按照《中华人民共和国政府采购法》、《中华人民共和国政府采购法实施条 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pPr>
        <w:pStyle w:val="2"/>
        <w:kinsoku w:val="0"/>
        <w:overflowPunct w:val="0"/>
        <w:spacing w:before="47" w:line="264" w:lineRule="auto"/>
        <w:ind w:right="5041"/>
        <w:rPr>
          <w:rFonts w:ascii="宋体" w:hAnsi="宋体" w:eastAsia="宋体" w:cs="宋体"/>
          <w:b/>
          <w:bCs/>
          <w:color w:val="000000"/>
        </w:rPr>
      </w:pPr>
      <w:r>
        <w:rPr>
          <w:rFonts w:hint="eastAsia" w:ascii="宋体" w:hAnsi="宋体" w:eastAsia="宋体" w:cs="宋体"/>
          <w:b/>
          <w:bCs/>
          <w:color w:val="000000"/>
        </w:rPr>
        <w:t>2.适用范围</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本竞争性磋商文件仅适用于本次磋商所叙述的磋商项目。</w:t>
      </w:r>
    </w:p>
    <w:p>
      <w:pPr>
        <w:pStyle w:val="2"/>
        <w:kinsoku w:val="0"/>
        <w:overflowPunct w:val="0"/>
        <w:spacing w:before="38"/>
        <w:rPr>
          <w:rFonts w:ascii="宋体" w:hAnsi="宋体" w:eastAsia="宋体" w:cs="宋体"/>
          <w:color w:val="000000"/>
        </w:rPr>
      </w:pPr>
      <w:r>
        <w:rPr>
          <w:rFonts w:hint="eastAsia" w:ascii="宋体" w:hAnsi="宋体" w:eastAsia="宋体" w:cs="宋体"/>
          <w:b/>
          <w:bCs/>
          <w:color w:val="000000"/>
          <w:spacing w:val="-1"/>
        </w:rPr>
        <w:t>3.定义</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3.1 “政府采购当事人”系指在政府采购活动中享有权利和承担义务的各类主体，包括采购人、供应商和招标代理机构。</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3.2 “采购人”系指</w:t>
      </w:r>
      <w:r>
        <w:rPr>
          <w:rFonts w:hint="eastAsia" w:asciiTheme="minorEastAsia" w:hAnsiTheme="minorEastAsia" w:eastAsiaTheme="minorEastAsia" w:cstheme="minorEastAsia"/>
        </w:rPr>
        <w:t>新疆维吾尔自治区图书馆</w:t>
      </w:r>
      <w:r>
        <w:rPr>
          <w:rFonts w:hint="eastAsia" w:ascii="宋体" w:hAnsi="宋体" w:eastAsia="宋体" w:cs="宋体"/>
          <w:color w:val="000000"/>
          <w:spacing w:val="4"/>
        </w:rPr>
        <w:t>；</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3.3 “招标代理机构”系指</w:t>
      </w:r>
      <w:r>
        <w:rPr>
          <w:rFonts w:hint="eastAsia" w:asciiTheme="minorEastAsia" w:hAnsiTheme="minorEastAsia" w:eastAsiaTheme="minorEastAsia" w:cstheme="minorEastAsia"/>
        </w:rPr>
        <w:t>新疆天之源项目管理集团有限公司</w:t>
      </w:r>
      <w:r>
        <w:rPr>
          <w:rFonts w:hint="eastAsia" w:ascii="宋体" w:hAnsi="宋体" w:eastAsia="宋体" w:cs="宋体"/>
          <w:color w:val="000000"/>
          <w:spacing w:val="4"/>
        </w:rPr>
        <w:t>；</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3.4 “供应商、磋商单位、响应人”系指符合本磋商项目资质要求，参加磋商竞争的法人机构或其他组织。</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3.5 “竞争性磋商文件”系指由采购人和招标代理机构发出的文本、文件，包括全部章节和附件及答疑会议纪要。</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3.6 “磋商响应性文件”系指供应商根据本《竞争性磋商文件》向采购人提交的全部文件。</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3.7 “采购文件”系指包括采购活动的记录、采购预算、竞争性磋商文件、磋商响应性文件、评标标准、评估报告、定标文件、合同文本、验收证明、质疑答复、投诉处理决定及其他有关文件、资料。</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3.8 “书面形式”系指任何手写、打印或印刷的各种函件，不包括电传、电报、传真、电子邮件。</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3.9 “货物”系指供应商中标后根据竞争性磋商文件和合同的规定须向采购人提供的各种形态和种类的货物。</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3.10 “服务”系指供应商中标后根据竞争性磋商文件和合同的规定承担有关的服务。</w:t>
      </w:r>
    </w:p>
    <w:p>
      <w:pPr>
        <w:pStyle w:val="2"/>
        <w:kinsoku w:val="0"/>
        <w:overflowPunct w:val="0"/>
        <w:spacing w:before="38"/>
        <w:rPr>
          <w:rFonts w:ascii="宋体" w:hAnsi="宋体" w:eastAsia="宋体" w:cs="宋体"/>
          <w:color w:val="000000"/>
        </w:rPr>
      </w:pPr>
      <w:r>
        <w:rPr>
          <w:rFonts w:hint="eastAsia" w:ascii="宋体" w:hAnsi="宋体" w:eastAsia="宋体" w:cs="宋体"/>
          <w:b/>
          <w:bCs/>
          <w:color w:val="000000"/>
        </w:rPr>
        <w:t>4.合格的供应商</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4.1 具备“供应商须知前附表”第六款的基本条件；</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4.2 凡是符合国家工商行政管理部门登记审核，具有相应生产经营许可的，有一定技术实力和生产规模，并有能力提供招标货物的供应商。</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4.3 投标单位不得直接或间接地与本次招标进行设计、编制规范和其他文件所委托的咨询公司或其附属机构有任何关联；</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4.4 投标单位与采购人存在利害关系可能影响招标公正性的法人、其他组织或个人，不得参加投标。单位负责人为同一人或者存在控股、管理关系的不同单位，不得参加同一标段投标或者未划分标段的同一招标项目投标；</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4.5 遵守国家有关的法律、法规和条例及《竞争性磋商文件》的规定。</w:t>
      </w:r>
    </w:p>
    <w:p>
      <w:pPr>
        <w:pStyle w:val="2"/>
        <w:kinsoku w:val="0"/>
        <w:overflowPunct w:val="0"/>
        <w:spacing w:before="151"/>
        <w:rPr>
          <w:rFonts w:ascii="宋体" w:hAnsi="宋体" w:eastAsia="宋体" w:cs="宋体"/>
          <w:color w:val="000000"/>
        </w:rPr>
      </w:pPr>
      <w:r>
        <w:rPr>
          <w:rFonts w:hint="eastAsia" w:ascii="宋体" w:hAnsi="宋体" w:eastAsia="宋体" w:cs="宋体"/>
          <w:b/>
          <w:bCs/>
          <w:color w:val="000000"/>
        </w:rPr>
        <w:t>5.费用承担</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供应商应承担与招标代理活动有关的一切费用。不论招标的结果如何，招标代理机构和采购人在任何情况下均无义务和责任承担这些费用。</w:t>
      </w:r>
    </w:p>
    <w:p>
      <w:pPr>
        <w:pStyle w:val="2"/>
        <w:kinsoku w:val="0"/>
        <w:overflowPunct w:val="0"/>
        <w:spacing w:before="38"/>
        <w:rPr>
          <w:rFonts w:ascii="宋体" w:hAnsi="宋体" w:eastAsia="宋体" w:cs="宋体"/>
          <w:color w:val="000000"/>
        </w:rPr>
      </w:pPr>
      <w:r>
        <w:rPr>
          <w:rFonts w:hint="eastAsia" w:ascii="宋体" w:hAnsi="宋体" w:eastAsia="宋体" w:cs="宋体"/>
          <w:b/>
          <w:bCs/>
          <w:color w:val="000000"/>
        </w:rPr>
        <w:t>6.</w:t>
      </w:r>
      <w:r>
        <w:rPr>
          <w:rFonts w:hint="eastAsia" w:ascii="宋体" w:hAnsi="宋体" w:eastAsia="宋体" w:cs="宋体"/>
          <w:color w:val="000000"/>
          <w:spacing w:val="4"/>
          <w:kern w:val="2"/>
          <w:sz w:val="21"/>
          <w:szCs w:val="22"/>
        </w:rPr>
        <w:t xml:space="preserve"> </w:t>
      </w:r>
      <w:r>
        <w:rPr>
          <w:rFonts w:hint="eastAsia" w:ascii="宋体" w:hAnsi="宋体" w:eastAsia="宋体" w:cs="宋体"/>
          <w:b/>
          <w:bCs/>
          <w:color w:val="000000"/>
        </w:rPr>
        <w:t>招标代理服务费</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bCs/>
          <w:color w:val="000000"/>
        </w:rPr>
        <w:t>成交供应商</w:t>
      </w:r>
      <w:r>
        <w:rPr>
          <w:rFonts w:hint="eastAsia" w:ascii="宋体" w:hAnsi="宋体" w:eastAsia="宋体" w:cs="宋体"/>
          <w:color w:val="000000"/>
          <w:spacing w:val="4"/>
        </w:rPr>
        <w:t>应承担所有与准备和参加磋商有关的费用。不论磋商的结果如何，招标代理机构和采购人均无义务和责任承担这些费用；</w:t>
      </w:r>
    </w:p>
    <w:p>
      <w:pPr>
        <w:pStyle w:val="2"/>
        <w:kinsoku w:val="0"/>
        <w:overflowPunct w:val="0"/>
        <w:spacing w:before="130" w:line="355" w:lineRule="auto"/>
        <w:ind w:right="7" w:firstLine="480"/>
        <w:rPr>
          <w:rFonts w:ascii="宋体" w:hAnsi="宋体" w:eastAsia="宋体" w:cs="宋体"/>
          <w:bCs/>
          <w:color w:val="000000"/>
        </w:rPr>
      </w:pPr>
      <w:r>
        <w:rPr>
          <w:rFonts w:hint="eastAsia" w:ascii="宋体" w:hAnsi="宋体" w:eastAsia="宋体" w:cs="宋体"/>
          <w:bCs/>
          <w:color w:val="000000"/>
        </w:rPr>
        <w:t>成交供应商在领取《成交通知书》时须一次性付给采购代理单位采购代理服务费，招标代理服务费参照国家计委《招标代理服务收费管理暂行办法》(计价格﹝2002﹞1980 号)所规定取费。</w:t>
      </w:r>
    </w:p>
    <w:p>
      <w:pPr>
        <w:pStyle w:val="2"/>
        <w:kinsoku w:val="0"/>
        <w:overflowPunct w:val="0"/>
        <w:rPr>
          <w:rFonts w:ascii="宋体" w:hAnsi="宋体" w:eastAsia="宋体" w:cs="宋体"/>
          <w:b/>
          <w:bCs/>
          <w:color w:val="000000"/>
        </w:rPr>
      </w:pPr>
      <w:r>
        <w:rPr>
          <w:rFonts w:hint="eastAsia" w:ascii="宋体" w:hAnsi="宋体" w:eastAsia="宋体" w:cs="宋体"/>
          <w:b/>
          <w:bCs/>
          <w:color w:val="000000"/>
          <w:spacing w:val="1"/>
        </w:rPr>
        <w:t>7.</w:t>
      </w:r>
      <w:r>
        <w:rPr>
          <w:rFonts w:hint="eastAsia" w:ascii="宋体" w:hAnsi="宋体" w:eastAsia="宋体" w:cs="宋体"/>
          <w:b/>
          <w:bCs/>
          <w:color w:val="000000"/>
          <w:spacing w:val="-23"/>
        </w:rPr>
        <w:t xml:space="preserve"> </w:t>
      </w:r>
      <w:r>
        <w:rPr>
          <w:rFonts w:hint="eastAsia" w:ascii="宋体" w:hAnsi="宋体" w:eastAsia="宋体" w:cs="宋体"/>
          <w:b/>
          <w:bCs/>
          <w:color w:val="000000"/>
        </w:rPr>
        <w:t>踏勘现场和答疑会</w:t>
      </w:r>
    </w:p>
    <w:p>
      <w:pPr>
        <w:pStyle w:val="2"/>
        <w:kinsoku w:val="0"/>
        <w:overflowPunct w:val="0"/>
        <w:spacing w:before="130" w:line="355" w:lineRule="auto"/>
        <w:ind w:right="7" w:firstLine="480"/>
        <w:rPr>
          <w:rFonts w:ascii="宋体" w:hAnsi="宋体" w:eastAsia="宋体" w:cs="宋体"/>
          <w:color w:val="000000"/>
          <w:spacing w:val="4"/>
        </w:rPr>
      </w:pPr>
      <w:r>
        <w:rPr>
          <w:rFonts w:hint="eastAsia" w:ascii="宋体" w:hAnsi="宋体" w:eastAsia="宋体" w:cs="宋体"/>
          <w:color w:val="000000"/>
          <w:spacing w:val="4"/>
        </w:rPr>
        <w:t>不组织</w:t>
      </w:r>
    </w:p>
    <w:p>
      <w:pPr>
        <w:pStyle w:val="2"/>
        <w:kinsoku w:val="0"/>
        <w:overflowPunct w:val="0"/>
        <w:spacing w:before="151" w:line="357" w:lineRule="auto"/>
        <w:ind w:right="963"/>
        <w:rPr>
          <w:rFonts w:ascii="宋体" w:hAnsi="宋体" w:eastAsia="宋体" w:cs="宋体"/>
          <w:color w:val="000000"/>
        </w:rPr>
      </w:pPr>
      <w:r>
        <w:rPr>
          <w:rFonts w:hint="eastAsia" w:ascii="宋体" w:hAnsi="宋体" w:eastAsia="宋体" w:cs="宋体"/>
          <w:b/>
          <w:bCs/>
          <w:color w:val="000000"/>
        </w:rPr>
        <w:t>8．保密</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参与招标投标活动的各方应对竞争性磋商文件和磋商响应性文件中的商业和技术等秘密保密，违者应对由此造成的后果承担法律责任。</w:t>
      </w:r>
    </w:p>
    <w:p>
      <w:pPr>
        <w:pStyle w:val="2"/>
        <w:kinsoku w:val="0"/>
        <w:overflowPunct w:val="0"/>
        <w:spacing w:before="38"/>
        <w:rPr>
          <w:rFonts w:ascii="宋体" w:hAnsi="宋体" w:eastAsia="宋体" w:cs="宋体"/>
        </w:rPr>
      </w:pPr>
      <w:r>
        <w:rPr>
          <w:rFonts w:hint="eastAsia" w:ascii="宋体" w:hAnsi="宋体" w:eastAsia="宋体" w:cs="宋体"/>
          <w:b/>
          <w:bCs/>
        </w:rPr>
        <w:t>9.</w:t>
      </w:r>
      <w:r>
        <w:rPr>
          <w:rFonts w:hint="eastAsia" w:ascii="宋体" w:hAnsi="宋体" w:eastAsia="宋体" w:cs="宋体"/>
          <w:b/>
          <w:bCs/>
          <w:spacing w:val="-12"/>
        </w:rPr>
        <w:t xml:space="preserve"> </w:t>
      </w:r>
      <w:r>
        <w:rPr>
          <w:rFonts w:hint="eastAsia" w:ascii="宋体" w:hAnsi="宋体" w:eastAsia="宋体" w:cs="宋体"/>
          <w:b/>
          <w:bCs/>
        </w:rPr>
        <w:t>适用法律</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本次政府采购，招标采购单位、供应商、磋商小组的相关行为均受《《中华人民共和国政府采购法》、《中华人民共和国政府采购法实施条例》、《政府采购货物和服务 招标投标管理办法》、《政府购买服务管理办法（暂行）》、《政府采购竞争性磋商采购方式管理暂行办法》和本项目采购人本级和上级财政部门政府采购有关规定的约束，其权利受到上述法律法规的保护。</w:t>
      </w:r>
    </w:p>
    <w:p>
      <w:pPr>
        <w:pStyle w:val="4"/>
        <w:rPr>
          <w:rFonts w:ascii="宋体" w:hAnsi="宋体" w:eastAsia="宋体" w:cs="宋体"/>
        </w:rPr>
      </w:pPr>
      <w:bookmarkStart w:id="51" w:name="_Toc20516"/>
      <w:r>
        <w:rPr>
          <w:rFonts w:hint="eastAsia" w:ascii="宋体" w:hAnsi="宋体" w:eastAsia="宋体" w:cs="宋体"/>
        </w:rPr>
        <w:t>（三）《竞争性磋商文件》</w:t>
      </w:r>
      <w:bookmarkEnd w:id="51"/>
    </w:p>
    <w:p>
      <w:pPr>
        <w:pStyle w:val="2"/>
        <w:kinsoku w:val="0"/>
        <w:overflowPunct w:val="0"/>
        <w:spacing w:before="122" w:line="357" w:lineRule="auto"/>
        <w:ind w:left="598" w:hanging="480"/>
        <w:rPr>
          <w:rFonts w:ascii="宋体" w:hAnsi="宋体" w:eastAsia="宋体" w:cs="宋体"/>
          <w:b/>
          <w:bCs/>
          <w:spacing w:val="27"/>
          <w:w w:val="99"/>
        </w:rPr>
      </w:pPr>
      <w:r>
        <w:rPr>
          <w:rFonts w:hint="eastAsia" w:ascii="宋体" w:hAnsi="宋体" w:eastAsia="宋体" w:cs="宋体"/>
          <w:b/>
          <w:bCs/>
        </w:rPr>
        <w:t>1.《竞争性磋商文件》的组成</w:t>
      </w:r>
      <w:r>
        <w:rPr>
          <w:rFonts w:hint="eastAsia" w:ascii="宋体" w:hAnsi="宋体" w:eastAsia="宋体" w:cs="宋体"/>
          <w:b/>
          <w:bCs/>
          <w:spacing w:val="27"/>
          <w:w w:val="99"/>
        </w:rPr>
        <w:t xml:space="preserve"> </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竞争性文件用以阐明招标项目所需的资质、技术、服务及报价等要求、招标投标程序、有关规定和注意事项以及合同主要条款等。本竞争性磋商文件包括以下内容,但不限于这些内容：</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1）投标邀请书</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2）供应商须知及前附表</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3）评标办法</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4）磋商内容</w:t>
      </w:r>
    </w:p>
    <w:p>
      <w:pPr>
        <w:pStyle w:val="2"/>
        <w:kinsoku w:val="0"/>
        <w:overflowPunct w:val="0"/>
        <w:spacing w:before="130" w:line="355" w:lineRule="auto"/>
        <w:ind w:right="7" w:firstLine="480"/>
        <w:rPr>
          <w:rFonts w:ascii="宋体" w:hAnsi="宋体" w:eastAsia="宋体" w:cs="宋体"/>
          <w:spacing w:val="4"/>
        </w:rPr>
      </w:pPr>
      <w:bookmarkStart w:id="52" w:name="（四）《磋商响应性文件》的编制"/>
      <w:bookmarkEnd w:id="52"/>
      <w:bookmarkStart w:id="53" w:name="bookmark5"/>
      <w:bookmarkEnd w:id="53"/>
      <w:r>
        <w:rPr>
          <w:rFonts w:hint="eastAsia" w:ascii="宋体" w:hAnsi="宋体" w:eastAsia="宋体" w:cs="宋体"/>
          <w:spacing w:val="4"/>
        </w:rPr>
        <w:t>5）合同条款及合同格式</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6）《磋商响应性文件》格式</w:t>
      </w:r>
    </w:p>
    <w:p>
      <w:pPr>
        <w:pStyle w:val="2"/>
        <w:kinsoku w:val="0"/>
        <w:overflowPunct w:val="0"/>
        <w:spacing w:line="355" w:lineRule="auto"/>
        <w:ind w:left="598" w:right="50" w:hanging="480"/>
        <w:rPr>
          <w:rFonts w:ascii="宋体" w:hAnsi="宋体" w:eastAsia="宋体" w:cs="宋体"/>
          <w:b/>
          <w:bCs/>
          <w:spacing w:val="27"/>
          <w:w w:val="99"/>
        </w:rPr>
      </w:pPr>
      <w:r>
        <w:rPr>
          <w:rFonts w:hint="eastAsia" w:ascii="宋体" w:hAnsi="宋体" w:eastAsia="宋体" w:cs="宋体"/>
          <w:b/>
          <w:bCs/>
        </w:rPr>
        <w:t>2.《竞争性磋商文件》的澄清</w:t>
      </w:r>
      <w:r>
        <w:rPr>
          <w:rFonts w:hint="eastAsia" w:ascii="宋体" w:hAnsi="宋体" w:eastAsia="宋体" w:cs="宋体"/>
          <w:b/>
          <w:bCs/>
          <w:spacing w:val="27"/>
          <w:w w:val="99"/>
        </w:rPr>
        <w:t xml:space="preserve"> </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供应商若对《竞争性磋商文件》有任何疑问，根据《政府采购货物和服务招标投标管理办法》相关规定，供应商应于投标截止日期 3 日前以书面形式向招标代理机构提出 澄清要求，送至招标代理机构。如认为有必要，招标代理机构将以书面形式予以澄清，同时将书面澄清文件向所有供应商发送。供应商在收到该澄清文件后，应于 1 日内以书面形式（加盖公章）向招标代理机构予以确认，该答复作为《竞争性磋商文件》的组成部分，具有同《竞争性磋商文件》同样的约束作用。未确认情况应当视为对竞争性磋商文件修改的知晓，也将视为对修改内容接受的默认。对于未在磋商响应性文件中对修改内容做实质性响应的，对其产生的不利因素由未确认者自行承担。</w:t>
      </w:r>
    </w:p>
    <w:p>
      <w:pPr>
        <w:pStyle w:val="2"/>
        <w:kinsoku w:val="0"/>
        <w:overflowPunct w:val="0"/>
        <w:spacing w:before="151" w:line="356" w:lineRule="auto"/>
        <w:ind w:right="106"/>
        <w:jc w:val="both"/>
        <w:rPr>
          <w:rFonts w:ascii="宋体" w:hAnsi="宋体" w:eastAsia="宋体" w:cs="宋体"/>
        </w:rPr>
      </w:pPr>
      <w:r>
        <w:rPr>
          <w:rFonts w:hint="eastAsia" w:ascii="宋体" w:hAnsi="宋体" w:eastAsia="宋体" w:cs="宋体"/>
        </w:rPr>
        <w:t xml:space="preserve"> </w:t>
      </w:r>
      <w:r>
        <w:rPr>
          <w:rFonts w:hint="eastAsia" w:ascii="宋体" w:hAnsi="宋体" w:eastAsia="宋体" w:cs="宋体"/>
          <w:b/>
          <w:bCs/>
        </w:rPr>
        <w:t>3.《竞争性磋商文件》的修改</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3.1 投标截止期 3 日前，无论出于何种原因，招标采购单位可主动地或在解答供应商提出的澄清问题时对《竞争性磋商文件》进行修改，《竞争性磋商文件》的修改书将构成《竞争性磋商文件》的组成部分。</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3.2《竞争性磋商文件》的修改将以书面形式通知所有领取《竞争性磋商文件》的投标单位，并对其具有约束力。供应商在收到上述通知后，应于 1 日内以书面形式（加盖公章）向招标代理机构予以确认。未确认情况应当视为对竞争性磋商文件修改的知晓，也将视为对修改内容接受的默认。</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3.3 为使供应商在编制《磋商响应性文件》时有充分时间对《竞争性磋商文件》的修改部分进行研究，招标代理机构可自行决定是否延长投标截止日期和推迟开标时间，并通知全部供应商。</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3.4 供应商在应当领取竞争性磋商文件的 3 日内可对竞争性磋商文件的内容提出质 疑，招标采购单位按规定时间答复，超过时间的质疑将不予接受。</w:t>
      </w:r>
    </w:p>
    <w:p>
      <w:pPr>
        <w:pStyle w:val="4"/>
        <w:rPr>
          <w:rFonts w:ascii="宋体" w:hAnsi="宋体" w:eastAsia="宋体" w:cs="宋体"/>
        </w:rPr>
      </w:pPr>
      <w:bookmarkStart w:id="54" w:name="_Toc8528"/>
      <w:r>
        <w:rPr>
          <w:rFonts w:hint="eastAsia" w:ascii="宋体" w:hAnsi="宋体" w:eastAsia="宋体" w:cs="宋体"/>
        </w:rPr>
        <w:t>（四）《磋商响应性文件》的编制</w:t>
      </w:r>
      <w:bookmarkEnd w:id="54"/>
    </w:p>
    <w:p>
      <w:pPr>
        <w:pStyle w:val="2"/>
        <w:kinsoku w:val="0"/>
        <w:overflowPunct w:val="0"/>
        <w:spacing w:before="124"/>
        <w:rPr>
          <w:rFonts w:ascii="宋体" w:hAnsi="宋体" w:eastAsia="宋体" w:cs="宋体"/>
        </w:rPr>
      </w:pPr>
      <w:r>
        <w:rPr>
          <w:rFonts w:hint="eastAsia" w:ascii="宋体" w:hAnsi="宋体" w:eastAsia="宋体" w:cs="宋体"/>
          <w:b/>
          <w:bCs/>
          <w:spacing w:val="1"/>
        </w:rPr>
        <w:t>1.</w:t>
      </w:r>
      <w:r>
        <w:rPr>
          <w:rFonts w:hint="eastAsia" w:ascii="宋体" w:hAnsi="宋体" w:eastAsia="宋体" w:cs="宋体"/>
          <w:b/>
          <w:bCs/>
          <w:spacing w:val="-22"/>
        </w:rPr>
        <w:t xml:space="preserve"> </w:t>
      </w:r>
      <w:r>
        <w:rPr>
          <w:rFonts w:hint="eastAsia" w:ascii="宋体" w:hAnsi="宋体" w:eastAsia="宋体" w:cs="宋体"/>
          <w:b/>
          <w:bCs/>
        </w:rPr>
        <w:t>《磋商响应性文件》编制要求</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 xml:space="preserve">1.1 供应商应仔细阅读和充分理解《竞争性磋商文件》的所有内容，并按照《竞争性磋商文件》的“磋商响应性文件格式”规定及要求内容的格式提交完整的《磋商响应性文件》。磋商响应性文件应使用中文、编排有序，并按要求编制文件目录和页码，准确标明文件内容所在位置。供应商没有对竞争性磋商文件全面做出实质性响应是供应商的风险。没有按照竞争性磋商文件要求作出实质性响应的不利后果由供应商自行承担。 </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1.2 磋商响应性文件应字迹清楚，内容齐全，不得涂改和增删。如有修改错漏处，必须由供应商法定代表人或其授权代表签字。资格证明材料的复印件应是清晰可辨并加盖供应商鲜章。</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1.3 磋商响应性文件所提供的全部资料必须真实可靠。若磋商响应性文件填报的内容资料不详，或提供了虚假资料，其磋商响应性文件为无效磋商响应性文件。</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1.4 磋商响应性文件应严格按照竞争性磋商文件格式的要求提交，并按规定的统一 格式逐项填写，不准有空项；无相应内容可填的项应填写“无”、“没有相应指标”等明确的回答文字。</w:t>
      </w:r>
    </w:p>
    <w:p>
      <w:pPr>
        <w:pStyle w:val="2"/>
        <w:kinsoku w:val="0"/>
        <w:overflowPunct w:val="0"/>
        <w:spacing w:before="35"/>
        <w:rPr>
          <w:rFonts w:ascii="宋体" w:hAnsi="宋体" w:eastAsia="宋体" w:cs="宋体"/>
        </w:rPr>
      </w:pPr>
      <w:r>
        <w:rPr>
          <w:rFonts w:hint="eastAsia" w:ascii="宋体" w:hAnsi="宋体" w:eastAsia="宋体" w:cs="宋体"/>
          <w:b/>
          <w:bCs/>
          <w:spacing w:val="1"/>
        </w:rPr>
        <w:t>2.</w:t>
      </w:r>
      <w:r>
        <w:rPr>
          <w:rFonts w:hint="eastAsia" w:ascii="宋体" w:hAnsi="宋体" w:eastAsia="宋体" w:cs="宋体"/>
          <w:b/>
          <w:bCs/>
          <w:spacing w:val="-19"/>
        </w:rPr>
        <w:t xml:space="preserve"> </w:t>
      </w:r>
      <w:r>
        <w:rPr>
          <w:rFonts w:hint="eastAsia" w:ascii="宋体" w:hAnsi="宋体" w:eastAsia="宋体" w:cs="宋体"/>
          <w:b/>
          <w:bCs/>
        </w:rPr>
        <w:t>投标语言：</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2.1 专用术语外，与招标投标有关的磋商响应性文件、投标交换的文件和往来信件应均使用中文，必要时专用术语应附有中文注释。</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2.2 磋商响应性文件中如附有外文资料，必须逐一对应翻译成中文并加盖供应商公章后附在相关外文资料后面，否则，供应商的磋商响应性文件将作为无效投标处理。</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2.3 翻译的中文资料与外文资料如果出现差异和矛盾时，以中文为准。但不能故意错误翻译，否则供应商的磋商响应性文件将作为无效投标处理。</w:t>
      </w:r>
    </w:p>
    <w:p>
      <w:pPr>
        <w:pStyle w:val="2"/>
        <w:kinsoku w:val="0"/>
        <w:overflowPunct w:val="0"/>
        <w:spacing w:before="34" w:line="356" w:lineRule="auto"/>
        <w:ind w:left="0" w:right="50"/>
        <w:rPr>
          <w:rFonts w:ascii="宋体" w:hAnsi="宋体" w:eastAsia="宋体" w:cs="宋体"/>
          <w:b/>
          <w:bCs/>
          <w:spacing w:val="-2"/>
        </w:rPr>
      </w:pPr>
      <w:r>
        <w:rPr>
          <w:rFonts w:hint="eastAsia" w:ascii="宋体" w:hAnsi="宋体" w:eastAsia="宋体" w:cs="宋体"/>
        </w:rPr>
        <w:t xml:space="preserve"> </w:t>
      </w:r>
      <w:r>
        <w:rPr>
          <w:rFonts w:hint="eastAsia" w:ascii="宋体" w:hAnsi="宋体" w:eastAsia="宋体" w:cs="宋体"/>
          <w:b/>
          <w:bCs/>
          <w:spacing w:val="-2"/>
        </w:rPr>
        <w:t>3.计量单位：</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除工程规范中另有规定外，磋商响应性文件使用的度量衡单位，均应使用中华人民共和国法定计量单位。</w:t>
      </w:r>
    </w:p>
    <w:p>
      <w:pPr>
        <w:pStyle w:val="2"/>
        <w:kinsoku w:val="0"/>
        <w:overflowPunct w:val="0"/>
        <w:spacing w:before="37"/>
        <w:rPr>
          <w:rFonts w:ascii="宋体" w:hAnsi="宋体" w:eastAsia="宋体" w:cs="宋体"/>
          <w:b/>
          <w:bCs/>
        </w:rPr>
      </w:pPr>
      <w:r>
        <w:rPr>
          <w:rFonts w:hint="eastAsia" w:ascii="宋体" w:hAnsi="宋体" w:eastAsia="宋体" w:cs="宋体"/>
          <w:b/>
          <w:bCs/>
        </w:rPr>
        <w:t>4.投标货币：</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本次招标项目的投标均以人民币报价。</w:t>
      </w:r>
    </w:p>
    <w:p>
      <w:pPr>
        <w:pStyle w:val="2"/>
        <w:kinsoku w:val="0"/>
        <w:overflowPunct w:val="0"/>
        <w:rPr>
          <w:rFonts w:ascii="宋体" w:hAnsi="宋体" w:eastAsia="宋体" w:cs="宋体"/>
          <w:b/>
          <w:bCs/>
        </w:rPr>
      </w:pPr>
      <w:r>
        <w:rPr>
          <w:rFonts w:hint="eastAsia" w:ascii="宋体" w:hAnsi="宋体" w:eastAsia="宋体" w:cs="宋体"/>
          <w:b/>
          <w:bCs/>
        </w:rPr>
        <w:t>5.联合投标：</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本项目不接受联合体投标。</w:t>
      </w:r>
    </w:p>
    <w:p>
      <w:pPr>
        <w:pStyle w:val="2"/>
        <w:kinsoku w:val="0"/>
        <w:overflowPunct w:val="0"/>
        <w:spacing w:before="151"/>
        <w:rPr>
          <w:rFonts w:ascii="宋体" w:hAnsi="宋体" w:eastAsia="宋体" w:cs="宋体"/>
        </w:rPr>
      </w:pPr>
      <w:r>
        <w:rPr>
          <w:rFonts w:hint="eastAsia" w:ascii="宋体" w:hAnsi="宋体" w:eastAsia="宋体" w:cs="宋体"/>
          <w:b/>
          <w:bCs/>
        </w:rPr>
        <w:t>6.知识产权</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6.1 供应商应保证在本项目使用的任何技术成果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6.2 采购人享有本项目实施过程中产生的知识成果及知识产权。</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6.3 供应商如欲在项目实施过程中采用自有知识成果，需在磋商响应性文件中声明，并提供相关知识产权证明文件。使用该知识成果后，供应商需提供开发接口和开发手册 等技术文档，并承诺提供无限期技术支持，采购人享有永久使用权。</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6.4 如采用供应商所不拥有的知识产权，则在投标报价中必须包括合法获取该知识产权的相关费用。</w:t>
      </w:r>
    </w:p>
    <w:p>
      <w:pPr>
        <w:pStyle w:val="2"/>
        <w:kinsoku w:val="0"/>
        <w:overflowPunct w:val="0"/>
        <w:spacing w:before="26"/>
        <w:rPr>
          <w:rFonts w:ascii="宋体" w:hAnsi="宋体" w:eastAsia="宋体" w:cs="宋体"/>
        </w:rPr>
      </w:pPr>
      <w:r>
        <w:rPr>
          <w:rFonts w:hint="eastAsia" w:ascii="宋体" w:hAnsi="宋体" w:eastAsia="宋体" w:cs="宋体"/>
          <w:b/>
          <w:bCs/>
        </w:rPr>
        <w:t>7.《磋商响应性文件》的组成</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《磋商响应性文件》应由商务文件部分（包括资格证明文件）、技术文件部分（包括技术响应、服务方案等）、投标报价及其它部分组成，所有复印件须加盖公章。按如下顺序编制：</w:t>
      </w:r>
    </w:p>
    <w:p>
      <w:pPr>
        <w:pStyle w:val="2"/>
        <w:kinsoku w:val="0"/>
        <w:overflowPunct w:val="0"/>
        <w:spacing w:before="130" w:line="355" w:lineRule="auto"/>
        <w:ind w:right="7" w:firstLine="480"/>
        <w:rPr>
          <w:rFonts w:ascii="宋体" w:hAnsi="宋体" w:eastAsia="宋体" w:cs="宋体"/>
          <w:b/>
          <w:spacing w:val="4"/>
        </w:rPr>
      </w:pPr>
      <w:r>
        <w:rPr>
          <w:rFonts w:hint="eastAsia" w:ascii="宋体" w:hAnsi="宋体" w:eastAsia="宋体" w:cs="宋体"/>
          <w:b/>
          <w:spacing w:val="4"/>
        </w:rPr>
        <w:t>7.1  商务文件部分、投标报价部分应包括：</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(1)投标函；</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 xml:space="preserve">(2)法定代表人身份证明（附法定代表人身份证复印件）； </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 xml:space="preserve">(3)授权委托书（附被授权人身份证复印件）； </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 xml:space="preserve">(4)投标保证金缴纳凭证（复印件加盖公章）； </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 xml:space="preserve">(5 </w:t>
      </w:r>
      <w:r>
        <w:rPr>
          <w:rFonts w:hint="eastAsia" w:ascii="宋体" w:hAnsi="宋体" w:eastAsia="宋体" w:cs="宋体"/>
        </w:rPr>
        <w:t>报价一览表</w:t>
      </w:r>
      <w:r>
        <w:rPr>
          <w:rFonts w:hint="eastAsia" w:ascii="宋体" w:hAnsi="宋体" w:eastAsia="宋体" w:cs="宋体"/>
          <w:spacing w:val="4"/>
        </w:rPr>
        <w:t>；</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 xml:space="preserve">(6)投标报价汇总表； </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(7)供应商基本情况；</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1）供应商基本情况表；</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2）营业执照副本、税务登记证、组织机构代码证、（三证合一的提供统一社会信用代码的营业执照）、公司资质证书（复印件加盖公章）；</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3）近1年财务状况报告相关材料（复印件加盖公章）；</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4）单位社会保障缴费证明（复印件加盖公章）；</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(8)</w:t>
      </w:r>
      <w:r>
        <w:rPr>
          <w:rFonts w:hint="eastAsia" w:ascii="宋体" w:hAnsi="宋体" w:eastAsia="宋体" w:cs="宋体"/>
          <w:b/>
          <w:bCs/>
          <w:spacing w:val="4"/>
        </w:rPr>
        <w:t xml:space="preserve"> </w:t>
      </w:r>
      <w:r>
        <w:rPr>
          <w:rFonts w:hint="eastAsia" w:ascii="宋体" w:hAnsi="宋体" w:eastAsia="宋体" w:cs="宋体"/>
          <w:spacing w:val="4"/>
        </w:rPr>
        <w:t xml:space="preserve">一般商务条款偏离表； </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 xml:space="preserve">(9)同类项目业绩介绍； </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(10)中小企业声明函（符合本声明函填写）；</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(11)残疾人福利性单位声明函（符合本声明函填写） ；</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(12)缴纳招标代理服务费承诺书；</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(13)退还保证金说明函；</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(14)其他商务资格证明资料（格式自定）。</w:t>
      </w:r>
    </w:p>
    <w:p>
      <w:pPr>
        <w:pStyle w:val="2"/>
        <w:kinsoku w:val="0"/>
        <w:overflowPunct w:val="0"/>
        <w:spacing w:before="130" w:line="355" w:lineRule="auto"/>
        <w:ind w:right="7" w:firstLine="480"/>
        <w:rPr>
          <w:rFonts w:ascii="宋体" w:hAnsi="宋体" w:eastAsia="宋体" w:cs="宋体"/>
          <w:b/>
          <w:spacing w:val="4"/>
        </w:rPr>
      </w:pPr>
      <w:r>
        <w:rPr>
          <w:rFonts w:hint="eastAsia" w:ascii="宋体" w:hAnsi="宋体" w:eastAsia="宋体" w:cs="宋体"/>
          <w:b/>
          <w:spacing w:val="4"/>
        </w:rPr>
        <w:t>7.2 技术文件部分应包括：</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(16)项目实施方案；</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(17)供应商认为需要提交的技术资料；</w:t>
      </w:r>
    </w:p>
    <w:p>
      <w:pPr>
        <w:pStyle w:val="2"/>
        <w:kinsoku w:val="0"/>
        <w:overflowPunct w:val="0"/>
        <w:spacing w:before="130" w:line="355" w:lineRule="auto"/>
        <w:ind w:right="7" w:firstLine="480"/>
        <w:rPr>
          <w:rFonts w:ascii="宋体" w:hAnsi="宋体" w:eastAsia="宋体" w:cs="宋体"/>
          <w:b/>
          <w:spacing w:val="4"/>
        </w:rPr>
      </w:pPr>
      <w:r>
        <w:rPr>
          <w:rFonts w:hint="eastAsia" w:ascii="宋体" w:hAnsi="宋体" w:eastAsia="宋体" w:cs="宋体"/>
          <w:b/>
          <w:spacing w:val="4"/>
        </w:rPr>
        <w:t>7.3 本次投标报价要求：</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7.3.1 总价格包括完成采购范围内全部内容采购及相关伴随服务全过程的全部费用。</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7.3.2 供应商只允许在《磋商响应性文件》中有一个报价，并且在合同履行过程中是固定不变的，任何有选择或可调整的报价将不予接受，并按无效投标处理。</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7.3.3 供应商的报价作为评标的重要依据之一，但并不是本项目采购人招标、评标确定中标供应商的唯一依据。拒绝不计成本的故意压低投标报价和恶意以低价投标的行为。</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7.3.4 本项目投标报价是在符合竞争性磋商文件对项目相关要求的情况下，以最大限度的折扣价或优惠后价格的体现。</w:t>
      </w:r>
    </w:p>
    <w:p>
      <w:pPr>
        <w:pStyle w:val="2"/>
        <w:kinsoku w:val="0"/>
        <w:overflowPunct w:val="0"/>
        <w:spacing w:before="36"/>
        <w:rPr>
          <w:rFonts w:ascii="宋体" w:hAnsi="宋体" w:eastAsia="宋体" w:cs="宋体"/>
        </w:rPr>
      </w:pPr>
      <w:r>
        <w:rPr>
          <w:rFonts w:hint="eastAsia" w:ascii="宋体" w:hAnsi="宋体" w:eastAsia="宋体" w:cs="宋体"/>
          <w:b/>
          <w:bCs/>
        </w:rPr>
        <w:t>8.磋商响应性文件格式</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8.1 供应商应按《竞争性磋商文件》的内容与要求和第六章提供的格式编写其《磋商响应性文件》，供应商不得空留或缺少任何《竞争性磋商文件》要求填写的表格或提交的资料，未列出格式的部分供应商可自行编制。</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8.2 供应商提交的《磋商响应性文件》中全部资料必须真实可靠，并接受采购人、招标代理机构对其中任何资料进一步审查的要求。</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8.3 《磋商响应性文件》的封面及密封袋封面编制格式详见附件。</w:t>
      </w:r>
    </w:p>
    <w:p>
      <w:pPr>
        <w:pStyle w:val="2"/>
        <w:kinsoku w:val="0"/>
        <w:overflowPunct w:val="0"/>
        <w:spacing w:before="151"/>
        <w:rPr>
          <w:rFonts w:ascii="宋体" w:hAnsi="宋体" w:eastAsia="宋体" w:cs="宋体"/>
        </w:rPr>
      </w:pPr>
      <w:r>
        <w:rPr>
          <w:rFonts w:hint="eastAsia" w:ascii="宋体" w:hAnsi="宋体" w:eastAsia="宋体" w:cs="宋体"/>
          <w:b/>
          <w:bCs/>
        </w:rPr>
        <w:t>9.投标有效期</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9.1 投标有效期见本须知前附表所规定的期限，在此期限内，供应商不得要求撤销或修改其磋商响应性文件。</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9.2 在特殊情况下，采购人在原定投标有效期内，可以根据需要以书面形式向供应商提出延长投标有效期的要求，对此要求供应商须以书面形式予以答复。供应商可以拒绝采购人这种要求</w:t>
      </w:r>
      <w:bookmarkStart w:id="55" w:name="bookmark6"/>
      <w:bookmarkEnd w:id="55"/>
      <w:bookmarkStart w:id="56" w:name="（五）磋商响应性文件的提交及相关事项"/>
      <w:bookmarkEnd w:id="56"/>
      <w:r>
        <w:rPr>
          <w:rFonts w:hint="eastAsia" w:ascii="宋体" w:hAnsi="宋体" w:eastAsia="宋体" w:cs="宋体"/>
          <w:spacing w:val="4"/>
        </w:rPr>
        <w:t>，而不被没收投标保证金。同意延长投标有效期的供应商既不能要求也不允许修改其磋商响应性文件，但需要相应的延长投标担保的有效期，在延长的投标有效期内须知前附表第 21 条关于投标担保的退还与没收的规定仍然适用。</w:t>
      </w:r>
    </w:p>
    <w:p>
      <w:pPr>
        <w:pStyle w:val="2"/>
        <w:kinsoku w:val="0"/>
        <w:overflowPunct w:val="0"/>
        <w:spacing w:before="37"/>
        <w:jc w:val="both"/>
        <w:rPr>
          <w:rFonts w:ascii="宋体" w:hAnsi="宋体" w:eastAsia="宋体" w:cs="宋体"/>
        </w:rPr>
      </w:pPr>
      <w:r>
        <w:rPr>
          <w:rFonts w:hint="eastAsia" w:ascii="宋体" w:hAnsi="宋体" w:eastAsia="宋体" w:cs="宋体"/>
          <w:b/>
          <w:bCs/>
        </w:rPr>
        <w:t>10.投标保证金</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10.1投标保证金应用投标货币即人民币，并采用下列任何一种形式：</w:t>
      </w:r>
    </w:p>
    <w:p>
      <w:pPr>
        <w:pStyle w:val="2"/>
        <w:kinsoku w:val="0"/>
        <w:overflowPunct w:val="0"/>
        <w:spacing w:before="130" w:line="355" w:lineRule="auto"/>
        <w:ind w:right="7" w:firstLine="480"/>
        <w:rPr>
          <w:rFonts w:ascii="宋体" w:hAnsi="宋体" w:eastAsia="宋体" w:cs="宋体"/>
        </w:rPr>
      </w:pPr>
      <w:r>
        <w:rPr>
          <w:rFonts w:hint="eastAsia" w:ascii="宋体" w:hAnsi="宋体" w:eastAsia="宋体" w:cs="宋体"/>
        </w:rPr>
        <w:t>投标保证金的形式：电汇、转账等形式，均应从基本账户转出。</w:t>
      </w:r>
    </w:p>
    <w:p>
      <w:pPr>
        <w:pStyle w:val="2"/>
        <w:kinsoku w:val="0"/>
        <w:overflowPunct w:val="0"/>
        <w:spacing w:before="130" w:line="355" w:lineRule="auto"/>
        <w:ind w:right="7" w:firstLine="480"/>
        <w:rPr>
          <w:rFonts w:ascii="宋体" w:hAnsi="宋体" w:eastAsia="宋体" w:cs="宋体"/>
        </w:rPr>
      </w:pPr>
      <w:r>
        <w:rPr>
          <w:rFonts w:hint="eastAsia" w:ascii="宋体" w:hAnsi="宋体" w:eastAsia="宋体" w:cs="宋体"/>
        </w:rPr>
        <w:t>投标保证金的金额：4800元（肆仟捌佰元整）</w:t>
      </w:r>
    </w:p>
    <w:p>
      <w:pPr>
        <w:pStyle w:val="2"/>
        <w:kinsoku w:val="0"/>
        <w:overflowPunct w:val="0"/>
        <w:spacing w:before="130" w:line="355" w:lineRule="auto"/>
        <w:ind w:right="7" w:firstLine="480"/>
        <w:rPr>
          <w:rFonts w:ascii="宋体" w:hAnsi="宋体" w:eastAsia="宋体" w:cs="宋体"/>
        </w:rPr>
      </w:pPr>
      <w:r>
        <w:rPr>
          <w:rFonts w:hint="eastAsia" w:ascii="宋体" w:hAnsi="宋体" w:eastAsia="宋体" w:cs="宋体"/>
        </w:rPr>
        <w:t>投标保证金必须在投标文件递交截止时间至少前1个工作日确保到帐（投标人未按磋商文件要求提交投标保证金的，投标文件无效）至以下账号：</w:t>
      </w:r>
    </w:p>
    <w:p>
      <w:pPr>
        <w:pStyle w:val="2"/>
        <w:kinsoku w:val="0"/>
        <w:overflowPunct w:val="0"/>
        <w:spacing w:before="130" w:line="355" w:lineRule="auto"/>
        <w:ind w:right="7" w:firstLine="480"/>
        <w:rPr>
          <w:rFonts w:ascii="宋体" w:hAnsi="宋体" w:eastAsia="宋体" w:cs="宋体"/>
        </w:rPr>
      </w:pPr>
      <w:r>
        <w:rPr>
          <w:rFonts w:hint="eastAsia" w:ascii="宋体" w:hAnsi="宋体" w:eastAsia="宋体" w:cs="宋体"/>
        </w:rPr>
        <w:t>单位名称：新疆天之源项目管理集团有限公司</w:t>
      </w:r>
    </w:p>
    <w:p>
      <w:pPr>
        <w:pStyle w:val="2"/>
        <w:kinsoku w:val="0"/>
        <w:overflowPunct w:val="0"/>
        <w:spacing w:before="130" w:line="355" w:lineRule="auto"/>
        <w:ind w:right="7" w:firstLine="480"/>
        <w:rPr>
          <w:rFonts w:ascii="宋体" w:hAnsi="宋体" w:eastAsia="宋体" w:cs="宋体"/>
        </w:rPr>
      </w:pPr>
      <w:r>
        <w:rPr>
          <w:rFonts w:hint="eastAsia" w:ascii="宋体" w:hAnsi="宋体" w:eastAsia="宋体" w:cs="宋体"/>
        </w:rPr>
        <w:t>开户银行：招商银行股份有限公司乌鲁木齐人民路支行</w:t>
      </w:r>
    </w:p>
    <w:p>
      <w:pPr>
        <w:pStyle w:val="2"/>
        <w:kinsoku w:val="0"/>
        <w:overflowPunct w:val="0"/>
        <w:spacing w:before="130" w:line="355" w:lineRule="auto"/>
        <w:ind w:right="7" w:firstLine="480"/>
        <w:rPr>
          <w:rFonts w:ascii="宋体" w:hAnsi="宋体" w:eastAsia="宋体" w:cs="宋体"/>
        </w:rPr>
      </w:pPr>
      <w:r>
        <w:rPr>
          <w:rFonts w:hint="eastAsia" w:ascii="宋体" w:hAnsi="宋体" w:eastAsia="宋体" w:cs="宋体"/>
        </w:rPr>
        <w:t>银行账号：991902337110201</w:t>
      </w:r>
    </w:p>
    <w:p>
      <w:pPr>
        <w:pStyle w:val="2"/>
        <w:kinsoku w:val="0"/>
        <w:overflowPunct w:val="0"/>
        <w:spacing w:before="130" w:line="355" w:lineRule="auto"/>
        <w:ind w:right="7" w:firstLine="480"/>
        <w:rPr>
          <w:rFonts w:ascii="宋体" w:hAnsi="宋体" w:eastAsia="宋体" w:cs="宋体"/>
        </w:rPr>
      </w:pPr>
      <w:r>
        <w:rPr>
          <w:rFonts w:hint="eastAsia" w:ascii="宋体" w:hAnsi="宋体" w:eastAsia="宋体" w:cs="宋体"/>
        </w:rPr>
        <w:t xml:space="preserve"> 行号：308881029059</w:t>
      </w:r>
    </w:p>
    <w:p>
      <w:pPr>
        <w:pStyle w:val="2"/>
        <w:kinsoku w:val="0"/>
        <w:overflowPunct w:val="0"/>
        <w:spacing w:before="130" w:line="355" w:lineRule="auto"/>
        <w:ind w:right="7" w:firstLine="480"/>
        <w:rPr>
          <w:rFonts w:ascii="宋体" w:hAnsi="宋体" w:eastAsia="宋体" w:cs="宋体"/>
        </w:rPr>
      </w:pPr>
      <w:r>
        <w:rPr>
          <w:rFonts w:hint="eastAsia" w:ascii="宋体" w:hAnsi="宋体" w:eastAsia="宋体" w:cs="宋体"/>
        </w:rPr>
        <w:t>投标人办理保证金时，须注明“项目名称+投标保证金”（如字数超出规定字数可简写项目名称）。</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10.2投标保证金为磋商响应性文件的重要组成部分。未按规定提交投标保证金的供应商，将被视为无效投标而予以拒绝。</w:t>
      </w:r>
    </w:p>
    <w:p>
      <w:pPr>
        <w:pStyle w:val="2"/>
        <w:kinsoku w:val="0"/>
        <w:overflowPunct w:val="0"/>
        <w:spacing w:before="130" w:line="355" w:lineRule="auto"/>
        <w:ind w:right="7" w:firstLine="480"/>
        <w:rPr>
          <w:rFonts w:ascii="宋体" w:hAnsi="宋体" w:eastAsia="宋体" w:cs="宋体"/>
          <w:spacing w:val="4"/>
        </w:rPr>
      </w:pPr>
      <w:r>
        <w:rPr>
          <w:rFonts w:hint="eastAsia" w:ascii="宋体" w:hAnsi="宋体" w:eastAsia="宋体" w:cs="宋体"/>
          <w:spacing w:val="4"/>
        </w:rPr>
        <w:t>10.3成交人的投标保证金，在成交人按规定的金额付清招标代理服务费后予以无息退还。</w:t>
      </w:r>
    </w:p>
    <w:p>
      <w:pPr>
        <w:pStyle w:val="2"/>
        <w:kinsoku w:val="0"/>
        <w:overflowPunct w:val="0"/>
        <w:spacing w:before="38"/>
        <w:ind w:left="598"/>
        <w:rPr>
          <w:rFonts w:ascii="宋体" w:hAnsi="宋体" w:eastAsia="宋体" w:cs="宋体"/>
        </w:rPr>
      </w:pPr>
      <w:r>
        <w:rPr>
          <w:rFonts w:hint="eastAsia" w:ascii="宋体" w:hAnsi="宋体" w:eastAsia="宋体" w:cs="宋体"/>
        </w:rPr>
        <w:t>10.4</w:t>
      </w:r>
      <w:r>
        <w:rPr>
          <w:rFonts w:hint="eastAsia" w:ascii="宋体" w:hAnsi="宋体" w:eastAsia="宋体" w:cs="宋体"/>
          <w:spacing w:val="-60"/>
        </w:rPr>
        <w:t xml:space="preserve"> </w:t>
      </w:r>
      <w:r>
        <w:rPr>
          <w:rFonts w:hint="eastAsia" w:ascii="宋体" w:hAnsi="宋体" w:eastAsia="宋体" w:cs="宋体"/>
        </w:rPr>
        <w:t>投标保证金的</w:t>
      </w:r>
      <w:r>
        <w:rPr>
          <w:rFonts w:hint="eastAsia" w:ascii="宋体" w:hAnsi="宋体" w:eastAsia="宋体" w:cs="宋体"/>
          <w:spacing w:val="4"/>
        </w:rPr>
        <w:t>缴纳</w:t>
      </w:r>
      <w:r>
        <w:rPr>
          <w:rFonts w:hint="eastAsia" w:ascii="宋体" w:hAnsi="宋体" w:eastAsia="宋体" w:cs="宋体"/>
        </w:rPr>
        <w:t>和退付（详见“供应商须知前附表”）。</w:t>
      </w:r>
    </w:p>
    <w:p>
      <w:pPr>
        <w:pStyle w:val="2"/>
        <w:kinsoku w:val="0"/>
        <w:overflowPunct w:val="0"/>
        <w:spacing w:before="151"/>
        <w:jc w:val="both"/>
        <w:rPr>
          <w:rFonts w:ascii="宋体" w:hAnsi="宋体" w:eastAsia="宋体" w:cs="宋体"/>
        </w:rPr>
      </w:pPr>
      <w:r>
        <w:rPr>
          <w:rFonts w:hint="eastAsia" w:ascii="宋体" w:hAnsi="宋体" w:eastAsia="宋体" w:cs="宋体"/>
          <w:b/>
          <w:bCs/>
        </w:rPr>
        <w:t>11.磋商响应性文件的印制和签署</w:t>
      </w:r>
    </w:p>
    <w:p>
      <w:pPr>
        <w:pStyle w:val="2"/>
        <w:kinsoku w:val="0"/>
        <w:overflowPunct w:val="0"/>
        <w:spacing w:line="355" w:lineRule="auto"/>
        <w:ind w:right="234" w:firstLine="480"/>
        <w:jc w:val="both"/>
        <w:rPr>
          <w:rFonts w:ascii="宋体" w:hAnsi="宋体" w:eastAsia="宋体" w:cs="宋体"/>
        </w:rPr>
      </w:pPr>
      <w:r>
        <w:rPr>
          <w:rFonts w:hint="eastAsia" w:ascii="宋体" w:hAnsi="宋体" w:eastAsia="宋体" w:cs="宋体"/>
        </w:rPr>
        <w:t>11.1</w:t>
      </w:r>
      <w:r>
        <w:rPr>
          <w:rFonts w:hint="eastAsia" w:ascii="宋体" w:hAnsi="宋体" w:eastAsia="宋体" w:cs="宋体"/>
          <w:spacing w:val="-60"/>
        </w:rPr>
        <w:t xml:space="preserve"> </w:t>
      </w:r>
      <w:r>
        <w:rPr>
          <w:rFonts w:hint="eastAsia" w:ascii="宋体" w:hAnsi="宋体" w:eastAsia="宋体" w:cs="宋体"/>
        </w:rPr>
        <w:t>供应商应</w:t>
      </w:r>
      <w:r>
        <w:rPr>
          <w:rFonts w:hint="eastAsia" w:ascii="宋体" w:hAnsi="宋体" w:eastAsia="宋体" w:cs="宋体"/>
          <w:spacing w:val="-27"/>
        </w:rPr>
        <w:t>按</w:t>
      </w:r>
      <w:r>
        <w:rPr>
          <w:rFonts w:hint="eastAsia" w:ascii="宋体" w:hAnsi="宋体" w:eastAsia="宋体" w:cs="宋体"/>
        </w:rPr>
        <w:t>“供应商须知前附表</w:t>
      </w:r>
      <w:r>
        <w:rPr>
          <w:rFonts w:hint="eastAsia" w:ascii="宋体" w:hAnsi="宋体" w:eastAsia="宋体" w:cs="宋体"/>
          <w:spacing w:val="-27"/>
        </w:rPr>
        <w:t>”</w:t>
      </w:r>
      <w:r>
        <w:rPr>
          <w:rFonts w:hint="eastAsia" w:ascii="宋体" w:hAnsi="宋体" w:eastAsia="宋体" w:cs="宋体"/>
        </w:rPr>
        <w:t>规定的份数提</w:t>
      </w:r>
      <w:r>
        <w:rPr>
          <w:rFonts w:hint="eastAsia" w:ascii="宋体" w:hAnsi="宋体" w:eastAsia="宋体" w:cs="宋体"/>
          <w:spacing w:val="-29"/>
        </w:rPr>
        <w:t>交</w:t>
      </w:r>
      <w:r>
        <w:rPr>
          <w:rFonts w:hint="eastAsia" w:ascii="宋体" w:hAnsi="宋体" w:eastAsia="宋体" w:cs="宋体"/>
        </w:rPr>
        <w:t>《磋商响应性文</w:t>
      </w:r>
      <w:r>
        <w:rPr>
          <w:rFonts w:hint="eastAsia" w:ascii="宋体" w:hAnsi="宋体" w:eastAsia="宋体" w:cs="宋体"/>
          <w:spacing w:val="2"/>
        </w:rPr>
        <w:t>件</w:t>
      </w:r>
      <w:r>
        <w:rPr>
          <w:rFonts w:hint="eastAsia" w:ascii="宋体" w:hAnsi="宋体" w:eastAsia="宋体" w:cs="宋体"/>
          <w:spacing w:val="-29"/>
        </w:rPr>
        <w:t>》</w:t>
      </w:r>
      <w:r>
        <w:rPr>
          <w:rFonts w:hint="eastAsia" w:ascii="宋体" w:hAnsi="宋体" w:eastAsia="宋体" w:cs="宋体"/>
        </w:rPr>
        <w:t>一正四副</w:t>
      </w:r>
      <w:r>
        <w:rPr>
          <w:rFonts w:hint="eastAsia" w:ascii="宋体" w:hAnsi="宋体" w:eastAsia="宋体" w:cs="宋体"/>
          <w:spacing w:val="-2"/>
        </w:rPr>
        <w:t>，</w:t>
      </w:r>
      <w:r>
        <w:rPr>
          <w:rFonts w:hint="eastAsia" w:ascii="宋体" w:hAnsi="宋体" w:eastAsia="宋体" w:cs="宋体"/>
        </w:rPr>
        <w:t>电子版（正本扫描件、PDF格式）一份。</w:t>
      </w:r>
    </w:p>
    <w:p>
      <w:pPr>
        <w:pStyle w:val="2"/>
        <w:kinsoku w:val="0"/>
        <w:overflowPunct w:val="0"/>
        <w:spacing w:before="38" w:line="356" w:lineRule="auto"/>
        <w:ind w:right="238" w:firstLine="480"/>
        <w:jc w:val="both"/>
        <w:rPr>
          <w:rFonts w:ascii="宋体" w:hAnsi="宋体" w:eastAsia="宋体" w:cs="宋体"/>
        </w:rPr>
      </w:pPr>
      <w:r>
        <w:rPr>
          <w:rFonts w:hint="eastAsia" w:ascii="宋体" w:hAnsi="宋体" w:eastAsia="宋体" w:cs="宋体"/>
        </w:rPr>
        <w:t>11.2 《磋商响应性文件》的正本和副本均需打印或使用不褪色墨水笔书写，字迹</w:t>
      </w:r>
      <w:r>
        <w:rPr>
          <w:rFonts w:hint="eastAsia" w:ascii="宋体" w:hAnsi="宋体" w:eastAsia="宋体" w:cs="宋体"/>
          <w:spacing w:val="-2"/>
        </w:rPr>
        <w:t>应清晰易于辨认，并应在《磋商响应性文件》封面的右上角清楚地注明“正本”或“副</w:t>
      </w:r>
      <w:r>
        <w:rPr>
          <w:rFonts w:hint="eastAsia" w:ascii="宋体" w:hAnsi="宋体" w:eastAsia="宋体" w:cs="宋体"/>
        </w:rPr>
        <w:t>本”。正本和副本如有不一致之处，以正本为准。</w:t>
      </w:r>
    </w:p>
    <w:p>
      <w:pPr>
        <w:pStyle w:val="2"/>
        <w:kinsoku w:val="0"/>
        <w:overflowPunct w:val="0"/>
        <w:spacing w:before="37" w:line="355" w:lineRule="auto"/>
        <w:ind w:right="238" w:firstLine="480"/>
        <w:jc w:val="both"/>
        <w:rPr>
          <w:rFonts w:ascii="宋体" w:hAnsi="宋体" w:eastAsia="宋体" w:cs="宋体"/>
        </w:rPr>
      </w:pPr>
      <w:r>
        <w:rPr>
          <w:rFonts w:hint="eastAsia" w:ascii="宋体" w:hAnsi="宋体" w:eastAsia="宋体" w:cs="宋体"/>
        </w:rPr>
        <w:t>11.3 《磋商响应性文件》的正本和副本均应在签字盖章处加盖投标单位公章，并</w:t>
      </w:r>
      <w:r>
        <w:rPr>
          <w:rFonts w:hint="eastAsia" w:ascii="宋体" w:hAnsi="宋体" w:eastAsia="宋体" w:cs="宋体"/>
          <w:spacing w:val="-2"/>
        </w:rPr>
        <w:t>经法定代表人或被授权人签字或盖章的《磋商响应性文件》，《磋商响应性文件》中</w:t>
      </w:r>
      <w:r>
        <w:rPr>
          <w:rFonts w:hint="eastAsia" w:ascii="宋体" w:hAnsi="宋体" w:eastAsia="宋体" w:cs="宋体"/>
        </w:rPr>
        <w:t>须同时提交“委托授权书”。</w:t>
      </w:r>
    </w:p>
    <w:p>
      <w:pPr>
        <w:pStyle w:val="2"/>
        <w:kinsoku w:val="0"/>
        <w:overflowPunct w:val="0"/>
        <w:spacing w:before="38" w:line="357" w:lineRule="auto"/>
        <w:ind w:right="238" w:firstLine="480"/>
        <w:jc w:val="both"/>
        <w:rPr>
          <w:rFonts w:ascii="宋体" w:hAnsi="宋体" w:eastAsia="宋体" w:cs="宋体"/>
        </w:rPr>
      </w:pPr>
      <w:r>
        <w:rPr>
          <w:rFonts w:hint="eastAsia" w:ascii="宋体" w:hAnsi="宋体" w:eastAsia="宋体" w:cs="宋体"/>
        </w:rPr>
        <w:t>11.4 除供应商对错误处须修改外，全套《磋商响应性文件》应无涂改或行间插字</w:t>
      </w:r>
      <w:r>
        <w:rPr>
          <w:rFonts w:hint="eastAsia" w:ascii="宋体" w:hAnsi="宋体" w:eastAsia="宋体" w:cs="宋体"/>
          <w:spacing w:val="-2"/>
        </w:rPr>
        <w:t>和增删。如有修改，修改处应由供应商加盖投标单位的印章或由《磋商响应性文件》签</w:t>
      </w:r>
      <w:r>
        <w:rPr>
          <w:rFonts w:hint="eastAsia" w:ascii="宋体" w:hAnsi="宋体" w:eastAsia="宋体" w:cs="宋体"/>
        </w:rPr>
        <w:t>字人签字或盖章</w:t>
      </w:r>
      <w:r>
        <w:rPr>
          <w:rFonts w:hint="eastAsia" w:ascii="宋体" w:hAnsi="宋体" w:eastAsia="宋体" w:cs="宋体"/>
          <w:spacing w:val="-27"/>
        </w:rPr>
        <w:t>。</w:t>
      </w:r>
      <w:r>
        <w:rPr>
          <w:rFonts w:hint="eastAsia" w:ascii="宋体" w:hAnsi="宋体" w:eastAsia="宋体" w:cs="宋体"/>
        </w:rPr>
        <w:t>字迹潦草</w:t>
      </w:r>
      <w:r>
        <w:rPr>
          <w:rFonts w:hint="eastAsia" w:ascii="宋体" w:hAnsi="宋体" w:eastAsia="宋体" w:cs="宋体"/>
          <w:spacing w:val="-24"/>
        </w:rPr>
        <w:t>、</w:t>
      </w:r>
      <w:r>
        <w:rPr>
          <w:rFonts w:hint="eastAsia" w:ascii="宋体" w:hAnsi="宋体" w:eastAsia="宋体" w:cs="宋体"/>
        </w:rPr>
        <w:t>表达不清或可能导致非唯一理解的磋商响应性文件可能视为无效投标。</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11.5 《磋商响应性文件》的印制应采用70克以上的复印纸打印，采用胶装方式装订，即不可抽取调换内页的书式平装方式，无脱落无散页，有目录、有页码。</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11.6 《磋商响应性文件》应根据《竞争性磋商文件》的要求签署、盖章及密封，内容应完整详细，如有遗漏，将被视为无效投标。</w:t>
      </w:r>
    </w:p>
    <w:p>
      <w:pPr>
        <w:pStyle w:val="4"/>
        <w:rPr>
          <w:rFonts w:ascii="宋体" w:hAnsi="宋体" w:eastAsia="宋体" w:cs="宋体"/>
        </w:rPr>
      </w:pPr>
      <w:bookmarkStart w:id="57" w:name="_Toc32099"/>
      <w:r>
        <w:rPr>
          <w:rFonts w:hint="eastAsia" w:ascii="宋体" w:hAnsi="宋体" w:eastAsia="宋体" w:cs="宋体"/>
        </w:rPr>
        <w:t>（五）磋商响应性文件的提交及相关事项</w:t>
      </w:r>
      <w:bookmarkEnd w:id="57"/>
    </w:p>
    <w:p>
      <w:pPr>
        <w:pStyle w:val="2"/>
        <w:kinsoku w:val="0"/>
        <w:overflowPunct w:val="0"/>
        <w:spacing w:before="151"/>
        <w:jc w:val="both"/>
        <w:rPr>
          <w:rFonts w:ascii="宋体" w:hAnsi="宋体" w:eastAsia="宋体" w:cs="宋体"/>
          <w:b/>
          <w:bCs/>
        </w:rPr>
      </w:pPr>
      <w:r>
        <w:rPr>
          <w:rFonts w:hint="eastAsia" w:ascii="宋体" w:hAnsi="宋体" w:eastAsia="宋体" w:cs="宋体"/>
          <w:b/>
          <w:bCs/>
        </w:rPr>
        <w:t>1.磋商响应性文件的密封和标记</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1.1磋商响应性文件正本与副本应分别密封，并加贴“密封”字样封条，在封套的封口处应加盖单位公章。供应商未按此要求采用其他包装的，将造成磋商响应性文件被拒收。</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1.2在封套上注明项目名称、项目编号及“在</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ab/>
      </w:r>
      <w:r>
        <w:rPr>
          <w:rFonts w:hint="eastAsia" w:ascii="宋体" w:hAnsi="宋体" w:eastAsia="宋体" w:cs="宋体"/>
        </w:rPr>
        <w:t>日</w:t>
      </w:r>
      <w:r>
        <w:rPr>
          <w:rFonts w:hint="eastAsia" w:ascii="宋体" w:hAnsi="宋体" w:eastAsia="宋体" w:cs="宋体"/>
          <w:u w:val="single"/>
        </w:rPr>
        <w:tab/>
      </w:r>
      <w:r>
        <w:rPr>
          <w:rFonts w:hint="eastAsia" w:ascii="宋体" w:hAnsi="宋体" w:eastAsia="宋体" w:cs="宋体"/>
        </w:rPr>
        <w:t>时</w:t>
      </w:r>
      <w:r>
        <w:rPr>
          <w:rFonts w:hint="eastAsia" w:ascii="宋体" w:hAnsi="宋体" w:eastAsia="宋体" w:cs="宋体"/>
          <w:u w:val="single"/>
        </w:rPr>
        <w:tab/>
      </w:r>
      <w:r>
        <w:rPr>
          <w:rFonts w:hint="eastAsia" w:ascii="宋体" w:hAnsi="宋体" w:eastAsia="宋体" w:cs="宋体"/>
        </w:rPr>
        <w:t>分之前不得启封”字样。</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1.3未按本章第1.1项或1.2项密封和加写标记的磋商响应性文件, 造成磋商响应性文件被拒收的不利后果由供应商自行承担。</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1.4供应商必须将“电子版U盘”与“正本”共同密封提交，并在封面上注明项目名称、项目编号、投标单位名称（并加盖公章）及“在</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rPr>
        <w:t>时</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rPr>
        <w:t>分之前不得启封”字样。密封后粘贴密封条。</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1.5 如果封口处未按要求密封和加写标记，招标代理机构对误投或过早启封概不负责。</w:t>
      </w:r>
    </w:p>
    <w:p>
      <w:pPr>
        <w:pStyle w:val="2"/>
        <w:kinsoku w:val="0"/>
        <w:overflowPunct w:val="0"/>
        <w:spacing w:before="151"/>
        <w:jc w:val="both"/>
        <w:rPr>
          <w:rFonts w:ascii="宋体" w:hAnsi="宋体" w:eastAsia="宋体" w:cs="宋体"/>
          <w:b/>
          <w:bCs/>
        </w:rPr>
      </w:pPr>
      <w:r>
        <w:rPr>
          <w:rFonts w:hint="eastAsia" w:ascii="宋体" w:hAnsi="宋体" w:eastAsia="宋体" w:cs="宋体"/>
          <w:b/>
          <w:bCs/>
        </w:rPr>
        <w:t>2.磋商响应性文件的提交</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2.1 供应商应按本须知前附表所规定的地点，于递交截止时间前提交磋商响应性文 件。</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2.2 投标截止时间为《竞争性磋商文件》“供应商须知前附表”中规定时间，逾期送达的、未按竞争性磋商文件要求密封的《磋商响应性文件》招标代理机构和采购人概不接受。</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2.3 采购人可按本须知规定以修改补充通知的方式，酌情延长提交磋商响应性文件 的截止时间。在此情况下，供应商的所有权利和义务以及供应商受制约的截止时间，均以延长后新的投标截止时间为准。</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2.4 到投标截止时间止，采购人收到的磋商响应性文件少于</w:t>
      </w:r>
      <w:r>
        <w:rPr>
          <w:rFonts w:hint="eastAsia" w:ascii="宋体" w:hAnsi="宋体" w:eastAsia="宋体" w:cs="宋体"/>
          <w:spacing w:val="4"/>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rPr>
        <w:t>规定的家数，采购人将依法重新组织招标。</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2.5 本次招标不接受邮寄的磋商响应性文件。</w:t>
      </w:r>
    </w:p>
    <w:p>
      <w:pPr>
        <w:pStyle w:val="2"/>
        <w:kinsoku w:val="0"/>
        <w:overflowPunct w:val="0"/>
        <w:spacing w:before="151"/>
        <w:jc w:val="both"/>
        <w:rPr>
          <w:rFonts w:ascii="宋体" w:hAnsi="宋体" w:eastAsia="宋体" w:cs="宋体"/>
          <w:b/>
          <w:bCs/>
        </w:rPr>
      </w:pPr>
      <w:r>
        <w:rPr>
          <w:rFonts w:hint="eastAsia" w:ascii="宋体" w:hAnsi="宋体" w:eastAsia="宋体" w:cs="宋体"/>
          <w:b/>
          <w:bCs/>
        </w:rPr>
        <w:t xml:space="preserve">3.投标截止时间 </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投标截止时间为“供应商须知前附表”中规定时间。</w:t>
      </w:r>
    </w:p>
    <w:p>
      <w:pPr>
        <w:pStyle w:val="2"/>
        <w:kinsoku w:val="0"/>
        <w:overflowPunct w:val="0"/>
        <w:spacing w:before="34" w:line="357" w:lineRule="auto"/>
        <w:ind w:left="598" w:right="101" w:hanging="480"/>
        <w:rPr>
          <w:rFonts w:ascii="宋体" w:hAnsi="宋体" w:eastAsia="宋体" w:cs="宋体"/>
          <w:b/>
          <w:bCs/>
          <w:spacing w:val="27"/>
          <w:w w:val="99"/>
        </w:rPr>
      </w:pPr>
      <w:r>
        <w:rPr>
          <w:rFonts w:hint="eastAsia" w:ascii="宋体" w:hAnsi="宋体" w:eastAsia="宋体" w:cs="宋体"/>
          <w:b/>
          <w:bCs/>
        </w:rPr>
        <w:t>4.迟交的磋商响应性文件</w:t>
      </w:r>
      <w:r>
        <w:rPr>
          <w:rFonts w:hint="eastAsia" w:ascii="宋体" w:hAnsi="宋体" w:eastAsia="宋体" w:cs="宋体"/>
          <w:b/>
          <w:bCs/>
          <w:spacing w:val="27"/>
          <w:w w:val="99"/>
        </w:rPr>
        <w:t xml:space="preserve"> </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采购人将拒绝并退回在其规定的截止时间后收到的任何磋商响应性文件。</w:t>
      </w:r>
    </w:p>
    <w:p>
      <w:pPr>
        <w:pStyle w:val="2"/>
        <w:kinsoku w:val="0"/>
        <w:overflowPunct w:val="0"/>
        <w:spacing w:before="34" w:line="357" w:lineRule="auto"/>
        <w:ind w:left="598" w:right="101" w:hanging="480"/>
        <w:rPr>
          <w:rFonts w:ascii="宋体" w:hAnsi="宋体" w:eastAsia="宋体" w:cs="宋体"/>
          <w:b/>
          <w:bCs/>
        </w:rPr>
      </w:pPr>
      <w:r>
        <w:rPr>
          <w:rFonts w:hint="eastAsia" w:ascii="宋体" w:hAnsi="宋体" w:eastAsia="宋体" w:cs="宋体"/>
          <w:b/>
          <w:bCs/>
        </w:rPr>
        <w:t>5.磋商响应性文件的补充、修改与撤回</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5.1 供应商在提交磋商响应性文件以后，在规定的投标截止时间之前，可以书面形式补充修改或撤回已提交的磋商响应性文件，并以书面形式通知采购人。补充、修改的内容为磋商响应性文件的组成部分。</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5.2 供应商对磋商响应性文件的补充、修改，应按本须知有关规定密封、标记和提交，并在内外层磋商响应性文件密封袋上清楚标明“补充、修改”或“撤回”字样。</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5.3 在投标截止时间之后，供应商不得补充、修改磋商响应性文件。</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5.4 在投标截止时间至投标有效期满之前，供应商不得撤回其磋商响应性文件，否则其投标保证金将被没收。</w:t>
      </w:r>
    </w:p>
    <w:p>
      <w:pPr>
        <w:pStyle w:val="4"/>
        <w:rPr>
          <w:rFonts w:ascii="宋体" w:hAnsi="宋体" w:eastAsia="宋体" w:cs="宋体"/>
        </w:rPr>
      </w:pPr>
      <w:bookmarkStart w:id="58" w:name="_Toc1690"/>
      <w:r>
        <w:rPr>
          <w:rFonts w:hint="eastAsia" w:ascii="宋体" w:hAnsi="宋体" w:eastAsia="宋体" w:cs="宋体"/>
        </w:rPr>
        <w:t>（六）磋商</w:t>
      </w:r>
      <w:bookmarkEnd w:id="58"/>
    </w:p>
    <w:p>
      <w:pPr>
        <w:pStyle w:val="2"/>
        <w:kinsoku w:val="0"/>
        <w:overflowPunct w:val="0"/>
        <w:spacing w:before="35"/>
        <w:rPr>
          <w:rFonts w:ascii="宋体" w:hAnsi="宋体" w:eastAsia="宋体" w:cs="宋体"/>
          <w:b/>
          <w:bCs/>
          <w:spacing w:val="1"/>
        </w:rPr>
      </w:pPr>
      <w:r>
        <w:rPr>
          <w:rFonts w:hint="eastAsia" w:ascii="宋体" w:hAnsi="宋体" w:eastAsia="宋体" w:cs="宋体"/>
          <w:b/>
          <w:bCs/>
          <w:spacing w:val="1"/>
        </w:rPr>
        <w:t>1.磋商小组</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1.1</w:t>
      </w:r>
      <w:r>
        <w:rPr>
          <w:rFonts w:hint="eastAsia" w:ascii="宋体" w:hAnsi="宋体" w:eastAsia="宋体" w:cs="宋体"/>
        </w:rPr>
        <w:tab/>
      </w:r>
      <w:r>
        <w:rPr>
          <w:rFonts w:hint="eastAsia" w:ascii="宋体" w:hAnsi="宋体" w:eastAsia="宋体" w:cs="宋体"/>
          <w:spacing w:val="1"/>
        </w:rPr>
        <w:t>评标由采购人依法组建的磋商小组负责。磋商小组由采购人熟悉相关业务</w:t>
      </w:r>
      <w:r>
        <w:rPr>
          <w:rFonts w:hint="eastAsia" w:ascii="宋体" w:hAnsi="宋体" w:eastAsia="宋体" w:cs="宋体"/>
        </w:rPr>
        <w:t>的代表，以及有关技术、经济等方面的专家三人的单数组成。</w:t>
      </w:r>
    </w:p>
    <w:p>
      <w:pPr>
        <w:pStyle w:val="2"/>
        <w:tabs>
          <w:tab w:val="left" w:pos="1438"/>
        </w:tabs>
        <w:kinsoku w:val="0"/>
        <w:overflowPunct w:val="0"/>
        <w:spacing w:before="36"/>
        <w:ind w:left="598"/>
        <w:rPr>
          <w:rFonts w:ascii="宋体" w:hAnsi="宋体" w:eastAsia="宋体" w:cs="宋体"/>
        </w:rPr>
      </w:pPr>
      <w:r>
        <w:rPr>
          <w:rFonts w:hint="eastAsia" w:ascii="宋体" w:hAnsi="宋体" w:eastAsia="宋体" w:cs="宋体"/>
        </w:rPr>
        <w:t>1.2 磋商小组成员有下列情形之一的，应当回避；</w:t>
      </w:r>
    </w:p>
    <w:p>
      <w:pPr>
        <w:pStyle w:val="2"/>
        <w:kinsoku w:val="0"/>
        <w:overflowPunct w:val="0"/>
        <w:ind w:left="598"/>
        <w:rPr>
          <w:rFonts w:ascii="宋体" w:hAnsi="宋体" w:eastAsia="宋体" w:cs="宋体"/>
        </w:rPr>
      </w:pPr>
      <w:r>
        <w:rPr>
          <w:rFonts w:hint="eastAsia" w:ascii="宋体" w:hAnsi="宋体" w:eastAsia="宋体" w:cs="宋体"/>
        </w:rPr>
        <w:t>（1）采购人或供应商的主要负责人的近亲属。</w:t>
      </w:r>
    </w:p>
    <w:p>
      <w:pPr>
        <w:pStyle w:val="2"/>
        <w:kinsoku w:val="0"/>
        <w:overflowPunct w:val="0"/>
        <w:ind w:left="598"/>
        <w:rPr>
          <w:rFonts w:ascii="宋体" w:hAnsi="宋体" w:eastAsia="宋体" w:cs="宋体"/>
        </w:rPr>
      </w:pPr>
      <w:r>
        <w:rPr>
          <w:rFonts w:hint="eastAsia" w:ascii="宋体" w:hAnsi="宋体" w:eastAsia="宋体" w:cs="宋体"/>
        </w:rPr>
        <w:t>（2）项目主管部门或者行政监督部门的人员。</w:t>
      </w:r>
    </w:p>
    <w:p>
      <w:pPr>
        <w:pStyle w:val="2"/>
        <w:kinsoku w:val="0"/>
        <w:overflowPunct w:val="0"/>
        <w:spacing w:before="151"/>
        <w:ind w:left="598"/>
        <w:rPr>
          <w:rFonts w:ascii="宋体" w:hAnsi="宋体" w:eastAsia="宋体" w:cs="宋体"/>
        </w:rPr>
      </w:pPr>
      <w:r>
        <w:rPr>
          <w:rFonts w:hint="eastAsia" w:ascii="宋体" w:hAnsi="宋体" w:eastAsia="宋体" w:cs="宋体"/>
        </w:rPr>
        <w:t>（3）与供应商有经济利益关系，可能影响对投标公正评审的。</w:t>
      </w:r>
    </w:p>
    <w:p>
      <w:pPr>
        <w:pStyle w:val="2"/>
        <w:kinsoku w:val="0"/>
        <w:overflowPunct w:val="0"/>
        <w:spacing w:line="355" w:lineRule="auto"/>
        <w:ind w:right="50" w:firstLine="480"/>
        <w:rPr>
          <w:rFonts w:ascii="宋体" w:hAnsi="宋体" w:eastAsia="宋体" w:cs="宋体"/>
        </w:rPr>
      </w:pPr>
      <w:r>
        <w:rPr>
          <w:rFonts w:hint="eastAsia" w:ascii="宋体" w:hAnsi="宋体" w:eastAsia="宋体" w:cs="宋体"/>
          <w:spacing w:val="1"/>
        </w:rPr>
        <w:t>（4）曾因在招标、评标以及其他与招标投标有关活动中从事违法行为而受过行政</w:t>
      </w:r>
      <w:r>
        <w:rPr>
          <w:rFonts w:hint="eastAsia" w:ascii="宋体" w:hAnsi="宋体" w:eastAsia="宋体" w:cs="宋体"/>
        </w:rPr>
        <w:t>处罚或刑事处罚的。</w:t>
      </w:r>
    </w:p>
    <w:p>
      <w:pPr>
        <w:pStyle w:val="2"/>
        <w:kinsoku w:val="0"/>
        <w:overflowPunct w:val="0"/>
        <w:spacing w:before="34" w:line="357" w:lineRule="auto"/>
        <w:ind w:right="306" w:firstLine="480"/>
        <w:jc w:val="both"/>
        <w:rPr>
          <w:rFonts w:ascii="宋体" w:hAnsi="宋体" w:eastAsia="宋体" w:cs="宋体"/>
        </w:rPr>
      </w:pPr>
      <w:r>
        <w:rPr>
          <w:rFonts w:hint="eastAsia" w:ascii="宋体" w:hAnsi="宋体" w:eastAsia="宋体" w:cs="宋体"/>
        </w:rPr>
        <w:t>（5）其它可能影响公正评标的情形。</w:t>
      </w:r>
    </w:p>
    <w:p>
      <w:pPr>
        <w:pStyle w:val="2"/>
        <w:kinsoku w:val="0"/>
        <w:overflowPunct w:val="0"/>
        <w:spacing w:before="35"/>
        <w:rPr>
          <w:rFonts w:ascii="宋体" w:hAnsi="宋体" w:eastAsia="宋体" w:cs="宋体"/>
          <w:b/>
          <w:bCs/>
          <w:spacing w:val="1"/>
        </w:rPr>
      </w:pPr>
      <w:r>
        <w:rPr>
          <w:rFonts w:hint="eastAsia" w:ascii="宋体" w:hAnsi="宋体" w:eastAsia="宋体" w:cs="宋体"/>
          <w:b/>
          <w:bCs/>
          <w:spacing w:val="1"/>
        </w:rPr>
        <w:t>2.评标原则</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2.1 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2.2 项目实施机构成立磋商小组，负责本次项目采购的磋商工作，磋商小组由业主代表与技术、经济等方面专家组成共3人以上组成，其中评审专家人数不得少于磋商小组成员总数的2/3。评审专家应当从政府采购评审庄家库内相关专业的专家名单中随机抽取，符合本办法（财库214号文）第三条第四项规定情形的项目，以及特殊情况。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2.3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2"/>
        <w:kinsoku w:val="0"/>
        <w:overflowPunct w:val="0"/>
        <w:spacing w:before="35" w:line="357" w:lineRule="auto"/>
        <w:ind w:left="598" w:right="238" w:hanging="480"/>
        <w:rPr>
          <w:rFonts w:ascii="宋体" w:hAnsi="宋体" w:eastAsia="宋体" w:cs="宋体"/>
          <w:b/>
          <w:bCs/>
          <w:spacing w:val="22"/>
          <w:w w:val="99"/>
        </w:rPr>
      </w:pPr>
      <w:r>
        <w:rPr>
          <w:rFonts w:hint="eastAsia" w:ascii="宋体" w:hAnsi="宋体" w:eastAsia="宋体" w:cs="宋体"/>
          <w:b/>
          <w:bCs/>
          <w:w w:val="95"/>
        </w:rPr>
        <w:t>3.</w:t>
      </w:r>
      <w:r>
        <w:rPr>
          <w:rFonts w:hint="eastAsia" w:ascii="宋体" w:hAnsi="宋体" w:eastAsia="宋体" w:cs="宋体"/>
          <w:b/>
          <w:bCs/>
        </w:rPr>
        <w:t>评标</w:t>
      </w:r>
      <w:r>
        <w:rPr>
          <w:rFonts w:hint="eastAsia" w:ascii="宋体" w:hAnsi="宋体" w:eastAsia="宋体" w:cs="宋体"/>
          <w:b/>
          <w:bCs/>
          <w:spacing w:val="22"/>
          <w:w w:val="99"/>
        </w:rPr>
        <w:t xml:space="preserve"> </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3.1磋商小组按照竞争性磋商文件中规定的方法、评审因素、标准和程序对磋商应性文件进行评审。竞争性磋商文件中没有规定的方法、评审因素和标准，不作为评标依据。 详见“评标办法”内容。</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3.2评标过程严格保密。供应商对评委会的评标过程或合同授予决定施加影响的任何行为都可能导致其投标被拒绝。</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3.3 在评标期间，评委会可要求供应商对其磋商响应性文件中非实质性的有关问题进行 澄清、说明或者补正。有关澄清、说明或者补正的要求和答复应以书面形式提交。供应 商的澄清、说明或者补正不得超出磋商响应性文件的范围或者改变磋商响应性文件的实 质性内容。</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3.4 评委会认定实质性响应竞争性磋商文件的投标是磋商响应性文件与竞争性磋商文件 要求的全部条款、条件和规格相符，没有实质性负偏离。评委会评审磋商响应性文件的 响应性依据是磋商响应性文件本身的内容，而不寻求外部的证据。</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3.5 如果磋商响应性文件没有实质性响应竞争性磋商文件的要求，评委会将予以拒绝。 供应商不得通过修正或撤消不合要求的偏离或保留从而使其投标成为实质性响应的投 标。</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3.6 评委会只对确定为实质性响应竞争性磋商文件要求的磋商响应性文件，根据竞争性 磋商文件的评审标准采用相同的评标程序、评分办法进行评价和比较。</w:t>
      </w:r>
    </w:p>
    <w:p>
      <w:pPr>
        <w:pStyle w:val="4"/>
        <w:rPr>
          <w:rFonts w:ascii="宋体" w:hAnsi="宋体" w:eastAsia="宋体" w:cs="宋体"/>
        </w:rPr>
      </w:pPr>
      <w:bookmarkStart w:id="59" w:name="_Toc11796"/>
      <w:r>
        <w:rPr>
          <w:rFonts w:hint="eastAsia" w:ascii="宋体" w:hAnsi="宋体" w:eastAsia="宋体" w:cs="宋体"/>
        </w:rPr>
        <w:t>（七）定标</w:t>
      </w:r>
      <w:bookmarkEnd w:id="59"/>
    </w:p>
    <w:p>
      <w:pPr>
        <w:pStyle w:val="2"/>
        <w:kinsoku w:val="0"/>
        <w:overflowPunct w:val="0"/>
        <w:spacing w:before="35" w:line="357" w:lineRule="auto"/>
        <w:ind w:left="598" w:right="238" w:hanging="480"/>
        <w:rPr>
          <w:rFonts w:ascii="宋体" w:hAnsi="宋体" w:eastAsia="宋体" w:cs="宋体"/>
          <w:b/>
          <w:bCs/>
          <w:w w:val="95"/>
        </w:rPr>
      </w:pPr>
      <w:r>
        <w:rPr>
          <w:rFonts w:hint="eastAsia" w:ascii="宋体" w:hAnsi="宋体" w:eastAsia="宋体" w:cs="宋体"/>
          <w:b/>
          <w:bCs/>
          <w:w w:val="95"/>
        </w:rPr>
        <w:t>1.定标</w:t>
      </w:r>
    </w:p>
    <w:p>
      <w:pPr>
        <w:spacing w:line="360" w:lineRule="auto"/>
        <w:ind w:firstLine="480" w:firstLineChars="200"/>
        <w:rPr>
          <w:rFonts w:ascii="宋体" w:hAnsi="宋体" w:cs="宋体"/>
          <w:b/>
          <w:bCs/>
          <w:w w:val="95"/>
          <w:kern w:val="0"/>
          <w:sz w:val="24"/>
          <w:szCs w:val="24"/>
        </w:rPr>
      </w:pPr>
      <w:r>
        <w:rPr>
          <w:rFonts w:hint="eastAsia" w:ascii="宋体" w:hAnsi="宋体" w:cs="宋体"/>
          <w:sz w:val="24"/>
          <w:szCs w:val="24"/>
        </w:rPr>
        <w:t>1.1 定标原则：磋商小组按照公开、公平、公正、诚实信用的原则对待参与磋商的供应商的响应文件；经磋商确定最终采购需求和提交最后报价的供应商后，由磋商小组采用综合评分法对提交最后报价的供应商的响应文件和最后报价进行综合评分。</w:t>
      </w:r>
      <w:r>
        <w:rPr>
          <w:rFonts w:hint="eastAsia" w:ascii="宋体" w:hAnsi="宋体" w:cs="宋体"/>
          <w:kern w:val="0"/>
          <w:sz w:val="24"/>
          <w:szCs w:val="24"/>
        </w:rPr>
        <w:t xml:space="preserve">能够最大限度满足竞争性磋商文件中规定的各项综合评价标准且得分最高（但投标价格低于成本价的除外）。 </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1.2 定标方法：综合评分法。</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1.3 定标方式：根据评委会推荐的中标候选人名单，采购人确定中标人。</w:t>
      </w:r>
    </w:p>
    <w:p>
      <w:pPr>
        <w:pStyle w:val="2"/>
        <w:kinsoku w:val="0"/>
        <w:overflowPunct w:val="0"/>
        <w:spacing w:before="35" w:line="357" w:lineRule="auto"/>
        <w:ind w:left="598" w:right="238" w:hanging="480"/>
        <w:rPr>
          <w:rFonts w:ascii="宋体" w:hAnsi="宋体" w:eastAsia="宋体" w:cs="宋体"/>
          <w:b/>
          <w:bCs/>
          <w:w w:val="95"/>
        </w:rPr>
      </w:pPr>
      <w:r>
        <w:rPr>
          <w:rFonts w:hint="eastAsia" w:ascii="宋体" w:hAnsi="宋体" w:eastAsia="宋体" w:cs="宋体"/>
          <w:b/>
          <w:bCs/>
          <w:w w:val="95"/>
        </w:rPr>
        <w:t>2.定标程序</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2.1 磋商小组按照综合评审打分结果由高到低排列顺序。综合得分相同的，按投标报价由低到高顺序排列。得分且投标报价相同的，按技术指标优劣顺序排列。前三名的供应商为拟中标候选人。</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2.2 采购人根据书面评标报告和被推荐的中标候选人，确定得分最高的供应商为拟中标供单位。</w:t>
      </w:r>
    </w:p>
    <w:p>
      <w:pPr>
        <w:spacing w:line="360" w:lineRule="auto"/>
        <w:ind w:left="105" w:leftChars="50" w:firstLine="525" w:firstLineChars="250"/>
        <w:rPr>
          <w:rFonts w:ascii="宋体" w:hAnsi="宋体" w:cs="宋体"/>
          <w:sz w:val="24"/>
          <w:szCs w:val="24"/>
        </w:rPr>
      </w:pPr>
      <w:r>
        <w:rPr>
          <w:rFonts w:hint="eastAsia" w:ascii="宋体" w:hAnsi="宋体" w:cs="宋体"/>
        </w:rPr>
        <w:t xml:space="preserve">2.3 </w:t>
      </w:r>
      <w:r>
        <w:rPr>
          <w:rFonts w:hint="eastAsia" w:ascii="宋体" w:hAnsi="宋体" w:cs="宋体"/>
          <w:sz w:val="24"/>
          <w:szCs w:val="24"/>
        </w:rPr>
        <w:t>中标结果在“新疆政府采购网” 上予以公告。同时向中标人发出中标通知书。</w:t>
      </w:r>
    </w:p>
    <w:p>
      <w:pPr>
        <w:pStyle w:val="2"/>
        <w:kinsoku w:val="0"/>
        <w:overflowPunct w:val="0"/>
        <w:spacing w:before="151"/>
        <w:rPr>
          <w:rFonts w:ascii="宋体" w:hAnsi="宋体" w:eastAsia="宋体" w:cs="宋体"/>
        </w:rPr>
      </w:pPr>
      <w:r>
        <w:rPr>
          <w:rFonts w:hint="eastAsia" w:ascii="宋体" w:hAnsi="宋体" w:eastAsia="宋体" w:cs="宋体"/>
          <w:b/>
          <w:bCs/>
        </w:rPr>
        <w:t>3.中标通知书</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3.1 中标结果在公示期满无质疑或投诉后，该结果将作为正式中标或签订《采购合同》的凭据。招标代理机构将以书面形式《中标通知书》通知中标的供应商其投标被接受。在该通知书发出三十日内，中标单位应与采购人签订采购合同。</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3.2 中标通知书为签订政府采购合同的依据，是合同的有效组成部分。</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3.3 中标通知书对采购人和中标人均具有法律效力。中标通知书发出后，采购人改变中标结果，或者中标人无正当理由放弃中标的，应当承担相应的法律责任。</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3.4 中标人的磋商响应性文件本应作为无效投标处理或者有政府采购法律法规规章制度规定的中标无效情形的，招标代理机构在取得有权主体的认定以后，应当宣布发出的中标通知书无效，并收回发出的中标通知书（中标人也应当缴回），依法重新确定中标人或者重新开展采购活动。</w:t>
      </w:r>
    </w:p>
    <w:p>
      <w:pPr>
        <w:pStyle w:val="4"/>
        <w:rPr>
          <w:rFonts w:ascii="宋体" w:hAnsi="宋体" w:eastAsia="宋体" w:cs="宋体"/>
        </w:rPr>
      </w:pPr>
      <w:bookmarkStart w:id="60" w:name="_Toc23542"/>
      <w:r>
        <w:rPr>
          <w:rFonts w:hint="eastAsia" w:ascii="宋体" w:hAnsi="宋体" w:eastAsia="宋体" w:cs="宋体"/>
        </w:rPr>
        <w:t>（八）合同签订及履行</w:t>
      </w:r>
      <w:bookmarkEnd w:id="60"/>
    </w:p>
    <w:p>
      <w:pPr>
        <w:pStyle w:val="2"/>
        <w:kinsoku w:val="0"/>
        <w:overflowPunct w:val="0"/>
        <w:spacing w:before="151"/>
        <w:rPr>
          <w:rFonts w:ascii="宋体" w:hAnsi="宋体" w:eastAsia="宋体" w:cs="宋体"/>
          <w:b/>
          <w:bCs/>
        </w:rPr>
      </w:pPr>
      <w:r>
        <w:rPr>
          <w:rFonts w:hint="eastAsia" w:ascii="宋体" w:hAnsi="宋体" w:eastAsia="宋体" w:cs="宋体"/>
          <w:b/>
          <w:bCs/>
        </w:rPr>
        <w:t>1.合同授予原则</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1.1 采购人将把合同授予经磋商小组评议推荐，在法定公示时间后，收到《中标通知书》的投标单位。若因中标单位违约或因不可抗力等原因不能被授予合同，则合同将授予排序在该中标单位之后的下一个供应商，以此类推。</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1.2 采购人保留在签订合同时调整方案需求和变动所购服务内容的权力。</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1.3 采购人不得向中标人提出任何不合理的要求，作为签订合同的条件，不得与中标人私下订立背离合同实质性内容的任何协议，所签订的合同不得对竞争性磋商文件和中标人磋商响应性文件作实质性修改。</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1.4 中标人应当按照合同约定履行义务，完成中标项目的设计任务，不得将中标项目的转让（转包）给他人。</w:t>
      </w:r>
    </w:p>
    <w:p>
      <w:pPr>
        <w:pStyle w:val="2"/>
        <w:kinsoku w:val="0"/>
        <w:overflowPunct w:val="0"/>
        <w:spacing w:before="34"/>
        <w:rPr>
          <w:rFonts w:ascii="宋体" w:hAnsi="宋体" w:eastAsia="宋体" w:cs="宋体"/>
        </w:rPr>
      </w:pPr>
      <w:r>
        <w:rPr>
          <w:rFonts w:hint="eastAsia" w:ascii="宋体" w:hAnsi="宋体" w:eastAsia="宋体" w:cs="宋体"/>
          <w:b/>
          <w:bCs/>
        </w:rPr>
        <w:t>2.合同的签署</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2.1 中标人依据《中标通知书》与采购人签订合同，签订时间为《中标通知书》发出之日起三十日内。</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2.2 中标单位按《中标通知书》中规定的时间和地点，在招标代理机构监督下，由法定代表人或授权代表与采购人签订合同。采购人与中标单位是合同权利与义务的直接全部责任承担人。所发出的《中标通知书》对采购人和中标单位具有同等法律效力。</w:t>
      </w:r>
    </w:p>
    <w:p>
      <w:pPr>
        <w:pStyle w:val="2"/>
        <w:tabs>
          <w:tab w:val="left" w:pos="1080"/>
        </w:tabs>
        <w:kinsoku w:val="0"/>
        <w:overflowPunct w:val="0"/>
        <w:spacing w:before="26" w:line="355" w:lineRule="auto"/>
        <w:ind w:right="234" w:firstLine="480"/>
        <w:rPr>
          <w:rFonts w:ascii="宋体" w:hAnsi="宋体" w:eastAsia="宋体" w:cs="宋体"/>
        </w:rPr>
      </w:pPr>
      <w:r>
        <w:rPr>
          <w:rFonts w:hint="eastAsia" w:ascii="宋体" w:hAnsi="宋体" w:eastAsia="宋体" w:cs="宋体"/>
        </w:rPr>
        <w:t>2.3《中标通知书》发出后，采购人拒绝签订《采购合同》或擅自改变中标内容，按照《中华人民共和国合同法》定金罚则及损害赔偿的原则处罚并办理。若由于中标单位的原因逾期未与采购人签订采购合同的，将视为放弃中标，取消其中标资格并将按照《中华人民共和国政府采购法》相关规定进行处理。</w:t>
      </w:r>
    </w:p>
    <w:p>
      <w:pPr>
        <w:pStyle w:val="2"/>
        <w:kinsoku w:val="0"/>
        <w:overflowPunct w:val="0"/>
        <w:spacing w:before="37" w:line="357" w:lineRule="auto"/>
        <w:ind w:right="2481"/>
        <w:rPr>
          <w:rFonts w:ascii="宋体" w:hAnsi="宋体" w:eastAsia="宋体" w:cs="宋体"/>
        </w:rPr>
      </w:pPr>
      <w:r>
        <w:rPr>
          <w:rFonts w:hint="eastAsia" w:ascii="宋体" w:hAnsi="宋体" w:eastAsia="宋体" w:cs="宋体"/>
          <w:b/>
          <w:bCs/>
        </w:rPr>
        <w:t>3.履行合同</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3.1 中标人与采购人签订合同后，合同双方应严格执行合同条款，履行合同规定的义务，保证合同的顺利完成。</w:t>
      </w:r>
    </w:p>
    <w:p>
      <w:pPr>
        <w:pStyle w:val="2"/>
        <w:kinsoku w:val="0"/>
        <w:overflowPunct w:val="0"/>
        <w:spacing w:before="34" w:line="355" w:lineRule="auto"/>
        <w:ind w:right="126" w:firstLine="480"/>
        <w:jc w:val="both"/>
        <w:rPr>
          <w:rFonts w:ascii="宋体" w:hAnsi="宋体" w:eastAsia="宋体" w:cs="宋体"/>
        </w:rPr>
      </w:pPr>
      <w:r>
        <w:rPr>
          <w:rFonts w:hint="eastAsia" w:ascii="宋体" w:hAnsi="宋体" w:eastAsia="宋体" w:cs="宋体"/>
        </w:rPr>
        <w:t>3.2 在合同履行过程中，如发生合同纠纷，合同双方应按照《合同法》的有关规定进行处理。</w:t>
      </w:r>
    </w:p>
    <w:p>
      <w:pPr>
        <w:pStyle w:val="4"/>
        <w:rPr>
          <w:rFonts w:ascii="宋体" w:hAnsi="宋体" w:eastAsia="宋体" w:cs="宋体"/>
        </w:rPr>
      </w:pPr>
      <w:bookmarkStart w:id="61" w:name="_Toc23631"/>
      <w:r>
        <w:rPr>
          <w:rFonts w:hint="eastAsia" w:ascii="宋体" w:hAnsi="宋体" w:eastAsia="宋体" w:cs="宋体"/>
        </w:rPr>
        <w:t>（九）重新招标和不再招标</w:t>
      </w:r>
      <w:bookmarkEnd w:id="61"/>
    </w:p>
    <w:p>
      <w:pPr>
        <w:pStyle w:val="2"/>
        <w:kinsoku w:val="0"/>
        <w:overflowPunct w:val="0"/>
        <w:spacing w:before="37" w:line="357" w:lineRule="auto"/>
        <w:ind w:right="2481"/>
        <w:rPr>
          <w:rFonts w:ascii="宋体" w:hAnsi="宋体" w:eastAsia="宋体" w:cs="宋体"/>
          <w:b/>
          <w:bCs/>
        </w:rPr>
      </w:pPr>
      <w:r>
        <w:rPr>
          <w:rFonts w:hint="eastAsia" w:ascii="宋体" w:hAnsi="宋体" w:eastAsia="宋体" w:cs="宋体"/>
          <w:b/>
          <w:bCs/>
        </w:rPr>
        <w:t>1．重新招标</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有下列情形之一的，采购人将重新招标：</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（1）投标截止时间止，供应商少于</w:t>
      </w:r>
      <w:r>
        <w:rPr>
          <w:rFonts w:hint="eastAsia" w:ascii="宋体" w:hAnsi="宋体" w:eastAsia="宋体" w:cs="宋体"/>
          <w:spacing w:val="4"/>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rPr>
        <w:t>规定的家数。</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（2）经磋商小组评审后否决所有投标的。 </w:t>
      </w:r>
    </w:p>
    <w:p>
      <w:pPr>
        <w:pStyle w:val="2"/>
        <w:kinsoku w:val="0"/>
        <w:overflowPunct w:val="0"/>
        <w:spacing w:line="357" w:lineRule="auto"/>
        <w:ind w:right="4044" w:firstLine="24"/>
        <w:rPr>
          <w:rFonts w:ascii="宋体" w:hAnsi="宋体" w:eastAsia="宋体" w:cs="宋体"/>
        </w:rPr>
      </w:pPr>
      <w:r>
        <w:rPr>
          <w:rFonts w:hint="eastAsia" w:ascii="宋体" w:hAnsi="宋体" w:eastAsia="宋体" w:cs="宋体"/>
          <w:b/>
          <w:bCs/>
        </w:rPr>
        <w:t>2．不再招标</w:t>
      </w:r>
    </w:p>
    <w:p>
      <w:pPr>
        <w:pStyle w:val="2"/>
        <w:kinsoku w:val="0"/>
        <w:overflowPunct w:val="0"/>
        <w:spacing w:before="34" w:line="357" w:lineRule="auto"/>
        <w:ind w:right="126" w:firstLine="480"/>
        <w:jc w:val="both"/>
        <w:rPr>
          <w:rFonts w:ascii="宋体" w:hAnsi="宋体" w:eastAsia="宋体" w:cs="宋体"/>
          <w:color w:val="FF0000"/>
        </w:rPr>
      </w:pPr>
      <w:r>
        <w:rPr>
          <w:rFonts w:hint="eastAsia" w:ascii="宋体" w:hAnsi="宋体" w:eastAsia="宋体" w:cs="宋体"/>
        </w:rPr>
        <w:t>重新招标后供应商仍少于</w:t>
      </w:r>
      <w:r>
        <w:rPr>
          <w:rFonts w:hint="eastAsia" w:ascii="宋体" w:hAnsi="宋体" w:eastAsia="宋体" w:cs="宋体"/>
          <w:spacing w:val="4"/>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rPr>
        <w:t>规定的家数，或者所有投标被否决的，属于必须审批或核准的工程 建设、货物、服务项目，经原审批或核准部门批准后不再进行招标。</w:t>
      </w:r>
    </w:p>
    <w:p>
      <w:pPr>
        <w:pStyle w:val="4"/>
        <w:rPr>
          <w:rFonts w:ascii="宋体" w:hAnsi="宋体" w:eastAsia="宋体" w:cs="宋体"/>
        </w:rPr>
      </w:pPr>
      <w:bookmarkStart w:id="62" w:name="_Toc6269"/>
      <w:r>
        <w:rPr>
          <w:rFonts w:hint="eastAsia" w:ascii="宋体" w:hAnsi="宋体" w:eastAsia="宋体" w:cs="宋体"/>
        </w:rPr>
        <w:t>（十）纪律和监督</w:t>
      </w:r>
      <w:bookmarkEnd w:id="62"/>
    </w:p>
    <w:p>
      <w:pPr>
        <w:pStyle w:val="2"/>
        <w:kinsoku w:val="0"/>
        <w:overflowPunct w:val="0"/>
        <w:spacing w:line="357" w:lineRule="auto"/>
        <w:ind w:right="4044" w:firstLine="24"/>
        <w:rPr>
          <w:rFonts w:ascii="宋体" w:hAnsi="宋体" w:eastAsia="宋体" w:cs="宋体"/>
          <w:b/>
          <w:bCs/>
        </w:rPr>
      </w:pPr>
      <w:r>
        <w:rPr>
          <w:rFonts w:hint="eastAsia" w:ascii="宋体" w:hAnsi="宋体" w:eastAsia="宋体" w:cs="宋体"/>
          <w:b/>
          <w:bCs/>
        </w:rPr>
        <w:t>1．对采购人的纪律要求</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采购人不得泄漏招标投标活动中应当保密的情况和资料，不得与供应商串通损害国家利益、社会公共利益或者他人合法权益。下列行为视为采购人与供应商串通投标：</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(1）采购人在开标前开启磋商响应性文件，并将投标情况告知其它供应商，或者协助供应商撤换磋商响应性文件，更改报价；</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(2）采购人向供应商泄露标底；</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(3）采购人与供应商商定，投标时压低或抬高标价，中标后再给供应商或采购人额外补偿；</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(4）采购人预先内定中标人；</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(5）其它串通投标行为。</w:t>
      </w:r>
    </w:p>
    <w:p>
      <w:pPr>
        <w:pStyle w:val="2"/>
        <w:kinsoku w:val="0"/>
        <w:overflowPunct w:val="0"/>
        <w:spacing w:before="34" w:line="357" w:lineRule="auto"/>
        <w:ind w:left="598" w:right="178" w:hanging="480"/>
        <w:rPr>
          <w:rFonts w:ascii="宋体" w:hAnsi="宋体" w:eastAsia="宋体" w:cs="宋体"/>
          <w:b/>
          <w:bCs/>
          <w:spacing w:val="25"/>
          <w:w w:val="99"/>
        </w:rPr>
      </w:pPr>
      <w:r>
        <w:rPr>
          <w:rFonts w:hint="eastAsia" w:ascii="宋体" w:hAnsi="宋体" w:eastAsia="宋体" w:cs="宋体"/>
          <w:b/>
          <w:bCs/>
        </w:rPr>
        <w:t>2.对供应商的纪律要求</w:t>
      </w:r>
      <w:r>
        <w:rPr>
          <w:rFonts w:hint="eastAsia" w:ascii="宋体" w:hAnsi="宋体" w:eastAsia="宋体" w:cs="宋体"/>
          <w:b/>
          <w:bCs/>
          <w:spacing w:val="25"/>
          <w:w w:val="99"/>
        </w:rPr>
        <w:t xml:space="preserve">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2.1 下列行为视为以他人名义投标：</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（1）供应商挂靠其他单位；</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（2）供应商从其它单位通过转让或租借的方式获取资格或资质证书；</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（3）由其它单位及法定代表人在自己编制的磋商响应性文件上加盖印章或签字；</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（4）法律法规规定的其它情形。</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2.2 下列行为，视为允许他人以本单位名义承揽工程</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a) 供应商的法定代表人的委托代理人不是供应商本单位人员；</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b) 供应商拟在担任本项目的项目负责人或主要技术人员等不是本单位人员；</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c) 通过出租、出借资质证书或者收取管理费等方式允许他人以本单位名义承接工程；</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d) 投标保证金非投标单位银行基本账户转出，或虽由投标单位银行基本账户转出， 但先由非投标单位人员将投标保证金存入投标单位或有关个人账户，或以其他方式抵押的；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e) 项目资金未实行项目资金专户分账管理或独立核算制度的；财务管理人员（财务主管和出纳）非本单位人员，或项目资金的使用未经项目经理本人签字、审批的；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f) 中标后，实际由他人履行职责且他人非本单位人员的(项目负责人换为非本单位人员，或其他主要技术人员有 2 个及以上换为非本单位人员)；</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g) 法律法规规定的其它情形。上述条件中，供应商本单位人员，必须同时满足以下条件：</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（1）聘任合同必须由供应商单位与之签订，项目负责人的聘任合同投标前已执行合同一年以上；</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（2）与供应商单位有合法的工资关系，且投标前已连续支付工资一年以上；</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（3）供应商单位为其办理社会保险关系，政府人事或社保管理部门出具的有效证明其为本单位人员身份的文件。</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2.3 下列行为均视为供应商串通投标：</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2.3.1 供应商串通投标报价：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a）供应商之间相互约定抬高或压低投标报价；</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b）供应商之间相互约定，在招标项目中分别以高、中、低价位报价；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c）供应商之间先进行内部竞价，内定中标人，然后再参加投标；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d）不同供应商的投标报价或报价组成异常一致的；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e）供应商之间其它串通投标报价的行为。</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2.3.2 不同供应商磋商响应性文件的编制人或审核人为同一人或同一单位人员的；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2.3.3 不同供应商磋商响应性文件的授权签署人为同一人或同一单位人员的；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2.3.4 不同供应商委托同一人办理投标事宜的；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2.3.5 不同供应商的磋商响应性文件相互混装的；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2.3.6 不同供应商使用同一单位的资金缴纳投标保证金的；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2.3.7 不同供应商的磋商响应性文件载明的项目成员出现相同人员的；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2.3.8 不同供应商的磋商响应性文件内容存在非正常一致的；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2.3.9 不同供应商的服务方案中专门针对本项目的内容基本雷同的；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2.3.10 不同供应商的磋商响应性文件出现磋商小组认为不应当雷同的情况的；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2.3.11 法律法规规章规定的其他围标串标行为。</w:t>
      </w:r>
    </w:p>
    <w:p>
      <w:pPr>
        <w:pStyle w:val="2"/>
        <w:kinsoku w:val="0"/>
        <w:overflowPunct w:val="0"/>
        <w:spacing w:before="26" w:line="355" w:lineRule="auto"/>
        <w:ind w:right="50"/>
        <w:rPr>
          <w:rFonts w:ascii="宋体" w:hAnsi="宋体" w:eastAsia="宋体" w:cs="宋体"/>
        </w:rPr>
      </w:pPr>
      <w:r>
        <w:rPr>
          <w:rFonts w:hint="eastAsia" w:ascii="宋体" w:hAnsi="宋体" w:eastAsia="宋体" w:cs="宋体"/>
          <w:b/>
          <w:bCs/>
        </w:rPr>
        <w:t>3.对磋商小组成员的纪律要求</w:t>
      </w:r>
      <w:r>
        <w:rPr>
          <w:rFonts w:hint="eastAsia" w:ascii="宋体" w:hAnsi="宋体" w:eastAsia="宋体" w:cs="宋体"/>
        </w:rPr>
        <w:t xml:space="preserve">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磋商小组成员不得收受他人的财物或者其他好处，不得向他人透漏对磋商响应性文件的评审和比较、中标候选人的推荐情况以及评标有关的其他情况。在评标活动中，磋商小组成员不得擅离职守，</w:t>
      </w:r>
      <w:bookmarkStart w:id="63" w:name="bookmark14"/>
      <w:bookmarkEnd w:id="63"/>
      <w:bookmarkStart w:id="64" w:name="bookmark13"/>
      <w:bookmarkEnd w:id="64"/>
      <w:bookmarkStart w:id="65" w:name="（十二）无效投标"/>
      <w:bookmarkEnd w:id="65"/>
      <w:bookmarkStart w:id="66" w:name="（十三）废标"/>
      <w:bookmarkEnd w:id="66"/>
      <w:r>
        <w:rPr>
          <w:rFonts w:hint="eastAsia" w:ascii="宋体" w:hAnsi="宋体" w:eastAsia="宋体" w:cs="宋体"/>
        </w:rPr>
        <w:t>影响评标程序正常进行，不得使用“评标办法”没有规定的 评审因素和标准进行评标。</w:t>
      </w:r>
    </w:p>
    <w:p>
      <w:pPr>
        <w:pStyle w:val="2"/>
        <w:kinsoku w:val="0"/>
        <w:overflowPunct w:val="0"/>
        <w:spacing w:before="38" w:line="357" w:lineRule="auto"/>
        <w:ind w:left="598" w:right="50" w:hanging="480"/>
        <w:rPr>
          <w:rFonts w:ascii="宋体" w:hAnsi="宋体" w:eastAsia="宋体" w:cs="宋体"/>
          <w:b/>
          <w:bCs/>
          <w:spacing w:val="26"/>
          <w:w w:val="99"/>
        </w:rPr>
      </w:pPr>
      <w:r>
        <w:rPr>
          <w:rFonts w:hint="eastAsia" w:ascii="宋体" w:hAnsi="宋体" w:eastAsia="宋体" w:cs="宋体"/>
          <w:b/>
          <w:bCs/>
        </w:rPr>
        <w:t>4.对与评标活动有关的工作人员的纪律要求</w:t>
      </w:r>
      <w:r>
        <w:rPr>
          <w:rFonts w:hint="eastAsia" w:ascii="宋体" w:hAnsi="宋体" w:eastAsia="宋体" w:cs="宋体"/>
          <w:b/>
          <w:bCs/>
          <w:spacing w:val="26"/>
          <w:w w:val="99"/>
        </w:rPr>
        <w:t xml:space="preserve">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与评标活动有关的工作人员不得收受他人的财物或者其他好处，不得向他人透漏对标文件的评审和比较、中标候选人的推荐情况以及评标有关的其他情况。在评标活动中，与评标活动有关的工作人员不得擅离职守，影响评标程序正常进行。</w:t>
      </w:r>
    </w:p>
    <w:p>
      <w:pPr>
        <w:pStyle w:val="4"/>
        <w:rPr>
          <w:rFonts w:ascii="宋体" w:hAnsi="宋体" w:eastAsia="宋体" w:cs="宋体"/>
        </w:rPr>
      </w:pPr>
      <w:bookmarkStart w:id="67" w:name="_Toc23224"/>
      <w:r>
        <w:rPr>
          <w:rFonts w:hint="eastAsia" w:ascii="宋体" w:hAnsi="宋体" w:eastAsia="宋体" w:cs="宋体"/>
        </w:rPr>
        <w:t>（十一）无效投标</w:t>
      </w:r>
      <w:bookmarkEnd w:id="67"/>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遇到下列情况之一时, 投标人的投标将被视为无效投标: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1)未按照招标文件的规定提交投标保证金的；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2)投标文件未按招标文件要求签署、盖章的；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3)不具备招标文件中规定的资格要求的；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4) 报价超过招标文件中规定的预算金额或者最高限价的；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5) 投标文件含有采购人不能接受的附加条件的；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6)法律、法规和招标文件规定的其他无效情形；</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7)有下列情形之一的，视为投标人串通投标，其投标无效：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A、不同投标人的投标文件由同一单位或者个人编制；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B、不同投标人委托同一单位或者个人办理投标事宜；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C、不同投标人的投标文件载明的项目管理成员或者联系人员为同一人；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D、不同投标人的投标文件异常一致或者投标报价呈规律性差异；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E、不同投标人的投标文件相互混装；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F、不同投标人的投标保证金从同一单位或者个人的账户转出。</w:t>
      </w:r>
    </w:p>
    <w:p>
      <w:pPr>
        <w:pStyle w:val="4"/>
        <w:rPr>
          <w:rFonts w:ascii="宋体" w:hAnsi="宋体" w:eastAsia="宋体" w:cs="宋体"/>
        </w:rPr>
      </w:pPr>
      <w:bookmarkStart w:id="68" w:name="_Toc25703"/>
      <w:r>
        <w:rPr>
          <w:rFonts w:hint="eastAsia" w:ascii="宋体" w:hAnsi="宋体" w:eastAsia="宋体" w:cs="宋体"/>
        </w:rPr>
        <w:t>（十二）废标</w:t>
      </w:r>
      <w:bookmarkEnd w:id="68"/>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招标采购中，出现下列情形之一的，予以废标：</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（1）符合专业条件的投标单位或者对竞争性磋商文件作实质响应的投标单位不足</w:t>
      </w:r>
      <w:r>
        <w:rPr>
          <w:rFonts w:hint="eastAsia" w:ascii="宋体" w:hAnsi="宋体" w:eastAsia="宋体" w:cs="宋体"/>
          <w:spacing w:val="4"/>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rPr>
        <w:t>规定的家数；</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（2）出现影响采购公正的违法、违规行为的；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（3）供应商的报价均超过了采购预算，采购人不能支付的；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（4）因重大变故，采购任务取消的。废标后，招标代理机构应在发布公告相同的网站上公告，并公告废标的详细理由。</w:t>
      </w:r>
    </w:p>
    <w:p>
      <w:pPr>
        <w:pStyle w:val="4"/>
        <w:rPr>
          <w:rFonts w:ascii="宋体" w:hAnsi="宋体" w:eastAsia="宋体" w:cs="宋体"/>
        </w:rPr>
      </w:pPr>
      <w:bookmarkStart w:id="69" w:name="_Toc30761"/>
      <w:r>
        <w:rPr>
          <w:rFonts w:hint="eastAsia" w:ascii="宋体" w:hAnsi="宋体" w:eastAsia="宋体" w:cs="宋体"/>
        </w:rPr>
        <w:t>（十三）质疑和投诉</w:t>
      </w:r>
      <w:bookmarkEnd w:id="69"/>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1.供应商对政府采购活动事项有疑问的，可以向采购人提出询问，采购人应当及时作出答复，但答复的内容不得涉及商业秘密。</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2.供应商认为竞争性磋商文件、采购过程和中标、中标结果使自己的权益受到损害的，可以在知道或者应知其权益受到损害之日起七个工作日内，以规范的格式，详实的证明材料以书面形式向采购人提出质疑。</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3.采购人应当在收到供应商的书面质疑后七个工作日内作出答复，并以书面形式通知质疑供应商和其他有关供应商，但答复的内容不得涉及商业秘密。</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4.采购人委托采购代理机构采购的，供应商可以向采购代理机构提出询问或者质疑，采购代理机构应当依照《中华人民共和国政府采购法》第五十一条、第五十三条的 规定就采购人委托授权范围内的事项作出答复。</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5.质疑供应商对采购人、采购代理机构的答复不满意或者采购人、采购代理机构未在规定的时间内作出答复的，可以在答复期满后十五个工作日内向同级政府采购监督管理部门投诉。</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6.政府采购监督管理部门应当在收到投诉后三十个工作日内，对投诉事项作出处理决定，并以书面形式通知投诉人和与投诉事项有关的当事人。</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7.政府采购监督管理部门在处理投诉事项期间，可以视具体情况书面通知采购人暂停采购活动，但暂停时间最长不得超过三十日。</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8.投诉人对政府采购监督管理部门的投诉处理决定不服或者政府采购监督管理部门逾期未作处理的，可以依法申请行政复议或者向人民法院提起行政诉讼。</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9.质疑、投诉书应当包括下列主要内容：</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（1）投诉人和被投诉人的名称、地址、电话等；</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（2）具体的投诉事项及事实依据；</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（3）提供有关质疑事项真实可靠的书面证明材料；</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（4）提起投诉的日期。 质疑、投诉书应当署名。质疑、投诉人为自然人的，应当由本人签字；质疑、投诉人为法人或者其他组织的，应当由法定代表人签字并加盖公章；质疑、投诉人为委托授 权人的应该出具针对本质疑、投诉事项的法人委托授权书。</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10.投诉人有下列情形之一的，属于虚假、恶意投诉，财政部门应当驳回投诉，将其列入不良行为记录名单，并依法予以处罚：</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（1）1 年内 3 次以上投诉均查无实据的；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（2）捏造事实或者提供虚假投诉材料的。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11.澄清或质疑不予受理的情况有下列情形之一的，属于无效质疑，被质疑人不予受理，由此产生的影响由供应商自行承担：</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（1）不是参与该政府采购项目活动供应商的；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（2）被质疑人为采购人或政府采购代理机构之外的；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（3）所有质疑事项超过质疑有效期的；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（4）以具有法律效力的文书送达之外方式提出的；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（5）未按上述规定递交澄清或质疑函的；</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（6）其它不符合受理条件的情形。</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 12.腐败和欺诈行为</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（1）定义 “腐败行为”系指提供、给予、接受或索取任何有价值的物品来影响招标代理机构和/或采购人在采购过程或合同实施过程中的行为。 “欺诈行为”系指为了影响采购过程或合同实施过程而谎报事实，损害招标代理机构和采购人的利益，包括供应商之间串通投标（递交《磋商响应性文件》之前和之后）， 人为地使投标丧失竞争性，剥夺采购人从自由公开竞争所能获得的权益。</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（2）如果招标代理机构和采购人认为供应商在本项目的竞争中有腐败或欺诈行为， 其投标将被拒绝。</w:t>
      </w:r>
    </w:p>
    <w:p>
      <w:pPr>
        <w:pStyle w:val="3"/>
        <w:rPr>
          <w:rFonts w:ascii="宋体" w:hAnsi="宋体" w:eastAsia="宋体" w:cs="宋体"/>
          <w:spacing w:val="1"/>
        </w:rPr>
      </w:pPr>
      <w:r>
        <w:rPr>
          <w:rFonts w:hint="eastAsia" w:ascii="宋体" w:hAnsi="宋体" w:eastAsia="宋体" w:cs="宋体"/>
        </w:rPr>
        <w:br w:type="page"/>
      </w:r>
      <w:bookmarkStart w:id="70" w:name="_Toc1184"/>
      <w:r>
        <w:rPr>
          <w:rFonts w:hint="eastAsia" w:ascii="宋体" w:hAnsi="宋体" w:eastAsia="宋体" w:cs="宋体"/>
          <w:w w:val="95"/>
        </w:rPr>
        <w:t xml:space="preserve">第三章 </w:t>
      </w:r>
      <w:r>
        <w:rPr>
          <w:rFonts w:hint="eastAsia" w:ascii="宋体" w:hAnsi="宋体" w:eastAsia="宋体" w:cs="宋体"/>
          <w:spacing w:val="1"/>
        </w:rPr>
        <w:t>评标办法</w:t>
      </w:r>
      <w:bookmarkEnd w:id="70"/>
    </w:p>
    <w:p>
      <w:pPr>
        <w:rPr>
          <w:rFonts w:ascii="宋体" w:hAnsi="宋体" w:cs="宋体"/>
          <w:b/>
          <w:bCs/>
        </w:rPr>
      </w:pPr>
      <w:r>
        <w:rPr>
          <w:rFonts w:hint="eastAsia" w:ascii="宋体" w:hAnsi="宋体" w:cs="宋体"/>
          <w:b/>
          <w:bCs/>
        </w:rPr>
        <w:t>一、总则</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根据《中华人民共和国政府采购法》、《中华人民共和国政府采购法实施条例》、《政府购买服务管理办法（暂行）》、《政府采购竞争性磋商采购方式管理暂行办法》等法律规章，结合采购项目特点制定本评标办法。</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2.评标工作由招标代理机构负责组织，具体评标事务由招标代理机构依法组建的磋商小组负责。磋商小组成员人数不少于 3 人，为单数，其中技术、经济等方面的专家不少于成员总数的三分之二。磋商小组由有关技术、经济等方面的专家组成。</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3.评标工作应遵循公平、公正、科学及择优的原则，并以相同的评标程序和标准对待所有的供应商。</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4.磋商小组按照竞争性磋商文件规定的评标方法和标准进行评标，并独立履行下列职责：</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（1）审查磋商响应性文件是否符合竞争性磋商文件要求，并做出评价；</w:t>
      </w:r>
    </w:p>
    <w:p>
      <w:pPr>
        <w:pStyle w:val="2"/>
        <w:kinsoku w:val="0"/>
        <w:overflowPunct w:val="0"/>
        <w:spacing w:before="34" w:line="357" w:lineRule="auto"/>
        <w:ind w:left="598" w:right="126"/>
        <w:jc w:val="both"/>
        <w:rPr>
          <w:rFonts w:ascii="宋体" w:hAnsi="宋体" w:eastAsia="宋体" w:cs="宋体"/>
        </w:rPr>
      </w:pPr>
      <w:r>
        <w:rPr>
          <w:rFonts w:hint="eastAsia" w:ascii="宋体" w:hAnsi="宋体" w:eastAsia="宋体" w:cs="宋体"/>
        </w:rPr>
        <w:t>★（2）要求投标供应商对磋商响应性文件有关事项做出解释或者澄清；</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（3）推荐中标候选供应商名单，或者受采购人委托按照事先确定的办法直接确定中标单位；</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（4）向招标采购单位或者有关部门报告非法干预评标工作的行为。</w:t>
      </w:r>
    </w:p>
    <w:p>
      <w:pPr>
        <w:pStyle w:val="2"/>
        <w:kinsoku w:val="0"/>
        <w:overflowPunct w:val="0"/>
        <w:spacing w:before="38" w:line="357" w:lineRule="auto"/>
        <w:ind w:left="598" w:right="50" w:hanging="480"/>
        <w:rPr>
          <w:rFonts w:ascii="宋体" w:hAnsi="宋体" w:eastAsia="宋体" w:cs="宋体"/>
          <w:b/>
          <w:bCs/>
        </w:rPr>
      </w:pPr>
      <w:r>
        <w:rPr>
          <w:rFonts w:hint="eastAsia" w:ascii="宋体" w:hAnsi="宋体" w:eastAsia="宋体" w:cs="宋体"/>
          <w:b/>
          <w:bCs/>
        </w:rPr>
        <w:t>二、评标、定标组织</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1.由磋商小组组织进行评标。</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2.磋商小组由业主代表与专家库随机抽取的专家共 3 人组成，磋商小组组长由磋商小组成员共同推举产生，磋商小组组长主持整个评标工作，与磋商小组的其他成员有同等的表决权。</w:t>
      </w:r>
    </w:p>
    <w:p>
      <w:pPr>
        <w:pStyle w:val="2"/>
        <w:kinsoku w:val="0"/>
        <w:overflowPunct w:val="0"/>
        <w:spacing w:before="38" w:line="357" w:lineRule="auto"/>
        <w:ind w:left="598" w:right="50" w:hanging="480"/>
        <w:rPr>
          <w:rFonts w:ascii="宋体" w:hAnsi="宋体" w:eastAsia="宋体" w:cs="宋体"/>
          <w:b/>
          <w:bCs/>
        </w:rPr>
      </w:pPr>
      <w:r>
        <w:rPr>
          <w:rFonts w:hint="eastAsia" w:ascii="宋体" w:hAnsi="宋体" w:eastAsia="宋体" w:cs="宋体"/>
          <w:b/>
          <w:bCs/>
        </w:rPr>
        <w:t>三、评标原则</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1.磋商小组按照公平、公正、科学、择优的原则对待所有的供应商；</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2.磋商小组成员应当客观、公正地履行职责，遵守职业道德，对所提出的评审意见承担个人责任；磋商小组成员实行主动回避制度；磋商小组成员及工作人员对整个评标活动保密。</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3.磋商小组审查磋商响应性文件是否符合竞争性磋商文件的所有条款、条件和规定。</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4.评标只对实质上响应竞争性磋商文件要求的有效磋商响应性文件进行评审，响应的依据是磋商响应性文件本身的内容，而不寻求其它证据。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5.评标将依据竞争性磋商文件确定的标准和方法，结合磋商响应性文件及其补充文件进行，不得忽视磋商响应性文件的实质性内容进行评标。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6.评标活动依法进行，任何单位和个人不得非法干预、阻挠采购人采购代理机构的正常工作或者影响评标过程和结果。</w:t>
      </w:r>
    </w:p>
    <w:p>
      <w:pPr>
        <w:pStyle w:val="2"/>
        <w:kinsoku w:val="0"/>
        <w:overflowPunct w:val="0"/>
        <w:spacing w:before="38" w:line="357" w:lineRule="auto"/>
        <w:ind w:left="598" w:right="50" w:hanging="480"/>
        <w:rPr>
          <w:rFonts w:ascii="宋体" w:hAnsi="宋体" w:eastAsia="宋体" w:cs="宋体"/>
          <w:b/>
          <w:bCs/>
        </w:rPr>
      </w:pPr>
      <w:r>
        <w:rPr>
          <w:rFonts w:hint="eastAsia" w:ascii="宋体" w:hAnsi="宋体" w:eastAsia="宋体" w:cs="宋体"/>
          <w:b/>
          <w:bCs/>
        </w:rPr>
        <w:t>四、评标方法</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1.本次采购项目定标采用“综合评分法”。“综合评分法”是指在最大限度地满足竞争性磋商文件实质性要求前提下，以投标报价、技术响应程度、售后服务、商务等综合实力多个因素作为评审指标，全面比较各磋商响应性文件质量、价格、供应商的售后服务、资信情况等因素客观地进行评审，使评审的结果能准确地反映供应商的实际情况，并将各指标量化计分，按总得分排列顺序，确定中标人的方法。总得分最高的供应商作为拟中标单位。</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2.采购人、招标代理机构不向供应商承诺最低价中标，不解释中标或落标原因，不退还磋商响应性文件。</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3.供应商申报的关于资质、业绩等文件和材料必须真实准确，不得弄虚作假。</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4.供应商不得以任何形式搜集评标机密，不得以任何形式干扰评标或授标工作。</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5.供应商在磋商响应性文件的评审、澄清、比较以及授予合同过程中对评标人员施加影响的任何行为，都将导致被取消投标资格。</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6.供应商应具备较强的技术力量及综合实力，在众多项目中业绩、信誉良好，并能确保本次招标采购的长远售后服务。</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7.磋商小组成员对需要共同认定的事项存在争议的，应当按照少数服从多数的原则作出结论。持不同意见的磋商小组成员应当在评标报告上签署不同意见及理由，否则视为同意评标报告。</w:t>
      </w:r>
    </w:p>
    <w:p>
      <w:pPr>
        <w:pStyle w:val="2"/>
        <w:kinsoku w:val="0"/>
        <w:overflowPunct w:val="0"/>
        <w:spacing w:before="38" w:line="357" w:lineRule="auto"/>
        <w:ind w:left="598" w:right="50" w:hanging="480"/>
        <w:rPr>
          <w:rFonts w:ascii="宋体" w:hAnsi="宋体" w:eastAsia="宋体" w:cs="宋体"/>
          <w:b/>
          <w:bCs/>
        </w:rPr>
      </w:pPr>
      <w:r>
        <w:rPr>
          <w:rFonts w:hint="eastAsia" w:ascii="宋体" w:hAnsi="宋体" w:eastAsia="宋体" w:cs="宋体"/>
          <w:b/>
          <w:bCs/>
        </w:rPr>
        <w:t xml:space="preserve">五、评标过程的保密性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1.开标后，至到向中标人授予合同时止，凡与审查、澄清、评价和比较投标的有关资料以及授标意见等，均不得向供应商及与评标无关的其他人透露。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 xml:space="preserve">2.在评标过程中，如果供应商试图在磋商响应性文件审查、澄清、比较及授予合同方面向采购人施加任何影响，其投标将被拒绝。 </w:t>
      </w:r>
    </w:p>
    <w:p>
      <w:pPr>
        <w:pStyle w:val="2"/>
        <w:kinsoku w:val="0"/>
        <w:overflowPunct w:val="0"/>
        <w:spacing w:before="34" w:line="357" w:lineRule="auto"/>
        <w:ind w:right="126" w:firstLine="480"/>
        <w:jc w:val="both"/>
        <w:rPr>
          <w:rFonts w:ascii="宋体" w:hAnsi="宋体" w:eastAsia="宋体" w:cs="宋体"/>
        </w:rPr>
      </w:pPr>
      <w:r>
        <w:rPr>
          <w:rFonts w:hint="eastAsia" w:ascii="宋体" w:hAnsi="宋体" w:eastAsia="宋体" w:cs="宋体"/>
        </w:rPr>
        <w:t>3.评标人员严格遵守国家的有关保密法律、法规的规定，严格自律，同时接受有关部门的监督、审查。</w:t>
      </w:r>
    </w:p>
    <w:p>
      <w:pPr>
        <w:pStyle w:val="2"/>
        <w:kinsoku w:val="0"/>
        <w:overflowPunct w:val="0"/>
        <w:spacing w:before="38" w:line="357" w:lineRule="auto"/>
        <w:ind w:left="598" w:right="50" w:hanging="480"/>
        <w:rPr>
          <w:rFonts w:ascii="宋体" w:hAnsi="宋体" w:eastAsia="宋体" w:cs="宋体"/>
          <w:b/>
          <w:bCs/>
        </w:rPr>
      </w:pPr>
      <w:r>
        <w:rPr>
          <w:rFonts w:hint="eastAsia" w:ascii="宋体" w:hAnsi="宋体" w:eastAsia="宋体" w:cs="宋体"/>
          <w:b/>
          <w:bCs/>
        </w:rPr>
        <w:t>六、评标过程中磋商响应性文件的澄清</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1.为了公平、公正的对《磋商响应性文件》进行审查、评估和比较，磋商小组可以向投标供应商质疑，请供应商对有关情况作必要说明。供应商有责任按照磋商小组提出的质疑，指派专人进行答疑。重要问题供应商应以书面形式解答。但是澄清或者说明不得超过磋商响应性文件的范围或修改磋商响应性文件的实质性内容，解答文件作为《磋商响应性文件》的组成部分。《竞争性磋商文件》、《磋商响应性文件》及其澄清文件等，均作为签订合同的依据。若供应商对磋商小组提出的质疑不予答复，其不利后果由供应商自行承担。</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2.若磋商小组发现供应商的投标报价或主要单项货物报价明显低于同标段其它供应商投标报价或者在设有参考标底时明显低于参考标底价，使得其投标报价可能低于其个别成本的，应该要求该供应商作出书面说明并提供相关证明材料。如果供应商不能提供材料证明该项报价有效，磋商小组应当认定低于成本价竞标，否决其投标。如果供应商提供了证明材料，且磋商小组无法证明其无效的，磋商小组应当接受该项投标报价。</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3.磋商小组认为投标人的报价明显低于其他通过符合性审查投标人的报价，有可能影响产品质量或者不能诚信履约的，磋商小组有权要求其在评标现场合理的时间内提供书面说明，必要时提交相关证明材料；投标人如不能证明其报价合理性的，磋商小组应当将其作为无效投标处理。</w:t>
      </w:r>
    </w:p>
    <w:p>
      <w:pPr>
        <w:pStyle w:val="2"/>
        <w:kinsoku w:val="0"/>
        <w:overflowPunct w:val="0"/>
        <w:spacing w:before="38" w:line="357" w:lineRule="auto"/>
        <w:ind w:left="598" w:right="50" w:hanging="480"/>
        <w:rPr>
          <w:rFonts w:ascii="宋体" w:hAnsi="宋体" w:eastAsia="宋体" w:cs="宋体"/>
          <w:b/>
          <w:bCs/>
        </w:rPr>
      </w:pPr>
      <w:r>
        <w:rPr>
          <w:rFonts w:hint="eastAsia" w:ascii="宋体" w:hAnsi="宋体" w:eastAsia="宋体" w:cs="宋体"/>
          <w:b/>
          <w:bCs/>
        </w:rPr>
        <w:t xml:space="preserve">七、会议组成成员的职责 </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1.采购人：在监督部门监督下，根据《中华人民共和国政府采购法》、《政府购买服务管理办法（暂行）》、《政府采购竞争性磋商采购方式管理暂行办法》规定构成磋商小组成员之一。</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2.招标代理机构：根据《中华人民共和国政府采购法》、《中华人民共和国政府采购法实施条例》、《政府购买服务管理办法（暂行）》等文件的规定，由代理机构工作人员组成，负责《竞争性磋商文件》的制作，对外联系，开标、评标的会务工作,整理并向磋商小组成员分发招标资料和《磋商响应性文件》；做好开标和评标会议记录；对评标过程中的原始文件进行归档；随时印发需要的文件资料,对各种咨询函件及档案文件的统收统发；负责对磋商小组推荐的拟中标结果进行审核。</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3.监督部门：根据国家有关法律、法规规定由规定部门对整个开标评标过程进行监督, 其他任何单位和个人不得参与或非法干预正常的评审工作和评审结果，保证评标的公正性,防止违法行为的产生。</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4.审核小组</w:t>
      </w:r>
      <w:r>
        <w:rPr>
          <w:rFonts w:hint="eastAsia" w:ascii="宋体" w:hAnsi="宋体" w:eastAsia="宋体" w:cs="宋体"/>
          <w:spacing w:val="-27"/>
        </w:rPr>
        <w:t>：</w:t>
      </w:r>
      <w:r>
        <w:rPr>
          <w:rFonts w:hint="eastAsia" w:ascii="宋体" w:hAnsi="宋体" w:eastAsia="宋体" w:cs="宋体"/>
        </w:rPr>
        <w:t>由监督部门和代理机构项目负责人共同组</w:t>
      </w:r>
      <w:r>
        <w:rPr>
          <w:rFonts w:hint="eastAsia" w:ascii="宋体" w:hAnsi="宋体" w:eastAsia="宋体" w:cs="宋体"/>
          <w:spacing w:val="2"/>
        </w:rPr>
        <w:t>成</w:t>
      </w:r>
      <w:r>
        <w:rPr>
          <w:rFonts w:hint="eastAsia" w:ascii="宋体" w:hAnsi="宋体" w:eastAsia="宋体" w:cs="宋体"/>
          <w:spacing w:val="-27"/>
        </w:rPr>
        <w:t>，</w:t>
      </w:r>
      <w:r>
        <w:rPr>
          <w:rFonts w:hint="eastAsia" w:ascii="宋体" w:hAnsi="宋体" w:eastAsia="宋体" w:cs="宋体"/>
        </w:rPr>
        <w:t>负责对磋商小组填写的商务打分表和技术打分表最终统计结果进行审核，审核无误后由磋商小组签字确认。</w:t>
      </w:r>
    </w:p>
    <w:p>
      <w:pPr>
        <w:pStyle w:val="2"/>
        <w:kinsoku w:val="0"/>
        <w:overflowPunct w:val="0"/>
        <w:spacing w:before="38" w:line="357" w:lineRule="auto"/>
        <w:ind w:left="598" w:right="50" w:hanging="480"/>
        <w:rPr>
          <w:rFonts w:ascii="宋体" w:hAnsi="宋体" w:eastAsia="宋体" w:cs="宋体"/>
          <w:b/>
          <w:bCs/>
        </w:rPr>
      </w:pPr>
      <w:r>
        <w:rPr>
          <w:rFonts w:hint="eastAsia" w:ascii="宋体" w:hAnsi="宋体" w:eastAsia="宋体" w:cs="宋体"/>
          <w:b/>
          <w:bCs/>
        </w:rPr>
        <w:t>八、定标方法：</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1.磋商小组以开标、评标情况为基本依据，对符合条件的《磋商响应性文件》及供应商进行综合评审打分，总分值设定为 100 分。</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2.投标报价得分由磋商小组按照价格分计算公式计算分值。</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3.商务部分由磋商小组共同评定唯一的得分。</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4.技术部分由磋商小组专家分别打分后，取平均分作为技术分最后得分。</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5.供应商综合评分最终总分值为商务部分、技术部分和投标报价三部分得分总和。</w:t>
      </w:r>
    </w:p>
    <w:p>
      <w:pPr>
        <w:pStyle w:val="2"/>
        <w:kinsoku w:val="0"/>
        <w:overflowPunct w:val="0"/>
        <w:spacing w:before="38" w:line="357" w:lineRule="auto"/>
        <w:ind w:left="598" w:right="50" w:hanging="480"/>
        <w:rPr>
          <w:rFonts w:ascii="宋体" w:hAnsi="宋体" w:eastAsia="宋体" w:cs="宋体"/>
          <w:b/>
          <w:bCs/>
        </w:rPr>
      </w:pPr>
      <w:r>
        <w:rPr>
          <w:rFonts w:hint="eastAsia" w:ascii="宋体" w:hAnsi="宋体" w:eastAsia="宋体" w:cs="宋体"/>
          <w:b/>
          <w:bCs/>
        </w:rPr>
        <w:t>九、评标程序及标准（综合评分法）</w:t>
      </w:r>
    </w:p>
    <w:p>
      <w:pPr>
        <w:pStyle w:val="13"/>
        <w:spacing w:line="500" w:lineRule="exact"/>
        <w:ind w:left="0" w:leftChars="0" w:firstLine="496" w:firstLineChars="200"/>
        <w:rPr>
          <w:sz w:val="24"/>
          <w:szCs w:val="24"/>
        </w:rPr>
      </w:pPr>
      <w:r>
        <w:rPr>
          <w:rFonts w:hint="eastAsia"/>
          <w:sz w:val="24"/>
          <w:szCs w:val="24"/>
        </w:rPr>
        <w:t>按照竞争性磋商响应文件初审、澄清有关问题、分别磋商、二次报价、比较与评审、推荐成交候选人名单。在上一步评审中被认定为无效磋商者，不进入下一步的评审。</w:t>
      </w:r>
    </w:p>
    <w:p/>
    <w:p>
      <w:pPr>
        <w:pStyle w:val="2"/>
        <w:kinsoku w:val="0"/>
        <w:overflowPunct w:val="0"/>
        <w:spacing w:before="38" w:line="357" w:lineRule="auto"/>
        <w:ind w:left="598" w:right="50" w:hanging="480"/>
        <w:rPr>
          <w:rFonts w:ascii="宋体" w:hAnsi="宋体" w:eastAsia="宋体" w:cs="宋体"/>
          <w:b/>
          <w:bCs/>
        </w:rPr>
      </w:pPr>
      <w:r>
        <w:rPr>
          <w:rFonts w:hint="eastAsia" w:ascii="宋体" w:hAnsi="宋体" w:eastAsia="宋体" w:cs="宋体"/>
          <w:b/>
          <w:bCs/>
        </w:rPr>
        <w:t>1.初步评审：</w:t>
      </w:r>
    </w:p>
    <w:p>
      <w:pPr>
        <w:tabs>
          <w:tab w:val="left" w:pos="0"/>
        </w:tabs>
        <w:adjustRightInd w:val="0"/>
        <w:snapToGrid w:val="0"/>
        <w:spacing w:line="500" w:lineRule="exact"/>
        <w:ind w:firstLine="413" w:firstLineChars="196"/>
        <w:rPr>
          <w:rFonts w:ascii="宋体" w:hAnsi="宋体" w:cs="宋体"/>
          <w:color w:val="000000"/>
          <w:kern w:val="0"/>
          <w:sz w:val="24"/>
          <w:szCs w:val="24"/>
        </w:rPr>
      </w:pPr>
      <w:r>
        <w:rPr>
          <w:rFonts w:hint="eastAsia" w:ascii="宋体" w:hAnsi="宋体" w:cs="宋体"/>
          <w:b/>
          <w:bCs/>
        </w:rPr>
        <w:t>1.1 资格性审查：</w:t>
      </w:r>
      <w:r>
        <w:rPr>
          <w:rFonts w:hint="eastAsia" w:ascii="宋体" w:hAnsi="宋体" w:cs="宋体"/>
          <w:color w:val="000000"/>
          <w:sz w:val="24"/>
          <w:szCs w:val="24"/>
        </w:rPr>
        <w:t>采购人将依据磋商响应文件，按照磋商文件第二章“供应商须知前附表”第6条所述资格要求进行资格审查，有一项因素不符合审查标准的，供应商不能通过资格审查，其磋商无效</w:t>
      </w:r>
      <w:r>
        <w:rPr>
          <w:rFonts w:hint="eastAsia" w:ascii="宋体" w:hAnsi="宋体" w:cs="宋体"/>
          <w:color w:val="000000"/>
          <w:kern w:val="0"/>
          <w:sz w:val="24"/>
          <w:szCs w:val="24"/>
        </w:rPr>
        <w:t>。有关资格证明材料的证书、证件原件备查。</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资格审查主要审查以下方面的内容（包括但不限于以下内容）：</w:t>
      </w:r>
    </w:p>
    <w:p>
      <w:pPr>
        <w:spacing w:line="400" w:lineRule="exact"/>
        <w:rPr>
          <w:rFonts w:ascii="宋体" w:hAnsi="宋体" w:cs="宋体"/>
          <w:b/>
          <w:bCs/>
          <w:kern w:val="0"/>
          <w:sz w:val="24"/>
          <w:szCs w:val="24"/>
        </w:rPr>
      </w:pPr>
      <w:r>
        <w:rPr>
          <w:rFonts w:hint="eastAsia" w:ascii="宋体" w:hAnsi="宋体" w:cs="宋体"/>
          <w:b/>
          <w:bCs/>
          <w:kern w:val="0"/>
          <w:sz w:val="24"/>
          <w:szCs w:val="24"/>
        </w:rPr>
        <w:t>1、法人授权委托书和被授权人有效身份证（法人直接参加的需出示法人身份证明及身份证原件）；</w:t>
      </w:r>
    </w:p>
    <w:p>
      <w:pPr>
        <w:spacing w:line="400" w:lineRule="exact"/>
        <w:rPr>
          <w:rFonts w:ascii="宋体" w:hAnsi="宋体" w:cs="宋体"/>
          <w:b/>
          <w:bCs/>
          <w:kern w:val="0"/>
          <w:sz w:val="24"/>
          <w:szCs w:val="24"/>
        </w:rPr>
      </w:pPr>
      <w:r>
        <w:rPr>
          <w:rFonts w:hint="eastAsia" w:ascii="宋体" w:hAnsi="宋体" w:cs="宋体"/>
          <w:b/>
          <w:bCs/>
          <w:kern w:val="0"/>
          <w:sz w:val="24"/>
          <w:szCs w:val="24"/>
        </w:rPr>
        <w:t>2、投标人为企业法人应提供合法有效的标识有统一社会信用代码的营业执照；事业法人应提供事业单位法人证书；其他组织应提供合法登记证明文件；</w:t>
      </w:r>
    </w:p>
    <w:p>
      <w:pPr>
        <w:spacing w:line="400" w:lineRule="exact"/>
        <w:rPr>
          <w:rFonts w:ascii="宋体" w:hAnsi="宋体" w:cs="宋体"/>
          <w:b/>
          <w:bCs/>
          <w:kern w:val="0"/>
          <w:sz w:val="24"/>
          <w:szCs w:val="24"/>
          <w:lang w:val="zh-CN"/>
        </w:rPr>
      </w:pPr>
      <w:r>
        <w:rPr>
          <w:rFonts w:hint="eastAsia" w:ascii="宋体" w:hAnsi="宋体" w:cs="宋体"/>
          <w:b/>
          <w:bCs/>
          <w:kern w:val="0"/>
          <w:sz w:val="24"/>
          <w:szCs w:val="24"/>
        </w:rPr>
        <w:t>3、社会保障资金缴纳证明：</w:t>
      </w:r>
      <w:r>
        <w:rPr>
          <w:rFonts w:hint="eastAsia" w:ascii="宋体" w:hAnsi="宋体" w:cs="宋体"/>
          <w:b/>
          <w:bCs/>
          <w:kern w:val="0"/>
          <w:sz w:val="24"/>
          <w:szCs w:val="24"/>
          <w:lang w:val="zh-CN"/>
        </w:rPr>
        <w:t>投标人</w:t>
      </w:r>
      <w:r>
        <w:rPr>
          <w:rFonts w:hint="eastAsia" w:ascii="宋体" w:hAnsi="宋体" w:cs="宋体"/>
          <w:b/>
          <w:bCs/>
          <w:kern w:val="0"/>
          <w:sz w:val="24"/>
          <w:szCs w:val="24"/>
        </w:rPr>
        <w:t>提供近半年内已缴存的至少一个月的社会保障资金缴存单据或社保机构开具的社会保险参保缴费情况证明，依法不需要缴纳社会保障资金的投标人应提供相关文件证明</w:t>
      </w:r>
      <w:r>
        <w:rPr>
          <w:rFonts w:hint="eastAsia" w:ascii="宋体" w:hAnsi="宋体" w:cs="宋体"/>
          <w:b/>
          <w:bCs/>
          <w:kern w:val="0"/>
          <w:sz w:val="24"/>
          <w:szCs w:val="24"/>
          <w:lang w:val="zh-CN"/>
        </w:rPr>
        <w:t>；</w:t>
      </w:r>
    </w:p>
    <w:p>
      <w:pPr>
        <w:spacing w:line="400" w:lineRule="exact"/>
        <w:rPr>
          <w:rFonts w:ascii="宋体" w:hAnsi="宋体" w:cs="宋体"/>
          <w:b/>
          <w:bCs/>
          <w:kern w:val="0"/>
          <w:sz w:val="24"/>
          <w:szCs w:val="24"/>
        </w:rPr>
      </w:pPr>
      <w:r>
        <w:rPr>
          <w:rFonts w:hint="eastAsia" w:ascii="宋体" w:hAnsi="宋体" w:cs="宋体"/>
          <w:b/>
          <w:bCs/>
          <w:kern w:val="0"/>
          <w:sz w:val="24"/>
          <w:szCs w:val="24"/>
        </w:rPr>
        <w:t>4、</w:t>
      </w:r>
      <w:r>
        <w:rPr>
          <w:rFonts w:hint="eastAsia" w:ascii="宋体" w:hAnsi="宋体" w:cs="宋体"/>
          <w:b/>
          <w:bCs/>
          <w:sz w:val="24"/>
          <w:szCs w:val="24"/>
        </w:rPr>
        <w:t>税收缴纳证明：投标人提供近半年内已缴纳的至少一个月的纳税证明或完税证明，纳税证明或完税证明上应有代收机构或税务机关的公章，依法免税的投标人应提供相关文件证明；</w:t>
      </w:r>
    </w:p>
    <w:p>
      <w:pPr>
        <w:spacing w:line="400" w:lineRule="exact"/>
        <w:rPr>
          <w:rFonts w:ascii="宋体" w:hAnsi="宋体" w:cs="宋体"/>
          <w:b/>
          <w:bCs/>
          <w:kern w:val="0"/>
          <w:sz w:val="24"/>
          <w:szCs w:val="24"/>
          <w:lang w:val="zh-CN"/>
        </w:rPr>
      </w:pPr>
      <w:r>
        <w:rPr>
          <w:rFonts w:hint="eastAsia" w:ascii="宋体" w:hAnsi="宋体" w:cs="宋体"/>
          <w:b/>
          <w:bCs/>
          <w:kern w:val="0"/>
          <w:sz w:val="24"/>
          <w:szCs w:val="24"/>
        </w:rPr>
        <w:t>5、财务状况报告：投标人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spacing w:line="400" w:lineRule="exact"/>
        <w:rPr>
          <w:rFonts w:ascii="宋体" w:hAnsi="宋体" w:cs="宋体"/>
          <w:b/>
          <w:bCs/>
          <w:kern w:val="0"/>
          <w:sz w:val="24"/>
          <w:szCs w:val="24"/>
        </w:rPr>
      </w:pPr>
      <w:r>
        <w:rPr>
          <w:rFonts w:hint="eastAsia" w:ascii="宋体" w:hAnsi="宋体" w:cs="宋体"/>
          <w:b/>
          <w:bCs/>
          <w:kern w:val="0"/>
          <w:sz w:val="24"/>
          <w:szCs w:val="24"/>
        </w:rPr>
        <w:t>6、投标人应具备良好的商业信誉，提供参加政府采购活动前3年内在经营活动中没有重大违法记录的书面声明；</w:t>
      </w:r>
    </w:p>
    <w:p>
      <w:pPr>
        <w:spacing w:line="400" w:lineRule="exact"/>
        <w:rPr>
          <w:rFonts w:ascii="宋体" w:hAnsi="宋体" w:cs="宋体"/>
          <w:b/>
          <w:bCs/>
          <w:kern w:val="0"/>
          <w:sz w:val="24"/>
          <w:szCs w:val="24"/>
        </w:rPr>
      </w:pPr>
      <w:r>
        <w:rPr>
          <w:rFonts w:hint="eastAsia" w:ascii="宋体" w:hAnsi="宋体" w:cs="宋体"/>
          <w:b/>
          <w:bCs/>
          <w:kern w:val="0"/>
          <w:sz w:val="24"/>
          <w:szCs w:val="24"/>
        </w:rPr>
        <w:t>7、投标人应在“信用中国”网站（www.creditchina.gov.cn）未被列入失信被执行人记录、重大税收违法失信主体记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w:t>
      </w:r>
    </w:p>
    <w:p>
      <w:pPr>
        <w:pStyle w:val="2"/>
        <w:kinsoku w:val="0"/>
        <w:overflowPunct w:val="0"/>
        <w:spacing w:before="34" w:line="357" w:lineRule="auto"/>
        <w:ind w:right="126"/>
        <w:rPr>
          <w:rFonts w:ascii="宋体" w:hAnsi="宋体" w:cs="宋体"/>
          <w:b/>
          <w:bCs/>
        </w:rPr>
      </w:pPr>
      <w:r>
        <w:rPr>
          <w:rFonts w:hint="eastAsia" w:ascii="宋体" w:hAnsi="宋体" w:cs="宋体"/>
          <w:b/>
          <w:bCs/>
        </w:rPr>
        <w:t>8、</w:t>
      </w:r>
      <w:r>
        <w:rPr>
          <w:rFonts w:hint="eastAsia" w:ascii="宋体" w:hAnsi="宋体" w:eastAsia="宋体" w:cs="宋体"/>
          <w:b/>
          <w:bCs/>
        </w:rPr>
        <w:t>根据《政府采购促进中小企业发展管理办法》要求，本项目应当专门面向中小企业采购（提供中小微企业声明函）</w:t>
      </w:r>
      <w:r>
        <w:rPr>
          <w:rFonts w:hint="eastAsia" w:ascii="宋体" w:hAnsi="宋体" w:cs="宋体"/>
          <w:b/>
          <w:bCs/>
        </w:rPr>
        <w:t>。</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备注：竞争性磋商文件涉及要求供应商在开标时所带的原件，请供应商在开标现场一次性提供。供应商提交的所有证明文件及材料必须清晰、准确、真实、有效；对于不提供或提供不真实或虚假资料者按无效标处理。</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b/>
          <w:bCs/>
        </w:rPr>
        <w:t>1.2 响应性审查：</w:t>
      </w:r>
      <w:r>
        <w:rPr>
          <w:rFonts w:hint="eastAsia" w:ascii="宋体" w:hAnsi="宋体" w:eastAsia="宋体" w:cs="宋体"/>
        </w:rPr>
        <w:t>依据《竞争性磋商文件》的规定，从《磋商响应性文件》的有效性、完整性和对《竞争性磋商文件》的响应程度进行审查，以确定是否对《竞争性磋商文件》的实质性要求做出响应。响应性审查时有下列情形之一的，由磋商小组按无效《磋商响应性文件》处理：</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（1）未按照招标文件的规定提交投标保证金的；</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（2）投标文件未按招标文件要求签署、盖章的；</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（3）不具备招标文件中规定的资格要求的；</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（4）报价超过招标文件中规定的预算金额或者最高限价的；</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（5）投标文件含有采购人不能接受的附加条件的；</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（6）法律、法规和招标文件规定的其他无效情形；</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1.3 实质上没有响应《竞争性磋商文件》要求的《磋商响应性文件》将被拒绝。</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1.4 供应商不得通过修正或撤销不符合要求的偏离或保留从而使其《磋商响应性文件》成为实质上响应的《磋商响应性文件》。</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1.5 通过资格性及响应性审查且无实质性背离采购人要求的响应文件，即可进行下一步评审。未通过资格性审查、响应性审查的响应文件按无效投标处理。</w:t>
      </w:r>
    </w:p>
    <w:p>
      <w:pPr>
        <w:pStyle w:val="2"/>
        <w:kinsoku w:val="0"/>
        <w:overflowPunct w:val="0"/>
        <w:spacing w:before="34"/>
        <w:jc w:val="both"/>
        <w:rPr>
          <w:rFonts w:ascii="宋体" w:hAnsi="宋体" w:eastAsia="宋体" w:cs="宋体"/>
          <w:b/>
          <w:bCs/>
        </w:rPr>
      </w:pPr>
      <w:r>
        <w:rPr>
          <w:rFonts w:hint="eastAsia" w:ascii="宋体" w:hAnsi="宋体" w:eastAsia="宋体" w:cs="宋体"/>
          <w:b/>
          <w:bCs/>
        </w:rPr>
        <w:t>2.磋商及详细评审：</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2.1 磋商小组审阅响应文件： 以确定是否对磋商文件的要求做出实质性响应。未对磋商文件做实质性响应的供应商，不得进入具体磋商程序。</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2.2 开始磋商，磋商小组所有成员集中与单一供应商分别进行磋商。磋商小组可根据供应商的报价，响应内容及磋商的情况，给予每个正在参加磋商的供应商相同的机会。先依据供应商制定的方案进行审查，经过磋商小组所有成员集中讨论及磋商讨论，再给予每个合格的供应商二次报价资格。</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在磋商过程中，磋商小组可以根据磋商文件和磋商情况实质性变动采购需求中的技术、服务要求以及合同草案条款，但不得变动磋商文件中的其他内容。实质性变动的内容，须经采购人代表确认。</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对磋商文件作出的实质性变动是磋商文件的有效组成部分，磋商小组应当及时以书面形式同时通知所有参加磋商的供应商。</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供应商应当按照磋商文件的变动情况和磋商小组的要求重新提交响应文件，并由其全权代表签章。</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2.3 磋商结束后，参加磋商的供应商应当对磋商的承诺和最后报价以书面形式确认， 并由授权委托人签章。各供应商对本项目进行二次（最终）报价。</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2.4 由磋商小组采用综合评分法对提交最终报价的供应商的响应文件和最终报价进 行打分；</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2.5 磋商小组可以对确定为实质上响应竞争性磋商文件要求的磋商响应性文件进行校对、审核，对出现的算术错误，由磋商小组予以改正，并让供应商澄清确认。修正计算错误按如下原则进行：</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2.6《磋商响应性文件》的大写金额和小写金额不一致的，以大写金额为准；总价金额与单项单价汇总金额不一致的，以单价金额计算结果为准；单价金额小数点有明显错位的，应以总价为准，并修改单价；对不同文字文本《磋商响应性文件》的解释发生异议的，以中文文本为准。</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2.7 若供应商不接受对其错误的更正，其投标将被视为无效投标。</w:t>
      </w:r>
    </w:p>
    <w:p>
      <w:pPr>
        <w:pStyle w:val="2"/>
        <w:kinsoku w:val="0"/>
        <w:overflowPunct w:val="0"/>
        <w:spacing w:before="34"/>
        <w:jc w:val="center"/>
        <w:outlineLvl w:val="1"/>
        <w:rPr>
          <w:rFonts w:ascii="微软雅黑" w:hAnsi="微软雅黑" w:eastAsia="微软雅黑"/>
          <w:color w:val="191919"/>
          <w:sz w:val="28"/>
          <w:szCs w:val="28"/>
        </w:rPr>
      </w:pPr>
      <w:r>
        <w:rPr>
          <w:rFonts w:hint="eastAsia" w:ascii="宋体" w:hAnsi="宋体" w:eastAsia="宋体" w:cs="宋体"/>
          <w:b/>
          <w:bCs/>
        </w:rPr>
        <w:br w:type="page"/>
      </w:r>
      <w:r>
        <w:rPr>
          <w:rFonts w:hint="eastAsia" w:ascii="宋体" w:hAnsi="宋体" w:eastAsia="宋体" w:cs="宋体"/>
          <w:b/>
          <w:bCs/>
          <w:sz w:val="32"/>
          <w:szCs w:val="32"/>
        </w:rPr>
        <w:t>3. 综合评分表</w:t>
      </w:r>
    </w:p>
    <w:tbl>
      <w:tblPr>
        <w:tblStyle w:val="16"/>
        <w:tblpPr w:leftFromText="180" w:rightFromText="180" w:vertAnchor="text" w:horzAnchor="page" w:tblpX="1802" w:tblpY="631"/>
        <w:tblOverlap w:val="never"/>
        <w:tblW w:w="90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948"/>
        <w:gridCol w:w="6603"/>
        <w:gridCol w:w="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84" w:type="dxa"/>
            <w:gridSpan w:val="2"/>
          </w:tcPr>
          <w:p>
            <w:pPr>
              <w:pStyle w:val="20"/>
              <w:spacing w:before="123"/>
              <w:jc w:val="center"/>
              <w:rPr>
                <w:rFonts w:ascii="仿宋" w:hAnsi="仿宋" w:eastAsia="仿宋" w:cs="仿宋"/>
                <w:b/>
                <w:szCs w:val="21"/>
              </w:rPr>
            </w:pPr>
            <w:r>
              <w:rPr>
                <w:rFonts w:hint="eastAsia" w:ascii="仿宋" w:hAnsi="仿宋" w:eastAsia="仿宋" w:cs="仿宋"/>
                <w:b/>
                <w:szCs w:val="21"/>
              </w:rPr>
              <w:t>评审因素</w:t>
            </w:r>
          </w:p>
        </w:tc>
        <w:tc>
          <w:tcPr>
            <w:tcW w:w="6603" w:type="dxa"/>
          </w:tcPr>
          <w:p>
            <w:pPr>
              <w:pStyle w:val="20"/>
              <w:spacing w:before="123"/>
              <w:ind w:left="856"/>
              <w:jc w:val="center"/>
              <w:rPr>
                <w:rFonts w:ascii="仿宋" w:hAnsi="仿宋" w:eastAsia="仿宋" w:cs="仿宋"/>
                <w:b/>
                <w:szCs w:val="21"/>
              </w:rPr>
            </w:pPr>
            <w:r>
              <w:rPr>
                <w:rFonts w:hint="eastAsia" w:ascii="仿宋" w:hAnsi="仿宋" w:eastAsia="仿宋" w:cs="仿宋"/>
                <w:b/>
                <w:szCs w:val="21"/>
              </w:rPr>
              <w:t>评审标准</w:t>
            </w:r>
          </w:p>
        </w:tc>
        <w:tc>
          <w:tcPr>
            <w:tcW w:w="741" w:type="dxa"/>
            <w:vAlign w:val="center"/>
          </w:tcPr>
          <w:p>
            <w:pPr>
              <w:jc w:val="center"/>
              <w:rPr>
                <w:rFonts w:ascii="仿宋" w:hAnsi="仿宋" w:eastAsia="仿宋" w:cs="仿宋"/>
                <w:szCs w:val="21"/>
              </w:rPr>
            </w:pPr>
            <w:r>
              <w:rPr>
                <w:rFonts w:hint="eastAsia" w:ascii="仿宋" w:hAnsi="仿宋" w:eastAsia="仿宋" w:cs="仿宋"/>
                <w:b/>
                <w:bCs/>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84" w:type="dxa"/>
            <w:gridSpan w:val="2"/>
            <w:vMerge w:val="restart"/>
          </w:tcPr>
          <w:p>
            <w:pPr>
              <w:pStyle w:val="20"/>
              <w:spacing w:before="10"/>
              <w:rPr>
                <w:rFonts w:ascii="仿宋" w:hAnsi="仿宋" w:eastAsia="仿宋" w:cs="仿宋"/>
                <w:b/>
                <w:bCs/>
                <w:szCs w:val="21"/>
              </w:rPr>
            </w:pPr>
          </w:p>
          <w:p>
            <w:pPr>
              <w:jc w:val="center"/>
              <w:rPr>
                <w:rFonts w:ascii="仿宋" w:hAnsi="仿宋" w:eastAsia="仿宋" w:cs="仿宋"/>
                <w:b/>
                <w:bCs/>
                <w:szCs w:val="21"/>
              </w:rPr>
            </w:pPr>
            <w:r>
              <w:rPr>
                <w:rFonts w:hint="eastAsia" w:ascii="仿宋" w:hAnsi="仿宋" w:eastAsia="仿宋" w:cs="仿宋"/>
                <w:b/>
                <w:bCs/>
                <w:szCs w:val="21"/>
              </w:rPr>
              <w:t>分值构成</w:t>
            </w:r>
          </w:p>
          <w:p>
            <w:pPr>
              <w:jc w:val="center"/>
              <w:rPr>
                <w:rFonts w:ascii="仿宋" w:hAnsi="仿宋" w:eastAsia="仿宋" w:cs="仿宋"/>
                <w:b/>
                <w:bCs/>
                <w:szCs w:val="21"/>
              </w:rPr>
            </w:pPr>
            <w:r>
              <w:rPr>
                <w:rFonts w:hint="eastAsia" w:ascii="仿宋" w:hAnsi="仿宋" w:eastAsia="仿宋" w:cs="仿宋"/>
                <w:b/>
                <w:bCs/>
                <w:szCs w:val="21"/>
              </w:rPr>
              <w:t>（总分100分)</w:t>
            </w:r>
          </w:p>
        </w:tc>
        <w:tc>
          <w:tcPr>
            <w:tcW w:w="6603" w:type="dxa"/>
          </w:tcPr>
          <w:p>
            <w:pPr>
              <w:pStyle w:val="20"/>
              <w:spacing w:before="65"/>
              <w:ind w:left="4"/>
              <w:rPr>
                <w:rFonts w:ascii="仿宋" w:hAnsi="仿宋" w:eastAsia="仿宋" w:cs="仿宋"/>
                <w:b/>
                <w:bCs/>
                <w:szCs w:val="21"/>
              </w:rPr>
            </w:pPr>
            <w:r>
              <w:rPr>
                <w:rFonts w:hint="eastAsia" w:ascii="仿宋" w:hAnsi="仿宋" w:eastAsia="仿宋" w:cs="仿宋"/>
                <w:b/>
                <w:bCs/>
                <w:szCs w:val="21"/>
              </w:rPr>
              <w:t xml:space="preserve">评审价格：10分 </w:t>
            </w:r>
          </w:p>
        </w:tc>
        <w:tc>
          <w:tcPr>
            <w:tcW w:w="741" w:type="dxa"/>
            <w:vMerge w:val="restart"/>
            <w:vAlign w:val="center"/>
          </w:tcPr>
          <w:p>
            <w:pPr>
              <w:pStyle w:val="20"/>
              <w:spacing w:before="65"/>
              <w:ind w:left="4"/>
              <w:jc w:val="center"/>
              <w:rPr>
                <w:rFonts w:ascii="仿宋" w:hAnsi="仿宋" w:eastAsia="仿宋" w:cs="仿宋"/>
                <w:b/>
                <w:bCs/>
                <w:szCs w:val="21"/>
              </w:rPr>
            </w:pPr>
            <w:r>
              <w:rPr>
                <w:rFonts w:hint="eastAsia" w:ascii="仿宋" w:hAnsi="仿宋" w:eastAsia="仿宋" w:cs="仿宋"/>
                <w:b/>
                <w:bCs/>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684" w:type="dxa"/>
            <w:gridSpan w:val="2"/>
            <w:vMerge w:val="continue"/>
            <w:tcBorders>
              <w:top w:val="nil"/>
            </w:tcBorders>
          </w:tcPr>
          <w:p>
            <w:pPr>
              <w:rPr>
                <w:rFonts w:ascii="仿宋" w:hAnsi="仿宋" w:eastAsia="仿宋" w:cs="仿宋"/>
                <w:szCs w:val="21"/>
              </w:rPr>
            </w:pPr>
          </w:p>
        </w:tc>
        <w:tc>
          <w:tcPr>
            <w:tcW w:w="6603" w:type="dxa"/>
          </w:tcPr>
          <w:p>
            <w:pPr>
              <w:pStyle w:val="20"/>
              <w:spacing w:before="87"/>
              <w:ind w:left="4"/>
              <w:rPr>
                <w:rFonts w:ascii="仿宋" w:hAnsi="仿宋" w:eastAsia="仿宋" w:cs="仿宋"/>
                <w:b/>
                <w:bCs/>
                <w:szCs w:val="21"/>
              </w:rPr>
            </w:pPr>
            <w:r>
              <w:rPr>
                <w:rFonts w:hint="eastAsia" w:ascii="仿宋" w:hAnsi="仿宋" w:eastAsia="仿宋" w:cs="仿宋"/>
                <w:b/>
                <w:bCs/>
                <w:szCs w:val="21"/>
              </w:rPr>
              <w:t xml:space="preserve">商务部分评分：20分 </w:t>
            </w:r>
          </w:p>
        </w:tc>
        <w:tc>
          <w:tcPr>
            <w:tcW w:w="741" w:type="dxa"/>
            <w:vMerge w:val="continue"/>
          </w:tcPr>
          <w:p>
            <w:pPr>
              <w:pStyle w:val="20"/>
              <w:spacing w:before="87"/>
              <w:ind w:left="4"/>
              <w:rPr>
                <w:rFonts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84" w:type="dxa"/>
            <w:gridSpan w:val="2"/>
            <w:vMerge w:val="continue"/>
            <w:tcBorders>
              <w:top w:val="nil"/>
            </w:tcBorders>
          </w:tcPr>
          <w:p>
            <w:pPr>
              <w:rPr>
                <w:rFonts w:ascii="仿宋" w:hAnsi="仿宋" w:eastAsia="仿宋" w:cs="仿宋"/>
                <w:szCs w:val="21"/>
              </w:rPr>
            </w:pPr>
          </w:p>
        </w:tc>
        <w:tc>
          <w:tcPr>
            <w:tcW w:w="6603" w:type="dxa"/>
          </w:tcPr>
          <w:p>
            <w:pPr>
              <w:pStyle w:val="20"/>
              <w:spacing w:before="65"/>
              <w:ind w:left="4"/>
              <w:rPr>
                <w:rFonts w:ascii="仿宋" w:hAnsi="仿宋" w:eastAsia="仿宋" w:cs="仿宋"/>
                <w:b/>
                <w:bCs/>
                <w:szCs w:val="21"/>
              </w:rPr>
            </w:pPr>
            <w:r>
              <w:rPr>
                <w:rFonts w:hint="eastAsia" w:ascii="仿宋" w:hAnsi="仿宋" w:eastAsia="仿宋" w:cs="仿宋"/>
                <w:b/>
                <w:bCs/>
                <w:szCs w:val="21"/>
              </w:rPr>
              <w:t xml:space="preserve">技术部分方案：70分 </w:t>
            </w:r>
          </w:p>
        </w:tc>
        <w:tc>
          <w:tcPr>
            <w:tcW w:w="741" w:type="dxa"/>
            <w:vMerge w:val="continue"/>
          </w:tcPr>
          <w:p>
            <w:pPr>
              <w:pStyle w:val="20"/>
              <w:spacing w:before="65"/>
              <w:ind w:left="4"/>
              <w:rPr>
                <w:rFonts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1684" w:type="dxa"/>
            <w:gridSpan w:val="2"/>
          </w:tcPr>
          <w:p>
            <w:pPr>
              <w:pStyle w:val="20"/>
              <w:rPr>
                <w:rFonts w:ascii="仿宋" w:hAnsi="仿宋" w:eastAsia="仿宋" w:cs="仿宋"/>
                <w:szCs w:val="21"/>
              </w:rPr>
            </w:pPr>
          </w:p>
          <w:p>
            <w:pPr>
              <w:pStyle w:val="20"/>
              <w:spacing w:before="10"/>
              <w:rPr>
                <w:rFonts w:ascii="仿宋" w:hAnsi="仿宋" w:eastAsia="仿宋" w:cs="仿宋"/>
                <w:szCs w:val="21"/>
              </w:rPr>
            </w:pPr>
          </w:p>
          <w:p>
            <w:pPr>
              <w:pStyle w:val="20"/>
              <w:ind w:left="438"/>
              <w:rPr>
                <w:rFonts w:ascii="仿宋" w:hAnsi="仿宋" w:eastAsia="仿宋" w:cs="仿宋"/>
                <w:szCs w:val="21"/>
              </w:rPr>
            </w:pPr>
            <w:r>
              <w:rPr>
                <w:rFonts w:hint="eastAsia" w:ascii="仿宋" w:hAnsi="仿宋" w:eastAsia="仿宋" w:cs="仿宋"/>
                <w:szCs w:val="21"/>
              </w:rPr>
              <w:t>评审价格</w:t>
            </w:r>
          </w:p>
          <w:p>
            <w:pPr>
              <w:pStyle w:val="20"/>
              <w:ind w:left="438"/>
              <w:rPr>
                <w:rFonts w:ascii="仿宋" w:hAnsi="仿宋" w:eastAsia="仿宋" w:cs="仿宋"/>
                <w:szCs w:val="21"/>
              </w:rPr>
            </w:pPr>
            <w:r>
              <w:rPr>
                <w:rFonts w:hint="eastAsia" w:ascii="仿宋" w:hAnsi="仿宋" w:eastAsia="仿宋" w:cs="仿宋"/>
                <w:szCs w:val="21"/>
              </w:rPr>
              <w:t>（10分）</w:t>
            </w:r>
          </w:p>
        </w:tc>
        <w:tc>
          <w:tcPr>
            <w:tcW w:w="6603" w:type="dxa"/>
            <w:vAlign w:val="center"/>
          </w:tcPr>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满足磋商文件要求且最终报价最低的报价为评审基准价，其价格分为满分。其他满足磋商文件要求的供应商的价格分统一按照下列公式计算：</w:t>
            </w:r>
          </w:p>
          <w:p>
            <w:pPr>
              <w:pStyle w:val="20"/>
              <w:spacing w:before="97" w:line="360" w:lineRule="auto"/>
              <w:ind w:left="4" w:right="-15"/>
              <w:rPr>
                <w:rFonts w:ascii="仿宋" w:hAnsi="仿宋" w:eastAsia="仿宋" w:cs="仿宋"/>
                <w:szCs w:val="21"/>
              </w:rPr>
            </w:pPr>
            <w:r>
              <w:rPr>
                <w:rFonts w:hint="eastAsia" w:ascii="仿宋" w:hAnsi="仿宋" w:eastAsia="仿宋" w:cs="仿宋"/>
                <w:spacing w:val="-8"/>
                <w:szCs w:val="21"/>
              </w:rPr>
              <w:t xml:space="preserve">评审价格分数=（评审基准价/最终报价）×价格权重（10%）×100 </w:t>
            </w:r>
          </w:p>
        </w:tc>
        <w:tc>
          <w:tcPr>
            <w:tcW w:w="741" w:type="dxa"/>
            <w:vAlign w:val="center"/>
          </w:tcPr>
          <w:p>
            <w:pPr>
              <w:pStyle w:val="20"/>
              <w:spacing w:before="2"/>
              <w:ind w:left="4"/>
              <w:jc w:val="center"/>
              <w:rPr>
                <w:rFonts w:ascii="仿宋" w:hAnsi="仿宋" w:eastAsia="仿宋" w:cs="仿宋"/>
                <w:szCs w:val="21"/>
              </w:rPr>
            </w:pPr>
            <w:r>
              <w:rPr>
                <w:rFonts w:hint="eastAsia" w:ascii="仿宋" w:hAnsi="仿宋" w:eastAsia="仿宋" w:cs="仿宋"/>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736" w:type="dxa"/>
            <w:vMerge w:val="restart"/>
            <w:vAlign w:val="center"/>
          </w:tcPr>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商务部分</w:t>
            </w:r>
          </w:p>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（20分）</w:t>
            </w:r>
          </w:p>
        </w:tc>
        <w:tc>
          <w:tcPr>
            <w:tcW w:w="948" w:type="dxa"/>
            <w:vAlign w:val="center"/>
          </w:tcPr>
          <w:p>
            <w:pPr>
              <w:jc w:val="center"/>
              <w:rPr>
                <w:rFonts w:ascii="仿宋" w:hAnsi="仿宋" w:eastAsia="仿宋" w:cs="仿宋"/>
                <w:spacing w:val="-8"/>
                <w:kern w:val="0"/>
                <w:sz w:val="24"/>
                <w:szCs w:val="21"/>
              </w:rPr>
            </w:pPr>
            <w:r>
              <w:rPr>
                <w:rFonts w:hint="eastAsia" w:ascii="仿宋" w:hAnsi="仿宋" w:eastAsia="仿宋" w:cs="仿宋"/>
                <w:spacing w:val="-8"/>
                <w:kern w:val="0"/>
                <w:sz w:val="24"/>
                <w:szCs w:val="21"/>
              </w:rPr>
              <w:t>企业类似业绩（10分）</w:t>
            </w:r>
          </w:p>
        </w:tc>
        <w:tc>
          <w:tcPr>
            <w:tcW w:w="6603" w:type="dxa"/>
            <w:vAlign w:val="center"/>
          </w:tcPr>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供应商提供近3年（2019年10月1日至投标文件递交截止日前）独立承担的与本项目类似的业绩，有一项类似项目业绩者得1分，每增加一项业绩增加1分，最多10分。</w:t>
            </w:r>
          </w:p>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备注：业绩证明以合同或中标通知书为准，在投标文件中附合同（协议）扫描件（合同须包含合同首页、金额页、服务内容页、签字盖章页）或中标（成交）通知书扫描件加盖单位公章，须携带原件备查，弄虚作假者取消其投标资格并追究其法律责任）。</w:t>
            </w:r>
          </w:p>
        </w:tc>
        <w:tc>
          <w:tcPr>
            <w:tcW w:w="741" w:type="dxa"/>
            <w:vAlign w:val="center"/>
          </w:tcPr>
          <w:p>
            <w:pPr>
              <w:pStyle w:val="20"/>
              <w:spacing w:before="121" w:line="321" w:lineRule="auto"/>
              <w:ind w:left="4" w:right="127"/>
              <w:jc w:val="center"/>
              <w:rPr>
                <w:rFonts w:ascii="仿宋" w:hAnsi="仿宋" w:eastAsia="仿宋" w:cs="仿宋"/>
                <w:szCs w:val="21"/>
              </w:rPr>
            </w:pPr>
            <w:r>
              <w:rPr>
                <w:rFonts w:hint="eastAsia" w:ascii="仿宋" w:hAnsi="仿宋" w:eastAsia="仿宋" w:cs="仿宋"/>
                <w:szCs w:val="21"/>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36" w:type="dxa"/>
            <w:vMerge w:val="continue"/>
            <w:vAlign w:val="center"/>
          </w:tcPr>
          <w:p>
            <w:pPr>
              <w:jc w:val="center"/>
              <w:rPr>
                <w:rFonts w:ascii="仿宋" w:hAnsi="仿宋" w:eastAsia="仿宋" w:cs="仿宋"/>
                <w:spacing w:val="-8"/>
                <w:kern w:val="0"/>
                <w:sz w:val="24"/>
                <w:szCs w:val="21"/>
              </w:rPr>
            </w:pPr>
          </w:p>
        </w:tc>
        <w:tc>
          <w:tcPr>
            <w:tcW w:w="948" w:type="dxa"/>
            <w:vMerge w:val="restart"/>
            <w:vAlign w:val="center"/>
          </w:tcPr>
          <w:p>
            <w:pPr>
              <w:rPr>
                <w:rFonts w:ascii="仿宋" w:hAnsi="仿宋" w:eastAsia="仿宋" w:cs="仿宋"/>
                <w:spacing w:val="-8"/>
                <w:kern w:val="0"/>
                <w:sz w:val="24"/>
                <w:szCs w:val="21"/>
              </w:rPr>
            </w:pPr>
            <w:r>
              <w:rPr>
                <w:rFonts w:hint="eastAsia" w:ascii="仿宋" w:hAnsi="仿宋" w:eastAsia="仿宋" w:cs="仿宋"/>
                <w:spacing w:val="-8"/>
                <w:kern w:val="0"/>
                <w:sz w:val="24"/>
                <w:szCs w:val="21"/>
              </w:rPr>
              <w:t>项目负责人配备及业绩（8分）</w:t>
            </w:r>
          </w:p>
        </w:tc>
        <w:tc>
          <w:tcPr>
            <w:tcW w:w="6603" w:type="dxa"/>
            <w:vAlign w:val="center"/>
          </w:tcPr>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项目总负责人能力（满分4分）</w:t>
            </w:r>
          </w:p>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项目负责人近三年承担过类似的布展业绩，每承担过一个得 1 分，最高得 2 分。</w:t>
            </w:r>
          </w:p>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具有高级职称得 2 分，中级职称得 1 分，其他得 0 分。</w:t>
            </w:r>
          </w:p>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提供项目负责人近 3 个月内在本单位缴纳社保的证明。</w:t>
            </w:r>
          </w:p>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备注：1.业绩证明文件（包含显示本项目负责人姓名内容合同复印件或采购人出具的履约证明文件）；</w:t>
            </w:r>
          </w:p>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2.提供简历、身份证、学历证书、职称证、3个月内在本单位缴纳社保的证明。</w:t>
            </w:r>
          </w:p>
        </w:tc>
        <w:tc>
          <w:tcPr>
            <w:tcW w:w="741" w:type="dxa"/>
            <w:vAlign w:val="center"/>
          </w:tcPr>
          <w:p>
            <w:pPr>
              <w:pStyle w:val="20"/>
              <w:spacing w:line="242" w:lineRule="exact"/>
              <w:ind w:left="4"/>
              <w:jc w:val="center"/>
              <w:rPr>
                <w:rFonts w:ascii="仿宋" w:hAnsi="仿宋" w:eastAsia="仿宋" w:cs="仿宋"/>
                <w:szCs w:val="21"/>
              </w:rPr>
            </w:pPr>
            <w:r>
              <w:rPr>
                <w:rFonts w:hint="eastAsia" w:ascii="仿宋" w:hAnsi="仿宋" w:eastAsia="仿宋" w:cs="仿宋"/>
                <w:szCs w:val="21"/>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5" w:hRule="atLeast"/>
        </w:trPr>
        <w:tc>
          <w:tcPr>
            <w:tcW w:w="736" w:type="dxa"/>
            <w:vMerge w:val="continue"/>
            <w:vAlign w:val="center"/>
          </w:tcPr>
          <w:p>
            <w:pPr>
              <w:jc w:val="center"/>
              <w:rPr>
                <w:rFonts w:ascii="仿宋" w:hAnsi="仿宋" w:eastAsia="仿宋" w:cs="仿宋"/>
                <w:spacing w:val="-8"/>
                <w:kern w:val="0"/>
                <w:sz w:val="24"/>
                <w:szCs w:val="21"/>
              </w:rPr>
            </w:pPr>
          </w:p>
        </w:tc>
        <w:tc>
          <w:tcPr>
            <w:tcW w:w="948" w:type="dxa"/>
            <w:vMerge w:val="continue"/>
            <w:vAlign w:val="center"/>
          </w:tcPr>
          <w:p>
            <w:pPr>
              <w:pStyle w:val="20"/>
              <w:spacing w:before="97" w:line="360" w:lineRule="auto"/>
              <w:ind w:left="4" w:right="-15"/>
              <w:rPr>
                <w:rFonts w:ascii="仿宋" w:hAnsi="仿宋" w:eastAsia="仿宋" w:cs="仿宋"/>
                <w:spacing w:val="-8"/>
                <w:szCs w:val="21"/>
              </w:rPr>
            </w:pPr>
          </w:p>
        </w:tc>
        <w:tc>
          <w:tcPr>
            <w:tcW w:w="6603" w:type="dxa"/>
            <w:vAlign w:val="center"/>
          </w:tcPr>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项目首席设计师（满分4分）</w:t>
            </w:r>
          </w:p>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项目首席设计师应当具有陈列展览设计或建筑装饰设计资格证书得2分，没有不得分；</w:t>
            </w:r>
          </w:p>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具有高级职称得 2 分，中级职称得 1 分，其他得 0 分；</w:t>
            </w:r>
          </w:p>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提供首席设计师近 3 个月内在本单位缴纳社保的证明。</w:t>
            </w:r>
          </w:p>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备注：提供简历、身份证、学历证书、职称证、3个月内在本单位缴纳社保的证明。</w:t>
            </w:r>
          </w:p>
        </w:tc>
        <w:tc>
          <w:tcPr>
            <w:tcW w:w="741" w:type="dxa"/>
            <w:vAlign w:val="center"/>
          </w:tcPr>
          <w:p>
            <w:pPr>
              <w:pStyle w:val="20"/>
              <w:spacing w:line="242" w:lineRule="exact"/>
              <w:ind w:left="4"/>
              <w:jc w:val="center"/>
              <w:rPr>
                <w:rFonts w:ascii="仿宋" w:hAnsi="仿宋" w:eastAsia="仿宋" w:cs="仿宋"/>
                <w:szCs w:val="21"/>
              </w:rPr>
            </w:pPr>
            <w:r>
              <w:rPr>
                <w:rFonts w:hint="eastAsia" w:ascii="仿宋" w:hAnsi="仿宋" w:eastAsia="仿宋" w:cs="仿宋"/>
                <w:szCs w:val="21"/>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736" w:type="dxa"/>
            <w:vMerge w:val="continue"/>
            <w:vAlign w:val="center"/>
          </w:tcPr>
          <w:p>
            <w:pPr>
              <w:pStyle w:val="20"/>
              <w:spacing w:before="97" w:line="360" w:lineRule="auto"/>
              <w:ind w:left="4" w:right="-15"/>
              <w:rPr>
                <w:rFonts w:ascii="仿宋" w:hAnsi="仿宋" w:eastAsia="仿宋" w:cs="仿宋"/>
                <w:spacing w:val="-8"/>
                <w:szCs w:val="21"/>
              </w:rPr>
            </w:pPr>
          </w:p>
        </w:tc>
        <w:tc>
          <w:tcPr>
            <w:tcW w:w="948" w:type="dxa"/>
            <w:vAlign w:val="center"/>
          </w:tcPr>
          <w:p>
            <w:pPr>
              <w:spacing w:line="312" w:lineRule="auto"/>
              <w:rPr>
                <w:rFonts w:ascii="仿宋" w:hAnsi="仿宋" w:eastAsia="仿宋" w:cs="仿宋"/>
                <w:spacing w:val="-8"/>
                <w:kern w:val="0"/>
                <w:sz w:val="24"/>
                <w:szCs w:val="21"/>
              </w:rPr>
            </w:pPr>
            <w:r>
              <w:rPr>
                <w:rFonts w:hint="eastAsia" w:ascii="仿宋" w:hAnsi="仿宋" w:eastAsia="仿宋" w:cs="仿宋"/>
                <w:spacing w:val="-8"/>
                <w:kern w:val="0"/>
                <w:sz w:val="24"/>
                <w:szCs w:val="21"/>
              </w:rPr>
              <w:t>响应文件制作质量（2分）</w:t>
            </w:r>
          </w:p>
        </w:tc>
        <w:tc>
          <w:tcPr>
            <w:tcW w:w="6603" w:type="dxa"/>
            <w:vAlign w:val="center"/>
          </w:tcPr>
          <w:p>
            <w:pPr>
              <w:pStyle w:val="19"/>
              <w:spacing w:line="360" w:lineRule="auto"/>
              <w:ind w:firstLine="0" w:firstLineChars="0"/>
              <w:rPr>
                <w:rFonts w:ascii="仿宋" w:hAnsi="仿宋" w:eastAsia="仿宋" w:cs="仿宋"/>
                <w:spacing w:val="-8"/>
                <w:kern w:val="0"/>
                <w:sz w:val="24"/>
                <w:szCs w:val="21"/>
              </w:rPr>
            </w:pPr>
            <w:r>
              <w:rPr>
                <w:rFonts w:hint="eastAsia" w:ascii="仿宋" w:hAnsi="仿宋" w:eastAsia="仿宋" w:cs="仿宋"/>
                <w:spacing w:val="-8"/>
                <w:kern w:val="0"/>
                <w:sz w:val="24"/>
                <w:szCs w:val="21"/>
              </w:rPr>
              <w:t>编制内容完整、齐全、叙述严谨、响应文件无涂改、错页、漏页现象，否则酌情扣分。</w:t>
            </w:r>
          </w:p>
        </w:tc>
        <w:tc>
          <w:tcPr>
            <w:tcW w:w="741" w:type="dxa"/>
            <w:vAlign w:val="center"/>
          </w:tcPr>
          <w:p>
            <w:pPr>
              <w:pStyle w:val="20"/>
              <w:spacing w:line="266" w:lineRule="exact"/>
              <w:ind w:left="4"/>
              <w:jc w:val="center"/>
              <w:rPr>
                <w:rFonts w:ascii="仿宋" w:hAnsi="仿宋" w:eastAsia="仿宋" w:cs="仿宋"/>
                <w:szCs w:val="21"/>
              </w:rPr>
            </w:pPr>
            <w:r>
              <w:rPr>
                <w:rFonts w:hint="eastAsia" w:ascii="仿宋" w:hAnsi="仿宋" w:eastAsia="仿宋" w:cs="仿宋"/>
                <w:szCs w:val="21"/>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736" w:type="dxa"/>
            <w:vMerge w:val="restart"/>
            <w:vAlign w:val="center"/>
          </w:tcPr>
          <w:p>
            <w:pPr>
              <w:jc w:val="center"/>
              <w:rPr>
                <w:rFonts w:ascii="仿宋" w:hAnsi="仿宋" w:eastAsia="仿宋" w:cs="仿宋"/>
                <w:spacing w:val="-8"/>
                <w:kern w:val="0"/>
                <w:sz w:val="24"/>
                <w:szCs w:val="21"/>
              </w:rPr>
            </w:pPr>
            <w:r>
              <w:rPr>
                <w:rFonts w:hint="eastAsia" w:ascii="仿宋" w:hAnsi="仿宋" w:eastAsia="仿宋" w:cs="仿宋"/>
                <w:spacing w:val="-8"/>
                <w:kern w:val="0"/>
                <w:sz w:val="24"/>
                <w:szCs w:val="21"/>
              </w:rPr>
              <w:t>技术部分（70分）</w:t>
            </w:r>
          </w:p>
        </w:tc>
        <w:tc>
          <w:tcPr>
            <w:tcW w:w="948" w:type="dxa"/>
            <w:vAlign w:val="center"/>
          </w:tcPr>
          <w:p>
            <w:pPr>
              <w:jc w:val="center"/>
              <w:rPr>
                <w:rFonts w:ascii="仿宋" w:hAnsi="仿宋" w:eastAsia="仿宋" w:cs="仿宋"/>
                <w:spacing w:val="-8"/>
                <w:kern w:val="0"/>
                <w:sz w:val="24"/>
                <w:szCs w:val="21"/>
              </w:rPr>
            </w:pPr>
            <w:r>
              <w:rPr>
                <w:rFonts w:hint="eastAsia" w:ascii="仿宋" w:hAnsi="仿宋" w:eastAsia="仿宋" w:cs="仿宋"/>
                <w:spacing w:val="-8"/>
                <w:kern w:val="0"/>
                <w:sz w:val="24"/>
                <w:szCs w:val="21"/>
              </w:rPr>
              <w:t>对本项目的理解与认识（10分）</w:t>
            </w:r>
          </w:p>
        </w:tc>
        <w:tc>
          <w:tcPr>
            <w:tcW w:w="6603" w:type="dxa"/>
            <w:vAlign w:val="center"/>
          </w:tcPr>
          <w:p>
            <w:pPr>
              <w:pStyle w:val="20"/>
              <w:spacing w:before="97" w:line="360" w:lineRule="auto"/>
              <w:ind w:left="4" w:right="-15"/>
              <w:rPr>
                <w:rFonts w:ascii="仿宋" w:hAnsi="仿宋" w:eastAsia="仿宋" w:cs="仿宋"/>
                <w:spacing w:val="-8"/>
                <w:szCs w:val="21"/>
              </w:rPr>
            </w:pPr>
            <w:r>
              <w:rPr>
                <w:rFonts w:hint="eastAsia" w:ascii="仿宋" w:hAnsi="仿宋" w:eastAsia="仿宋" w:cs="仿宋"/>
                <w:spacing w:val="-8"/>
                <w:szCs w:val="21"/>
              </w:rPr>
              <w:t>熟悉本项目业务需求，对项目理解和认识丰富、完整、准确，能清楚描述本次工作任务目标：</w:t>
            </w:r>
          </w:p>
          <w:p>
            <w:pPr>
              <w:spacing w:before="89" w:line="331" w:lineRule="auto"/>
              <w:ind w:left="117" w:right="95"/>
              <w:rPr>
                <w:rFonts w:ascii="仿宋" w:hAnsi="仿宋" w:eastAsia="仿宋" w:cs="仿宋"/>
                <w:spacing w:val="-8"/>
                <w:kern w:val="0"/>
                <w:sz w:val="24"/>
                <w:szCs w:val="21"/>
              </w:rPr>
            </w:pPr>
            <w:r>
              <w:rPr>
                <w:rFonts w:hint="eastAsia" w:ascii="仿宋" w:hAnsi="仿宋" w:eastAsia="仿宋" w:cs="仿宋"/>
                <w:spacing w:val="-8"/>
                <w:kern w:val="0"/>
                <w:sz w:val="24"/>
                <w:szCs w:val="21"/>
              </w:rPr>
              <w:t>需求分析方向正确、全面、完整、可行，得10分；</w:t>
            </w:r>
          </w:p>
          <w:p>
            <w:pPr>
              <w:spacing w:before="89" w:line="331" w:lineRule="auto"/>
              <w:ind w:left="117" w:right="95"/>
              <w:rPr>
                <w:rFonts w:ascii="仿宋" w:hAnsi="仿宋" w:eastAsia="仿宋" w:cs="仿宋"/>
                <w:spacing w:val="-8"/>
                <w:kern w:val="0"/>
                <w:sz w:val="24"/>
                <w:szCs w:val="21"/>
              </w:rPr>
            </w:pPr>
            <w:r>
              <w:rPr>
                <w:rFonts w:hint="eastAsia" w:ascii="仿宋" w:hAnsi="仿宋" w:eastAsia="仿宋" w:cs="仿宋"/>
                <w:spacing w:val="-8"/>
                <w:kern w:val="0"/>
                <w:sz w:val="24"/>
                <w:szCs w:val="21"/>
              </w:rPr>
              <w:t>需求分析基本满足项目要求，得8分；</w:t>
            </w:r>
          </w:p>
          <w:p>
            <w:pPr>
              <w:spacing w:before="89" w:line="331" w:lineRule="auto"/>
              <w:ind w:left="117" w:right="95"/>
              <w:rPr>
                <w:rFonts w:ascii="仿宋" w:hAnsi="仿宋" w:eastAsia="仿宋" w:cs="仿宋"/>
                <w:spacing w:val="-8"/>
                <w:kern w:val="0"/>
                <w:sz w:val="24"/>
                <w:szCs w:val="21"/>
              </w:rPr>
            </w:pPr>
            <w:r>
              <w:rPr>
                <w:rFonts w:hint="eastAsia" w:ascii="仿宋" w:hAnsi="仿宋" w:eastAsia="仿宋" w:cs="仿宋"/>
                <w:spacing w:val="-8"/>
                <w:kern w:val="0"/>
                <w:sz w:val="24"/>
                <w:szCs w:val="21"/>
              </w:rPr>
              <w:t>需求分析有方向偏差或有缺项，得5分；</w:t>
            </w:r>
          </w:p>
          <w:p>
            <w:pPr>
              <w:pStyle w:val="20"/>
              <w:spacing w:line="360" w:lineRule="auto"/>
              <w:ind w:left="4"/>
              <w:rPr>
                <w:rFonts w:ascii="仿宋" w:hAnsi="仿宋" w:eastAsia="仿宋" w:cs="仿宋"/>
                <w:spacing w:val="-8"/>
                <w:szCs w:val="21"/>
              </w:rPr>
            </w:pPr>
            <w:r>
              <w:rPr>
                <w:rFonts w:hint="eastAsia" w:ascii="仿宋" w:hAnsi="仿宋" w:eastAsia="仿宋" w:cs="仿宋"/>
                <w:spacing w:val="-8"/>
                <w:szCs w:val="21"/>
              </w:rPr>
              <w:t>其他，不得分。</w:t>
            </w:r>
          </w:p>
        </w:tc>
        <w:tc>
          <w:tcPr>
            <w:tcW w:w="741" w:type="dxa"/>
            <w:vAlign w:val="center"/>
          </w:tcPr>
          <w:p>
            <w:pPr>
              <w:pStyle w:val="20"/>
              <w:spacing w:line="266" w:lineRule="exact"/>
              <w:ind w:left="4"/>
              <w:jc w:val="center"/>
              <w:rPr>
                <w:rFonts w:ascii="仿宋" w:hAnsi="仿宋" w:eastAsia="仿宋" w:cs="仿宋"/>
                <w:szCs w:val="21"/>
              </w:rPr>
            </w:pPr>
            <w:r>
              <w:rPr>
                <w:rFonts w:hint="eastAsia" w:ascii="仿宋" w:hAnsi="仿宋" w:eastAsia="仿宋" w:cs="仿宋"/>
                <w:szCs w:val="21"/>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36" w:type="dxa"/>
            <w:vMerge w:val="continue"/>
            <w:vAlign w:val="center"/>
          </w:tcPr>
          <w:p>
            <w:pPr>
              <w:jc w:val="center"/>
              <w:rPr>
                <w:rFonts w:ascii="仿宋" w:hAnsi="仿宋" w:eastAsia="仿宋" w:cs="仿宋"/>
                <w:szCs w:val="21"/>
              </w:rPr>
            </w:pPr>
          </w:p>
        </w:tc>
        <w:tc>
          <w:tcPr>
            <w:tcW w:w="948" w:type="dxa"/>
            <w:vAlign w:val="center"/>
          </w:tcPr>
          <w:p>
            <w:pPr>
              <w:rPr>
                <w:rFonts w:ascii="仿宋" w:hAnsi="仿宋" w:eastAsia="仿宋" w:cs="仿宋"/>
                <w:spacing w:val="-8"/>
                <w:kern w:val="0"/>
                <w:sz w:val="24"/>
                <w:szCs w:val="21"/>
              </w:rPr>
            </w:pPr>
            <w:r>
              <w:rPr>
                <w:rFonts w:hint="eastAsia" w:ascii="仿宋" w:hAnsi="仿宋" w:eastAsia="仿宋" w:cs="仿宋"/>
                <w:spacing w:val="-8"/>
                <w:kern w:val="0"/>
                <w:sz w:val="24"/>
                <w:szCs w:val="21"/>
              </w:rPr>
              <w:t>组织架构方案（5分）</w:t>
            </w:r>
          </w:p>
        </w:tc>
        <w:tc>
          <w:tcPr>
            <w:tcW w:w="6603" w:type="dxa"/>
            <w:vAlign w:val="center"/>
          </w:tcPr>
          <w:p>
            <w:pPr>
              <w:spacing w:before="89" w:line="331" w:lineRule="auto"/>
              <w:ind w:left="117" w:right="95"/>
              <w:rPr>
                <w:rFonts w:ascii="仿宋" w:hAnsi="仿宋" w:eastAsia="仿宋" w:cs="仿宋"/>
                <w:spacing w:val="-8"/>
                <w:kern w:val="0"/>
                <w:sz w:val="24"/>
                <w:szCs w:val="21"/>
              </w:rPr>
            </w:pPr>
            <w:r>
              <w:rPr>
                <w:rFonts w:hint="eastAsia" w:ascii="仿宋" w:hAnsi="仿宋" w:eastAsia="仿宋" w:cs="仿宋"/>
                <w:spacing w:val="-8"/>
                <w:kern w:val="0"/>
                <w:sz w:val="24"/>
                <w:szCs w:val="21"/>
              </w:rPr>
              <w:t>供应商针对本项目有合理的项目组织架构、固定的服务班底（包括：项目负责人和完成本项目所需投入的所有人员）并设置分项专一工作小组，明确对接人。有详细的调配措施，人员配备齐全，分工明确。</w:t>
            </w:r>
          </w:p>
          <w:p>
            <w:pPr>
              <w:spacing w:before="89" w:line="331" w:lineRule="auto"/>
              <w:ind w:left="117" w:right="95"/>
              <w:rPr>
                <w:rFonts w:ascii="仿宋" w:hAnsi="仿宋" w:eastAsia="仿宋" w:cs="仿宋"/>
                <w:spacing w:val="-8"/>
                <w:kern w:val="0"/>
                <w:sz w:val="24"/>
                <w:szCs w:val="21"/>
              </w:rPr>
            </w:pPr>
            <w:r>
              <w:rPr>
                <w:rFonts w:hint="eastAsia" w:ascii="仿宋" w:hAnsi="仿宋" w:eastAsia="仿宋" w:cs="仿宋"/>
                <w:spacing w:val="-8"/>
                <w:kern w:val="0"/>
                <w:sz w:val="24"/>
                <w:szCs w:val="21"/>
              </w:rPr>
              <w:t>方案详细、合理、操作性强，满足且优于采购需求，得5分。</w:t>
            </w:r>
          </w:p>
          <w:p>
            <w:pPr>
              <w:spacing w:before="89" w:line="331" w:lineRule="auto"/>
              <w:ind w:left="117" w:right="95"/>
              <w:rPr>
                <w:rFonts w:ascii="仿宋" w:hAnsi="仿宋" w:eastAsia="仿宋" w:cs="仿宋"/>
                <w:spacing w:val="-8"/>
                <w:kern w:val="0"/>
                <w:sz w:val="24"/>
                <w:szCs w:val="21"/>
              </w:rPr>
            </w:pPr>
            <w:r>
              <w:rPr>
                <w:rFonts w:hint="eastAsia" w:ascii="仿宋" w:hAnsi="仿宋" w:eastAsia="仿宋" w:cs="仿宋"/>
                <w:spacing w:val="-8"/>
                <w:kern w:val="0"/>
                <w:sz w:val="24"/>
                <w:szCs w:val="21"/>
              </w:rPr>
              <w:t>方案较详细、合理，操作性较强，完全满足采购需求，得4分。</w:t>
            </w:r>
          </w:p>
          <w:p>
            <w:pPr>
              <w:spacing w:before="89" w:line="331" w:lineRule="auto"/>
              <w:ind w:left="117" w:right="95"/>
              <w:rPr>
                <w:rFonts w:ascii="仿宋" w:hAnsi="仿宋" w:eastAsia="仿宋" w:cs="仿宋"/>
                <w:spacing w:val="-8"/>
                <w:kern w:val="0"/>
                <w:sz w:val="24"/>
                <w:szCs w:val="21"/>
              </w:rPr>
            </w:pPr>
            <w:r>
              <w:rPr>
                <w:rFonts w:hint="eastAsia" w:ascii="仿宋" w:hAnsi="仿宋" w:eastAsia="仿宋" w:cs="仿宋"/>
                <w:spacing w:val="-8"/>
                <w:kern w:val="0"/>
                <w:sz w:val="24"/>
                <w:szCs w:val="21"/>
              </w:rPr>
              <w:t>方案不详细、合理，操作性不强，不能完全满足采购需求，得2分。</w:t>
            </w:r>
          </w:p>
          <w:p>
            <w:pPr>
              <w:spacing w:before="89" w:line="331" w:lineRule="auto"/>
              <w:ind w:left="117" w:right="95"/>
              <w:rPr>
                <w:rFonts w:ascii="仿宋" w:hAnsi="仿宋" w:eastAsia="仿宋" w:cs="仿宋"/>
                <w:spacing w:val="-8"/>
                <w:kern w:val="0"/>
                <w:sz w:val="24"/>
                <w:szCs w:val="21"/>
              </w:rPr>
            </w:pPr>
            <w:r>
              <w:rPr>
                <w:rFonts w:hint="eastAsia" w:ascii="仿宋" w:hAnsi="仿宋" w:eastAsia="仿宋" w:cs="仿宋"/>
                <w:spacing w:val="-8"/>
                <w:kern w:val="0"/>
                <w:sz w:val="24"/>
                <w:szCs w:val="21"/>
              </w:rPr>
              <w:t>其他，不得分。</w:t>
            </w:r>
          </w:p>
        </w:tc>
        <w:tc>
          <w:tcPr>
            <w:tcW w:w="741" w:type="dxa"/>
            <w:vAlign w:val="center"/>
          </w:tcPr>
          <w:p>
            <w:pPr>
              <w:pStyle w:val="20"/>
              <w:spacing w:line="266" w:lineRule="exact"/>
              <w:ind w:left="4"/>
              <w:jc w:val="center"/>
              <w:rPr>
                <w:rFonts w:ascii="仿宋" w:hAnsi="仿宋" w:eastAsia="仿宋" w:cs="仿宋"/>
                <w:szCs w:val="21"/>
              </w:rPr>
            </w:pPr>
            <w:r>
              <w:rPr>
                <w:rFonts w:hint="eastAsia" w:ascii="仿宋" w:hAnsi="仿宋" w:eastAsia="仿宋" w:cs="仿宋"/>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736" w:type="dxa"/>
            <w:vMerge w:val="continue"/>
            <w:vAlign w:val="center"/>
          </w:tcPr>
          <w:p>
            <w:pPr>
              <w:jc w:val="center"/>
              <w:rPr>
                <w:rFonts w:ascii="仿宋" w:hAnsi="仿宋" w:eastAsia="仿宋" w:cs="仿宋"/>
                <w:szCs w:val="21"/>
              </w:rPr>
            </w:pPr>
          </w:p>
        </w:tc>
        <w:tc>
          <w:tcPr>
            <w:tcW w:w="948" w:type="dxa"/>
            <w:vAlign w:val="center"/>
          </w:tcPr>
          <w:p>
            <w:pPr>
              <w:rPr>
                <w:rFonts w:ascii="仿宋" w:hAnsi="仿宋" w:eastAsia="仿宋" w:cs="仿宋"/>
                <w:spacing w:val="-8"/>
                <w:kern w:val="0"/>
                <w:sz w:val="24"/>
                <w:szCs w:val="21"/>
              </w:rPr>
            </w:pPr>
            <w:r>
              <w:rPr>
                <w:rFonts w:hint="eastAsia" w:ascii="仿宋" w:hAnsi="仿宋" w:eastAsia="仿宋" w:cs="仿宋"/>
                <w:spacing w:val="-8"/>
                <w:kern w:val="0"/>
                <w:sz w:val="24"/>
                <w:szCs w:val="21"/>
              </w:rPr>
              <w:t>总体实施方案（10分）</w:t>
            </w:r>
          </w:p>
        </w:tc>
        <w:tc>
          <w:tcPr>
            <w:tcW w:w="6603" w:type="dxa"/>
            <w:vAlign w:val="center"/>
          </w:tcPr>
          <w:p>
            <w:pPr>
              <w:spacing w:before="33" w:line="301" w:lineRule="auto"/>
              <w:ind w:right="138"/>
              <w:rPr>
                <w:rFonts w:ascii="仿宋" w:hAnsi="仿宋" w:eastAsia="仿宋" w:cs="仿宋"/>
                <w:spacing w:val="-8"/>
                <w:kern w:val="0"/>
                <w:sz w:val="24"/>
                <w:szCs w:val="21"/>
              </w:rPr>
            </w:pPr>
            <w:r>
              <w:rPr>
                <w:rFonts w:hint="eastAsia" w:ascii="仿宋" w:hAnsi="仿宋" w:eastAsia="仿宋" w:cs="仿宋"/>
                <w:spacing w:val="-8"/>
                <w:kern w:val="0"/>
                <w:sz w:val="24"/>
                <w:szCs w:val="21"/>
              </w:rPr>
              <w:t>对项目需求提供服务总方案：</w:t>
            </w:r>
          </w:p>
          <w:p>
            <w:pPr>
              <w:spacing w:before="89" w:line="331" w:lineRule="auto"/>
              <w:ind w:left="117" w:right="95"/>
              <w:rPr>
                <w:rFonts w:ascii="仿宋" w:hAnsi="仿宋" w:eastAsia="仿宋" w:cs="仿宋"/>
                <w:spacing w:val="-8"/>
                <w:kern w:val="0"/>
                <w:sz w:val="24"/>
                <w:szCs w:val="21"/>
              </w:rPr>
            </w:pPr>
            <w:r>
              <w:rPr>
                <w:rFonts w:hint="eastAsia" w:ascii="仿宋" w:hAnsi="仿宋" w:eastAsia="仿宋" w:cs="仿宋"/>
                <w:spacing w:val="-8"/>
                <w:kern w:val="0"/>
                <w:sz w:val="24"/>
                <w:szCs w:val="21"/>
              </w:rPr>
              <w:t>项目实施服务方案详实、具体、切实可行、科学合理，针对性强，赋分10分；</w:t>
            </w:r>
          </w:p>
          <w:p>
            <w:pPr>
              <w:spacing w:before="89" w:line="331" w:lineRule="auto"/>
              <w:ind w:left="117" w:right="95"/>
              <w:rPr>
                <w:rFonts w:ascii="仿宋" w:hAnsi="仿宋" w:eastAsia="仿宋" w:cs="仿宋"/>
                <w:spacing w:val="-8"/>
                <w:kern w:val="0"/>
                <w:sz w:val="24"/>
                <w:szCs w:val="21"/>
              </w:rPr>
            </w:pPr>
            <w:r>
              <w:rPr>
                <w:rFonts w:hint="eastAsia" w:ascii="仿宋" w:hAnsi="仿宋" w:eastAsia="仿宋" w:cs="仿宋"/>
                <w:spacing w:val="-8"/>
                <w:kern w:val="0"/>
                <w:sz w:val="24"/>
                <w:szCs w:val="21"/>
              </w:rPr>
              <w:t>项目实施服务方案较细致、大部分响应内容切实可行、合理，赋分8分；</w:t>
            </w:r>
          </w:p>
          <w:p>
            <w:pPr>
              <w:spacing w:before="89" w:line="331" w:lineRule="auto"/>
              <w:ind w:left="117" w:right="95"/>
              <w:rPr>
                <w:rFonts w:ascii="仿宋" w:hAnsi="仿宋" w:eastAsia="仿宋" w:cs="仿宋"/>
                <w:spacing w:val="-8"/>
                <w:kern w:val="0"/>
                <w:sz w:val="24"/>
                <w:szCs w:val="21"/>
              </w:rPr>
            </w:pPr>
            <w:r>
              <w:rPr>
                <w:rFonts w:hint="eastAsia" w:ascii="仿宋" w:hAnsi="仿宋" w:eastAsia="仿宋" w:cs="仿宋"/>
                <w:spacing w:val="-8"/>
                <w:kern w:val="0"/>
                <w:sz w:val="24"/>
                <w:szCs w:val="21"/>
              </w:rPr>
              <w:t>项目实施服务方案模糊、目标不明确赋分5分。</w:t>
            </w:r>
          </w:p>
          <w:p>
            <w:pPr>
              <w:pStyle w:val="20"/>
              <w:spacing w:before="6" w:line="360" w:lineRule="auto"/>
              <w:ind w:left="4" w:right="24"/>
              <w:rPr>
                <w:rFonts w:ascii="仿宋" w:hAnsi="仿宋" w:eastAsia="仿宋" w:cs="仿宋"/>
                <w:spacing w:val="-8"/>
                <w:szCs w:val="21"/>
              </w:rPr>
            </w:pPr>
            <w:r>
              <w:rPr>
                <w:rFonts w:hint="eastAsia" w:ascii="仿宋" w:hAnsi="仿宋" w:eastAsia="仿宋" w:cs="仿宋"/>
                <w:spacing w:val="-8"/>
                <w:szCs w:val="21"/>
              </w:rPr>
              <w:t>其他，不得分。</w:t>
            </w:r>
          </w:p>
        </w:tc>
        <w:tc>
          <w:tcPr>
            <w:tcW w:w="741" w:type="dxa"/>
            <w:vAlign w:val="center"/>
          </w:tcPr>
          <w:p>
            <w:pPr>
              <w:pStyle w:val="20"/>
              <w:spacing w:before="6" w:line="358" w:lineRule="exact"/>
              <w:ind w:left="4" w:right="24"/>
              <w:jc w:val="center"/>
              <w:rPr>
                <w:rFonts w:ascii="仿宋" w:hAnsi="仿宋" w:eastAsia="仿宋" w:cs="仿宋"/>
                <w:szCs w:val="21"/>
              </w:rPr>
            </w:pPr>
            <w:r>
              <w:rPr>
                <w:rFonts w:hint="eastAsia" w:ascii="仿宋" w:hAnsi="仿宋" w:eastAsia="仿宋" w:cs="仿宋"/>
                <w:szCs w:val="21"/>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0" w:hRule="atLeast"/>
        </w:trPr>
        <w:tc>
          <w:tcPr>
            <w:tcW w:w="736" w:type="dxa"/>
            <w:vMerge w:val="continue"/>
            <w:vAlign w:val="center"/>
          </w:tcPr>
          <w:p>
            <w:pPr>
              <w:jc w:val="center"/>
              <w:rPr>
                <w:rFonts w:ascii="仿宋" w:hAnsi="仿宋" w:eastAsia="仿宋" w:cs="仿宋"/>
                <w:szCs w:val="21"/>
              </w:rPr>
            </w:pPr>
          </w:p>
        </w:tc>
        <w:tc>
          <w:tcPr>
            <w:tcW w:w="948" w:type="dxa"/>
            <w:vAlign w:val="center"/>
          </w:tcPr>
          <w:p>
            <w:pPr>
              <w:jc w:val="center"/>
              <w:rPr>
                <w:rFonts w:ascii="仿宋" w:hAnsi="仿宋" w:eastAsia="仿宋" w:cs="仿宋"/>
                <w:spacing w:val="-8"/>
                <w:kern w:val="0"/>
                <w:sz w:val="24"/>
                <w:szCs w:val="21"/>
              </w:rPr>
            </w:pPr>
            <w:r>
              <w:rPr>
                <w:rFonts w:hint="eastAsia" w:ascii="仿宋" w:hAnsi="仿宋" w:eastAsia="仿宋" w:cs="仿宋"/>
                <w:spacing w:val="-8"/>
                <w:kern w:val="0"/>
                <w:sz w:val="24"/>
                <w:szCs w:val="21"/>
              </w:rPr>
              <w:t>设计方案（20分）</w:t>
            </w:r>
          </w:p>
        </w:tc>
        <w:tc>
          <w:tcPr>
            <w:tcW w:w="6603" w:type="dxa"/>
            <w:vAlign w:val="center"/>
          </w:tcPr>
          <w:p>
            <w:pPr>
              <w:pStyle w:val="20"/>
              <w:spacing w:before="6" w:line="360" w:lineRule="auto"/>
              <w:ind w:left="4" w:right="24"/>
              <w:rPr>
                <w:rFonts w:ascii="仿宋" w:hAnsi="仿宋" w:eastAsia="仿宋" w:cs="仿宋"/>
                <w:spacing w:val="-8"/>
                <w:szCs w:val="21"/>
              </w:rPr>
            </w:pPr>
            <w:r>
              <w:rPr>
                <w:rFonts w:hint="eastAsia" w:ascii="仿宋" w:hAnsi="仿宋" w:eastAsia="仿宋" w:cs="仿宋"/>
                <w:spacing w:val="-8"/>
                <w:szCs w:val="21"/>
              </w:rPr>
              <w:t>要求展览概念设计方案主题突出，设计理念先进，展区整体设计构思稳重、大气，操作实施容易，内容完全满足招标文件和项目需求（满分20 分）。</w:t>
            </w:r>
          </w:p>
          <w:p>
            <w:pPr>
              <w:pStyle w:val="20"/>
              <w:spacing w:before="6" w:line="360" w:lineRule="auto"/>
              <w:ind w:left="4" w:right="24"/>
              <w:rPr>
                <w:rFonts w:ascii="仿宋" w:hAnsi="仿宋" w:eastAsia="仿宋" w:cs="仿宋"/>
                <w:spacing w:val="-8"/>
                <w:szCs w:val="21"/>
              </w:rPr>
            </w:pPr>
            <w:r>
              <w:rPr>
                <w:rFonts w:hint="eastAsia" w:ascii="仿宋" w:hAnsi="仿宋" w:eastAsia="仿宋" w:cs="仿宋"/>
                <w:spacing w:val="-8"/>
                <w:szCs w:val="21"/>
              </w:rPr>
              <w:t>主题突出、设计理念先进、亮点鲜明，完全满足项目履行需要，得20分；</w:t>
            </w:r>
          </w:p>
          <w:p>
            <w:pPr>
              <w:pStyle w:val="20"/>
              <w:spacing w:before="6" w:line="360" w:lineRule="auto"/>
              <w:ind w:left="4" w:right="24"/>
              <w:rPr>
                <w:rFonts w:ascii="仿宋" w:hAnsi="仿宋" w:eastAsia="仿宋" w:cs="仿宋"/>
                <w:spacing w:val="-8"/>
                <w:szCs w:val="21"/>
              </w:rPr>
            </w:pPr>
            <w:r>
              <w:rPr>
                <w:rFonts w:hint="eastAsia" w:ascii="仿宋" w:hAnsi="仿宋" w:eastAsia="仿宋" w:cs="仿宋"/>
                <w:spacing w:val="-8"/>
                <w:szCs w:val="21"/>
              </w:rPr>
              <w:t>主题可行、设计理念可行、亮点一般，基本满足项目履行需要，得18分；</w:t>
            </w:r>
          </w:p>
          <w:p>
            <w:pPr>
              <w:pStyle w:val="20"/>
              <w:spacing w:before="6" w:line="360" w:lineRule="auto"/>
              <w:ind w:left="4" w:right="24"/>
              <w:rPr>
                <w:rFonts w:ascii="仿宋" w:hAnsi="仿宋" w:eastAsia="仿宋" w:cs="仿宋"/>
                <w:spacing w:val="-8"/>
                <w:szCs w:val="21"/>
              </w:rPr>
            </w:pPr>
            <w:r>
              <w:rPr>
                <w:rFonts w:hint="eastAsia" w:ascii="仿宋" w:hAnsi="仿宋" w:eastAsia="仿宋" w:cs="仿宋"/>
                <w:spacing w:val="-8"/>
                <w:szCs w:val="21"/>
              </w:rPr>
              <w:t>设计、理念欠缺，仅能部分满足项目履行需要，得15分；</w:t>
            </w:r>
          </w:p>
          <w:p>
            <w:pPr>
              <w:pStyle w:val="20"/>
              <w:spacing w:before="6" w:line="360" w:lineRule="auto"/>
              <w:ind w:left="4" w:right="24"/>
              <w:rPr>
                <w:rFonts w:ascii="仿宋" w:hAnsi="仿宋" w:eastAsia="仿宋" w:cs="仿宋"/>
                <w:spacing w:val="-8"/>
                <w:szCs w:val="21"/>
              </w:rPr>
            </w:pPr>
            <w:r>
              <w:rPr>
                <w:rFonts w:hint="eastAsia" w:ascii="仿宋" w:hAnsi="仿宋" w:eastAsia="仿宋" w:cs="仿宋"/>
                <w:spacing w:val="-8"/>
                <w:szCs w:val="21"/>
              </w:rPr>
              <w:t>其他，不得分。</w:t>
            </w:r>
          </w:p>
        </w:tc>
        <w:tc>
          <w:tcPr>
            <w:tcW w:w="741" w:type="dxa"/>
            <w:vAlign w:val="center"/>
          </w:tcPr>
          <w:p>
            <w:pPr>
              <w:pStyle w:val="20"/>
              <w:spacing w:before="6" w:line="358" w:lineRule="exact"/>
              <w:ind w:left="4" w:right="24"/>
              <w:jc w:val="center"/>
              <w:rPr>
                <w:rFonts w:ascii="仿宋" w:hAnsi="仿宋" w:eastAsia="仿宋" w:cs="仿宋"/>
                <w:szCs w:val="21"/>
              </w:rPr>
            </w:pPr>
            <w:r>
              <w:rPr>
                <w:rFonts w:hint="eastAsia" w:ascii="仿宋" w:hAnsi="仿宋" w:eastAsia="仿宋" w:cs="仿宋"/>
                <w:szCs w:val="21"/>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36" w:type="dxa"/>
            <w:vMerge w:val="continue"/>
            <w:vAlign w:val="center"/>
          </w:tcPr>
          <w:p>
            <w:pPr>
              <w:jc w:val="center"/>
              <w:rPr>
                <w:rFonts w:ascii="仿宋" w:hAnsi="仿宋" w:eastAsia="仿宋" w:cs="仿宋"/>
                <w:szCs w:val="21"/>
              </w:rPr>
            </w:pPr>
          </w:p>
        </w:tc>
        <w:tc>
          <w:tcPr>
            <w:tcW w:w="948" w:type="dxa"/>
            <w:vAlign w:val="center"/>
          </w:tcPr>
          <w:p>
            <w:pPr>
              <w:jc w:val="center"/>
              <w:rPr>
                <w:rFonts w:ascii="仿宋" w:hAnsi="仿宋" w:eastAsia="仿宋" w:cs="仿宋"/>
                <w:spacing w:val="-8"/>
                <w:kern w:val="0"/>
                <w:sz w:val="24"/>
                <w:szCs w:val="21"/>
              </w:rPr>
            </w:pPr>
            <w:r>
              <w:rPr>
                <w:rFonts w:hint="eastAsia" w:ascii="仿宋" w:hAnsi="仿宋" w:eastAsia="仿宋" w:cs="仿宋"/>
                <w:spacing w:val="-8"/>
                <w:kern w:val="0"/>
                <w:sz w:val="24"/>
                <w:szCs w:val="21"/>
              </w:rPr>
              <w:t>工作进度控制措施（10分）</w:t>
            </w:r>
          </w:p>
        </w:tc>
        <w:tc>
          <w:tcPr>
            <w:tcW w:w="6603" w:type="dxa"/>
            <w:vAlign w:val="center"/>
          </w:tcPr>
          <w:p>
            <w:pPr>
              <w:spacing w:before="33" w:line="301" w:lineRule="auto"/>
              <w:ind w:right="138"/>
              <w:rPr>
                <w:rFonts w:ascii="仿宋" w:hAnsi="仿宋" w:eastAsia="仿宋" w:cs="仿宋"/>
                <w:spacing w:val="-8"/>
                <w:kern w:val="0"/>
                <w:sz w:val="24"/>
                <w:szCs w:val="21"/>
              </w:rPr>
            </w:pPr>
            <w:r>
              <w:rPr>
                <w:rFonts w:hint="eastAsia" w:ascii="仿宋" w:hAnsi="仿宋" w:eastAsia="仿宋" w:cs="仿宋"/>
                <w:spacing w:val="-8"/>
                <w:kern w:val="0"/>
                <w:sz w:val="24"/>
                <w:szCs w:val="21"/>
              </w:rPr>
              <w:t>合理规划项目进度且符合招标文件需求，进度计划科学合理且有进度控制计划表：</w:t>
            </w:r>
          </w:p>
          <w:p>
            <w:pPr>
              <w:spacing w:before="33" w:line="301" w:lineRule="auto"/>
              <w:ind w:right="138"/>
              <w:rPr>
                <w:rFonts w:ascii="仿宋" w:hAnsi="仿宋" w:eastAsia="仿宋" w:cs="仿宋"/>
                <w:spacing w:val="-8"/>
                <w:kern w:val="0"/>
                <w:sz w:val="24"/>
                <w:szCs w:val="21"/>
              </w:rPr>
            </w:pPr>
            <w:r>
              <w:rPr>
                <w:rFonts w:hint="eastAsia" w:ascii="仿宋" w:hAnsi="仿宋" w:eastAsia="仿宋" w:cs="仿宋"/>
                <w:spacing w:val="-8"/>
                <w:kern w:val="0"/>
                <w:sz w:val="24"/>
                <w:szCs w:val="21"/>
              </w:rPr>
              <w:t>项目实施进度计划控制措施科学合理，针对性强，确保工作优质、高效、如期完成，赋分10分；</w:t>
            </w:r>
          </w:p>
          <w:p>
            <w:pPr>
              <w:spacing w:before="33" w:line="301" w:lineRule="auto"/>
              <w:ind w:right="138"/>
              <w:rPr>
                <w:rFonts w:ascii="仿宋" w:hAnsi="仿宋" w:eastAsia="仿宋" w:cs="仿宋"/>
                <w:spacing w:val="-8"/>
                <w:kern w:val="0"/>
                <w:sz w:val="24"/>
                <w:szCs w:val="21"/>
              </w:rPr>
            </w:pPr>
            <w:r>
              <w:rPr>
                <w:rFonts w:hint="eastAsia" w:ascii="仿宋" w:hAnsi="仿宋" w:eastAsia="仿宋" w:cs="仿宋"/>
                <w:spacing w:val="-8"/>
                <w:kern w:val="0"/>
                <w:sz w:val="24"/>
                <w:szCs w:val="21"/>
              </w:rPr>
              <w:t>进度控制方法可行、控制措施大致合理，基本能完成工作任务，赋分8分；</w:t>
            </w:r>
          </w:p>
          <w:p>
            <w:pPr>
              <w:spacing w:before="33" w:line="301" w:lineRule="auto"/>
              <w:ind w:right="138"/>
              <w:rPr>
                <w:rFonts w:ascii="仿宋" w:hAnsi="仿宋" w:eastAsia="仿宋" w:cs="仿宋"/>
                <w:spacing w:val="-8"/>
                <w:kern w:val="0"/>
                <w:sz w:val="24"/>
                <w:szCs w:val="21"/>
              </w:rPr>
            </w:pPr>
            <w:r>
              <w:rPr>
                <w:rFonts w:hint="eastAsia" w:ascii="仿宋" w:hAnsi="仿宋" w:eastAsia="仿宋" w:cs="仿宋"/>
                <w:spacing w:val="-8"/>
                <w:kern w:val="0"/>
                <w:sz w:val="24"/>
                <w:szCs w:val="21"/>
              </w:rPr>
              <w:t>进度控制不合理，措施内容不详实，赋分5分。</w:t>
            </w:r>
          </w:p>
          <w:p>
            <w:pPr>
              <w:pStyle w:val="20"/>
              <w:spacing w:before="4" w:line="360" w:lineRule="auto"/>
              <w:ind w:left="4" w:right="129"/>
              <w:rPr>
                <w:rFonts w:ascii="仿宋" w:hAnsi="仿宋" w:eastAsia="仿宋" w:cs="仿宋"/>
                <w:spacing w:val="-8"/>
                <w:szCs w:val="21"/>
              </w:rPr>
            </w:pPr>
            <w:r>
              <w:rPr>
                <w:rFonts w:hint="eastAsia" w:ascii="仿宋" w:hAnsi="仿宋" w:eastAsia="仿宋" w:cs="仿宋"/>
                <w:spacing w:val="-8"/>
                <w:szCs w:val="21"/>
              </w:rPr>
              <w:t>其他，不得分。</w:t>
            </w:r>
          </w:p>
        </w:tc>
        <w:tc>
          <w:tcPr>
            <w:tcW w:w="741" w:type="dxa"/>
            <w:vAlign w:val="center"/>
          </w:tcPr>
          <w:p>
            <w:pPr>
              <w:jc w:val="center"/>
              <w:rPr>
                <w:rFonts w:ascii="仿宋" w:hAnsi="仿宋" w:eastAsia="仿宋" w:cs="仿宋"/>
                <w:szCs w:val="21"/>
              </w:rPr>
            </w:pPr>
            <w:r>
              <w:rPr>
                <w:rFonts w:hint="eastAsia" w:ascii="仿宋" w:hAnsi="仿宋" w:eastAsia="仿宋" w:cs="仿宋"/>
                <w:szCs w:val="21"/>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736" w:type="dxa"/>
            <w:vMerge w:val="continue"/>
            <w:vAlign w:val="center"/>
          </w:tcPr>
          <w:p>
            <w:pPr>
              <w:jc w:val="center"/>
              <w:rPr>
                <w:rFonts w:ascii="仿宋" w:hAnsi="仿宋" w:eastAsia="仿宋" w:cs="仿宋"/>
                <w:szCs w:val="21"/>
              </w:rPr>
            </w:pPr>
          </w:p>
        </w:tc>
        <w:tc>
          <w:tcPr>
            <w:tcW w:w="948" w:type="dxa"/>
            <w:tcBorders>
              <w:bottom w:val="single" w:color="auto" w:sz="4" w:space="0"/>
            </w:tcBorders>
            <w:vAlign w:val="center"/>
          </w:tcPr>
          <w:p>
            <w:pPr>
              <w:jc w:val="center"/>
              <w:rPr>
                <w:rFonts w:ascii="仿宋" w:hAnsi="仿宋" w:eastAsia="仿宋" w:cs="仿宋"/>
                <w:spacing w:val="-8"/>
                <w:kern w:val="0"/>
                <w:sz w:val="24"/>
                <w:szCs w:val="21"/>
              </w:rPr>
            </w:pPr>
            <w:r>
              <w:rPr>
                <w:rFonts w:hint="eastAsia" w:ascii="仿宋" w:hAnsi="仿宋" w:eastAsia="仿宋" w:cs="仿宋"/>
                <w:spacing w:val="-8"/>
                <w:kern w:val="0"/>
                <w:sz w:val="24"/>
                <w:szCs w:val="21"/>
              </w:rPr>
              <w:t>服务承诺（5分）</w:t>
            </w:r>
          </w:p>
        </w:tc>
        <w:tc>
          <w:tcPr>
            <w:tcW w:w="6603" w:type="dxa"/>
            <w:tcBorders>
              <w:bottom w:val="single" w:color="auto" w:sz="4" w:space="0"/>
            </w:tcBorders>
            <w:vAlign w:val="center"/>
          </w:tcPr>
          <w:p>
            <w:pPr>
              <w:spacing w:line="360" w:lineRule="auto"/>
              <w:rPr>
                <w:rFonts w:ascii="仿宋" w:hAnsi="仿宋" w:eastAsia="仿宋" w:cs="仿宋"/>
                <w:spacing w:val="-8"/>
                <w:kern w:val="0"/>
                <w:sz w:val="24"/>
                <w:szCs w:val="21"/>
              </w:rPr>
            </w:pPr>
            <w:r>
              <w:rPr>
                <w:rFonts w:hint="eastAsia" w:ascii="仿宋" w:hAnsi="仿宋" w:eastAsia="仿宋" w:cs="仿宋"/>
                <w:spacing w:val="-8"/>
                <w:kern w:val="0"/>
                <w:sz w:val="24"/>
                <w:szCs w:val="21"/>
              </w:rPr>
              <w:t>根据投标人提出的配套服务承诺进行综合赋分：</w:t>
            </w:r>
          </w:p>
          <w:p>
            <w:pPr>
              <w:spacing w:before="33" w:line="301" w:lineRule="auto"/>
              <w:ind w:right="138"/>
              <w:rPr>
                <w:rFonts w:ascii="仿宋" w:hAnsi="仿宋" w:eastAsia="仿宋" w:cs="仿宋"/>
                <w:spacing w:val="-8"/>
                <w:kern w:val="0"/>
                <w:sz w:val="24"/>
                <w:szCs w:val="21"/>
              </w:rPr>
            </w:pPr>
            <w:r>
              <w:rPr>
                <w:rFonts w:hint="eastAsia" w:ascii="仿宋" w:hAnsi="仿宋" w:eastAsia="仿宋" w:cs="仿宋"/>
                <w:spacing w:val="-8"/>
                <w:kern w:val="0"/>
                <w:sz w:val="24"/>
                <w:szCs w:val="21"/>
              </w:rPr>
              <w:t>1.</w:t>
            </w:r>
            <w:r>
              <w:rPr>
                <w:rFonts w:hint="eastAsia" w:ascii="仿宋" w:hAnsi="仿宋" w:eastAsia="仿宋" w:cs="仿宋"/>
                <w:spacing w:val="-8"/>
                <w:kern w:val="0"/>
                <w:sz w:val="24"/>
                <w:szCs w:val="21"/>
                <w:lang w:val="zh-CN"/>
              </w:rPr>
              <w:t>针对本项目及采购人实际需求提供优质的服务承诺（包括但不限于</w:t>
            </w:r>
            <w:r>
              <w:rPr>
                <w:rFonts w:hint="eastAsia" w:ascii="仿宋" w:hAnsi="仿宋" w:eastAsia="仿宋" w:cs="仿宋"/>
                <w:spacing w:val="-8"/>
                <w:kern w:val="0"/>
                <w:sz w:val="24"/>
                <w:szCs w:val="21"/>
              </w:rPr>
              <w:t>出现问题有可行性方案，解决问题时限</w:t>
            </w:r>
            <w:r>
              <w:rPr>
                <w:rFonts w:hint="eastAsia" w:ascii="仿宋" w:hAnsi="仿宋" w:eastAsia="仿宋" w:cs="仿宋"/>
                <w:spacing w:val="-8"/>
                <w:kern w:val="0"/>
                <w:sz w:val="24"/>
                <w:szCs w:val="21"/>
                <w:lang w:val="zh-CN"/>
              </w:rPr>
              <w:t>）</w:t>
            </w:r>
            <w:r>
              <w:rPr>
                <w:rFonts w:hint="eastAsia" w:ascii="仿宋" w:hAnsi="仿宋" w:eastAsia="仿宋" w:cs="仿宋"/>
                <w:spacing w:val="-8"/>
                <w:kern w:val="0"/>
                <w:sz w:val="24"/>
                <w:szCs w:val="21"/>
              </w:rPr>
              <w:t>，根据响应程度计0-2分。</w:t>
            </w:r>
          </w:p>
          <w:p>
            <w:pPr>
              <w:spacing w:before="33" w:line="301" w:lineRule="auto"/>
              <w:ind w:right="138"/>
              <w:rPr>
                <w:rFonts w:ascii="仿宋" w:hAnsi="仿宋" w:eastAsia="仿宋" w:cs="仿宋"/>
                <w:spacing w:val="-8"/>
                <w:kern w:val="0"/>
                <w:sz w:val="24"/>
                <w:szCs w:val="21"/>
              </w:rPr>
            </w:pPr>
            <w:r>
              <w:rPr>
                <w:rFonts w:hint="eastAsia" w:ascii="仿宋" w:hAnsi="仿宋" w:eastAsia="仿宋" w:cs="仿宋"/>
                <w:spacing w:val="-8"/>
                <w:kern w:val="0"/>
                <w:sz w:val="24"/>
                <w:szCs w:val="21"/>
              </w:rPr>
              <w:t>2.服务人员与采购人能有良好工作配合的承诺，根据响应情况计0-2分。</w:t>
            </w:r>
          </w:p>
          <w:p>
            <w:pPr>
              <w:spacing w:before="33" w:line="301" w:lineRule="auto"/>
              <w:ind w:right="138"/>
              <w:rPr>
                <w:rFonts w:ascii="仿宋" w:hAnsi="仿宋" w:eastAsia="仿宋" w:cs="仿宋"/>
                <w:spacing w:val="-8"/>
                <w:kern w:val="0"/>
                <w:sz w:val="24"/>
                <w:szCs w:val="21"/>
              </w:rPr>
            </w:pPr>
            <w:r>
              <w:rPr>
                <w:rFonts w:hint="eastAsia" w:ascii="仿宋" w:hAnsi="仿宋" w:eastAsia="仿宋" w:cs="仿宋"/>
                <w:spacing w:val="-8"/>
                <w:kern w:val="0"/>
                <w:sz w:val="24"/>
                <w:szCs w:val="21"/>
              </w:rPr>
              <w:t>3.供应商提供切实可行的保密措施及承诺，对其所获取的信息保密，计1分；</w:t>
            </w:r>
          </w:p>
        </w:tc>
        <w:tc>
          <w:tcPr>
            <w:tcW w:w="741" w:type="dxa"/>
            <w:tcBorders>
              <w:bottom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736" w:type="dxa"/>
            <w:vMerge w:val="continue"/>
            <w:tcBorders>
              <w:bottom w:val="single" w:color="auto" w:sz="4" w:space="0"/>
            </w:tcBorders>
            <w:vAlign w:val="center"/>
          </w:tcPr>
          <w:p>
            <w:pPr>
              <w:jc w:val="center"/>
              <w:rPr>
                <w:rFonts w:ascii="仿宋" w:hAnsi="仿宋" w:eastAsia="仿宋" w:cs="仿宋"/>
                <w:szCs w:val="21"/>
              </w:rPr>
            </w:pPr>
          </w:p>
        </w:tc>
        <w:tc>
          <w:tcPr>
            <w:tcW w:w="948" w:type="dxa"/>
            <w:vMerge w:val="restart"/>
            <w:vAlign w:val="center"/>
          </w:tcPr>
          <w:p>
            <w:pPr>
              <w:jc w:val="center"/>
              <w:rPr>
                <w:rFonts w:ascii="仿宋" w:hAnsi="仿宋" w:eastAsia="仿宋" w:cs="仿宋"/>
                <w:spacing w:val="-8"/>
                <w:kern w:val="0"/>
                <w:sz w:val="24"/>
                <w:szCs w:val="21"/>
              </w:rPr>
            </w:pPr>
            <w:r>
              <w:rPr>
                <w:rFonts w:hint="eastAsia" w:ascii="仿宋" w:hAnsi="仿宋" w:eastAsia="仿宋" w:cs="仿宋"/>
                <w:spacing w:val="-8"/>
                <w:kern w:val="0"/>
                <w:sz w:val="24"/>
                <w:szCs w:val="21"/>
              </w:rPr>
              <w:t>安全与应急预案（10分）</w:t>
            </w:r>
          </w:p>
        </w:tc>
        <w:tc>
          <w:tcPr>
            <w:tcW w:w="6603" w:type="dxa"/>
            <w:tcBorders>
              <w:bottom w:val="single" w:color="auto" w:sz="4" w:space="0"/>
            </w:tcBorders>
            <w:vAlign w:val="center"/>
          </w:tcPr>
          <w:p>
            <w:pPr>
              <w:spacing w:before="33" w:line="301" w:lineRule="auto"/>
              <w:ind w:right="138"/>
              <w:rPr>
                <w:rFonts w:ascii="仿宋" w:hAnsi="仿宋" w:eastAsia="仿宋" w:cs="仿宋"/>
                <w:spacing w:val="-8"/>
                <w:kern w:val="0"/>
                <w:sz w:val="24"/>
                <w:szCs w:val="21"/>
              </w:rPr>
            </w:pPr>
            <w:r>
              <w:rPr>
                <w:rFonts w:hint="eastAsia" w:ascii="仿宋" w:hAnsi="仿宋" w:eastAsia="仿宋" w:cs="仿宋"/>
                <w:spacing w:val="-8"/>
                <w:kern w:val="0"/>
                <w:sz w:val="24"/>
                <w:szCs w:val="21"/>
              </w:rPr>
              <w:t>具有完善健全的安全保证措施及应急预案，根据应急（突发）事件的处置措施进行赋分：</w:t>
            </w:r>
          </w:p>
          <w:p>
            <w:pPr>
              <w:spacing w:before="33" w:line="301" w:lineRule="auto"/>
              <w:ind w:right="138"/>
              <w:rPr>
                <w:rFonts w:ascii="仿宋" w:hAnsi="仿宋" w:eastAsia="仿宋" w:cs="仿宋"/>
                <w:spacing w:val="-8"/>
                <w:kern w:val="0"/>
                <w:sz w:val="24"/>
                <w:szCs w:val="21"/>
              </w:rPr>
            </w:pPr>
            <w:r>
              <w:rPr>
                <w:rFonts w:hint="eastAsia" w:ascii="仿宋" w:hAnsi="仿宋" w:eastAsia="仿宋" w:cs="仿宋"/>
                <w:spacing w:val="-8"/>
                <w:kern w:val="0"/>
                <w:sz w:val="24"/>
                <w:szCs w:val="21"/>
              </w:rPr>
              <w:t>紧急情况分析详尽全面，应对措施合理得当得5分；</w:t>
            </w:r>
          </w:p>
          <w:p>
            <w:pPr>
              <w:spacing w:before="33" w:line="301" w:lineRule="auto"/>
              <w:ind w:right="138"/>
              <w:rPr>
                <w:rFonts w:ascii="仿宋" w:hAnsi="仿宋" w:eastAsia="仿宋" w:cs="仿宋"/>
                <w:spacing w:val="-8"/>
                <w:kern w:val="0"/>
                <w:sz w:val="24"/>
                <w:szCs w:val="21"/>
              </w:rPr>
            </w:pPr>
            <w:r>
              <w:rPr>
                <w:rFonts w:hint="eastAsia" w:ascii="仿宋" w:hAnsi="仿宋" w:eastAsia="仿宋" w:cs="仿宋"/>
                <w:spacing w:val="-8"/>
                <w:kern w:val="0"/>
                <w:sz w:val="24"/>
                <w:szCs w:val="21"/>
              </w:rPr>
              <w:t>紧急情况分析比较全面，应对措施比较合理得4分；</w:t>
            </w:r>
          </w:p>
          <w:p>
            <w:pPr>
              <w:spacing w:before="33" w:line="301" w:lineRule="auto"/>
              <w:ind w:right="138"/>
              <w:rPr>
                <w:rFonts w:ascii="仿宋" w:hAnsi="仿宋" w:eastAsia="仿宋" w:cs="仿宋"/>
                <w:spacing w:val="-8"/>
                <w:kern w:val="0"/>
                <w:sz w:val="24"/>
                <w:szCs w:val="21"/>
              </w:rPr>
            </w:pPr>
            <w:r>
              <w:rPr>
                <w:rFonts w:hint="eastAsia" w:ascii="仿宋" w:hAnsi="仿宋" w:eastAsia="仿宋" w:cs="仿宋"/>
                <w:spacing w:val="-8"/>
                <w:kern w:val="0"/>
                <w:sz w:val="24"/>
                <w:szCs w:val="21"/>
              </w:rPr>
              <w:t>紧急情况分析不充分，应对措施有欠妥当得3分；</w:t>
            </w:r>
          </w:p>
          <w:p>
            <w:pPr>
              <w:spacing w:line="360" w:lineRule="auto"/>
              <w:rPr>
                <w:rFonts w:ascii="仿宋" w:hAnsi="仿宋" w:eastAsia="仿宋" w:cs="仿宋"/>
                <w:spacing w:val="-8"/>
                <w:kern w:val="0"/>
                <w:sz w:val="24"/>
                <w:szCs w:val="21"/>
              </w:rPr>
            </w:pPr>
            <w:r>
              <w:rPr>
                <w:rFonts w:hint="eastAsia" w:ascii="仿宋" w:hAnsi="仿宋" w:eastAsia="仿宋" w:cs="仿宋"/>
                <w:spacing w:val="-8"/>
                <w:kern w:val="0"/>
                <w:sz w:val="24"/>
                <w:szCs w:val="21"/>
              </w:rPr>
              <w:t>其他，不得分。</w:t>
            </w:r>
          </w:p>
        </w:tc>
        <w:tc>
          <w:tcPr>
            <w:tcW w:w="741" w:type="dxa"/>
            <w:tcBorders>
              <w:bottom w:val="single" w:color="auto"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736" w:type="dxa"/>
            <w:vMerge w:val="continue"/>
            <w:tcBorders>
              <w:bottom w:val="single" w:color="auto" w:sz="4" w:space="0"/>
            </w:tcBorders>
            <w:vAlign w:val="center"/>
          </w:tcPr>
          <w:p>
            <w:pPr>
              <w:jc w:val="center"/>
              <w:rPr>
                <w:rFonts w:ascii="仿宋" w:hAnsi="仿宋" w:eastAsia="仿宋" w:cs="仿宋"/>
                <w:szCs w:val="21"/>
              </w:rPr>
            </w:pPr>
          </w:p>
        </w:tc>
        <w:tc>
          <w:tcPr>
            <w:tcW w:w="948" w:type="dxa"/>
            <w:vMerge w:val="continue"/>
            <w:tcBorders>
              <w:bottom w:val="single" w:color="auto" w:sz="4" w:space="0"/>
            </w:tcBorders>
            <w:vAlign w:val="center"/>
          </w:tcPr>
          <w:p>
            <w:pPr>
              <w:pStyle w:val="19"/>
              <w:ind w:firstLine="0" w:firstLineChars="0"/>
              <w:jc w:val="center"/>
              <w:rPr>
                <w:rFonts w:ascii="仿宋" w:hAnsi="仿宋" w:eastAsia="仿宋" w:cs="仿宋"/>
                <w:spacing w:val="-8"/>
                <w:kern w:val="0"/>
                <w:sz w:val="24"/>
                <w:szCs w:val="21"/>
              </w:rPr>
            </w:pPr>
          </w:p>
        </w:tc>
        <w:tc>
          <w:tcPr>
            <w:tcW w:w="6603" w:type="dxa"/>
            <w:tcBorders>
              <w:bottom w:val="single" w:color="auto" w:sz="4" w:space="0"/>
            </w:tcBorders>
            <w:vAlign w:val="center"/>
          </w:tcPr>
          <w:p>
            <w:pPr>
              <w:spacing w:before="33" w:line="301" w:lineRule="auto"/>
              <w:ind w:right="138"/>
              <w:rPr>
                <w:rFonts w:ascii="仿宋" w:hAnsi="仿宋" w:eastAsia="仿宋" w:cs="仿宋"/>
                <w:spacing w:val="-8"/>
                <w:kern w:val="0"/>
                <w:sz w:val="24"/>
                <w:szCs w:val="21"/>
              </w:rPr>
            </w:pPr>
            <w:bookmarkStart w:id="97" w:name="_GoBack"/>
            <w:r>
              <w:rPr>
                <w:rFonts w:hint="eastAsia" w:ascii="仿宋" w:hAnsi="仿宋" w:eastAsia="仿宋" w:cs="仿宋"/>
                <w:spacing w:val="-8"/>
                <w:kern w:val="0"/>
                <w:sz w:val="24"/>
                <w:szCs w:val="21"/>
              </w:rPr>
              <w:t>供应商会场防疫防控工作预案（需按照国家、地方政策及现状和有关规定进行编制，并满足本项目需求（项目执行应在疫情防控下进行，需符合当地疫情防控要求）。）：</w:t>
            </w:r>
          </w:p>
          <w:p>
            <w:pPr>
              <w:spacing w:before="33" w:line="301" w:lineRule="auto"/>
              <w:ind w:right="138"/>
              <w:rPr>
                <w:rFonts w:ascii="仿宋" w:hAnsi="仿宋" w:eastAsia="仿宋" w:cs="仿宋"/>
                <w:spacing w:val="-8"/>
                <w:kern w:val="0"/>
                <w:sz w:val="24"/>
                <w:szCs w:val="21"/>
              </w:rPr>
            </w:pPr>
            <w:r>
              <w:rPr>
                <w:rFonts w:hint="eastAsia" w:ascii="仿宋" w:hAnsi="仿宋" w:eastAsia="仿宋" w:cs="仿宋"/>
                <w:spacing w:val="-8"/>
                <w:kern w:val="0"/>
                <w:sz w:val="24"/>
                <w:szCs w:val="21"/>
              </w:rPr>
              <w:t>预案详细、合理、操作性强，完全满足或优于当前疫情防控政策，得5分。</w:t>
            </w:r>
          </w:p>
          <w:p>
            <w:pPr>
              <w:spacing w:before="33" w:line="301" w:lineRule="auto"/>
              <w:ind w:right="138"/>
              <w:rPr>
                <w:rFonts w:ascii="仿宋" w:hAnsi="仿宋" w:eastAsia="仿宋" w:cs="仿宋"/>
                <w:spacing w:val="-8"/>
                <w:kern w:val="0"/>
                <w:sz w:val="24"/>
                <w:szCs w:val="21"/>
              </w:rPr>
            </w:pPr>
            <w:r>
              <w:rPr>
                <w:rFonts w:hint="eastAsia" w:ascii="仿宋" w:hAnsi="仿宋" w:eastAsia="仿宋" w:cs="仿宋"/>
                <w:spacing w:val="-8"/>
                <w:kern w:val="0"/>
                <w:sz w:val="24"/>
                <w:szCs w:val="21"/>
              </w:rPr>
              <w:t>预案较详细、合理，操作性较强，基本满足当前疫情防控政策，得4分。</w:t>
            </w:r>
          </w:p>
          <w:p>
            <w:pPr>
              <w:spacing w:before="33" w:line="301" w:lineRule="auto"/>
              <w:ind w:right="138"/>
              <w:rPr>
                <w:rFonts w:ascii="仿宋" w:hAnsi="仿宋" w:eastAsia="仿宋" w:cs="仿宋"/>
                <w:spacing w:val="-8"/>
                <w:kern w:val="0"/>
                <w:sz w:val="24"/>
                <w:szCs w:val="21"/>
              </w:rPr>
            </w:pPr>
            <w:r>
              <w:rPr>
                <w:rFonts w:hint="eastAsia" w:ascii="仿宋" w:hAnsi="仿宋" w:eastAsia="仿宋" w:cs="仿宋"/>
                <w:spacing w:val="-8"/>
                <w:kern w:val="0"/>
                <w:sz w:val="24"/>
                <w:szCs w:val="21"/>
              </w:rPr>
              <w:t>预案不详细、合理，操作性不强，不能完全满足当前疫情防控政策，得3分。</w:t>
            </w:r>
          </w:p>
          <w:p>
            <w:pPr>
              <w:spacing w:line="360" w:lineRule="auto"/>
              <w:rPr>
                <w:rFonts w:ascii="仿宋" w:hAnsi="仿宋" w:eastAsia="仿宋" w:cs="仿宋"/>
                <w:spacing w:val="-8"/>
                <w:kern w:val="0"/>
                <w:sz w:val="24"/>
                <w:szCs w:val="21"/>
              </w:rPr>
            </w:pPr>
            <w:r>
              <w:rPr>
                <w:rFonts w:hint="eastAsia" w:ascii="仿宋" w:hAnsi="仿宋" w:eastAsia="仿宋" w:cs="仿宋"/>
                <w:spacing w:val="-8"/>
                <w:kern w:val="0"/>
                <w:sz w:val="24"/>
                <w:szCs w:val="21"/>
              </w:rPr>
              <w:t>其他，不得分。</w:t>
            </w:r>
            <w:bookmarkEnd w:id="97"/>
          </w:p>
        </w:tc>
        <w:tc>
          <w:tcPr>
            <w:tcW w:w="741" w:type="dxa"/>
            <w:tcBorders>
              <w:bottom w:val="single" w:color="auto"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8287" w:type="dxa"/>
            <w:gridSpan w:val="3"/>
            <w:tcBorders>
              <w:top w:val="single" w:color="auto" w:sz="4" w:space="0"/>
              <w:left w:val="single" w:color="auto" w:sz="4" w:space="0"/>
              <w:bottom w:val="single" w:color="auto" w:sz="4" w:space="0"/>
              <w:right w:val="single" w:color="auto" w:sz="4" w:space="0"/>
            </w:tcBorders>
          </w:tcPr>
          <w:p>
            <w:pPr>
              <w:pStyle w:val="20"/>
              <w:spacing w:before="2" w:line="360" w:lineRule="exact"/>
              <w:ind w:right="1495"/>
              <w:rPr>
                <w:rFonts w:ascii="仿宋" w:hAnsi="仿宋" w:eastAsia="仿宋" w:cs="仿宋"/>
                <w:spacing w:val="-3"/>
                <w:szCs w:val="21"/>
              </w:rPr>
            </w:pPr>
          </w:p>
        </w:tc>
        <w:tc>
          <w:tcPr>
            <w:tcW w:w="741" w:type="dxa"/>
            <w:tcBorders>
              <w:top w:val="single" w:color="auto" w:sz="4" w:space="0"/>
              <w:left w:val="single" w:color="auto" w:sz="4" w:space="0"/>
              <w:bottom w:val="single" w:color="auto" w:sz="4" w:space="0"/>
              <w:right w:val="single" w:color="auto" w:sz="4" w:space="0"/>
            </w:tcBorders>
            <w:vAlign w:val="center"/>
          </w:tcPr>
          <w:p>
            <w:pPr>
              <w:pStyle w:val="20"/>
              <w:spacing w:before="2" w:line="360" w:lineRule="exact"/>
              <w:ind w:left="4" w:right="1495"/>
              <w:jc w:val="center"/>
              <w:rPr>
                <w:rFonts w:ascii="仿宋" w:hAnsi="仿宋" w:eastAsia="仿宋" w:cs="仿宋"/>
                <w:szCs w:val="21"/>
              </w:rPr>
            </w:pPr>
          </w:p>
        </w:tc>
      </w:tr>
    </w:tbl>
    <w:p>
      <w:pPr>
        <w:pStyle w:val="2"/>
        <w:kinsoku w:val="0"/>
        <w:overflowPunct w:val="0"/>
        <w:spacing w:before="34"/>
        <w:ind w:left="0"/>
        <w:jc w:val="both"/>
        <w:rPr>
          <w:rFonts w:ascii="宋体" w:hAnsi="宋体" w:eastAsia="宋体" w:cs="宋体"/>
          <w:b/>
          <w:bCs/>
        </w:rPr>
      </w:pPr>
    </w:p>
    <w:p>
      <w:pPr>
        <w:pStyle w:val="2"/>
        <w:kinsoku w:val="0"/>
        <w:overflowPunct w:val="0"/>
        <w:spacing w:before="34"/>
        <w:ind w:left="0"/>
        <w:jc w:val="both"/>
        <w:rPr>
          <w:rFonts w:ascii="宋体" w:hAnsi="宋体" w:eastAsia="宋体" w:cs="宋体"/>
          <w:b/>
          <w:bCs/>
        </w:rPr>
      </w:pPr>
      <w:r>
        <w:rPr>
          <w:rFonts w:hint="eastAsia" w:ascii="宋体" w:hAnsi="宋体" w:eastAsia="宋体" w:cs="宋体"/>
          <w:b/>
          <w:bCs/>
        </w:rPr>
        <w:t>投标报价计算备注：</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1、根据《新财购〔2022〕22号》文件规定，适用政府采购法的政府采购项目对小微企业报价给予10%-20%的扣除；大中型企业与小微企业组成联合体或大中型企业向小微企业分包的，评审给予4%-6%的价格扣除，用扣除后的价格参与评审。</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适用招标投标法的政府采购工程建设项目，采用综合评估法但未采用低价优先法计算价格分的，评标时应当在采用原报价进行评分的基础上阶段性增加其价格得分的6%-10%作为其价格分。</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具体办法详见竞争性磋商文件评标办法和标准；</w:t>
      </w:r>
    </w:p>
    <w:p>
      <w:pPr>
        <w:pStyle w:val="2"/>
        <w:kinsoku w:val="0"/>
        <w:overflowPunct w:val="0"/>
        <w:spacing w:before="34" w:line="357" w:lineRule="auto"/>
        <w:ind w:right="126" w:firstLine="480"/>
        <w:rPr>
          <w:rFonts w:ascii="宋体" w:hAnsi="宋体" w:eastAsia="宋体" w:cs="宋体"/>
          <w:color w:val="FF0000"/>
        </w:rPr>
      </w:pPr>
      <w:r>
        <w:rPr>
          <w:rFonts w:hint="eastAsia" w:ascii="宋体" w:hAnsi="宋体" w:eastAsia="宋体" w:cs="宋体"/>
        </w:rPr>
        <w:t>2、根据《财政部民政部中国残疾人联合会关于促进残疾人就业政府采购政策的通知》（财库【2017】141号）文件规定，对满足价格扣除条件且在投标文件中提交了《残疾人福利性单位声明函》等证明文件的投标人，其投标报价扣除10%后参与评审，不与第1条叠加。</w:t>
      </w:r>
    </w:p>
    <w:p>
      <w:pPr>
        <w:pStyle w:val="2"/>
        <w:kinsoku w:val="0"/>
        <w:overflowPunct w:val="0"/>
        <w:spacing w:before="34" w:line="357" w:lineRule="auto"/>
        <w:ind w:right="126"/>
        <w:rPr>
          <w:rFonts w:ascii="宋体" w:hAnsi="宋体" w:eastAsia="宋体" w:cs="宋体"/>
        </w:rPr>
      </w:pPr>
      <w:r>
        <w:rPr>
          <w:rFonts w:hint="eastAsia" w:ascii="宋体" w:hAnsi="宋体" w:eastAsia="宋体" w:cs="宋体"/>
          <w:b/>
          <w:bCs/>
        </w:rPr>
        <w:t>计分原则：</w:t>
      </w:r>
      <w:r>
        <w:rPr>
          <w:rFonts w:hint="eastAsia" w:ascii="宋体" w:hAnsi="宋体" w:eastAsia="宋体" w:cs="宋体"/>
        </w:rPr>
        <w:t>1、投标报价得分由磋商小组按照价格分计算公式计算分值。</w:t>
      </w:r>
    </w:p>
    <w:p>
      <w:pPr>
        <w:pStyle w:val="2"/>
        <w:kinsoku w:val="0"/>
        <w:overflowPunct w:val="0"/>
        <w:spacing w:before="34" w:line="357" w:lineRule="auto"/>
        <w:ind w:right="126" w:firstLine="1262" w:firstLineChars="526"/>
        <w:rPr>
          <w:rFonts w:ascii="宋体" w:hAnsi="宋体" w:eastAsia="宋体" w:cs="宋体"/>
        </w:rPr>
      </w:pPr>
      <w:r>
        <w:rPr>
          <w:rFonts w:hint="eastAsia" w:ascii="宋体" w:hAnsi="宋体" w:eastAsia="宋体" w:cs="宋体"/>
        </w:rPr>
        <w:t>2、商务部分由磋商小组共同评定唯一的得分。</w:t>
      </w:r>
    </w:p>
    <w:p>
      <w:pPr>
        <w:pStyle w:val="2"/>
        <w:kinsoku w:val="0"/>
        <w:overflowPunct w:val="0"/>
        <w:spacing w:before="34" w:line="357" w:lineRule="auto"/>
        <w:ind w:right="126" w:firstLine="1262" w:firstLineChars="526"/>
        <w:rPr>
          <w:rFonts w:ascii="宋体" w:hAnsi="宋体" w:eastAsia="宋体" w:cs="宋体"/>
        </w:rPr>
      </w:pPr>
      <w:r>
        <w:rPr>
          <w:rFonts w:hint="eastAsia" w:ascii="宋体" w:hAnsi="宋体" w:eastAsia="宋体" w:cs="宋体"/>
        </w:rPr>
        <w:t>3、技术部分由磋商小组专家分别打分后，取平均分作为技术分最后得分。</w:t>
      </w:r>
    </w:p>
    <w:p>
      <w:pPr>
        <w:pStyle w:val="2"/>
        <w:kinsoku w:val="0"/>
        <w:overflowPunct w:val="0"/>
        <w:spacing w:before="34" w:line="357" w:lineRule="auto"/>
        <w:ind w:left="836" w:leftChars="398" w:right="126" w:firstLine="540" w:firstLineChars="225"/>
        <w:rPr>
          <w:rFonts w:ascii="宋体" w:hAnsi="宋体" w:eastAsia="宋体" w:cs="宋体"/>
        </w:rPr>
      </w:pPr>
      <w:r>
        <w:rPr>
          <w:rFonts w:hint="eastAsia" w:ascii="宋体" w:hAnsi="宋体" w:eastAsia="宋体" w:cs="宋体"/>
        </w:rPr>
        <w:t>4、供应商综合评分最终总分值为投标报价、商务部分和技术部分三部分得分总和。评分计算保留 2 位小数，第三位小数四舍五入。</w:t>
      </w:r>
    </w:p>
    <w:p>
      <w:pPr>
        <w:pStyle w:val="2"/>
        <w:kinsoku w:val="0"/>
        <w:overflowPunct w:val="0"/>
        <w:spacing w:before="34" w:line="357" w:lineRule="auto"/>
        <w:ind w:left="836" w:leftChars="398" w:right="126" w:firstLine="540" w:firstLineChars="225"/>
        <w:rPr>
          <w:rFonts w:ascii="宋体" w:hAnsi="宋体" w:eastAsia="宋体" w:cs="宋体"/>
        </w:rPr>
      </w:pPr>
      <w:r>
        <w:rPr>
          <w:rFonts w:hint="eastAsia" w:ascii="宋体" w:hAnsi="宋体" w:eastAsia="宋体" w:cs="宋体"/>
        </w:rPr>
        <w:t>5、得分相同的，按投标报价由低到高顺序排列。得分且投标报价相同的，按技术指标优劣顺序排列。</w:t>
      </w:r>
    </w:p>
    <w:p>
      <w:pPr>
        <w:pStyle w:val="2"/>
        <w:kinsoku w:val="0"/>
        <w:overflowPunct w:val="0"/>
        <w:spacing w:before="34" w:line="357" w:lineRule="auto"/>
        <w:ind w:left="836" w:leftChars="398" w:right="126" w:firstLine="540" w:firstLineChars="225"/>
        <w:rPr>
          <w:rFonts w:ascii="宋体" w:hAnsi="宋体" w:eastAsia="宋体" w:cs="宋体"/>
        </w:rPr>
      </w:pPr>
      <w:r>
        <w:rPr>
          <w:rFonts w:hint="eastAsia" w:ascii="宋体" w:hAnsi="宋体" w:eastAsia="宋体" w:cs="宋体"/>
        </w:rPr>
        <w:t>6、磋商小组按评分排序确定中标人，同时提交评标报告，由磋商小组成员集体签名。第一中标候选人放弃中标后，由第二名作为中标候选人，依次类推。</w:t>
      </w:r>
    </w:p>
    <w:p>
      <w:pPr>
        <w:pStyle w:val="2"/>
        <w:kinsoku w:val="0"/>
        <w:overflowPunct w:val="0"/>
        <w:spacing w:before="34" w:line="357" w:lineRule="auto"/>
        <w:ind w:right="126" w:firstLine="1262" w:firstLineChars="526"/>
        <w:rPr>
          <w:rFonts w:ascii="宋体" w:hAnsi="宋体" w:eastAsia="宋体" w:cs="宋体"/>
        </w:rPr>
      </w:pPr>
      <w:r>
        <w:rPr>
          <w:rFonts w:hint="eastAsia" w:ascii="宋体" w:hAnsi="宋体" w:eastAsia="宋体" w:cs="宋体"/>
        </w:rPr>
        <w:t>7、评标中如遇未考虑到的问题，由磋商小组成员集体研究处理决定。</w:t>
      </w:r>
    </w:p>
    <w:p>
      <w:pPr>
        <w:pStyle w:val="2"/>
        <w:kinsoku w:val="0"/>
        <w:overflowPunct w:val="0"/>
        <w:spacing w:before="34"/>
        <w:jc w:val="both"/>
        <w:rPr>
          <w:rFonts w:ascii="宋体" w:hAnsi="宋体" w:eastAsia="宋体" w:cs="宋体"/>
          <w:b/>
          <w:bCs/>
        </w:rPr>
      </w:pPr>
      <w:r>
        <w:rPr>
          <w:rFonts w:hint="eastAsia" w:ascii="宋体" w:hAnsi="宋体" w:eastAsia="宋体" w:cs="宋体"/>
          <w:b/>
          <w:bCs/>
        </w:rPr>
        <w:t xml:space="preserve"> 其他注意事项：</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（1）评审工作在磋商小组内独立进行。</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2）为了有助于对投标进行审查、评估和比较，磋商小组有权向供应商质疑、查看有关资质原件、供应商解释投标内容。供应商有责任按照磋商小组通知的时间、地点指派专人进行答疑、澄清、提供有关资质原件。</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（3）在开标、评标期间，供应商不得向磋商小组成员询问情况，不得进行影响评标结果的活动。</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（4）采购人、招标机构及磋商小组不向落标方解释原因，不保证最低价中标，不退还磋商响应性文件。</w:t>
      </w:r>
    </w:p>
    <w:p>
      <w:pPr>
        <w:pStyle w:val="2"/>
        <w:kinsoku w:val="0"/>
        <w:overflowPunct w:val="0"/>
        <w:spacing w:before="34" w:line="357" w:lineRule="auto"/>
        <w:ind w:right="126" w:firstLine="480"/>
        <w:rPr>
          <w:rFonts w:ascii="宋体" w:hAnsi="宋体" w:eastAsia="宋体" w:cs="宋体"/>
        </w:rPr>
      </w:pPr>
      <w:r>
        <w:rPr>
          <w:rFonts w:hint="eastAsia" w:ascii="宋体" w:hAnsi="宋体" w:eastAsia="宋体" w:cs="宋体"/>
        </w:rPr>
        <w:t>（5）在招标过程中如供应商有不正当行为时，磋商小组有权中止其投标资格。</w:t>
      </w:r>
    </w:p>
    <w:p>
      <w:pPr>
        <w:pStyle w:val="2"/>
        <w:kinsoku w:val="0"/>
        <w:overflowPunct w:val="0"/>
        <w:spacing w:before="34" w:line="357" w:lineRule="auto"/>
        <w:ind w:left="598"/>
        <w:rPr>
          <w:rFonts w:ascii="宋体" w:hAnsi="宋体" w:eastAsia="宋体" w:cs="宋体"/>
        </w:rPr>
      </w:pPr>
      <w:r>
        <w:rPr>
          <w:rFonts w:hint="eastAsia" w:ascii="宋体" w:hAnsi="宋体" w:eastAsia="宋体" w:cs="宋体"/>
          <w:b/>
          <w:bCs/>
        </w:rPr>
        <w:t>本评标办法解释权归采购人。</w:t>
      </w:r>
    </w:p>
    <w:p>
      <w:pPr>
        <w:pStyle w:val="3"/>
        <w:numPr>
          <w:ilvl w:val="0"/>
          <w:numId w:val="2"/>
        </w:numPr>
        <w:rPr>
          <w:rFonts w:ascii="方正小标宋_GBK" w:hAnsi="方正小标宋_GBK" w:eastAsia="方正小标宋_GBK" w:cs="方正小标宋_GBK"/>
          <w:sz w:val="28"/>
          <w:szCs w:val="28"/>
        </w:rPr>
      </w:pPr>
      <w:r>
        <w:rPr>
          <w:rFonts w:hint="eastAsia" w:ascii="宋体" w:hAnsi="宋体" w:eastAsia="宋体" w:cs="宋体"/>
        </w:rPr>
        <w:br w:type="page"/>
      </w:r>
      <w:bookmarkStart w:id="71" w:name="_Toc14707"/>
      <w:r>
        <w:rPr>
          <w:rFonts w:hint="eastAsia" w:ascii="宋体" w:hAnsi="宋体" w:eastAsia="宋体" w:cs="宋体"/>
        </w:rPr>
        <w:t xml:space="preserve"> </w:t>
      </w:r>
      <w:r>
        <w:rPr>
          <w:rFonts w:hint="eastAsia" w:ascii="宋体" w:hAnsi="宋体" w:eastAsia="宋体" w:cs="宋体"/>
          <w:spacing w:val="1"/>
        </w:rPr>
        <w:t>磋商内容</w:t>
      </w:r>
      <w:bookmarkEnd w:id="71"/>
    </w:p>
    <w:p>
      <w:pPr>
        <w:pStyle w:val="8"/>
        <w:adjustRightInd w:val="0"/>
        <w:snapToGrid w:val="0"/>
        <w:ind w:firstLine="0"/>
        <w:jc w:val="center"/>
        <w:rPr>
          <w:rFonts w:ascii="宋体" w:hAnsi="宋体" w:eastAsia="宋体" w:cs="Times New Roman"/>
          <w:b/>
          <w:bCs/>
          <w:sz w:val="32"/>
          <w:szCs w:val="32"/>
        </w:rPr>
      </w:pPr>
      <w:bookmarkStart w:id="72" w:name="_Toc14342"/>
      <w:r>
        <w:rPr>
          <w:rFonts w:hint="eastAsia"/>
          <w:b/>
          <w:bCs/>
          <w:sz w:val="28"/>
          <w:szCs w:val="28"/>
          <w:lang w:eastAsia="zh-CN"/>
        </w:rPr>
        <w:t>新疆维吾尔自治区图书馆旅游主题展览项目</w:t>
      </w:r>
    </w:p>
    <w:p>
      <w:pPr>
        <w:pStyle w:val="8"/>
        <w:adjustRightInd w:val="0"/>
        <w:snapToGrid w:val="0"/>
        <w:ind w:firstLine="0"/>
        <w:jc w:val="center"/>
        <w:rPr>
          <w:rFonts w:ascii="宋体" w:hAnsi="宋体" w:eastAsia="宋体" w:cs="Times New Roman"/>
          <w:b/>
          <w:bCs/>
          <w:sz w:val="32"/>
          <w:szCs w:val="32"/>
        </w:rPr>
      </w:pPr>
      <w:r>
        <w:rPr>
          <w:rFonts w:hint="eastAsia" w:ascii="宋体" w:hAnsi="宋体" w:eastAsia="宋体" w:cs="Times New Roman"/>
          <w:b/>
          <w:bCs/>
          <w:sz w:val="28"/>
          <w:szCs w:val="28"/>
        </w:rPr>
        <w:t>招标内容及服务需求</w:t>
      </w:r>
    </w:p>
    <w:p>
      <w:pPr>
        <w:spacing w:before="69" w:line="540" w:lineRule="exact"/>
        <w:ind w:left="457" w:right="190"/>
        <w:rPr>
          <w:rFonts w:ascii="黑体" w:hAnsi="黑体" w:eastAsia="黑体" w:cs="黑体"/>
          <w:b/>
          <w:bCs/>
          <w:sz w:val="24"/>
        </w:rPr>
      </w:pPr>
      <w:bookmarkStart w:id="73" w:name="_Toc24334"/>
      <w:r>
        <w:rPr>
          <w:rFonts w:ascii="黑体" w:hAnsi="黑体" w:eastAsia="黑体" w:cs="黑体"/>
          <w:b/>
          <w:bCs/>
          <w:sz w:val="24"/>
        </w:rPr>
        <w:t>一</w:t>
      </w:r>
      <w:r>
        <w:rPr>
          <w:rFonts w:hint="eastAsia" w:ascii="黑体" w:hAnsi="黑体" w:eastAsia="黑体" w:cs="黑体"/>
          <w:b/>
          <w:bCs/>
          <w:sz w:val="24"/>
        </w:rPr>
        <w:t>、“一带一路”倡议十周年主题展览策划设计采购内容与要求</w:t>
      </w:r>
    </w:p>
    <w:p>
      <w:pPr>
        <w:spacing w:before="69" w:line="540" w:lineRule="exact"/>
        <w:ind w:left="457" w:right="190"/>
        <w:rPr>
          <w:rFonts w:ascii="黑体" w:hAnsi="黑体" w:eastAsia="黑体" w:cs="黑体"/>
          <w:b/>
          <w:bCs/>
          <w:sz w:val="24"/>
        </w:rPr>
      </w:pPr>
      <w:r>
        <w:rPr>
          <w:rFonts w:hint="eastAsia" w:ascii="黑体" w:hAnsi="黑体" w:eastAsia="黑体" w:cs="黑体"/>
          <w:b/>
          <w:bCs/>
          <w:sz w:val="24"/>
        </w:rPr>
        <w:t>（一）主要内容</w:t>
      </w:r>
    </w:p>
    <w:p>
      <w:pPr>
        <w:spacing w:line="540" w:lineRule="exact"/>
        <w:ind w:firstLine="480" w:firstLineChars="200"/>
        <w:rPr>
          <w:rFonts w:ascii="仿宋" w:hAnsi="仿宋" w:eastAsia="仿宋" w:cs="仿宋"/>
          <w:sz w:val="24"/>
        </w:rPr>
      </w:pPr>
      <w:r>
        <w:rPr>
          <w:rFonts w:hint="eastAsia" w:ascii="仿宋" w:hAnsi="仿宋" w:eastAsia="仿宋" w:cs="仿宋"/>
          <w:sz w:val="24"/>
        </w:rPr>
        <w:t>2023年是总书记提出建设“新丝绸之路经济带”和“21世纪海上丝绸之路”的合作倡议十周年，本项目将现有文化资源与新疆地域资源、旅游资源相结合，积极融入旅游产业链，构建文化和旅游服务空间。策划推出“一带一路”主题展览，充分利用公共文化服务体系和旅游服务体系，在全疆公共文化场馆和旅游景区巡展，展示“一带一路”背景下，新疆各领域取得的显著成绩，赋予“新疆是个好地方”品牌厚重的文化内核。</w:t>
      </w:r>
    </w:p>
    <w:p>
      <w:pPr>
        <w:spacing w:line="540" w:lineRule="exact"/>
        <w:ind w:firstLine="482" w:firstLineChars="200"/>
        <w:rPr>
          <w:rFonts w:ascii="仿宋" w:hAnsi="仿宋" w:eastAsia="仿宋" w:cs="仿宋"/>
          <w:b/>
          <w:bCs/>
          <w:sz w:val="24"/>
        </w:rPr>
      </w:pPr>
      <w:r>
        <w:rPr>
          <w:rFonts w:hint="eastAsia" w:ascii="仿宋" w:hAnsi="仿宋" w:eastAsia="仿宋" w:cs="仿宋"/>
          <w:b/>
          <w:bCs/>
          <w:sz w:val="24"/>
        </w:rPr>
        <w:t>1.展览内容</w:t>
      </w:r>
    </w:p>
    <w:p>
      <w:pPr>
        <w:spacing w:line="560" w:lineRule="exact"/>
        <w:ind w:firstLine="480" w:firstLineChars="200"/>
        <w:rPr>
          <w:rFonts w:ascii="仿宋" w:hAnsi="仿宋" w:eastAsia="仿宋" w:cs="仿宋"/>
          <w:sz w:val="24"/>
        </w:rPr>
      </w:pPr>
      <w:r>
        <w:rPr>
          <w:rFonts w:hint="eastAsia" w:ascii="仿宋" w:hAnsi="仿宋" w:eastAsia="仿宋" w:cs="仿宋"/>
          <w:sz w:val="24"/>
        </w:rPr>
        <w:t>（1）梳理中国蚕桑文化和制丝工艺发展脉络，凸显中华民族勤劳质朴的传统美德。千百年来丝绸与中国的礼仪制度、文化艺术、科学技术等密切相关，展览通过诗词、典籍和图片反映丝绸织造、印染和刺绣文化，展现中华传统文化魅力。</w:t>
      </w:r>
    </w:p>
    <w:p>
      <w:pPr>
        <w:spacing w:line="560" w:lineRule="exact"/>
        <w:ind w:firstLine="480" w:firstLineChars="200"/>
        <w:rPr>
          <w:rFonts w:ascii="仿宋" w:hAnsi="仿宋" w:eastAsia="仿宋" w:cs="仿宋"/>
          <w:sz w:val="24"/>
        </w:rPr>
      </w:pPr>
      <w:r>
        <w:rPr>
          <w:rFonts w:hint="eastAsia" w:ascii="仿宋" w:hAnsi="仿宋" w:eastAsia="仿宋" w:cs="仿宋"/>
          <w:sz w:val="24"/>
        </w:rPr>
        <w:t>（2）展出西北丝绸之路、草原丝绸之路、海上丝绸之路相关图片和文献，讲述丝绸之路的中国故事，推动铸牢中华民族共同体意识。</w:t>
      </w:r>
    </w:p>
    <w:p>
      <w:pPr>
        <w:spacing w:line="560" w:lineRule="exact"/>
        <w:ind w:firstLine="480" w:firstLineChars="200"/>
        <w:rPr>
          <w:rFonts w:ascii="仿宋" w:hAnsi="仿宋" w:eastAsia="仿宋" w:cs="仿宋"/>
          <w:sz w:val="24"/>
        </w:rPr>
      </w:pPr>
      <w:r>
        <w:rPr>
          <w:rFonts w:hint="eastAsia" w:ascii="仿宋" w:hAnsi="仿宋" w:eastAsia="仿宋" w:cs="仿宋"/>
          <w:sz w:val="24"/>
        </w:rPr>
        <w:t>（3）通过图片展现中国同“一带一路”沿线国家 “政策沟通、设施联通、贸易畅通、资金融通、民心相通”为核心内容的“五通”建设取得的丰硕成果，给沿线国家人民带来福祉，以及推动世界向着实现共同繁荣、构建人类命运共同体的重大意义。</w:t>
      </w:r>
    </w:p>
    <w:p>
      <w:pPr>
        <w:spacing w:line="560" w:lineRule="exact"/>
        <w:ind w:firstLine="480" w:firstLineChars="200"/>
        <w:rPr>
          <w:rFonts w:ascii="仿宋" w:hAnsi="仿宋" w:eastAsia="仿宋" w:cs="仿宋"/>
          <w:sz w:val="24"/>
        </w:rPr>
      </w:pPr>
      <w:r>
        <w:rPr>
          <w:rFonts w:hint="eastAsia" w:ascii="仿宋" w:hAnsi="仿宋" w:eastAsia="仿宋" w:cs="仿宋"/>
          <w:sz w:val="24"/>
        </w:rPr>
        <w:t>（4）讲述“一带一路”倡议的新疆故事，展现新疆在我国向西开放的总体布局中桥头堡和战略枢纽的关键作用，展出“一带一路”倡议提出以来，新疆发挥“口岸经济带”开放门户作用，持续拓展向西开放广度和深度，为共建“一带一路”、构建人类命运共同体做出的新疆贡献。</w:t>
      </w:r>
    </w:p>
    <w:p>
      <w:pPr>
        <w:spacing w:line="540" w:lineRule="exact"/>
        <w:ind w:firstLine="482" w:firstLineChars="200"/>
        <w:rPr>
          <w:rFonts w:ascii="仿宋" w:hAnsi="仿宋" w:eastAsia="仿宋" w:cs="仿宋"/>
          <w:sz w:val="24"/>
        </w:rPr>
      </w:pPr>
      <w:r>
        <w:rPr>
          <w:rFonts w:hint="eastAsia" w:ascii="仿宋" w:hAnsi="仿宋" w:eastAsia="仿宋" w:cs="仿宋"/>
          <w:b/>
          <w:bCs/>
          <w:sz w:val="24"/>
        </w:rPr>
        <w:t>2.展览设计技术标准和要求</w:t>
      </w:r>
    </w:p>
    <w:p>
      <w:pPr>
        <w:spacing w:line="540" w:lineRule="exact"/>
        <w:ind w:firstLine="480" w:firstLineChars="200"/>
        <w:rPr>
          <w:rFonts w:ascii="仿宋" w:hAnsi="仿宋" w:eastAsia="仿宋" w:cs="仿宋"/>
          <w:sz w:val="24"/>
        </w:rPr>
      </w:pPr>
      <w:r>
        <w:rPr>
          <w:rFonts w:hint="eastAsia" w:ascii="仿宋" w:hAnsi="仿宋" w:eastAsia="仿宋" w:cs="仿宋"/>
          <w:sz w:val="24"/>
        </w:rPr>
        <w:t>（1）设计要求：</w:t>
      </w:r>
    </w:p>
    <w:p>
      <w:pPr>
        <w:spacing w:line="540" w:lineRule="exact"/>
        <w:ind w:firstLine="480" w:firstLineChars="200"/>
        <w:rPr>
          <w:rFonts w:ascii="仿宋" w:hAnsi="仿宋" w:eastAsia="仿宋" w:cs="仿宋"/>
          <w:sz w:val="24"/>
        </w:rPr>
      </w:pPr>
      <w:r>
        <w:rPr>
          <w:rFonts w:hint="eastAsia" w:ascii="仿宋" w:hAnsi="仿宋" w:eastAsia="仿宋" w:cs="仿宋"/>
          <w:sz w:val="24"/>
        </w:rPr>
        <w:t>展示空间具有时代感，布局得当、风格统一、大气稳重；各部分的设计风格既要各具特色，又要相互联系，营造整体文化氛围。</w:t>
      </w:r>
    </w:p>
    <w:p>
      <w:pPr>
        <w:spacing w:line="540" w:lineRule="exact"/>
        <w:ind w:firstLine="480" w:firstLineChars="200"/>
        <w:rPr>
          <w:rFonts w:ascii="仿宋" w:hAnsi="仿宋" w:eastAsia="仿宋" w:cs="仿宋"/>
          <w:sz w:val="24"/>
        </w:rPr>
      </w:pPr>
      <w:r>
        <w:rPr>
          <w:rFonts w:hint="eastAsia" w:ascii="仿宋" w:hAnsi="仿宋" w:eastAsia="仿宋" w:cs="仿宋"/>
          <w:sz w:val="24"/>
        </w:rPr>
        <w:t>展览设计理念兼具人文意识与公众意识，以丰富多彩的展示手段、给观众提供可交互的观展体验，打造具有丰富的历史感、文化感和舒适感的展陈空间环境。</w:t>
      </w:r>
    </w:p>
    <w:p>
      <w:pPr>
        <w:spacing w:line="540" w:lineRule="exact"/>
        <w:ind w:firstLine="480" w:firstLineChars="200"/>
        <w:rPr>
          <w:rFonts w:ascii="仿宋" w:hAnsi="仿宋" w:eastAsia="仿宋" w:cs="仿宋"/>
          <w:sz w:val="24"/>
        </w:rPr>
      </w:pPr>
      <w:r>
        <w:rPr>
          <w:rFonts w:hint="eastAsia" w:ascii="仿宋" w:hAnsi="仿宋" w:eastAsia="仿宋" w:cs="仿宋"/>
          <w:sz w:val="24"/>
        </w:rPr>
        <w:t>科学地利用艺术及科技手段，使观众参与区、场景、展品有机组合在一起；展墙、展柜结构以及线路、照明等必须达到有关规范要求；重点展品突出，说明信息科学美观，展品与信息组合具有创新和可实施性。展陈设施的设计要确保材料和工艺的环保性和节能性，以及展品、观众和建筑的安全。</w:t>
      </w:r>
    </w:p>
    <w:p>
      <w:pPr>
        <w:spacing w:line="540" w:lineRule="exact"/>
        <w:ind w:firstLine="480" w:firstLineChars="200"/>
        <w:rPr>
          <w:rFonts w:ascii="仿宋" w:hAnsi="仿宋" w:eastAsia="仿宋" w:cs="仿宋"/>
          <w:sz w:val="24"/>
        </w:rPr>
      </w:pPr>
      <w:r>
        <w:rPr>
          <w:rFonts w:hint="eastAsia" w:ascii="仿宋" w:hAnsi="仿宋" w:eastAsia="仿宋" w:cs="仿宋"/>
          <w:sz w:val="24"/>
        </w:rPr>
        <w:t xml:space="preserve">（2）展陈方案说明书 </w:t>
      </w:r>
    </w:p>
    <w:p>
      <w:pPr>
        <w:spacing w:line="540" w:lineRule="exact"/>
        <w:ind w:firstLine="480" w:firstLineChars="200"/>
        <w:rPr>
          <w:rFonts w:ascii="仿宋" w:hAnsi="仿宋" w:eastAsia="仿宋" w:cs="仿宋"/>
          <w:sz w:val="24"/>
        </w:rPr>
      </w:pPr>
      <w:r>
        <w:rPr>
          <w:rFonts w:hint="eastAsia" w:ascii="仿宋" w:hAnsi="仿宋" w:eastAsia="仿宋" w:cs="仿宋"/>
          <w:sz w:val="24"/>
        </w:rPr>
        <w:t>功能及主题说明：说明各区域的功能设置，展览“故事线”设计思路等；</w:t>
      </w:r>
    </w:p>
    <w:p>
      <w:pPr>
        <w:spacing w:line="540" w:lineRule="exact"/>
        <w:ind w:firstLine="480" w:firstLineChars="200"/>
        <w:rPr>
          <w:rFonts w:ascii="仿宋" w:hAnsi="仿宋" w:eastAsia="仿宋" w:cs="仿宋"/>
          <w:sz w:val="24"/>
        </w:rPr>
      </w:pPr>
      <w:r>
        <w:rPr>
          <w:rFonts w:hint="eastAsia" w:ascii="仿宋" w:hAnsi="仿宋" w:eastAsia="仿宋" w:cs="仿宋"/>
          <w:sz w:val="24"/>
        </w:rPr>
        <w:t xml:space="preserve">空间规划说明：说明区域划分、单元布局、观众流线设计，以及与建筑空间有 机结合度等； </w:t>
      </w:r>
    </w:p>
    <w:p>
      <w:pPr>
        <w:spacing w:line="540" w:lineRule="exact"/>
        <w:ind w:firstLine="480" w:firstLineChars="200"/>
        <w:rPr>
          <w:rFonts w:ascii="仿宋" w:hAnsi="仿宋" w:eastAsia="仿宋" w:cs="仿宋"/>
          <w:sz w:val="24"/>
        </w:rPr>
      </w:pPr>
      <w:r>
        <w:rPr>
          <w:rFonts w:hint="eastAsia" w:ascii="仿宋" w:hAnsi="仿宋" w:eastAsia="仿宋" w:cs="仿宋"/>
          <w:sz w:val="24"/>
        </w:rPr>
        <w:t xml:space="preserve">展示效果说明：侧重说明如何围绕展品及内容，运用空间造型、色彩、灯光等， 营造环境氛围； </w:t>
      </w:r>
    </w:p>
    <w:p>
      <w:pPr>
        <w:spacing w:line="540" w:lineRule="exact"/>
        <w:ind w:firstLine="480" w:firstLineChars="200"/>
        <w:rPr>
          <w:rFonts w:ascii="仿宋" w:hAnsi="仿宋" w:eastAsia="仿宋" w:cs="仿宋"/>
          <w:sz w:val="24"/>
        </w:rPr>
      </w:pPr>
      <w:r>
        <w:rPr>
          <w:rFonts w:hint="eastAsia" w:ascii="仿宋" w:hAnsi="仿宋" w:eastAsia="仿宋" w:cs="仿宋"/>
          <w:sz w:val="24"/>
        </w:rPr>
        <w:t>展品展项说明：侧重说明标本、辅助展品展项的排列思路、摆放方式等，</w:t>
      </w:r>
    </w:p>
    <w:p>
      <w:pPr>
        <w:spacing w:line="540" w:lineRule="exact"/>
        <w:ind w:firstLine="480" w:firstLineChars="200"/>
        <w:rPr>
          <w:rFonts w:ascii="仿宋" w:hAnsi="仿宋" w:eastAsia="仿宋" w:cs="仿宋"/>
          <w:sz w:val="24"/>
        </w:rPr>
      </w:pPr>
      <w:r>
        <w:rPr>
          <w:rFonts w:hint="eastAsia" w:ascii="仿宋" w:hAnsi="仿宋" w:eastAsia="仿宋" w:cs="仿宋"/>
          <w:sz w:val="24"/>
        </w:rPr>
        <w:t xml:space="preserve">重点亮点说明：说明各展厅或各区域的展陈重点、亮点及其设计思路等。 </w:t>
      </w:r>
    </w:p>
    <w:p>
      <w:pPr>
        <w:spacing w:line="540" w:lineRule="exact"/>
        <w:ind w:firstLine="480" w:firstLineChars="200"/>
        <w:rPr>
          <w:rFonts w:ascii="仿宋" w:hAnsi="仿宋" w:eastAsia="仿宋" w:cs="仿宋"/>
          <w:sz w:val="24"/>
        </w:rPr>
      </w:pPr>
      <w:r>
        <w:rPr>
          <w:rFonts w:hint="eastAsia" w:ascii="仿宋" w:hAnsi="仿宋" w:eastAsia="仿宋" w:cs="仿宋"/>
          <w:sz w:val="24"/>
        </w:rPr>
        <w:t>（3）展陈图纸</w:t>
      </w:r>
    </w:p>
    <w:p>
      <w:pPr>
        <w:spacing w:line="540" w:lineRule="exact"/>
        <w:ind w:firstLine="480" w:firstLineChars="200"/>
        <w:rPr>
          <w:rFonts w:ascii="仿宋" w:hAnsi="仿宋" w:eastAsia="仿宋" w:cs="仿宋"/>
          <w:sz w:val="24"/>
        </w:rPr>
      </w:pPr>
      <w:r>
        <w:rPr>
          <w:rFonts w:hint="eastAsia" w:ascii="仿宋" w:hAnsi="仿宋" w:eastAsia="仿宋" w:cs="仿宋"/>
          <w:sz w:val="24"/>
        </w:rPr>
        <w:t xml:space="preserve">平面图； </w:t>
      </w:r>
    </w:p>
    <w:p>
      <w:pPr>
        <w:spacing w:line="540" w:lineRule="exact"/>
        <w:ind w:firstLine="480" w:firstLineChars="200"/>
        <w:rPr>
          <w:rFonts w:ascii="仿宋" w:hAnsi="仿宋" w:eastAsia="仿宋" w:cs="仿宋"/>
          <w:sz w:val="24"/>
        </w:rPr>
      </w:pPr>
      <w:r>
        <w:rPr>
          <w:rFonts w:hint="eastAsia" w:ascii="仿宋" w:hAnsi="仿宋" w:eastAsia="仿宋" w:cs="仿宋"/>
          <w:sz w:val="24"/>
        </w:rPr>
        <w:t xml:space="preserve">观众参观流线图； </w:t>
      </w:r>
    </w:p>
    <w:p>
      <w:pPr>
        <w:spacing w:line="540" w:lineRule="exact"/>
        <w:ind w:firstLine="480" w:firstLineChars="200"/>
        <w:rPr>
          <w:rFonts w:ascii="仿宋" w:hAnsi="仿宋" w:eastAsia="仿宋" w:cs="仿宋"/>
          <w:sz w:val="24"/>
        </w:rPr>
      </w:pPr>
      <w:r>
        <w:rPr>
          <w:rFonts w:hint="eastAsia" w:ascii="仿宋" w:hAnsi="仿宋" w:eastAsia="仿宋" w:cs="仿宋"/>
          <w:sz w:val="24"/>
        </w:rPr>
        <w:t xml:space="preserve">空间轴侧图； </w:t>
      </w:r>
    </w:p>
    <w:p>
      <w:pPr>
        <w:spacing w:line="540" w:lineRule="exact"/>
        <w:ind w:firstLine="480" w:firstLineChars="200"/>
        <w:rPr>
          <w:rFonts w:ascii="仿宋" w:hAnsi="仿宋" w:eastAsia="仿宋" w:cs="仿宋"/>
          <w:sz w:val="24"/>
        </w:rPr>
      </w:pPr>
      <w:r>
        <w:rPr>
          <w:rFonts w:hint="eastAsia" w:ascii="仿宋" w:hAnsi="仿宋" w:eastAsia="仿宋" w:cs="仿宋"/>
          <w:sz w:val="24"/>
        </w:rPr>
        <w:t xml:space="preserve">展厅或某设计区域的全景透视图； </w:t>
      </w:r>
    </w:p>
    <w:p>
      <w:pPr>
        <w:spacing w:line="540" w:lineRule="exact"/>
        <w:ind w:firstLine="480" w:firstLineChars="200"/>
        <w:rPr>
          <w:rFonts w:ascii="仿宋" w:hAnsi="仿宋" w:eastAsia="仿宋" w:cs="仿宋"/>
          <w:sz w:val="24"/>
        </w:rPr>
      </w:pPr>
      <w:r>
        <w:rPr>
          <w:rFonts w:hint="eastAsia" w:ascii="仿宋" w:hAnsi="仿宋" w:eastAsia="仿宋" w:cs="仿宋"/>
          <w:sz w:val="24"/>
        </w:rPr>
        <w:t xml:space="preserve">典型展品组合效果图； </w:t>
      </w:r>
    </w:p>
    <w:p>
      <w:pPr>
        <w:spacing w:line="540" w:lineRule="exact"/>
        <w:ind w:firstLine="480" w:firstLineChars="200"/>
        <w:rPr>
          <w:rFonts w:ascii="仿宋" w:hAnsi="仿宋" w:eastAsia="仿宋" w:cs="仿宋"/>
          <w:sz w:val="24"/>
        </w:rPr>
      </w:pPr>
      <w:r>
        <w:rPr>
          <w:rFonts w:hint="eastAsia" w:ascii="仿宋" w:hAnsi="仿宋" w:eastAsia="仿宋" w:cs="仿宋"/>
          <w:sz w:val="24"/>
        </w:rPr>
        <w:t xml:space="preserve">图文版面设计示意图； </w:t>
      </w:r>
    </w:p>
    <w:p>
      <w:pPr>
        <w:spacing w:line="540" w:lineRule="exact"/>
        <w:ind w:firstLine="480" w:firstLineChars="200"/>
        <w:rPr>
          <w:rFonts w:ascii="仿宋" w:hAnsi="仿宋" w:eastAsia="仿宋" w:cs="仿宋"/>
          <w:sz w:val="24"/>
        </w:rPr>
      </w:pPr>
      <w:r>
        <w:rPr>
          <w:rFonts w:hint="eastAsia" w:ascii="仿宋" w:hAnsi="仿宋" w:eastAsia="仿宋" w:cs="仿宋"/>
          <w:sz w:val="24"/>
        </w:rPr>
        <w:t xml:space="preserve">场景、模型、沙盘、景箱等辅助展品的图片或效果图； </w:t>
      </w:r>
    </w:p>
    <w:p>
      <w:pPr>
        <w:spacing w:line="540" w:lineRule="exact"/>
        <w:ind w:firstLine="480" w:firstLineChars="200"/>
        <w:rPr>
          <w:rFonts w:ascii="仿宋" w:hAnsi="仿宋" w:eastAsia="仿宋" w:cs="仿宋"/>
          <w:sz w:val="24"/>
        </w:rPr>
      </w:pPr>
      <w:r>
        <w:rPr>
          <w:rFonts w:hint="eastAsia" w:ascii="仿宋" w:hAnsi="仿宋" w:eastAsia="仿宋" w:cs="仿宋"/>
          <w:sz w:val="24"/>
        </w:rPr>
        <w:t xml:space="preserve">重点展品展项系统技术说明； </w:t>
      </w:r>
    </w:p>
    <w:p>
      <w:pPr>
        <w:spacing w:line="540" w:lineRule="exact"/>
        <w:ind w:firstLine="480" w:firstLineChars="200"/>
        <w:rPr>
          <w:rFonts w:ascii="仿宋" w:hAnsi="仿宋" w:eastAsia="仿宋" w:cs="仿宋"/>
          <w:sz w:val="24"/>
        </w:rPr>
      </w:pPr>
      <w:r>
        <w:rPr>
          <w:rFonts w:hint="eastAsia" w:ascii="仿宋" w:hAnsi="仿宋" w:eastAsia="仿宋" w:cs="仿宋"/>
          <w:sz w:val="24"/>
        </w:rPr>
        <w:t>展览设备造型图，包括展柜、展版、支架、展台等。</w:t>
      </w:r>
    </w:p>
    <w:p>
      <w:pPr>
        <w:spacing w:line="540" w:lineRule="exact"/>
        <w:ind w:firstLine="480" w:firstLineChars="200"/>
        <w:rPr>
          <w:rFonts w:ascii="仿宋" w:hAnsi="仿宋" w:eastAsia="仿宋" w:cs="仿宋"/>
          <w:sz w:val="24"/>
        </w:rPr>
      </w:pPr>
      <w:r>
        <w:rPr>
          <w:rFonts w:hint="eastAsia" w:ascii="仿宋" w:hAnsi="仿宋" w:eastAsia="仿宋" w:cs="仿宋"/>
          <w:sz w:val="24"/>
        </w:rPr>
        <w:t xml:space="preserve">（4）成果提交形式 </w:t>
      </w:r>
    </w:p>
    <w:p>
      <w:pPr>
        <w:spacing w:line="540" w:lineRule="exact"/>
        <w:ind w:firstLine="480" w:firstLineChars="200"/>
        <w:rPr>
          <w:rFonts w:ascii="仿宋" w:hAnsi="仿宋" w:eastAsia="仿宋" w:cs="仿宋"/>
          <w:sz w:val="24"/>
        </w:rPr>
      </w:pPr>
      <w:r>
        <w:rPr>
          <w:rFonts w:hint="eastAsia" w:ascii="仿宋" w:hAnsi="仿宋" w:eastAsia="仿宋" w:cs="仿宋"/>
          <w:sz w:val="24"/>
        </w:rPr>
        <w:t xml:space="preserve">1）纸质文本 </w:t>
      </w:r>
    </w:p>
    <w:p>
      <w:pPr>
        <w:spacing w:line="540" w:lineRule="exact"/>
        <w:ind w:firstLine="480" w:firstLineChars="200"/>
        <w:rPr>
          <w:rFonts w:ascii="仿宋" w:hAnsi="仿宋" w:eastAsia="仿宋" w:cs="仿宋"/>
          <w:sz w:val="24"/>
        </w:rPr>
      </w:pPr>
      <w:r>
        <w:rPr>
          <w:rFonts w:hint="eastAsia" w:ascii="仿宋" w:hAnsi="仿宋" w:eastAsia="仿宋" w:cs="仿宋"/>
          <w:sz w:val="24"/>
        </w:rPr>
        <w:t xml:space="preserve">上述设计说明书、设计图纸、经济技术指标统计表等全部集结，以 A3（297mm× 420mm）纸张缩印装订3套（正本1套，副本2套）。 </w:t>
      </w:r>
    </w:p>
    <w:p>
      <w:pPr>
        <w:spacing w:line="540" w:lineRule="exact"/>
        <w:ind w:firstLine="480" w:firstLineChars="200"/>
        <w:rPr>
          <w:rFonts w:ascii="仿宋" w:hAnsi="仿宋" w:eastAsia="仿宋" w:cs="仿宋"/>
          <w:sz w:val="24"/>
        </w:rPr>
      </w:pPr>
      <w:r>
        <w:rPr>
          <w:rFonts w:hint="eastAsia" w:ascii="仿宋" w:hAnsi="仿宋" w:eastAsia="仿宋" w:cs="仿宋"/>
          <w:sz w:val="24"/>
        </w:rPr>
        <w:t xml:space="preserve">2）电子文件 </w:t>
      </w:r>
    </w:p>
    <w:p>
      <w:pPr>
        <w:spacing w:line="540" w:lineRule="exact"/>
        <w:ind w:firstLine="480" w:firstLineChars="200"/>
        <w:rPr>
          <w:rFonts w:ascii="仿宋" w:hAnsi="仿宋" w:eastAsia="仿宋" w:cs="仿宋"/>
          <w:sz w:val="24"/>
        </w:rPr>
      </w:pPr>
      <w:r>
        <w:rPr>
          <w:rFonts w:hint="eastAsia" w:ascii="仿宋" w:hAnsi="仿宋" w:eastAsia="仿宋" w:cs="仿宋"/>
          <w:sz w:val="24"/>
        </w:rPr>
        <w:t xml:space="preserve">全部设计成果应制作成电子文件。文本文件采用 doc 格式文件；图形文件采用PPT或PDF格式文件；效果图、三维模拟效果图的电子文件应采用国内通用的应用软件制作。集结以上电子文件，提供U盘或刻录成内容相同的光盘 2 套。 </w:t>
      </w:r>
    </w:p>
    <w:p>
      <w:pPr>
        <w:spacing w:line="360" w:lineRule="auto"/>
        <w:rPr>
          <w:rFonts w:ascii="仿宋" w:hAnsi="仿宋" w:eastAsia="仿宋" w:cs="仿宋"/>
          <w:kern w:val="0"/>
          <w:sz w:val="24"/>
        </w:rPr>
      </w:pPr>
      <w:r>
        <w:rPr>
          <w:rFonts w:hint="eastAsia" w:ascii="仿宋" w:hAnsi="仿宋" w:eastAsia="仿宋" w:cs="仿宋"/>
          <w:kern w:val="0"/>
          <w:sz w:val="24"/>
        </w:rPr>
        <w:drawing>
          <wp:inline distT="0" distB="0" distL="114300" distR="114300">
            <wp:extent cx="5411470" cy="2448560"/>
            <wp:effectExtent l="0" t="0" r="17780" b="8890"/>
            <wp:docPr id="122" name="图片 1" descr="博物馆二楼原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 descr="博物馆二楼原平面图"/>
                    <pic:cNvPicPr>
                      <a:picLocks noChangeAspect="1"/>
                    </pic:cNvPicPr>
                  </pic:nvPicPr>
                  <pic:blipFill>
                    <a:blip r:embed="rId8"/>
                    <a:srcRect t="16702" b="19138"/>
                    <a:stretch>
                      <a:fillRect/>
                    </a:stretch>
                  </pic:blipFill>
                  <pic:spPr>
                    <a:xfrm>
                      <a:off x="0" y="0"/>
                      <a:ext cx="5411470" cy="2448560"/>
                    </a:xfrm>
                    <a:prstGeom prst="rect">
                      <a:avLst/>
                    </a:prstGeom>
                    <a:noFill/>
                    <a:ln>
                      <a:noFill/>
                    </a:ln>
                  </pic:spPr>
                </pic:pic>
              </a:graphicData>
            </a:graphic>
          </wp:inline>
        </w:drawing>
      </w:r>
    </w:p>
    <w:p>
      <w:pPr>
        <w:spacing w:line="540" w:lineRule="exact"/>
        <w:jc w:val="center"/>
        <w:rPr>
          <w:rFonts w:ascii="仿宋" w:hAnsi="仿宋" w:eastAsia="仿宋" w:cs="仿宋"/>
          <w:sz w:val="24"/>
        </w:rPr>
      </w:pPr>
      <w:r>
        <w:rPr>
          <w:rFonts w:hint="eastAsia" w:ascii="仿宋" w:hAnsi="仿宋" w:eastAsia="仿宋" w:cs="仿宋"/>
          <w:sz w:val="24"/>
        </w:rPr>
        <w:t>（如图所示）</w:t>
      </w:r>
    </w:p>
    <w:p>
      <w:pPr>
        <w:spacing w:line="540" w:lineRule="exact"/>
        <w:ind w:firstLine="482" w:firstLineChars="200"/>
        <w:rPr>
          <w:rFonts w:ascii="黑体" w:hAnsi="黑体" w:eastAsia="黑体" w:cs="黑体"/>
          <w:b/>
          <w:bCs/>
          <w:sz w:val="24"/>
        </w:rPr>
      </w:pPr>
      <w:r>
        <w:rPr>
          <w:rFonts w:hint="eastAsia" w:ascii="黑体" w:hAnsi="黑体" w:eastAsia="黑体" w:cs="黑体"/>
          <w:b/>
          <w:bCs/>
          <w:sz w:val="24"/>
        </w:rPr>
        <w:t>（二）其他要求</w:t>
      </w:r>
    </w:p>
    <w:p>
      <w:pPr>
        <w:spacing w:line="540" w:lineRule="exact"/>
        <w:ind w:firstLine="480" w:firstLineChars="200"/>
        <w:rPr>
          <w:rFonts w:ascii="仿宋" w:hAnsi="仿宋" w:eastAsia="仿宋" w:cs="仿宋"/>
          <w:sz w:val="24"/>
        </w:rPr>
      </w:pPr>
      <w:r>
        <w:rPr>
          <w:rFonts w:hint="eastAsia" w:ascii="仿宋" w:hAnsi="仿宋" w:eastAsia="仿宋" w:cs="仿宋"/>
          <w:sz w:val="24"/>
        </w:rPr>
        <w:t>中标人须密切配合招标人的展品入展工作，达到展示的预期效果。展品由中标方提供，撤展（</w:t>
      </w:r>
      <w:r>
        <w:rPr>
          <w:rFonts w:hint="eastAsia" w:ascii="仿宋" w:hAnsi="仿宋" w:eastAsia="仿宋" w:cs="仿宋"/>
          <w:sz w:val="24"/>
          <w:highlight w:val="yellow"/>
        </w:rPr>
        <w:t>2023年12月31日</w:t>
      </w:r>
      <w:r>
        <w:rPr>
          <w:rFonts w:hint="eastAsia" w:ascii="仿宋" w:hAnsi="仿宋" w:eastAsia="仿宋" w:cs="仿宋"/>
          <w:sz w:val="24"/>
        </w:rPr>
        <w:t>）后方可收回。</w:t>
      </w:r>
    </w:p>
    <w:p>
      <w:pPr>
        <w:pStyle w:val="30"/>
        <w:keepNext w:val="0"/>
        <w:widowControl/>
        <w:snapToGrid w:val="0"/>
        <w:spacing w:line="560" w:lineRule="exact"/>
        <w:ind w:firstLine="480" w:firstLineChars="200"/>
        <w:jc w:val="both"/>
        <w:textAlignment w:val="baseline"/>
        <w:rPr>
          <w:rStyle w:val="31"/>
          <w:rFonts w:ascii="仿宋_GB2312" w:hAnsi="仿宋_GB2312" w:eastAsia="仿宋_GB2312" w:cs="仿宋_GB2312"/>
          <w:b w:val="0"/>
          <w:bCs w:val="0"/>
          <w:color w:val="FF0000"/>
          <w:kern w:val="2"/>
        </w:rPr>
      </w:pPr>
    </w:p>
    <w:p>
      <w:pPr>
        <w:rPr>
          <w:rFonts w:hint="eastAsia" w:ascii="仿宋" w:hAnsi="仿宋" w:eastAsia="仿宋" w:cs="仿宋"/>
          <w:b/>
          <w:sz w:val="30"/>
          <w:szCs w:val="30"/>
        </w:rPr>
      </w:pPr>
      <w:r>
        <w:rPr>
          <w:rFonts w:hint="eastAsia" w:ascii="仿宋" w:hAnsi="仿宋" w:eastAsia="仿宋" w:cs="仿宋"/>
          <w:b/>
          <w:sz w:val="30"/>
          <w:szCs w:val="30"/>
        </w:rPr>
        <w:br w:type="page"/>
      </w:r>
    </w:p>
    <w:p>
      <w:pPr>
        <w:spacing w:before="69" w:line="540" w:lineRule="exact"/>
        <w:ind w:left="457" w:right="190"/>
        <w:rPr>
          <w:rFonts w:ascii="黑体" w:hAnsi="黑体" w:eastAsia="黑体" w:cs="黑体"/>
          <w:b/>
          <w:bCs/>
          <w:sz w:val="24"/>
          <w:szCs w:val="24"/>
          <w:highlight w:val="none"/>
        </w:rPr>
      </w:pPr>
      <w:r>
        <w:rPr>
          <w:rFonts w:hint="eastAsia" w:ascii="黑体" w:hAnsi="黑体" w:eastAsia="黑体" w:cs="黑体"/>
          <w:b/>
          <w:bCs/>
          <w:sz w:val="24"/>
          <w:szCs w:val="24"/>
          <w:highlight w:val="none"/>
        </w:rPr>
        <w:t>二、“文津经典诵读”十周年主题展制作展出项目</w:t>
      </w:r>
    </w:p>
    <w:p>
      <w:pPr>
        <w:spacing w:line="540" w:lineRule="exact"/>
        <w:ind w:firstLine="482" w:firstLineChars="200"/>
        <w:rPr>
          <w:rFonts w:ascii="黑体" w:hAnsi="黑体" w:eastAsia="黑体" w:cs="黑体"/>
          <w:b/>
          <w:bCs/>
          <w:sz w:val="24"/>
          <w:szCs w:val="24"/>
          <w:highlight w:val="none"/>
        </w:rPr>
      </w:pPr>
      <w:r>
        <w:rPr>
          <w:rFonts w:hint="eastAsia" w:ascii="黑体" w:hAnsi="黑体" w:eastAsia="黑体" w:cs="黑体"/>
          <w:b/>
          <w:bCs/>
          <w:sz w:val="24"/>
          <w:szCs w:val="24"/>
          <w:highlight w:val="none"/>
        </w:rPr>
        <w:t>（一）</w:t>
      </w:r>
      <w:r>
        <w:rPr>
          <w:rFonts w:ascii="黑体" w:hAnsi="黑体" w:eastAsia="黑体" w:cs="黑体"/>
          <w:b/>
          <w:bCs/>
          <w:sz w:val="24"/>
          <w:szCs w:val="24"/>
          <w:highlight w:val="none"/>
        </w:rPr>
        <w:t>招标内容</w:t>
      </w:r>
    </w:p>
    <w:p>
      <w:p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制作</w:t>
      </w:r>
      <w:r>
        <w:rPr>
          <w:rFonts w:ascii="仿宋" w:hAnsi="仿宋" w:eastAsia="仿宋" w:cs="仿宋"/>
          <w:sz w:val="24"/>
          <w:szCs w:val="24"/>
          <w:highlight w:val="none"/>
        </w:rPr>
        <w:t>展出新疆维吾尔自治区图书馆</w:t>
      </w:r>
      <w:r>
        <w:rPr>
          <w:rFonts w:hint="eastAsia" w:ascii="仿宋" w:hAnsi="仿宋" w:eastAsia="仿宋" w:cs="仿宋"/>
          <w:sz w:val="24"/>
          <w:szCs w:val="24"/>
          <w:highlight w:val="none"/>
        </w:rPr>
        <w:t>“文津经典诵读”十周年主题展。</w:t>
      </w:r>
    </w:p>
    <w:p>
      <w:pPr>
        <w:spacing w:line="540" w:lineRule="exact"/>
        <w:ind w:firstLine="482" w:firstLineChars="200"/>
        <w:rPr>
          <w:rFonts w:ascii="黑体" w:hAnsi="黑体" w:eastAsia="黑体" w:cs="黑体"/>
          <w:b/>
          <w:bCs/>
          <w:sz w:val="24"/>
          <w:szCs w:val="24"/>
          <w:highlight w:val="none"/>
        </w:rPr>
      </w:pPr>
      <w:r>
        <w:rPr>
          <w:rFonts w:hint="eastAsia" w:ascii="黑体" w:hAnsi="黑体" w:eastAsia="黑体" w:cs="黑体"/>
          <w:b/>
          <w:bCs/>
          <w:sz w:val="24"/>
          <w:szCs w:val="24"/>
          <w:highlight w:val="none"/>
        </w:rPr>
        <w:t>（二）</w:t>
      </w:r>
      <w:r>
        <w:rPr>
          <w:rFonts w:ascii="黑体" w:hAnsi="黑体" w:eastAsia="黑体" w:cs="黑体"/>
          <w:b/>
          <w:bCs/>
          <w:sz w:val="24"/>
          <w:szCs w:val="24"/>
          <w:highlight w:val="none"/>
        </w:rPr>
        <w:t>主要工作内容</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(1)展品展项的外形、功能、结构设计；</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(2)展品展项的制造和相关服务(包括储运、安装、调试等)；</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(3)展品展项互动界面及操作说明的内容设计、制作；</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(4)提供展品展项必须的备品备件和易耗品；</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(5)质保期内的维护保养工作；</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(6)负责展区内部分装修工作；</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(11)</w:t>
      </w:r>
      <w:r>
        <w:rPr>
          <w:rFonts w:hint="eastAsia" w:ascii="仿宋" w:hAnsi="仿宋" w:eastAsia="仿宋" w:cs="仿宋"/>
          <w:sz w:val="24"/>
          <w:szCs w:val="24"/>
          <w:highlight w:val="none"/>
        </w:rPr>
        <w:t>招标人</w:t>
      </w:r>
      <w:r>
        <w:rPr>
          <w:rFonts w:ascii="仿宋" w:hAnsi="仿宋" w:eastAsia="仿宋" w:cs="仿宋"/>
          <w:sz w:val="24"/>
          <w:szCs w:val="24"/>
          <w:highlight w:val="none"/>
        </w:rPr>
        <w:t>交代的其他工作、服务内容等，包括根据</w:t>
      </w:r>
      <w:r>
        <w:rPr>
          <w:rFonts w:hint="eastAsia" w:ascii="仿宋" w:hAnsi="仿宋" w:eastAsia="仿宋" w:cs="仿宋"/>
          <w:sz w:val="24"/>
          <w:szCs w:val="24"/>
          <w:highlight w:val="none"/>
        </w:rPr>
        <w:t>招标人</w:t>
      </w:r>
      <w:r>
        <w:rPr>
          <w:rFonts w:ascii="仿宋" w:hAnsi="仿宋" w:eastAsia="仿宋" w:cs="仿宋"/>
          <w:sz w:val="24"/>
          <w:szCs w:val="24"/>
          <w:highlight w:val="none"/>
        </w:rPr>
        <w:t>要求进行必要的调整。</w:t>
      </w:r>
    </w:p>
    <w:p>
      <w:pPr>
        <w:spacing w:line="540" w:lineRule="exact"/>
        <w:ind w:firstLine="482" w:firstLineChars="200"/>
        <w:rPr>
          <w:rFonts w:ascii="黑体" w:hAnsi="黑体" w:eastAsia="黑体" w:cs="黑体"/>
          <w:b/>
          <w:bCs/>
          <w:sz w:val="24"/>
          <w:szCs w:val="24"/>
          <w:highlight w:val="none"/>
        </w:rPr>
      </w:pPr>
      <w:r>
        <w:rPr>
          <w:rFonts w:hint="eastAsia" w:ascii="黑体" w:hAnsi="黑体" w:eastAsia="黑体" w:cs="黑体"/>
          <w:b/>
          <w:bCs/>
          <w:sz w:val="24"/>
          <w:szCs w:val="24"/>
          <w:highlight w:val="none"/>
        </w:rPr>
        <w:t>（三）</w:t>
      </w:r>
      <w:r>
        <w:rPr>
          <w:rFonts w:ascii="黑体" w:hAnsi="黑体" w:eastAsia="黑体" w:cs="黑体"/>
          <w:b/>
          <w:bCs/>
          <w:sz w:val="24"/>
          <w:szCs w:val="24"/>
          <w:highlight w:val="none"/>
        </w:rPr>
        <w:t>工期要求</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工期：15日历天。实际开工日期以招标人规定时间为准。</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投标人必须在投标文件中对整个进度作出合理安排做出承诺，并制定进度计划。投标人须如期完成整个项目，不得拖延。</w:t>
      </w:r>
    </w:p>
    <w:p>
      <w:pPr>
        <w:spacing w:line="540" w:lineRule="exact"/>
        <w:ind w:firstLine="482" w:firstLineChars="200"/>
        <w:rPr>
          <w:rFonts w:ascii="黑体" w:hAnsi="黑体" w:eastAsia="黑体" w:cs="黑体"/>
          <w:b/>
          <w:bCs/>
          <w:sz w:val="24"/>
          <w:szCs w:val="24"/>
          <w:highlight w:val="none"/>
        </w:rPr>
      </w:pPr>
      <w:r>
        <w:rPr>
          <w:rFonts w:hint="eastAsia" w:ascii="黑体" w:hAnsi="黑体" w:eastAsia="黑体" w:cs="黑体"/>
          <w:b/>
          <w:bCs/>
          <w:sz w:val="24"/>
          <w:szCs w:val="24"/>
          <w:highlight w:val="none"/>
        </w:rPr>
        <w:t>（四）</w:t>
      </w:r>
      <w:r>
        <w:rPr>
          <w:rFonts w:ascii="黑体" w:hAnsi="黑体" w:eastAsia="黑体" w:cs="黑体"/>
          <w:b/>
          <w:bCs/>
          <w:sz w:val="24"/>
          <w:szCs w:val="24"/>
          <w:highlight w:val="none"/>
        </w:rPr>
        <w:t>技术要求</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4.1基本要求：方案需与现有环境融合，要注意消防、通风、用电等专业设计及实施。投标人提供的方案要富有科学内涵、创意性、合理性、可行性、并易于理解领会。对展品展项中所有设备要求符合国家的相关标准、与展项要实现的效果相协调、运行安全稳定可靠。涉及国家规定需要有设计和(或)制造的许可和(或)资质要求的展项，须有符合国家有关规定的单位进行设计制造。</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4.2.展品展项的技术要求</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(1)展品展项的优化设计；</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(2)展品展项的制作、布置、采购(配套声光设备、控制设备、音视设备等)、供货、运输、装卸、保管及标的物的集成、安装、调试、检验、通过验收；</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(3)展品展项内部空间的装饰、建声、灯光、通风等；</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(4)展品展项安装调试、直至通过验收；</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(5)对招标人的操作人员及维修人员进行技术培训；</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(6)竣工资料的提交(含各种数据资料、验收标准、使用说明书)；</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(7)质保期内维保、维修；</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(8)质保期内所需的备品备件，专用工具(如有)；</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(9)质保期内、外售后服务(售后服务包含培训、维保、维修等)。</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以上工作内容均包含在响应总价中。投标人须保证展项使用的安全性和可靠性，完成展项内所有的设计、研发、制作、布置、采购、供货、标准附件、备品备件、专用工具、运输、装卸、保管、施工安装、人员、调试验收、质保期内维护保修、保养、技术培训、保险费、税费等一切相关费用。</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4.3相关标准、相关法规、管理条例和技术标准、行业标准(不限于以下)：</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产品须符合现行中华人民共和国国家标准和规范，如有修订，投标人应符合最新版本要求。</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(1)由投标人提供的所有产品和服务须参照下列规范、条例及标准：由买方认可的其它国家的其它权威标准。</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对于国家强制性规定3C认证的产品，须有“3C”认证标志。</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(2)以上标准和规范以及其他相关行业标准和规范，按签订合同时的最新</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版执行；若投标人使用的标准在本磋商文件的规定外，则应明确说明并提供使用的标准或规范，该标准必须是国际公认的同等或更高级的标准。</w:t>
      </w:r>
    </w:p>
    <w:p>
      <w:pPr>
        <w:spacing w:line="540" w:lineRule="exact"/>
        <w:ind w:firstLine="482" w:firstLineChars="200"/>
        <w:rPr>
          <w:rFonts w:ascii="黑体" w:hAnsi="黑体" w:eastAsia="黑体" w:cs="黑体"/>
          <w:b/>
          <w:bCs/>
          <w:sz w:val="24"/>
          <w:szCs w:val="24"/>
          <w:highlight w:val="none"/>
        </w:rPr>
      </w:pPr>
      <w:r>
        <w:rPr>
          <w:rFonts w:ascii="黑体" w:hAnsi="黑体" w:eastAsia="黑体" w:cs="黑体"/>
          <w:b/>
          <w:bCs/>
          <w:sz w:val="24"/>
          <w:szCs w:val="24"/>
          <w:highlight w:val="none"/>
        </w:rPr>
        <w:t>5、质量要求</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5.1本项目质量目标为100%通过验收合格。</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5.2投标人的展品展项深化设计，须经招标人确认后组织实施。如未达到招标人的要求，投标人必须按要求进行修改、完善。</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5.3投标人须无条件接受质量监督管理部门和招标人(或招标人委托的监理单位)的质量检查和管理，共同把好质量关。</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5.4投标人制作及施工完成的展项必须达到或高于投标人在投标文件中所作出的展示效果，若不能达到，在招标人允许的一定时间内进行修改、完善，使其达到对展示效果的承诺，所涉及的费用由投标人负责。若经修改、完善后仍不能达到要求，则招标人有权没收履约保证金并要求投标人给予一定的经济赔偿，同时要求其承担相关责任。</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5.5隐蔽工程经招标人验收合格后方可进入下道工序施工。</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5.6未涉及的技术条件及要求均按国家标准和行业标准执行。</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5.7展品展项的设计、制作、施工、安装必须符合新疆维吾尔自治区图书馆展项的特点、要求，充分考虑安全性。</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5.8完成展项展品制作所需的材料、系统、设备等须有合格证和质量保证书，符合国家规定的技术标准和要求，招标人有权委托监理单位或具有相应检测资质的检测机构进行检测，对不合格产品保留更换的权利。</w:t>
      </w:r>
    </w:p>
    <w:p>
      <w:pPr>
        <w:spacing w:line="540" w:lineRule="exact"/>
        <w:ind w:firstLine="482" w:firstLineChars="200"/>
        <w:rPr>
          <w:rFonts w:ascii="黑体" w:hAnsi="黑体" w:eastAsia="黑体" w:cs="黑体"/>
          <w:b/>
          <w:bCs/>
          <w:sz w:val="24"/>
          <w:szCs w:val="24"/>
          <w:highlight w:val="none"/>
        </w:rPr>
      </w:pPr>
      <w:r>
        <w:rPr>
          <w:rFonts w:hint="eastAsia" w:ascii="黑体" w:hAnsi="黑体" w:eastAsia="黑体" w:cs="黑体"/>
          <w:b/>
          <w:bCs/>
          <w:sz w:val="24"/>
          <w:szCs w:val="24"/>
          <w:highlight w:val="none"/>
        </w:rPr>
        <w:t>（六）</w:t>
      </w:r>
      <w:r>
        <w:rPr>
          <w:rFonts w:ascii="黑体" w:hAnsi="黑体" w:eastAsia="黑体" w:cs="黑体"/>
          <w:b/>
          <w:bCs/>
          <w:sz w:val="24"/>
          <w:szCs w:val="24"/>
          <w:highlight w:val="none"/>
        </w:rPr>
        <w:t>项目管理要求</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6.1本项目范围内的项目，未经招标人书面同意一律不得分包。一经发现立即取消承包资格，作违约处理，并由投标人承担由此引起的一切经济损失。</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6.2投标人应严格按已确认设计图纸和施工技术方案组织施工，并无条件地接受招标人或其委托的监理单位对施工质量的监督和管理。</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6.3投标人应有详细的工程安全措施和安全组织及配备专职安全负责人的说明和承诺，以确保安全施工。投标人在工程施工全过程中要认真做好成品保护。在未完成验收及办理移交前，因失窃或失火造成的损失均由承包方负责，凡由此而损及业主利益时，招标人将向投标人索赔。</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6.4投标人在进行施工时须服从招标人或监理单位的统筹安排和统一管理，文明施工，保持施工场地的整洁，确保施工安全，在施工过程中如发生任何安全事故，则由投标人承担全部责任。</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6.5投标人进入现场施工切实做好安全、消防防护工作。</w:t>
      </w:r>
      <w:r>
        <w:rPr>
          <w:rFonts w:hint="eastAsia" w:ascii="仿宋" w:hAnsi="仿宋" w:eastAsia="仿宋" w:cs="仿宋"/>
          <w:sz w:val="24"/>
          <w:szCs w:val="24"/>
          <w:highlight w:val="none"/>
        </w:rPr>
        <w:t>施工过程不得产生明火及烟雾，</w:t>
      </w:r>
      <w:r>
        <w:rPr>
          <w:rFonts w:ascii="仿宋" w:hAnsi="仿宋" w:eastAsia="仿宋" w:cs="仿宋"/>
          <w:sz w:val="24"/>
          <w:szCs w:val="24"/>
          <w:highlight w:val="none"/>
        </w:rPr>
        <w:t>配备必要的安全用品、消防器材和提交施工人员的工伤保险证明，加强施工人员的安全、消防教育，杜绝违章指挥、违反规程、违法施工的行为。</w:t>
      </w:r>
    </w:p>
    <w:p>
      <w:pPr>
        <w:spacing w:line="540" w:lineRule="exact"/>
        <w:ind w:firstLine="482" w:firstLineChars="200"/>
        <w:rPr>
          <w:rFonts w:ascii="黑体" w:hAnsi="黑体" w:eastAsia="黑体" w:cs="黑体"/>
          <w:b/>
          <w:bCs/>
          <w:sz w:val="24"/>
          <w:szCs w:val="24"/>
          <w:highlight w:val="none"/>
        </w:rPr>
      </w:pPr>
      <w:r>
        <w:rPr>
          <w:rFonts w:hint="eastAsia" w:ascii="黑体" w:hAnsi="黑体" w:eastAsia="黑体" w:cs="黑体"/>
          <w:b/>
          <w:bCs/>
          <w:sz w:val="24"/>
          <w:szCs w:val="24"/>
          <w:highlight w:val="none"/>
        </w:rPr>
        <w:t>（七）</w:t>
      </w:r>
      <w:r>
        <w:rPr>
          <w:rFonts w:ascii="黑体" w:hAnsi="黑体" w:eastAsia="黑体" w:cs="黑体"/>
          <w:b/>
          <w:bCs/>
          <w:sz w:val="24"/>
          <w:szCs w:val="24"/>
          <w:highlight w:val="none"/>
        </w:rPr>
        <w:t>知识产权</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7.1展品展项研发、施工图设计的署名权归投标人所有，其他知识产权归招标人所有。</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7.2投标人保证本项目的设计文件等知识产权未侵犯第三方的知识产权，投标人应保证所交付的展品展项必须是第三方不能提出异议的，如果招标人因购买、使用投标人交付的展品展项遭到第三方的侵权指控，招标人应通知投标人，由投标人与第三方进行交涉、应诉抗辩或从指控产品侵权的权利所有者那里获得使用许可，由此产生的一切费用和责任由投标人承担，投标人并应赔偿招标人因此而遭受到的一切损失。如投标人不能从指控产品侵权的权利所有者那里获得使用许可，产品投标人也要赔偿招标人因此而遭受到的一切损失。</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7.3未经招标人授权，投标人不得向合同以外的任何第三方披露本项目的任何信息，不得在其他项目中利用此信息。否则，由此产生的法律责任由投标人承担；给招标人造成损失的，按实际损失据实赔偿。</w:t>
      </w:r>
    </w:p>
    <w:p>
      <w:pPr>
        <w:spacing w:line="480" w:lineRule="exact"/>
        <w:ind w:firstLine="480" w:firstLineChars="200"/>
        <w:rPr>
          <w:rFonts w:ascii="仿宋" w:hAnsi="仿宋" w:eastAsia="仿宋" w:cs="仿宋"/>
          <w:sz w:val="24"/>
          <w:szCs w:val="24"/>
          <w:highlight w:val="none"/>
        </w:rPr>
      </w:pPr>
      <w:r>
        <w:rPr>
          <w:rFonts w:ascii="仿宋" w:hAnsi="仿宋" w:eastAsia="仿宋" w:cs="仿宋"/>
          <w:sz w:val="24"/>
          <w:szCs w:val="24"/>
          <w:highlight w:val="none"/>
        </w:rPr>
        <w:t>7.4本条款中的知识产权及保密责任不因招标人与投标人合同执行完毕、变更、终止、无效而失效。</w:t>
      </w:r>
    </w:p>
    <w:p>
      <w:pPr>
        <w:spacing w:after="120"/>
        <w:rPr>
          <w:rFonts w:hint="eastAsia" w:ascii="Times New Roman" w:hAnsi="Times New Roman"/>
          <w:szCs w:val="24"/>
        </w:rPr>
      </w:pPr>
    </w:p>
    <w:p>
      <w:pPr>
        <w:rPr>
          <w:rFonts w:ascii="仿宋" w:hAnsi="仿宋" w:eastAsia="仿宋" w:cs="仿宋"/>
          <w:b/>
          <w:sz w:val="30"/>
          <w:szCs w:val="30"/>
        </w:rPr>
      </w:pPr>
      <w:r>
        <w:rPr>
          <w:rFonts w:hint="eastAsia" w:ascii="仿宋" w:hAnsi="仿宋" w:eastAsia="仿宋" w:cs="仿宋"/>
          <w:b/>
          <w:sz w:val="30"/>
          <w:szCs w:val="30"/>
        </w:rPr>
        <w:br w:type="page"/>
      </w:r>
    </w:p>
    <w:p>
      <w:pPr>
        <w:pStyle w:val="6"/>
        <w:spacing w:before="120" w:beforeLines="50" w:after="120" w:afterLines="50" w:line="360" w:lineRule="auto"/>
        <w:ind w:firstLine="0"/>
        <w:jc w:val="center"/>
        <w:rPr>
          <w:rFonts w:ascii="仿宋" w:hAnsi="仿宋" w:eastAsia="仿宋" w:cs="仿宋"/>
          <w:b/>
          <w:sz w:val="30"/>
          <w:szCs w:val="30"/>
        </w:rPr>
      </w:pPr>
      <w:r>
        <w:rPr>
          <w:rFonts w:hint="eastAsia" w:ascii="仿宋" w:hAnsi="仿宋" w:eastAsia="仿宋" w:cs="仿宋"/>
          <w:b/>
          <w:sz w:val="30"/>
          <w:szCs w:val="30"/>
        </w:rPr>
        <w:t>商务要求</w:t>
      </w:r>
      <w:bookmarkEnd w:id="73"/>
    </w:p>
    <w:p>
      <w:pPr>
        <w:spacing w:line="480" w:lineRule="exact"/>
        <w:ind w:firstLine="480" w:firstLineChars="200"/>
        <w:rPr>
          <w:rFonts w:ascii="黑体" w:hAnsi="黑体" w:eastAsia="黑体" w:cs="黑体"/>
          <w:bCs/>
          <w:sz w:val="24"/>
        </w:rPr>
      </w:pPr>
      <w:bookmarkStart w:id="74" w:name="_Toc30219"/>
      <w:r>
        <w:rPr>
          <w:rFonts w:hint="eastAsia" w:ascii="黑体" w:hAnsi="黑体" w:eastAsia="黑体" w:cs="黑体"/>
          <w:bCs/>
          <w:sz w:val="24"/>
        </w:rPr>
        <w:t>一、合同履行期限及地点：</w:t>
      </w:r>
      <w:bookmarkEnd w:id="74"/>
      <w:bookmarkStart w:id="75" w:name="_Toc167714037"/>
      <w:bookmarkStart w:id="76" w:name="_Toc167715234"/>
      <w:bookmarkStart w:id="77" w:name="_Toc167712839"/>
    </w:p>
    <w:p>
      <w:pPr>
        <w:spacing w:line="480" w:lineRule="exact"/>
        <w:ind w:firstLine="492" w:firstLineChars="200"/>
        <w:rPr>
          <w:rFonts w:ascii="仿宋" w:hAnsi="仿宋" w:eastAsia="仿宋" w:cs="仿宋"/>
          <w:spacing w:val="3"/>
          <w:sz w:val="24"/>
        </w:rPr>
      </w:pPr>
      <w:r>
        <w:rPr>
          <w:rFonts w:hint="eastAsia" w:ascii="仿宋" w:hAnsi="仿宋" w:eastAsia="仿宋" w:cs="仿宋"/>
          <w:spacing w:val="3"/>
          <w:sz w:val="24"/>
        </w:rPr>
        <w:t>1、合同履行期限：</w:t>
      </w:r>
      <w:bookmarkEnd w:id="75"/>
      <w:bookmarkEnd w:id="76"/>
      <w:bookmarkEnd w:id="77"/>
      <w:r>
        <w:rPr>
          <w:rFonts w:hint="eastAsia" w:ascii="仿宋" w:hAnsi="仿宋" w:eastAsia="仿宋" w:cs="仿宋"/>
          <w:spacing w:val="3"/>
          <w:sz w:val="24"/>
        </w:rPr>
        <w:t>2022年12月1</w:t>
      </w:r>
      <w:r>
        <w:rPr>
          <w:rFonts w:ascii="仿宋" w:hAnsi="仿宋" w:eastAsia="仿宋" w:cs="仿宋"/>
          <w:spacing w:val="3"/>
          <w:sz w:val="24"/>
        </w:rPr>
        <w:t>0</w:t>
      </w:r>
      <w:r>
        <w:rPr>
          <w:rFonts w:hint="eastAsia" w:ascii="仿宋" w:hAnsi="仿宋" w:eastAsia="仿宋" w:cs="仿宋"/>
          <w:spacing w:val="3"/>
          <w:sz w:val="24"/>
        </w:rPr>
        <w:t>之前完成</w:t>
      </w:r>
      <w:r>
        <w:rPr>
          <w:rFonts w:hint="eastAsia" w:ascii="仿宋" w:hAnsi="仿宋" w:eastAsia="仿宋" w:cs="仿宋"/>
          <w:spacing w:val="3"/>
          <w:sz w:val="24"/>
          <w:lang w:val="en-US" w:eastAsia="zh-CN"/>
        </w:rPr>
        <w:t>设计</w:t>
      </w:r>
      <w:r>
        <w:rPr>
          <w:rFonts w:hint="eastAsia" w:ascii="仿宋" w:hAnsi="仿宋" w:eastAsia="仿宋" w:cs="仿宋"/>
          <w:spacing w:val="3"/>
          <w:sz w:val="24"/>
        </w:rPr>
        <w:t>并提供最终成果文件。</w:t>
      </w:r>
    </w:p>
    <w:p>
      <w:pPr>
        <w:spacing w:line="480" w:lineRule="exact"/>
        <w:ind w:firstLine="492" w:firstLineChars="200"/>
        <w:rPr>
          <w:rFonts w:ascii="仿宋" w:hAnsi="仿宋" w:eastAsia="仿宋" w:cs="仿宋"/>
          <w:spacing w:val="3"/>
          <w:sz w:val="24"/>
        </w:rPr>
      </w:pPr>
      <w:r>
        <w:rPr>
          <w:rFonts w:hint="eastAsia" w:ascii="仿宋" w:hAnsi="仿宋" w:eastAsia="仿宋" w:cs="仿宋"/>
          <w:spacing w:val="3"/>
          <w:sz w:val="24"/>
        </w:rPr>
        <w:t>2、地 点：采购人指定。</w:t>
      </w:r>
    </w:p>
    <w:p>
      <w:pPr>
        <w:spacing w:line="480" w:lineRule="exact"/>
        <w:ind w:firstLine="480" w:firstLineChars="200"/>
        <w:rPr>
          <w:rFonts w:ascii="黑体" w:hAnsi="黑体" w:eastAsia="黑体" w:cs="黑体"/>
          <w:bCs/>
          <w:sz w:val="24"/>
        </w:rPr>
      </w:pPr>
      <w:bookmarkStart w:id="78" w:name="_Toc19898"/>
      <w:r>
        <w:rPr>
          <w:rFonts w:hint="eastAsia" w:ascii="黑体" w:hAnsi="黑体" w:eastAsia="黑体" w:cs="黑体"/>
          <w:bCs/>
          <w:sz w:val="24"/>
        </w:rPr>
        <w:t>二、付款方式：</w:t>
      </w:r>
      <w:bookmarkEnd w:id="78"/>
    </w:p>
    <w:p>
      <w:pPr>
        <w:spacing w:line="480" w:lineRule="exact"/>
        <w:ind w:firstLine="480" w:firstLineChars="200"/>
        <w:rPr>
          <w:rFonts w:ascii="仿宋" w:hAnsi="仿宋" w:eastAsia="仿宋" w:cs="仿宋"/>
          <w:bCs/>
          <w:sz w:val="24"/>
        </w:rPr>
      </w:pPr>
      <w:r>
        <w:rPr>
          <w:rFonts w:hint="eastAsia" w:ascii="仿宋" w:hAnsi="仿宋" w:eastAsia="仿宋" w:cs="仿宋"/>
          <w:bCs/>
          <w:sz w:val="24"/>
          <w:highlight w:val="yellow"/>
        </w:rPr>
        <w:t>具体以合同签订内容为准。</w:t>
      </w:r>
    </w:p>
    <w:p>
      <w:pPr>
        <w:spacing w:line="480" w:lineRule="exact"/>
        <w:ind w:firstLine="480" w:firstLineChars="200"/>
        <w:rPr>
          <w:rFonts w:ascii="仿宋" w:hAnsi="仿宋" w:eastAsia="仿宋" w:cs="仿宋"/>
          <w:b/>
          <w:sz w:val="24"/>
        </w:rPr>
      </w:pPr>
      <w:bookmarkStart w:id="79" w:name="_Toc28973"/>
      <w:r>
        <w:rPr>
          <w:rFonts w:hint="eastAsia" w:ascii="黑体" w:hAnsi="黑体" w:eastAsia="黑体" w:cs="黑体"/>
          <w:bCs/>
          <w:sz w:val="24"/>
        </w:rPr>
        <w:t>三、报价要求：</w:t>
      </w:r>
      <w:bookmarkEnd w:id="79"/>
    </w:p>
    <w:p>
      <w:pPr>
        <w:spacing w:line="480" w:lineRule="exact"/>
        <w:ind w:firstLine="492" w:firstLineChars="200"/>
        <w:rPr>
          <w:rFonts w:ascii="仿宋" w:hAnsi="仿宋" w:eastAsia="仿宋" w:cs="仿宋"/>
          <w:bCs/>
          <w:sz w:val="24"/>
        </w:rPr>
      </w:pPr>
      <w:r>
        <w:rPr>
          <w:rFonts w:hint="eastAsia" w:ascii="仿宋" w:hAnsi="仿宋" w:eastAsia="仿宋" w:cs="仿宋"/>
          <w:spacing w:val="3"/>
          <w:sz w:val="24"/>
        </w:rPr>
        <w:t>磋商报价应是完成采购内容所需服务的全部费用，包括但不限于服务的报价及所发生</w:t>
      </w:r>
      <w:r>
        <w:rPr>
          <w:rFonts w:hint="eastAsia" w:ascii="仿宋" w:hAnsi="仿宋" w:eastAsia="仿宋" w:cs="仿宋"/>
          <w:spacing w:val="-4"/>
          <w:sz w:val="24"/>
        </w:rPr>
        <w:t>的：包括采购代理服务费、本项目所有服务价格、设计、劳务、食宿、设备、制作、交通、保险、售后服务、利润、相关税费及市场价格风险在内等完成本项目所需全部费用。</w:t>
      </w:r>
      <w:r>
        <w:rPr>
          <w:rFonts w:hint="eastAsia" w:ascii="仿宋" w:hAnsi="仿宋" w:eastAsia="仿宋" w:cs="仿宋"/>
          <w:sz w:val="24"/>
        </w:rPr>
        <w:t>采购人将不再支付任何费用。</w:t>
      </w:r>
    </w:p>
    <w:p>
      <w:pPr>
        <w:spacing w:line="480" w:lineRule="exact"/>
        <w:ind w:firstLine="480" w:firstLineChars="200"/>
        <w:rPr>
          <w:rFonts w:ascii="仿宋" w:hAnsi="仿宋" w:eastAsia="仿宋" w:cs="仿宋"/>
          <w:bCs/>
          <w:sz w:val="24"/>
        </w:rPr>
      </w:pPr>
      <w:bookmarkStart w:id="80" w:name="_Toc17923"/>
      <w:r>
        <w:rPr>
          <w:rFonts w:hint="eastAsia" w:ascii="黑体" w:hAnsi="黑体" w:eastAsia="黑体" w:cs="黑体"/>
          <w:bCs/>
          <w:sz w:val="24"/>
        </w:rPr>
        <w:t>四、质量</w:t>
      </w:r>
      <w:bookmarkEnd w:id="80"/>
    </w:p>
    <w:p>
      <w:pPr>
        <w:spacing w:line="480" w:lineRule="exact"/>
        <w:ind w:firstLine="480" w:firstLineChars="200"/>
        <w:rPr>
          <w:rFonts w:ascii="仿宋" w:hAnsi="仿宋" w:eastAsia="仿宋" w:cs="仿宋"/>
          <w:bCs/>
          <w:sz w:val="24"/>
        </w:rPr>
      </w:pPr>
      <w:r>
        <w:rPr>
          <w:rFonts w:hint="eastAsia" w:ascii="仿宋" w:hAnsi="仿宋" w:eastAsia="仿宋" w:cs="仿宋"/>
          <w:bCs/>
          <w:sz w:val="24"/>
        </w:rPr>
        <w:t>符合国家或部门或行业有关技术规范要求和技术标准以及采购人需求标准。</w:t>
      </w:r>
    </w:p>
    <w:p>
      <w:pPr>
        <w:spacing w:line="480" w:lineRule="exact"/>
        <w:ind w:firstLine="480" w:firstLineChars="200"/>
        <w:rPr>
          <w:rFonts w:ascii="黑体" w:hAnsi="黑体" w:eastAsia="黑体" w:cs="黑体"/>
          <w:bCs/>
          <w:sz w:val="24"/>
        </w:rPr>
      </w:pPr>
      <w:bookmarkStart w:id="81" w:name="_Toc3551"/>
      <w:r>
        <w:rPr>
          <w:rFonts w:hint="eastAsia" w:ascii="黑体" w:hAnsi="黑体" w:eastAsia="黑体" w:cs="黑体"/>
          <w:bCs/>
          <w:sz w:val="24"/>
        </w:rPr>
        <w:t>五、验收</w:t>
      </w:r>
      <w:bookmarkEnd w:id="81"/>
    </w:p>
    <w:p>
      <w:pPr>
        <w:spacing w:line="480" w:lineRule="exact"/>
        <w:ind w:firstLine="492" w:firstLineChars="200"/>
        <w:rPr>
          <w:rFonts w:ascii="仿宋" w:hAnsi="仿宋" w:eastAsia="仿宋" w:cs="仿宋"/>
          <w:spacing w:val="3"/>
          <w:sz w:val="24"/>
        </w:rPr>
      </w:pPr>
      <w:bookmarkStart w:id="82" w:name="_Toc167714044"/>
      <w:bookmarkStart w:id="83" w:name="_Toc167712846"/>
      <w:bookmarkStart w:id="84" w:name="_Toc167715241"/>
      <w:r>
        <w:rPr>
          <w:rFonts w:hint="eastAsia" w:ascii="仿宋" w:hAnsi="仿宋" w:eastAsia="仿宋" w:cs="仿宋"/>
          <w:spacing w:val="3"/>
          <w:sz w:val="24"/>
        </w:rPr>
        <w:t>验收依据</w:t>
      </w:r>
      <w:bookmarkEnd w:id="82"/>
      <w:bookmarkEnd w:id="83"/>
      <w:bookmarkEnd w:id="84"/>
      <w:bookmarkStart w:id="85" w:name="_Toc167712847"/>
      <w:bookmarkStart w:id="86" w:name="_Toc167715242"/>
      <w:bookmarkStart w:id="87" w:name="_Toc167714045"/>
    </w:p>
    <w:p>
      <w:pPr>
        <w:spacing w:line="480" w:lineRule="exact"/>
        <w:ind w:firstLine="492" w:firstLineChars="200"/>
        <w:rPr>
          <w:rFonts w:ascii="仿宋" w:hAnsi="仿宋" w:eastAsia="仿宋" w:cs="仿宋"/>
          <w:spacing w:val="3"/>
          <w:sz w:val="24"/>
        </w:rPr>
      </w:pPr>
      <w:r>
        <w:rPr>
          <w:rFonts w:hint="eastAsia" w:ascii="仿宋" w:hAnsi="仿宋" w:eastAsia="仿宋" w:cs="仿宋"/>
          <w:spacing w:val="3"/>
          <w:sz w:val="24"/>
        </w:rPr>
        <w:t>（1）合同文本及合同补充文件（条款）</w:t>
      </w:r>
      <w:bookmarkEnd w:id="85"/>
      <w:bookmarkEnd w:id="86"/>
      <w:bookmarkEnd w:id="87"/>
      <w:r>
        <w:rPr>
          <w:rFonts w:hint="eastAsia" w:ascii="仿宋" w:hAnsi="仿宋" w:eastAsia="仿宋" w:cs="仿宋"/>
          <w:spacing w:val="3"/>
          <w:sz w:val="24"/>
        </w:rPr>
        <w:t>；</w:t>
      </w:r>
    </w:p>
    <w:p>
      <w:pPr>
        <w:spacing w:line="480" w:lineRule="exact"/>
        <w:ind w:firstLine="492" w:firstLineChars="200"/>
        <w:rPr>
          <w:rFonts w:ascii="仿宋" w:hAnsi="仿宋" w:eastAsia="仿宋" w:cs="仿宋"/>
          <w:spacing w:val="3"/>
          <w:sz w:val="24"/>
        </w:rPr>
      </w:pPr>
      <w:r>
        <w:rPr>
          <w:rFonts w:hint="eastAsia" w:ascii="仿宋" w:hAnsi="仿宋" w:eastAsia="仿宋" w:cs="仿宋"/>
          <w:spacing w:val="3"/>
          <w:sz w:val="24"/>
        </w:rPr>
        <w:t>（2）磋商文件；</w:t>
      </w:r>
    </w:p>
    <w:p>
      <w:pPr>
        <w:spacing w:line="480" w:lineRule="exact"/>
        <w:ind w:firstLine="480" w:firstLineChars="200"/>
        <w:rPr>
          <w:rFonts w:ascii="仿宋" w:hAnsi="仿宋" w:eastAsia="仿宋" w:cs="仿宋"/>
          <w:sz w:val="24"/>
        </w:rPr>
      </w:pPr>
      <w:r>
        <w:rPr>
          <w:rFonts w:hint="eastAsia" w:ascii="仿宋" w:hAnsi="仿宋" w:eastAsia="仿宋" w:cs="仿宋"/>
          <w:sz w:val="24"/>
        </w:rPr>
        <w:t>（3）投标文件；</w:t>
      </w:r>
    </w:p>
    <w:p>
      <w:pPr>
        <w:spacing w:line="480" w:lineRule="exact"/>
        <w:ind w:firstLine="480" w:firstLineChars="200"/>
        <w:rPr>
          <w:rFonts w:ascii="仿宋" w:hAnsi="仿宋" w:eastAsia="仿宋" w:cs="仿宋"/>
          <w:sz w:val="24"/>
        </w:rPr>
      </w:pPr>
      <w:r>
        <w:rPr>
          <w:rFonts w:hint="eastAsia" w:ascii="仿宋" w:hAnsi="仿宋" w:eastAsia="仿宋" w:cs="仿宋"/>
          <w:sz w:val="24"/>
        </w:rPr>
        <w:t>（4）其他与本项目相关的文件。</w:t>
      </w:r>
    </w:p>
    <w:p>
      <w:pPr>
        <w:spacing w:line="480" w:lineRule="exact"/>
        <w:ind w:firstLine="480" w:firstLineChars="200"/>
        <w:rPr>
          <w:rFonts w:ascii="黑体" w:hAnsi="黑体" w:eastAsia="黑体" w:cs="黑体"/>
          <w:bCs/>
          <w:sz w:val="24"/>
        </w:rPr>
      </w:pPr>
      <w:bookmarkStart w:id="88" w:name="_Toc5983"/>
      <w:r>
        <w:rPr>
          <w:rFonts w:hint="eastAsia" w:ascii="黑体" w:hAnsi="黑体" w:eastAsia="黑体" w:cs="黑体"/>
          <w:bCs/>
          <w:sz w:val="24"/>
        </w:rPr>
        <w:t>六、合同实施：</w:t>
      </w:r>
      <w:bookmarkEnd w:id="88"/>
      <w:bookmarkStart w:id="89" w:name="_Toc167712869"/>
      <w:bookmarkStart w:id="90" w:name="_Toc167715264"/>
      <w:bookmarkStart w:id="91" w:name="_Toc167714067"/>
    </w:p>
    <w:p>
      <w:pPr>
        <w:spacing w:line="480" w:lineRule="exact"/>
        <w:ind w:firstLine="480" w:firstLineChars="200"/>
        <w:rPr>
          <w:rFonts w:ascii="仿宋" w:hAnsi="仿宋" w:eastAsia="仿宋" w:cs="仿宋"/>
          <w:sz w:val="24"/>
        </w:rPr>
      </w:pPr>
      <w:r>
        <w:rPr>
          <w:rFonts w:hint="eastAsia" w:ascii="仿宋" w:hAnsi="仿宋" w:eastAsia="仿宋" w:cs="仿宋"/>
          <w:sz w:val="24"/>
        </w:rPr>
        <w:t>1</w:t>
      </w:r>
      <w:bookmarkEnd w:id="89"/>
      <w:bookmarkEnd w:id="90"/>
      <w:bookmarkEnd w:id="91"/>
      <w:r>
        <w:rPr>
          <w:rFonts w:hint="eastAsia" w:ascii="仿宋" w:hAnsi="仿宋" w:eastAsia="仿宋" w:cs="仿宋"/>
          <w:sz w:val="24"/>
        </w:rPr>
        <w:t>、中标单位应在合同签订后安排人员（项目组成人员简历表所列）与采购人就本项目工作进行安排、部署。</w:t>
      </w:r>
      <w:bookmarkStart w:id="92" w:name="_Toc167715265"/>
      <w:bookmarkStart w:id="93" w:name="_Toc167714068"/>
      <w:bookmarkStart w:id="94" w:name="_Toc167712870"/>
    </w:p>
    <w:p>
      <w:pPr>
        <w:spacing w:line="480" w:lineRule="exact"/>
        <w:ind w:firstLine="480" w:firstLineChars="200"/>
        <w:rPr>
          <w:rFonts w:ascii="仿宋" w:hAnsi="仿宋" w:eastAsia="仿宋" w:cs="仿宋"/>
          <w:sz w:val="24"/>
        </w:rPr>
      </w:pPr>
      <w:r>
        <w:rPr>
          <w:rFonts w:hint="eastAsia" w:ascii="仿宋" w:hAnsi="仿宋" w:eastAsia="仿宋" w:cs="仿宋"/>
          <w:sz w:val="24"/>
        </w:rPr>
        <w:t>2</w:t>
      </w:r>
      <w:bookmarkEnd w:id="92"/>
      <w:bookmarkEnd w:id="93"/>
      <w:bookmarkEnd w:id="94"/>
      <w:r>
        <w:rPr>
          <w:rFonts w:hint="eastAsia" w:ascii="仿宋" w:hAnsi="仿宋" w:eastAsia="仿宋" w:cs="仿宋"/>
          <w:sz w:val="24"/>
        </w:rPr>
        <w:t>、若因中标单位原因未能在服务期限内完成合同规定的义务，由此对采购人造成的延误和一切损失，由中标单位承担和赔偿。</w:t>
      </w:r>
    </w:p>
    <w:p>
      <w:pPr>
        <w:spacing w:line="480" w:lineRule="exact"/>
        <w:ind w:firstLine="480" w:firstLineChars="200"/>
        <w:rPr>
          <w:rFonts w:ascii="黑体" w:hAnsi="黑体" w:eastAsia="黑体" w:cs="黑体"/>
          <w:bCs/>
          <w:sz w:val="24"/>
        </w:rPr>
      </w:pPr>
      <w:bookmarkStart w:id="95" w:name="_Toc31514"/>
      <w:r>
        <w:rPr>
          <w:rFonts w:hint="eastAsia" w:ascii="黑体" w:hAnsi="黑体" w:eastAsia="黑体" w:cs="黑体"/>
          <w:bCs/>
          <w:sz w:val="24"/>
        </w:rPr>
        <w:t>七、违约责任：</w:t>
      </w:r>
      <w:bookmarkEnd w:id="95"/>
    </w:p>
    <w:p>
      <w:pPr>
        <w:spacing w:line="480" w:lineRule="exact"/>
        <w:ind w:firstLine="480" w:firstLineChars="200"/>
        <w:rPr>
          <w:rFonts w:ascii="仿宋" w:hAnsi="仿宋" w:eastAsia="仿宋" w:cs="仿宋"/>
          <w:sz w:val="24"/>
        </w:rPr>
      </w:pPr>
      <w:r>
        <w:rPr>
          <w:rFonts w:hint="eastAsia" w:ascii="仿宋" w:hAnsi="仿宋" w:eastAsia="仿宋" w:cs="仿宋"/>
          <w:sz w:val="24"/>
        </w:rPr>
        <w:t>1、按《中华人民共和国合同法》中的相关条款执行。</w:t>
      </w:r>
    </w:p>
    <w:p>
      <w:pPr>
        <w:spacing w:line="480" w:lineRule="exact"/>
        <w:ind w:firstLine="480" w:firstLineChars="200"/>
        <w:rPr>
          <w:rFonts w:ascii="仿宋" w:hAnsi="仿宋" w:eastAsia="仿宋" w:cs="仿宋"/>
          <w:sz w:val="24"/>
        </w:rPr>
      </w:pPr>
      <w:r>
        <w:rPr>
          <w:rFonts w:hint="eastAsia" w:ascii="仿宋" w:hAnsi="仿宋" w:eastAsia="仿宋" w:cs="仿宋"/>
          <w:sz w:val="24"/>
        </w:rPr>
        <w:t>2、未按合同要求提供服务或服务质量不能满足项目要求，采购人有权终止合同，并对供方违约行为进行追究，同时按《政府采购法》的有关规定进行处罚。</w:t>
      </w:r>
    </w:p>
    <w:p>
      <w:pPr>
        <w:rPr>
          <w:rFonts w:ascii="宋体" w:hAnsi="宋体" w:cs="宋体"/>
          <w:b/>
          <w:bCs/>
          <w:w w:val="95"/>
          <w:kern w:val="0"/>
          <w:sz w:val="32"/>
          <w:szCs w:val="32"/>
        </w:rPr>
      </w:pPr>
      <w:r>
        <w:rPr>
          <w:rFonts w:hint="eastAsia" w:ascii="仿宋" w:hAnsi="仿宋" w:eastAsia="仿宋" w:cs="仿宋"/>
          <w:b/>
          <w:sz w:val="44"/>
          <w:szCs w:val="44"/>
        </w:rPr>
        <w:br w:type="page"/>
      </w:r>
    </w:p>
    <w:p>
      <w:pPr>
        <w:spacing w:line="560" w:lineRule="exact"/>
        <w:jc w:val="center"/>
        <w:outlineLvl w:val="0"/>
        <w:rPr>
          <w:rFonts w:ascii="宋体" w:hAnsi="宋体" w:cs="宋体"/>
        </w:rPr>
      </w:pPr>
      <w:r>
        <w:rPr>
          <w:rFonts w:hint="eastAsia" w:ascii="宋体" w:hAnsi="宋体" w:cs="宋体"/>
          <w:b/>
          <w:bCs/>
          <w:w w:val="95"/>
          <w:kern w:val="0"/>
          <w:sz w:val="32"/>
          <w:szCs w:val="32"/>
        </w:rPr>
        <w:t>第五章</w:t>
      </w:r>
      <w:r>
        <w:rPr>
          <w:rFonts w:hint="eastAsia" w:ascii="宋体" w:hAnsi="宋体" w:cs="宋体"/>
          <w:b/>
          <w:bCs/>
          <w:w w:val="95"/>
          <w:kern w:val="0"/>
          <w:sz w:val="32"/>
          <w:szCs w:val="32"/>
        </w:rPr>
        <w:tab/>
      </w:r>
      <w:r>
        <w:rPr>
          <w:rFonts w:hint="eastAsia" w:ascii="宋体" w:hAnsi="宋体" w:cs="宋体"/>
          <w:b/>
          <w:bCs/>
          <w:w w:val="95"/>
          <w:kern w:val="0"/>
          <w:sz w:val="32"/>
          <w:szCs w:val="32"/>
        </w:rPr>
        <w:t>合同条款及合同格式</w:t>
      </w:r>
      <w:bookmarkEnd w:id="72"/>
    </w:p>
    <w:p>
      <w:pPr>
        <w:jc w:val="center"/>
        <w:rPr>
          <w:rFonts w:ascii="宋体" w:hAnsi="宋体" w:cs="宋体"/>
        </w:rPr>
      </w:pPr>
      <w:r>
        <w:rPr>
          <w:rFonts w:hint="eastAsia" w:ascii="宋体" w:hAnsi="宋体" w:cs="宋体"/>
        </w:rPr>
        <w:t>此合同格式为参考模板，以实际签订合同为准</w:t>
      </w:r>
    </w:p>
    <w:p>
      <w:pPr>
        <w:pStyle w:val="19"/>
        <w:rPr>
          <w:rFonts w:ascii="宋体" w:hAnsi="宋体" w:cs="宋体"/>
        </w:rPr>
      </w:pPr>
    </w:p>
    <w:p>
      <w:pPr>
        <w:pStyle w:val="19"/>
        <w:rPr>
          <w:rFonts w:ascii="宋体" w:hAnsi="宋体" w:cs="宋体"/>
        </w:rPr>
      </w:pPr>
    </w:p>
    <w:p>
      <w:pPr>
        <w:pStyle w:val="2"/>
        <w:spacing w:before="0" w:line="360" w:lineRule="auto"/>
        <w:ind w:left="0" w:firstLine="452" w:firstLineChars="200"/>
        <w:rPr>
          <w:rFonts w:asciiTheme="minorEastAsia" w:hAnsiTheme="minorEastAsia" w:eastAsiaTheme="minorEastAsia" w:cstheme="minorEastAsia"/>
        </w:rPr>
      </w:pPr>
      <w:r>
        <w:rPr>
          <w:rFonts w:hint="eastAsia" w:asciiTheme="minorEastAsia" w:hAnsiTheme="minorEastAsia" w:eastAsiaTheme="minorEastAsia" w:cstheme="minorEastAsia"/>
          <w:spacing w:val="-7"/>
        </w:rPr>
        <w:t>本合同条款将作为中标合同的基础，具体合同内容在签订合同时由甲乙双方协商</w:t>
      </w:r>
      <w:r>
        <w:rPr>
          <w:rFonts w:hint="eastAsia" w:asciiTheme="minorEastAsia" w:hAnsiTheme="minorEastAsia" w:eastAsiaTheme="minorEastAsia" w:cstheme="minorEastAsia"/>
        </w:rPr>
        <w:t xml:space="preserve">确定。 </w:t>
      </w:r>
    </w:p>
    <w:p>
      <w:pPr>
        <w:pStyle w:val="2"/>
        <w:spacing w:before="0" w:line="360" w:lineRule="auto"/>
        <w:ind w:lef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pStyle w:val="2"/>
        <w:spacing w:before="0" w:line="480" w:lineRule="auto"/>
        <w:ind w:left="0" w:hanging="120"/>
        <w:rPr>
          <w:rFonts w:asciiTheme="minorEastAsia" w:hAnsiTheme="minorEastAsia" w:eastAsiaTheme="minorEastAsia" w:cstheme="minorEastAsia"/>
        </w:rPr>
      </w:pPr>
      <w:r>
        <w:rPr>
          <w:rFonts w:hint="eastAsia" w:asciiTheme="minorEastAsia" w:hAnsiTheme="minorEastAsia" w:eastAsiaTheme="minorEastAsia" w:cstheme="minorEastAsia"/>
        </w:rPr>
        <w:t>甲方：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pacing w:val="-12"/>
        </w:rPr>
        <w:t>简称“      ”</w:t>
      </w:r>
      <w:r>
        <w:rPr>
          <w:rFonts w:hint="eastAsia" w:asciiTheme="minorEastAsia" w:hAnsiTheme="minorEastAsia" w:eastAsiaTheme="minorEastAsia" w:cstheme="minorEastAsia"/>
        </w:rPr>
        <w:t xml:space="preserve">） </w:t>
      </w:r>
    </w:p>
    <w:p>
      <w:pPr>
        <w:pStyle w:val="2"/>
        <w:spacing w:before="0" w:line="480" w:lineRule="auto"/>
        <w:ind w:left="0" w:hanging="120"/>
        <w:rPr>
          <w:rFonts w:asciiTheme="minorEastAsia" w:hAnsiTheme="minorEastAsia" w:eastAsiaTheme="minorEastAsia" w:cstheme="minorEastAsia"/>
        </w:rPr>
      </w:pPr>
      <w:r>
        <w:rPr>
          <w:rFonts w:hint="eastAsia" w:asciiTheme="minorEastAsia" w:hAnsiTheme="minorEastAsia" w:eastAsiaTheme="minorEastAsia" w:cstheme="minorEastAsia"/>
          <w:spacing w:val="-1"/>
        </w:rPr>
        <w:t>乙方：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pacing w:val="-12"/>
        </w:rPr>
        <w:t>简称“      ”</w:t>
      </w:r>
      <w:r>
        <w:rPr>
          <w:rFonts w:hint="eastAsia" w:asciiTheme="minorEastAsia" w:hAnsiTheme="minorEastAsia" w:eastAsiaTheme="minorEastAsia" w:cstheme="minorEastAsia"/>
        </w:rPr>
        <w:t xml:space="preserve">） </w:t>
      </w:r>
    </w:p>
    <w:p>
      <w:pPr>
        <w:pStyle w:val="2"/>
        <w:spacing w:before="0" w:line="360" w:lineRule="auto"/>
        <w:ind w:lef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pStyle w:val="2"/>
        <w:spacing w:before="0" w:line="360" w:lineRule="auto"/>
        <w:ind w:left="0" w:firstLine="44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spacing w:val="-10"/>
        </w:rPr>
        <w:t>根据《中华人民共和国合同法》及相关法律法规的规定，经甲、乙双方协商</w:t>
      </w:r>
      <w:r>
        <w:rPr>
          <w:rFonts w:hint="eastAsia" w:asciiTheme="minorEastAsia" w:hAnsiTheme="minorEastAsia" w:eastAsiaTheme="minorEastAsia" w:cstheme="minorEastAsia"/>
          <w:spacing w:val="-5"/>
        </w:rPr>
        <w:t xml:space="preserve">一致，就甲方委托乙方承担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8"/>
        </w:rPr>
        <w:t>事宜达成如下协议，共同遵守。</w:t>
      </w:r>
    </w:p>
    <w:p>
      <w:pPr>
        <w:pStyle w:val="4"/>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委托内容及要求</w:t>
      </w:r>
      <w:r>
        <w:rPr>
          <w:rFonts w:hint="eastAsia" w:asciiTheme="minorEastAsia" w:hAnsiTheme="minorEastAsia" w:eastAsiaTheme="minorEastAsia" w:cstheme="minorEastAsia"/>
          <w:w w:val="99"/>
          <w:sz w:val="24"/>
          <w:szCs w:val="24"/>
        </w:rPr>
        <w:t xml:space="preserve"> </w:t>
      </w:r>
    </w:p>
    <w:p>
      <w:pPr>
        <w:pStyle w:val="2"/>
        <w:spacing w:before="0" w:line="480" w:lineRule="auto"/>
        <w:ind w:left="0" w:firstLine="456" w:firstLineChars="200"/>
        <w:rPr>
          <w:rFonts w:asciiTheme="minorEastAsia" w:hAnsiTheme="minorEastAsia" w:eastAsiaTheme="minorEastAsia" w:cstheme="minorEastAsia"/>
        </w:rPr>
      </w:pPr>
      <w:r>
        <w:rPr>
          <w:rFonts w:hint="eastAsia" w:asciiTheme="minorEastAsia" w:hAnsiTheme="minorEastAsia" w:eastAsiaTheme="minorEastAsia" w:cstheme="minorEastAsia"/>
          <w:spacing w:val="-6"/>
        </w:rPr>
        <w:t xml:space="preserve">甲方委托乙方全面承担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，具体包括： </w:t>
      </w:r>
    </w:p>
    <w:p>
      <w:pPr>
        <w:pStyle w:val="4"/>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第二条 时间进度 </w:t>
      </w:r>
    </w:p>
    <w:p>
      <w:pPr>
        <w:pStyle w:val="2"/>
        <w:spacing w:before="0" w:line="48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本项目服务期限为：</w:t>
      </w:r>
      <w:r>
        <w:rPr>
          <w:rFonts w:hint="eastAsia" w:asciiTheme="minorEastAsia" w:hAnsiTheme="minorEastAsia" w:eastAsiaTheme="minorEastAsia" w:cstheme="minorEastAsia"/>
          <w:u w:val="single"/>
        </w:rPr>
        <w:t>2022</w:t>
      </w:r>
      <w:r>
        <w:rPr>
          <w:rFonts w:hint="eastAsia" w:asciiTheme="minorEastAsia" w:hAnsiTheme="minorEastAsia" w:eastAsiaTheme="minorEastAsia" w:cstheme="minorEastAsia"/>
          <w:spacing w:val="-30"/>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15"/>
        </w:rPr>
        <w:t xml:space="preserve">日起至 </w:t>
      </w:r>
      <w:r>
        <w:rPr>
          <w:rFonts w:hint="eastAsia" w:asciiTheme="minorEastAsia" w:hAnsiTheme="minorEastAsia" w:eastAsiaTheme="minorEastAsia" w:cstheme="minorEastAsia"/>
          <w:u w:val="single"/>
        </w:rPr>
        <w:t>2022</w:t>
      </w:r>
      <w:r>
        <w:rPr>
          <w:rFonts w:hint="eastAsia" w:asciiTheme="minorEastAsia" w:hAnsiTheme="minorEastAsia" w:eastAsiaTheme="minorEastAsia" w:cstheme="minorEastAsia"/>
          <w:spacing w:val="-30"/>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日止。</w:t>
      </w:r>
    </w:p>
    <w:p>
      <w:pPr>
        <w:pStyle w:val="2"/>
        <w:spacing w:before="0" w:line="360" w:lineRule="auto"/>
        <w:ind w:left="0"/>
        <w:rPr>
          <w:rFonts w:asciiTheme="minorEastAsia" w:hAnsiTheme="minorEastAsia" w:eastAsiaTheme="minorEastAsia" w:cstheme="minorEastAsia"/>
          <w:b/>
        </w:rPr>
      </w:pPr>
      <w:r>
        <w:rPr>
          <w:rFonts w:hint="eastAsia" w:asciiTheme="minorEastAsia" w:hAnsiTheme="minorEastAsia" w:eastAsiaTheme="minorEastAsia" w:cstheme="minorEastAsia"/>
          <w:b/>
        </w:rPr>
        <w:t>第三条 合同价款</w:t>
      </w:r>
    </w:p>
    <w:p>
      <w:pPr>
        <w:pStyle w:val="2"/>
        <w:spacing w:before="0" w:line="48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经甲乙双方协商确定合同总价为人民币（大写）</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，计人民币（小写）￥</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元，最终支付费用以实际结算金额为准。 </w:t>
      </w:r>
    </w:p>
    <w:p>
      <w:pPr>
        <w:pStyle w:val="4"/>
        <w:tabs>
          <w:tab w:val="left" w:pos="396"/>
          <w:tab w:val="center" w:pos="5319"/>
        </w:tabs>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第四条 付款方式</w:t>
      </w:r>
      <w:r>
        <w:rPr>
          <w:rFonts w:hint="eastAsia" w:asciiTheme="minorEastAsia" w:hAnsiTheme="minorEastAsia" w:eastAsiaTheme="minorEastAsia" w:cstheme="minorEastAsia"/>
          <w:w w:val="99"/>
          <w:sz w:val="24"/>
          <w:szCs w:val="24"/>
        </w:rPr>
        <w:t xml:space="preserve"> </w:t>
      </w:r>
    </w:p>
    <w:p>
      <w:pPr>
        <w:pStyle w:val="2"/>
        <w:spacing w:before="0" w:line="48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（一）合同项下所有款额应通过甲乙双方指定的银行用人民币支付。 </w:t>
      </w:r>
    </w:p>
    <w:p>
      <w:pPr>
        <w:pStyle w:val="2"/>
        <w:spacing w:before="0" w:line="48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（二）甲方付款后，乙方应向甲方交付与本合同价款等额且符合合同性质的中华人民共和国法定国税通用机打发票。 </w:t>
      </w:r>
    </w:p>
    <w:p>
      <w:pPr>
        <w:pStyle w:val="2"/>
        <w:spacing w:before="0" w:line="48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（三）合同第三条中确定的合同总价由甲方向乙方按如下方式及比例支付： </w:t>
      </w:r>
    </w:p>
    <w:tbl>
      <w:tblPr>
        <w:tblStyle w:val="1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76"/>
        <w:gridCol w:w="1505"/>
        <w:gridCol w:w="1681"/>
        <w:gridCol w:w="29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jc w:val="center"/>
        </w:trPr>
        <w:tc>
          <w:tcPr>
            <w:tcW w:w="2276" w:type="dxa"/>
          </w:tcPr>
          <w:p>
            <w:pPr>
              <w:pStyle w:val="20"/>
              <w:spacing w:before="21"/>
              <w:ind w:left="695" w:right="557"/>
              <w:jc w:val="both"/>
              <w:rPr>
                <w:rFonts w:asciiTheme="minorEastAsia" w:hAnsiTheme="minorEastAsia" w:eastAsiaTheme="minorEastAsia" w:cstheme="minorEastAsia"/>
                <w:b/>
              </w:rPr>
            </w:pPr>
            <w:r>
              <w:rPr>
                <w:rFonts w:hint="eastAsia" w:asciiTheme="minorEastAsia" w:hAnsiTheme="minorEastAsia" w:eastAsiaTheme="minorEastAsia" w:cstheme="minorEastAsia"/>
                <w:b/>
              </w:rPr>
              <w:t>付款节点</w:t>
            </w:r>
            <w:r>
              <w:rPr>
                <w:rFonts w:hint="eastAsia" w:asciiTheme="minorEastAsia" w:hAnsiTheme="minorEastAsia" w:eastAsiaTheme="minorEastAsia" w:cstheme="minorEastAsia"/>
                <w:b/>
                <w:w w:val="99"/>
              </w:rPr>
              <w:t xml:space="preserve"> </w:t>
            </w:r>
          </w:p>
        </w:tc>
        <w:tc>
          <w:tcPr>
            <w:tcW w:w="1505" w:type="dxa"/>
          </w:tcPr>
          <w:p>
            <w:pPr>
              <w:pStyle w:val="20"/>
              <w:spacing w:before="21"/>
              <w:ind w:left="308" w:right="172"/>
              <w:jc w:val="both"/>
              <w:rPr>
                <w:rFonts w:asciiTheme="minorEastAsia" w:hAnsiTheme="minorEastAsia" w:eastAsiaTheme="minorEastAsia" w:cstheme="minorEastAsia"/>
                <w:b/>
              </w:rPr>
            </w:pPr>
            <w:r>
              <w:rPr>
                <w:rFonts w:hint="eastAsia" w:asciiTheme="minorEastAsia" w:hAnsiTheme="minorEastAsia" w:eastAsiaTheme="minorEastAsia" w:cstheme="minorEastAsia"/>
                <w:b/>
              </w:rPr>
              <w:t>付款比例</w:t>
            </w:r>
            <w:r>
              <w:rPr>
                <w:rFonts w:hint="eastAsia" w:asciiTheme="minorEastAsia" w:hAnsiTheme="minorEastAsia" w:eastAsiaTheme="minorEastAsia" w:cstheme="minorEastAsia"/>
                <w:b/>
                <w:w w:val="99"/>
              </w:rPr>
              <w:t xml:space="preserve"> </w:t>
            </w:r>
          </w:p>
        </w:tc>
        <w:tc>
          <w:tcPr>
            <w:tcW w:w="1681" w:type="dxa"/>
          </w:tcPr>
          <w:p>
            <w:pPr>
              <w:pStyle w:val="20"/>
              <w:spacing w:before="21"/>
              <w:ind w:left="154" w:right="3"/>
              <w:jc w:val="both"/>
              <w:rPr>
                <w:rFonts w:asciiTheme="minorEastAsia" w:hAnsiTheme="minorEastAsia" w:eastAsiaTheme="minorEastAsia" w:cstheme="minorEastAsia"/>
                <w:b/>
              </w:rPr>
            </w:pPr>
            <w:r>
              <w:rPr>
                <w:rFonts w:hint="eastAsia" w:asciiTheme="minorEastAsia" w:hAnsiTheme="minorEastAsia" w:eastAsiaTheme="minorEastAsia" w:cstheme="minorEastAsia"/>
                <w:b/>
                <w:spacing w:val="-26"/>
              </w:rPr>
              <w:t>付款金额</w:t>
            </w:r>
            <w:r>
              <w:rPr>
                <w:rFonts w:hint="eastAsia" w:asciiTheme="minorEastAsia" w:hAnsiTheme="minorEastAsia" w:eastAsiaTheme="minorEastAsia" w:cstheme="minorEastAsia"/>
                <w:b/>
              </w:rPr>
              <w:t>（元</w:t>
            </w:r>
            <w:r>
              <w:rPr>
                <w:rFonts w:hint="eastAsia" w:asciiTheme="minorEastAsia" w:hAnsiTheme="minorEastAsia" w:eastAsiaTheme="minorEastAsia" w:cstheme="minorEastAsia"/>
                <w:b/>
                <w:spacing w:val="-119"/>
              </w:rPr>
              <w:t>）</w:t>
            </w:r>
            <w:r>
              <w:rPr>
                <w:rFonts w:hint="eastAsia" w:asciiTheme="minorEastAsia" w:hAnsiTheme="minorEastAsia" w:eastAsiaTheme="minorEastAsia" w:cstheme="minorEastAsia"/>
                <w:b/>
                <w:w w:val="99"/>
              </w:rPr>
              <w:t xml:space="preserve"> </w:t>
            </w:r>
          </w:p>
        </w:tc>
        <w:tc>
          <w:tcPr>
            <w:tcW w:w="2963" w:type="dxa"/>
          </w:tcPr>
          <w:p>
            <w:pPr>
              <w:pStyle w:val="20"/>
              <w:spacing w:before="21"/>
              <w:ind w:left="1035" w:right="904"/>
              <w:jc w:val="both"/>
              <w:rPr>
                <w:rFonts w:asciiTheme="minorEastAsia" w:hAnsiTheme="minorEastAsia" w:eastAsiaTheme="minorEastAsia" w:cstheme="minorEastAsia"/>
                <w:b/>
              </w:rPr>
            </w:pPr>
            <w:r>
              <w:rPr>
                <w:rFonts w:hint="eastAsia" w:asciiTheme="minorEastAsia" w:hAnsiTheme="minorEastAsia" w:eastAsiaTheme="minorEastAsia" w:cstheme="minorEastAsia"/>
                <w:b/>
              </w:rPr>
              <w:t>付款条件</w:t>
            </w:r>
            <w:r>
              <w:rPr>
                <w:rFonts w:hint="eastAsia" w:asciiTheme="minorEastAsia" w:hAnsiTheme="minorEastAsia" w:eastAsiaTheme="minorEastAsia" w:cstheme="minorEastAsia"/>
                <w:b/>
                <w:w w:val="99"/>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20"/>
              <w:spacing w:line="291" w:lineRule="exact"/>
              <w:ind w:left="138"/>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tc>
        <w:tc>
          <w:tcPr>
            <w:tcW w:w="1505" w:type="dxa"/>
          </w:tcPr>
          <w:p>
            <w:pPr>
              <w:pStyle w:val="20"/>
              <w:spacing w:line="291" w:lineRule="exact"/>
              <w:ind w:left="136"/>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tc>
        <w:tc>
          <w:tcPr>
            <w:tcW w:w="1681" w:type="dxa"/>
          </w:tcPr>
          <w:p>
            <w:pPr>
              <w:pStyle w:val="20"/>
              <w:spacing w:line="291" w:lineRule="exact"/>
              <w:ind w:left="138"/>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tc>
        <w:tc>
          <w:tcPr>
            <w:tcW w:w="2963" w:type="dxa"/>
          </w:tcPr>
          <w:p>
            <w:pPr>
              <w:pStyle w:val="20"/>
              <w:spacing w:line="291" w:lineRule="exact"/>
              <w:ind w:left="130"/>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20"/>
              <w:spacing w:line="291" w:lineRule="exact"/>
              <w:ind w:left="138"/>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tc>
        <w:tc>
          <w:tcPr>
            <w:tcW w:w="1505" w:type="dxa"/>
          </w:tcPr>
          <w:p>
            <w:pPr>
              <w:pStyle w:val="20"/>
              <w:spacing w:line="291" w:lineRule="exact"/>
              <w:ind w:left="136"/>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tc>
        <w:tc>
          <w:tcPr>
            <w:tcW w:w="1681" w:type="dxa"/>
          </w:tcPr>
          <w:p>
            <w:pPr>
              <w:pStyle w:val="20"/>
              <w:spacing w:line="291" w:lineRule="exact"/>
              <w:ind w:left="138"/>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tc>
        <w:tc>
          <w:tcPr>
            <w:tcW w:w="2963" w:type="dxa"/>
          </w:tcPr>
          <w:p>
            <w:pPr>
              <w:pStyle w:val="20"/>
              <w:spacing w:line="291" w:lineRule="exact"/>
              <w:ind w:left="130"/>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20"/>
              <w:spacing w:line="291" w:lineRule="exact"/>
              <w:ind w:left="692" w:right="557"/>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合计</w:t>
            </w:r>
            <w:r>
              <w:rPr>
                <w:rFonts w:hint="eastAsia" w:asciiTheme="minorEastAsia" w:hAnsiTheme="minorEastAsia" w:eastAsiaTheme="minorEastAsia" w:cstheme="minorEastAsia"/>
                <w:b/>
                <w:w w:val="99"/>
              </w:rPr>
              <w:t xml:space="preserve"> </w:t>
            </w:r>
          </w:p>
        </w:tc>
        <w:tc>
          <w:tcPr>
            <w:tcW w:w="1505" w:type="dxa"/>
          </w:tcPr>
          <w:p>
            <w:pPr>
              <w:pStyle w:val="20"/>
              <w:spacing w:line="291" w:lineRule="exact"/>
              <w:ind w:left="136"/>
              <w:jc w:val="center"/>
              <w:rPr>
                <w:rFonts w:asciiTheme="minorEastAsia" w:hAnsiTheme="minorEastAsia" w:eastAsiaTheme="minorEastAsia" w:cstheme="minorEastAsia"/>
                <w:b/>
              </w:rPr>
            </w:pPr>
            <w:r>
              <w:rPr>
                <w:rFonts w:hint="eastAsia" w:asciiTheme="minorEastAsia" w:hAnsiTheme="minorEastAsia" w:eastAsiaTheme="minorEastAsia" w:cstheme="minorEastAsia"/>
                <w:b/>
                <w:w w:val="99"/>
              </w:rPr>
              <w:t xml:space="preserve"> </w:t>
            </w:r>
          </w:p>
        </w:tc>
        <w:tc>
          <w:tcPr>
            <w:tcW w:w="1681" w:type="dxa"/>
          </w:tcPr>
          <w:p>
            <w:pPr>
              <w:pStyle w:val="20"/>
              <w:spacing w:line="291" w:lineRule="exact"/>
              <w:ind w:left="138"/>
              <w:jc w:val="center"/>
              <w:rPr>
                <w:rFonts w:asciiTheme="minorEastAsia" w:hAnsiTheme="minorEastAsia" w:eastAsiaTheme="minorEastAsia" w:cstheme="minorEastAsia"/>
                <w:b/>
              </w:rPr>
            </w:pPr>
            <w:r>
              <w:rPr>
                <w:rFonts w:hint="eastAsia" w:asciiTheme="minorEastAsia" w:hAnsiTheme="minorEastAsia" w:eastAsiaTheme="minorEastAsia" w:cstheme="minorEastAsia"/>
                <w:b/>
                <w:w w:val="99"/>
              </w:rPr>
              <w:t xml:space="preserve"> </w:t>
            </w:r>
          </w:p>
        </w:tc>
        <w:tc>
          <w:tcPr>
            <w:tcW w:w="2963" w:type="dxa"/>
          </w:tcPr>
          <w:p>
            <w:pPr>
              <w:pStyle w:val="20"/>
              <w:spacing w:line="291" w:lineRule="exact"/>
              <w:ind w:left="130"/>
              <w:jc w:val="center"/>
              <w:rPr>
                <w:rFonts w:asciiTheme="minorEastAsia" w:hAnsiTheme="minorEastAsia" w:eastAsiaTheme="minorEastAsia" w:cstheme="minorEastAsia"/>
                <w:b/>
              </w:rPr>
            </w:pPr>
            <w:r>
              <w:rPr>
                <w:rFonts w:hint="eastAsia" w:asciiTheme="minorEastAsia" w:hAnsiTheme="minorEastAsia" w:eastAsiaTheme="minorEastAsia" w:cstheme="minorEastAsia"/>
                <w:b/>
                <w:w w:val="99"/>
              </w:rPr>
              <w:t xml:space="preserve"> </w:t>
            </w:r>
          </w:p>
        </w:tc>
      </w:tr>
    </w:tbl>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（四）在合同签订后，若甲方要求增加的服务，协商一致后，以书面形式约定，并由甲方追加相应的服务费，计入合同总价。</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（五）若甲方中途变更委托要求，甲乙双方在平等协商的基础上，调整因变更引起的费用项目金额。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（六）乙方指定的银行帐户信息：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账户名称：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开户银行：</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账号： </w:t>
      </w:r>
    </w:p>
    <w:p>
      <w:pPr>
        <w:pStyle w:val="4"/>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第五条 双方权利义务</w:t>
      </w:r>
      <w:r>
        <w:rPr>
          <w:rFonts w:hint="eastAsia" w:asciiTheme="minorEastAsia" w:hAnsiTheme="minorEastAsia" w:eastAsiaTheme="minorEastAsia" w:cstheme="minorEastAsia"/>
          <w:spacing w:val="-1"/>
          <w:w w:val="99"/>
          <w:sz w:val="24"/>
          <w:szCs w:val="24"/>
        </w:rPr>
        <w:t xml:space="preserve">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（一）甲方权利和义务 </w:t>
      </w:r>
    </w:p>
    <w:p>
      <w:pPr>
        <w:pStyle w:val="21"/>
        <w:tabs>
          <w:tab w:val="left" w:pos="1182"/>
        </w:tabs>
        <w:spacing w:before="0" w:line="360" w:lineRule="auto"/>
        <w:ind w:left="0"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w:t>
      </w:r>
      <w:r>
        <w:rPr>
          <w:rFonts w:hint="eastAsia" w:asciiTheme="minorEastAsia" w:hAnsiTheme="minorEastAsia" w:eastAsiaTheme="minorEastAsia" w:cstheme="minorEastAsia"/>
          <w:sz w:val="24"/>
          <w:szCs w:val="24"/>
        </w:rPr>
        <w:t xml:space="preserve">甲方有权要求乙方按照本合同约定提供各项服务。 </w:t>
      </w:r>
    </w:p>
    <w:p>
      <w:pPr>
        <w:pStyle w:val="21"/>
        <w:tabs>
          <w:tab w:val="left" w:pos="1182"/>
        </w:tabs>
        <w:spacing w:before="0" w:line="360" w:lineRule="auto"/>
        <w:ind w:left="0"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 xml:space="preserve">甲方有权对乙方提供各项服务的情况进行监督和检查。 </w:t>
      </w:r>
    </w:p>
    <w:p>
      <w:pPr>
        <w:pStyle w:val="21"/>
        <w:tabs>
          <w:tab w:val="left" w:pos="1182"/>
        </w:tabs>
        <w:spacing w:before="0" w:line="360" w:lineRule="auto"/>
        <w:ind w:left="0"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3.</w:t>
      </w:r>
      <w:r>
        <w:rPr>
          <w:rFonts w:hint="eastAsia" w:asciiTheme="minorEastAsia" w:hAnsiTheme="minorEastAsia" w:eastAsiaTheme="minorEastAsia" w:cstheme="minorEastAsia"/>
          <w:sz w:val="24"/>
          <w:szCs w:val="24"/>
        </w:rPr>
        <w:t xml:space="preserve">甲方应当按照本合同约定向乙方支付费用。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4.其他：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（二）乙方权利和义务 </w:t>
      </w:r>
    </w:p>
    <w:p>
      <w:pPr>
        <w:pStyle w:val="21"/>
        <w:tabs>
          <w:tab w:val="left" w:pos="1122"/>
        </w:tabs>
        <w:spacing w:before="0" w:line="360" w:lineRule="auto"/>
        <w:ind w:left="0" w:firstLine="468"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rPr>
        <w:t>1.</w:t>
      </w:r>
      <w:r>
        <w:rPr>
          <w:rFonts w:hint="eastAsia" w:asciiTheme="minorEastAsia" w:hAnsiTheme="minorEastAsia" w:eastAsiaTheme="minorEastAsia" w:cstheme="minorEastAsia"/>
          <w:spacing w:val="-3"/>
          <w:sz w:val="24"/>
          <w:szCs w:val="24"/>
        </w:rPr>
        <w:t>乙方应按照本合同约定向甲方提供本合同项下服务，确保服务质量符合本</w:t>
      </w:r>
      <w:r>
        <w:rPr>
          <w:rFonts w:hint="eastAsia" w:asciiTheme="minorEastAsia" w:hAnsiTheme="minorEastAsia" w:eastAsiaTheme="minorEastAsia" w:cstheme="minorEastAsia"/>
          <w:spacing w:val="-4"/>
          <w:sz w:val="24"/>
          <w:szCs w:val="24"/>
        </w:rPr>
        <w:t>合同约定或甲方要求；如因乙方提供服务质量不合格给甲方造成损失的，乙</w:t>
      </w:r>
      <w:r>
        <w:rPr>
          <w:rFonts w:hint="eastAsia" w:asciiTheme="minorEastAsia" w:hAnsiTheme="minorEastAsia" w:eastAsiaTheme="minorEastAsia" w:cstheme="minorEastAsia"/>
          <w:spacing w:val="-6"/>
          <w:sz w:val="24"/>
          <w:szCs w:val="24"/>
        </w:rPr>
        <w:t>方应予不超过合同总额</w:t>
      </w:r>
      <w:r>
        <w:rPr>
          <w:rFonts w:hint="eastAsia" w:asciiTheme="minorEastAsia" w:hAnsiTheme="minorEastAsia" w:eastAsiaTheme="minorEastAsia" w:cstheme="minorEastAsia"/>
          <w:spacing w:val="-6"/>
          <w:sz w:val="24"/>
          <w:szCs w:val="24"/>
          <w:u w:val="single"/>
          <w:lang w:val="en-US"/>
        </w:rPr>
        <w:t xml:space="preserve">  </w:t>
      </w:r>
      <w:r>
        <w:rPr>
          <w:rFonts w:hint="eastAsia" w:asciiTheme="minorEastAsia" w:hAnsiTheme="minorEastAsia" w:eastAsiaTheme="minorEastAsia" w:cstheme="minorEastAsia"/>
          <w:spacing w:val="-6"/>
          <w:sz w:val="24"/>
          <w:szCs w:val="24"/>
          <w:lang w:val="en-US"/>
        </w:rPr>
        <w:t xml:space="preserve"> </w:t>
      </w:r>
      <w:r>
        <w:rPr>
          <w:rFonts w:hint="eastAsia" w:asciiTheme="minorEastAsia" w:hAnsiTheme="minorEastAsia" w:eastAsiaTheme="minorEastAsia" w:cstheme="minorEastAsia"/>
          <w:sz w:val="24"/>
          <w:szCs w:val="24"/>
        </w:rPr>
        <w:t xml:space="preserve">%的赔偿。 </w:t>
      </w:r>
    </w:p>
    <w:p>
      <w:pPr>
        <w:pStyle w:val="21"/>
        <w:tabs>
          <w:tab w:val="left" w:pos="1122"/>
        </w:tabs>
        <w:spacing w:before="0" w:line="360" w:lineRule="auto"/>
        <w:ind w:left="0" w:firstLine="476"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rPr>
        <w:t>2.</w:t>
      </w:r>
      <w:r>
        <w:rPr>
          <w:rFonts w:hint="eastAsia" w:asciiTheme="minorEastAsia" w:hAnsiTheme="minorEastAsia" w:eastAsiaTheme="minorEastAsia" w:cstheme="minorEastAsia"/>
          <w:spacing w:val="-1"/>
          <w:sz w:val="24"/>
          <w:szCs w:val="24"/>
        </w:rPr>
        <w:t xml:space="preserve">乙方的项目经费使用应当符合甲方资金使用的相关规定和有关审计要求， </w:t>
      </w:r>
      <w:r>
        <w:rPr>
          <w:rFonts w:hint="eastAsia" w:asciiTheme="minorEastAsia" w:hAnsiTheme="minorEastAsia" w:eastAsiaTheme="minorEastAsia" w:cstheme="minorEastAsia"/>
          <w:spacing w:val="-12"/>
          <w:sz w:val="24"/>
          <w:szCs w:val="24"/>
        </w:rPr>
        <w:t>专项用于</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z w:val="24"/>
          <w:szCs w:val="24"/>
        </w:rPr>
        <w:t>等相关工</w:t>
      </w:r>
      <w:r>
        <w:rPr>
          <w:rFonts w:hint="eastAsia" w:asciiTheme="minorEastAsia" w:hAnsiTheme="minorEastAsia" w:eastAsiaTheme="minorEastAsia" w:cstheme="minorEastAsia"/>
          <w:spacing w:val="-6"/>
          <w:sz w:val="24"/>
          <w:szCs w:val="24"/>
        </w:rPr>
        <w:t xml:space="preserve">作，不得用于与本工作无关的活动支出，专款专用，并配合财政、审计等部门的监督检查。 </w:t>
      </w:r>
    </w:p>
    <w:p>
      <w:pPr>
        <w:pStyle w:val="21"/>
        <w:tabs>
          <w:tab w:val="left" w:pos="1122"/>
        </w:tabs>
        <w:spacing w:before="0" w:line="360" w:lineRule="auto"/>
        <w:ind w:left="0" w:firstLine="468"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rPr>
        <w:t>3.</w:t>
      </w:r>
      <w:r>
        <w:rPr>
          <w:rFonts w:hint="eastAsia" w:asciiTheme="minorEastAsia" w:hAnsiTheme="minorEastAsia" w:eastAsiaTheme="minorEastAsia" w:cstheme="minorEastAsia"/>
          <w:spacing w:val="-3"/>
          <w:sz w:val="24"/>
          <w:szCs w:val="24"/>
        </w:rPr>
        <w:t>乙方保证其向甲方提供的服务不存在任何侵犯第三方著作权、商标权、专</w:t>
      </w:r>
      <w:r>
        <w:rPr>
          <w:rFonts w:hint="eastAsia" w:asciiTheme="minorEastAsia" w:hAnsiTheme="minorEastAsia" w:eastAsiaTheme="minorEastAsia" w:cstheme="minorEastAsia"/>
          <w:sz w:val="24"/>
          <w:szCs w:val="24"/>
        </w:rPr>
        <w:t xml:space="preserve">利权等合法权益的情形。 </w:t>
      </w:r>
    </w:p>
    <w:p>
      <w:pPr>
        <w:pStyle w:val="21"/>
        <w:tabs>
          <w:tab w:val="left" w:pos="1122"/>
        </w:tabs>
        <w:spacing w:before="0" w:line="360" w:lineRule="auto"/>
        <w:ind w:left="0" w:firstLine="468"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rPr>
        <w:t>4.</w:t>
      </w:r>
      <w:r>
        <w:rPr>
          <w:rFonts w:hint="eastAsia" w:asciiTheme="minorEastAsia" w:hAnsiTheme="minorEastAsia" w:eastAsiaTheme="minorEastAsia" w:cstheme="minorEastAsia"/>
          <w:spacing w:val="-3"/>
          <w:sz w:val="24"/>
          <w:szCs w:val="24"/>
        </w:rPr>
        <w:t>乙方应接受甲方对其提供服务情况进行的监督和检查，并应及时按照甲方</w:t>
      </w:r>
      <w:r>
        <w:rPr>
          <w:rFonts w:hint="eastAsia" w:asciiTheme="minorEastAsia" w:hAnsiTheme="minorEastAsia" w:eastAsiaTheme="minorEastAsia" w:cstheme="minorEastAsia"/>
          <w:sz w:val="24"/>
          <w:szCs w:val="24"/>
        </w:rPr>
        <w:t xml:space="preserve">要求对所提供的服务进行改进或调整，使服务质量符合甲方要求。 </w:t>
      </w:r>
    </w:p>
    <w:p>
      <w:pPr>
        <w:pStyle w:val="21"/>
        <w:tabs>
          <w:tab w:val="left" w:pos="1122"/>
        </w:tabs>
        <w:spacing w:before="0" w:line="360" w:lineRule="auto"/>
        <w:ind w:left="0" w:firstLine="464"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rPr>
        <w:t>5.</w:t>
      </w:r>
      <w:r>
        <w:rPr>
          <w:rFonts w:hint="eastAsia" w:asciiTheme="minorEastAsia" w:hAnsiTheme="minorEastAsia" w:eastAsiaTheme="minorEastAsia" w:cstheme="minorEastAsia"/>
          <w:spacing w:val="-4"/>
          <w:sz w:val="24"/>
          <w:szCs w:val="24"/>
        </w:rPr>
        <w:t>本项目知识产权归甲方所有。乙方承诺在工作过程中按照国家保密法律法规以及甲方的要求，做好有关保密工作。乙方对工作过程中甲方提供的有关</w:t>
      </w:r>
      <w:r>
        <w:rPr>
          <w:rFonts w:hint="eastAsia" w:asciiTheme="minorEastAsia" w:hAnsiTheme="minorEastAsia" w:eastAsiaTheme="minorEastAsia" w:cstheme="minorEastAsia"/>
          <w:spacing w:val="-8"/>
          <w:sz w:val="24"/>
          <w:szCs w:val="24"/>
        </w:rPr>
        <w:t>信息、文件、资料等有保密义务，非经甲方书面同意，不得公开或向第三方</w:t>
      </w:r>
      <w:r>
        <w:rPr>
          <w:rFonts w:hint="eastAsia" w:asciiTheme="minorEastAsia" w:hAnsiTheme="minorEastAsia" w:eastAsiaTheme="minorEastAsia" w:cstheme="minorEastAsia"/>
          <w:sz w:val="24"/>
          <w:szCs w:val="24"/>
        </w:rPr>
        <w:t xml:space="preserve">提供。 </w:t>
      </w:r>
    </w:p>
    <w:p>
      <w:pPr>
        <w:pStyle w:val="2"/>
        <w:spacing w:before="0" w:line="360" w:lineRule="auto"/>
        <w:ind w:left="0"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乙方应保证为甲方提供服务的员工具备提供本合同项下服务所需的相应</w:t>
      </w:r>
      <w:r>
        <w:rPr>
          <w:rFonts w:hint="eastAsia" w:asciiTheme="minorEastAsia" w:hAnsiTheme="minorEastAsia" w:eastAsiaTheme="minorEastAsia" w:cstheme="minorEastAsia"/>
          <w:spacing w:val="-5"/>
        </w:rPr>
        <w:t>资质和许可，并保证乙方人员在为甲方提供服务的过程中，严格遵守甲方的</w:t>
      </w:r>
      <w:r>
        <w:rPr>
          <w:rFonts w:hint="eastAsia" w:asciiTheme="minorEastAsia" w:hAnsiTheme="minorEastAsia" w:eastAsiaTheme="minorEastAsia" w:cstheme="minorEastAsia"/>
          <w:spacing w:val="-6"/>
        </w:rPr>
        <w:t>各项规定、服从甲方安排。如因乙方人员原因，给甲方或第三方造成人员人</w:t>
      </w:r>
      <w:r>
        <w:rPr>
          <w:rFonts w:hint="eastAsia" w:asciiTheme="minorEastAsia" w:hAnsiTheme="minorEastAsia" w:eastAsiaTheme="minorEastAsia" w:cstheme="minorEastAsia"/>
        </w:rPr>
        <w:t xml:space="preserve">身伤害或财产损失的，乙方应承担赔偿责任。 </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6.其他：                                    </w:t>
      </w:r>
    </w:p>
    <w:p>
      <w:pPr>
        <w:spacing w:line="360" w:lineRule="auto"/>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第六条 合同的变更、补充和解除</w:t>
      </w:r>
      <w:r>
        <w:rPr>
          <w:rFonts w:hint="eastAsia" w:asciiTheme="minorEastAsia" w:hAnsiTheme="minorEastAsia" w:eastAsiaTheme="minorEastAsia" w:cstheme="minorEastAsia"/>
          <w:b/>
          <w:w w:val="99"/>
          <w:sz w:val="24"/>
          <w:szCs w:val="24"/>
        </w:rPr>
        <w:t xml:space="preserve">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（一）本合同的变更或补充必须由双方协商一致，并以书面形式确定。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spacing w:val="-32"/>
        </w:rPr>
        <w:t>）</w:t>
      </w:r>
      <w:r>
        <w:rPr>
          <w:rFonts w:hint="eastAsia" w:asciiTheme="minorEastAsia" w:hAnsiTheme="minorEastAsia" w:eastAsiaTheme="minorEastAsia" w:cstheme="minorEastAsia"/>
          <w:spacing w:val="-10"/>
        </w:rPr>
        <w:t xml:space="preserve">双方确定，出现下列情形，致使本合同的履行成为不必要或不可能的， </w:t>
      </w:r>
      <w:r>
        <w:rPr>
          <w:rFonts w:hint="eastAsia" w:asciiTheme="minorEastAsia" w:hAnsiTheme="minorEastAsia" w:eastAsiaTheme="minorEastAsia" w:cstheme="minorEastAsia"/>
        </w:rPr>
        <w:t xml:space="preserve">可以解除本合同： </w:t>
      </w:r>
    </w:p>
    <w:p>
      <w:pPr>
        <w:pStyle w:val="21"/>
        <w:tabs>
          <w:tab w:val="left" w:pos="1182"/>
        </w:tabs>
        <w:spacing w:before="0" w:line="360" w:lineRule="auto"/>
        <w:ind w:left="0"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w:t>
      </w:r>
      <w:r>
        <w:rPr>
          <w:rFonts w:hint="eastAsia" w:asciiTheme="minorEastAsia" w:hAnsiTheme="minorEastAsia" w:eastAsiaTheme="minorEastAsia" w:cstheme="minorEastAsia"/>
          <w:sz w:val="24"/>
          <w:szCs w:val="24"/>
        </w:rPr>
        <w:t xml:space="preserve">发生不可抗力。 </w:t>
      </w:r>
    </w:p>
    <w:p>
      <w:pPr>
        <w:pStyle w:val="21"/>
        <w:tabs>
          <w:tab w:val="left" w:pos="1182"/>
        </w:tabs>
        <w:spacing w:before="0" w:line="360" w:lineRule="auto"/>
        <w:ind w:left="0"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 xml:space="preserve">与本项目直接相关的国家政策发生重大变更，双方同意解除合同。 </w:t>
      </w:r>
    </w:p>
    <w:p>
      <w:pPr>
        <w:pStyle w:val="21"/>
        <w:tabs>
          <w:tab w:val="left" w:pos="1182"/>
        </w:tabs>
        <w:spacing w:before="0" w:line="360" w:lineRule="auto"/>
        <w:ind w:left="0"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3.</w:t>
      </w:r>
      <w:r>
        <w:rPr>
          <w:rFonts w:hint="eastAsia" w:asciiTheme="minorEastAsia" w:hAnsiTheme="minorEastAsia" w:eastAsiaTheme="minorEastAsia" w:cstheme="minorEastAsia"/>
          <w:sz w:val="24"/>
          <w:szCs w:val="24"/>
        </w:rPr>
        <w:t>一方严重违约。</w:t>
      </w:r>
    </w:p>
    <w:p>
      <w:pPr>
        <w:pStyle w:val="21"/>
        <w:tabs>
          <w:tab w:val="left" w:pos="1182"/>
        </w:tabs>
        <w:spacing w:before="0" w:line="360" w:lineRule="auto"/>
        <w:ind w:left="0"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第七条 违约责任</w:t>
      </w:r>
      <w:r>
        <w:rPr>
          <w:rFonts w:hint="eastAsia" w:asciiTheme="minorEastAsia" w:hAnsiTheme="minorEastAsia" w:eastAsiaTheme="minorEastAsia" w:cstheme="minorEastAsia"/>
          <w:b/>
          <w:w w:val="99"/>
          <w:sz w:val="24"/>
          <w:szCs w:val="24"/>
        </w:rPr>
        <w:t xml:space="preserve">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（一）甲方未按约定的期限向乙方支付服务费，应在最后付款日的次日起每日按照服务费总额的千分之一向乙方支付违约金，乙方并有权顺延相应工作期限。 </w:t>
      </w:r>
    </w:p>
    <w:p>
      <w:pPr>
        <w:pStyle w:val="2"/>
        <w:spacing w:before="0" w:line="360" w:lineRule="auto"/>
        <w:ind w:left="0"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spacing w:val="-32"/>
        </w:rPr>
        <w:t>）</w:t>
      </w:r>
      <w:r>
        <w:rPr>
          <w:rFonts w:hint="eastAsia" w:asciiTheme="minorEastAsia" w:hAnsiTheme="minorEastAsia" w:eastAsiaTheme="minorEastAsia" w:cstheme="minorEastAsia"/>
          <w:spacing w:val="-6"/>
        </w:rPr>
        <w:t>乙方未按合同约定完成委托工作，每逾期一日，按照服务费总额的千</w:t>
      </w:r>
      <w:r>
        <w:rPr>
          <w:rFonts w:hint="eastAsia" w:asciiTheme="minorEastAsia" w:hAnsiTheme="minorEastAsia" w:eastAsiaTheme="minorEastAsia" w:cstheme="minorEastAsia"/>
          <w:spacing w:val="-9"/>
        </w:rPr>
        <w:t>分之一向甲方支付违约金，但因甲方未按期提供资料或资金等甲方或第三方原因</w:t>
      </w:r>
      <w:r>
        <w:rPr>
          <w:rFonts w:hint="eastAsia" w:asciiTheme="minorEastAsia" w:hAnsiTheme="minorEastAsia" w:eastAsiaTheme="minorEastAsia" w:cstheme="minorEastAsia"/>
        </w:rPr>
        <w:t xml:space="preserve">而导致延误的，不视为乙方违约，可以顺延相应期限。 </w:t>
      </w:r>
    </w:p>
    <w:p>
      <w:pPr>
        <w:pStyle w:val="4"/>
        <w:spacing w:line="360" w:lineRule="auto"/>
        <w:jc w:val="both"/>
        <w:rPr>
          <w:rFonts w:asciiTheme="minorEastAsia" w:hAnsiTheme="minorEastAsia" w:eastAsiaTheme="minorEastAsia" w:cstheme="minorEastAsia"/>
          <w:bCs w:val="0"/>
          <w:kern w:val="0"/>
          <w:sz w:val="24"/>
          <w:szCs w:val="24"/>
          <w:lang w:val="zh-CN"/>
        </w:rPr>
      </w:pPr>
      <w:r>
        <w:rPr>
          <w:rFonts w:hint="eastAsia" w:asciiTheme="minorEastAsia" w:hAnsiTheme="minorEastAsia" w:eastAsiaTheme="minorEastAsia" w:cstheme="minorEastAsia"/>
          <w:bCs w:val="0"/>
          <w:kern w:val="0"/>
          <w:sz w:val="24"/>
          <w:szCs w:val="24"/>
          <w:lang w:val="zh-CN"/>
        </w:rPr>
        <w:t xml:space="preserve">第八条 争议解决和法律适用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（一）在任何争议解决期间，乙方应该继续提供不在争议项目范围内、并完全不受争议所影响的服务。甲方亦应该按照合同继续支付不在争议项目范围内、并完全不受争议所影响的部分服务费用。 </w:t>
      </w:r>
    </w:p>
    <w:p>
      <w:pPr>
        <w:pStyle w:val="2"/>
        <w:spacing w:before="0" w:line="360" w:lineRule="auto"/>
        <w:ind w:left="0"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spacing w:val="-48"/>
        </w:rPr>
        <w:t>）</w:t>
      </w:r>
      <w:r>
        <w:rPr>
          <w:rFonts w:hint="eastAsia" w:asciiTheme="minorEastAsia" w:hAnsiTheme="minorEastAsia" w:eastAsiaTheme="minorEastAsia" w:cstheme="minorEastAsia"/>
          <w:spacing w:val="-4"/>
        </w:rPr>
        <w:t>所有与合同有关的争议将通过各方友好协商解决。如果不能通过友好</w:t>
      </w:r>
      <w:r>
        <w:rPr>
          <w:rFonts w:hint="eastAsia" w:asciiTheme="minorEastAsia" w:hAnsiTheme="minorEastAsia" w:eastAsiaTheme="minorEastAsia" w:cstheme="minorEastAsia"/>
          <w:spacing w:val="-10"/>
        </w:rPr>
        <w:t>协商解决争议，则该争议应提交北京仲裁委员会进行仲裁。仲裁应依据该委员会</w:t>
      </w:r>
      <w:r>
        <w:rPr>
          <w:rFonts w:hint="eastAsia" w:asciiTheme="minorEastAsia" w:hAnsiTheme="minorEastAsia" w:eastAsiaTheme="minorEastAsia" w:cstheme="minorEastAsia"/>
        </w:rPr>
        <w:t xml:space="preserve">的仲裁规则和程序进行。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（三）仲裁为终局，对双方均有约束力，仲裁费用由败诉方承担。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（四）仲裁进行过程中，双方将继续执行仲裁部分以外的合同其他部分。 </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（五）本合同适用中华人民共和国相关法律。</w:t>
      </w:r>
    </w:p>
    <w:p>
      <w:pPr>
        <w:pStyle w:val="2"/>
        <w:spacing w:before="0" w:line="360" w:lineRule="auto"/>
        <w:ind w:left="0"/>
        <w:rPr>
          <w:rFonts w:asciiTheme="minorEastAsia" w:hAnsiTheme="minorEastAsia" w:eastAsiaTheme="minorEastAsia" w:cstheme="minorEastAsia"/>
          <w:b/>
          <w:w w:val="99"/>
        </w:rPr>
      </w:pPr>
      <w:r>
        <w:rPr>
          <w:rFonts w:hint="eastAsia" w:asciiTheme="minorEastAsia" w:hAnsiTheme="minorEastAsia" w:eastAsiaTheme="minorEastAsia" w:cstheme="minorEastAsia"/>
          <w:b/>
        </w:rPr>
        <w:t>第九条 合同的生效、终止及其他</w:t>
      </w:r>
      <w:r>
        <w:rPr>
          <w:rFonts w:hint="eastAsia" w:asciiTheme="minorEastAsia" w:hAnsiTheme="minorEastAsia" w:eastAsiaTheme="minorEastAsia" w:cstheme="minorEastAsia"/>
          <w:b/>
          <w:w w:val="99"/>
        </w:rPr>
        <w:t xml:space="preserve">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（一）本合同由双方代表签字盖章后生效。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spacing w:val="-4"/>
        </w:rPr>
        <w:t>合同双方同意所有附件是合同不可分割的一部分，与合同正文具有同</w:t>
      </w:r>
      <w:r>
        <w:rPr>
          <w:rFonts w:hint="eastAsia" w:asciiTheme="minorEastAsia" w:hAnsiTheme="minorEastAsia" w:eastAsiaTheme="minorEastAsia" w:cstheme="minorEastAsia"/>
        </w:rPr>
        <w:t xml:space="preserve">等效力。若附件与合同正文有任何不一致，以合同正文为准。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（三）本合同及其附件为中文文本，一式四份，甲乙双方各执两份。 </w:t>
      </w:r>
    </w:p>
    <w:p>
      <w:pPr>
        <w:pStyle w:val="2"/>
        <w:tabs>
          <w:tab w:val="left" w:pos="7980"/>
        </w:tabs>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（四）</w:t>
      </w:r>
      <w:r>
        <w:rPr>
          <w:rFonts w:hint="eastAsia" w:asciiTheme="minorEastAsia" w:hAnsiTheme="minorEastAsia" w:eastAsiaTheme="minorEastAsia" w:cstheme="minorEastAsia"/>
          <w:spacing w:val="-4"/>
        </w:rPr>
        <w:t>对合同内容做出的任何修改和补充应为书面形式，由双方授权代表签</w:t>
      </w:r>
      <w:r>
        <w:rPr>
          <w:rFonts w:hint="eastAsia" w:asciiTheme="minorEastAsia" w:hAnsiTheme="minorEastAsia" w:eastAsiaTheme="minorEastAsia" w:cstheme="minorEastAsia"/>
        </w:rPr>
        <w:t xml:space="preserve">字后成为合同不可分割的部分。 </w:t>
      </w:r>
    </w:p>
    <w:p>
      <w:pPr>
        <w:pStyle w:val="2"/>
        <w:spacing w:before="0" w:line="360" w:lineRule="auto"/>
        <w:ind w:left="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（五）</w:t>
      </w:r>
      <w:r>
        <w:rPr>
          <w:rFonts w:hint="eastAsia" w:asciiTheme="minorEastAsia" w:hAnsiTheme="minorEastAsia" w:eastAsiaTheme="minorEastAsia" w:cstheme="minorEastAsia"/>
          <w:spacing w:val="-1"/>
        </w:rPr>
        <w:t>任何与合同相关但未在合同中明确规定的事项将由双方友好协商并以</w:t>
      </w:r>
      <w:r>
        <w:rPr>
          <w:rFonts w:hint="eastAsia" w:asciiTheme="minorEastAsia" w:hAnsiTheme="minorEastAsia" w:eastAsiaTheme="minorEastAsia" w:cstheme="minorEastAsia"/>
        </w:rPr>
        <w:t xml:space="preserve">补充协议予以解决。 </w:t>
      </w:r>
    </w:p>
    <w:p>
      <w:pPr>
        <w:pStyle w:val="2"/>
        <w:spacing w:before="2"/>
        <w:ind w:left="94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pStyle w:val="2"/>
        <w:spacing w:before="161"/>
        <w:ind w:left="460"/>
        <w:rPr>
          <w:rFonts w:asciiTheme="minorEastAsia" w:hAnsiTheme="minorEastAsia" w:eastAsiaTheme="minorEastAsia" w:cstheme="minorEastAsia"/>
        </w:rPr>
      </w:pPr>
      <w:r>
        <w:rPr>
          <w:rFonts w:hint="eastAsia" w:asciiTheme="minorEastAsia" w:hAnsiTheme="minorEastAsia" w:eastAsiaTheme="minorEastAsia" w:cstheme="minorEastAsia"/>
        </w:rPr>
        <w:t xml:space="preserve">[以下无正文，供双方签字盖章] </w:t>
      </w:r>
    </w:p>
    <w:p>
      <w:pPr>
        <w:pStyle w:val="2"/>
        <w:spacing w:before="160"/>
        <w:ind w:left="46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pStyle w:val="2"/>
        <w:spacing w:before="161"/>
        <w:ind w:left="460"/>
        <w:rPr>
          <w:rFonts w:asciiTheme="minorEastAsia" w:hAnsiTheme="minorEastAsia" w:eastAsiaTheme="minorEastAsia" w:cstheme="minorEastAsia"/>
        </w:rPr>
      </w:pPr>
      <w:r>
        <w:rPr>
          <w:rFonts w:hint="eastAsia" w:asciiTheme="minorEastAsia" w:hAnsiTheme="minorEastAsia" w:eastAsiaTheme="minorEastAsia" w:cstheme="minorEastAsia"/>
        </w:rPr>
        <w:t>甲方（公章</w:t>
      </w:r>
      <w:r>
        <w:rPr>
          <w:rFonts w:hint="eastAsia" w:asciiTheme="minorEastAsia" w:hAnsiTheme="minorEastAsia" w:eastAsiaTheme="minorEastAsia" w:cstheme="minorEastAsia"/>
          <w:spacing w:val="-120"/>
        </w:rPr>
        <w:t>）</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pacing w:val="-1"/>
        </w:rPr>
        <w:t xml:space="preserve">                             乙方</w:t>
      </w:r>
      <w:r>
        <w:rPr>
          <w:rFonts w:hint="eastAsia" w:asciiTheme="minorEastAsia" w:hAnsiTheme="minorEastAsia" w:eastAsiaTheme="minorEastAsia" w:cstheme="minorEastAsia"/>
        </w:rPr>
        <w:t>（公章</w:t>
      </w:r>
      <w:r>
        <w:rPr>
          <w:rFonts w:hint="eastAsia" w:asciiTheme="minorEastAsia" w:hAnsiTheme="minorEastAsia" w:eastAsiaTheme="minorEastAsia" w:cstheme="minorEastAsia"/>
          <w:spacing w:val="-120"/>
        </w:rPr>
        <w:t>）</w:t>
      </w:r>
      <w:r>
        <w:rPr>
          <w:rFonts w:hint="eastAsia" w:asciiTheme="minorEastAsia" w:hAnsiTheme="minorEastAsia" w:eastAsiaTheme="minorEastAsia" w:cstheme="minorEastAsia"/>
        </w:rPr>
        <w:t xml:space="preserve">） </w:t>
      </w:r>
    </w:p>
    <w:p>
      <w:pPr>
        <w:pStyle w:val="2"/>
        <w:spacing w:before="160"/>
        <w:ind w:left="46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pStyle w:val="2"/>
        <w:spacing w:before="160"/>
        <w:ind w:left="46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法 定 代 表 人 ：                       法 定 代 表 人 ： </w:t>
      </w:r>
    </w:p>
    <w:p>
      <w:pPr>
        <w:pStyle w:val="2"/>
        <w:spacing w:before="161"/>
        <w:ind w:left="46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pStyle w:val="2"/>
        <w:spacing w:before="161"/>
        <w:ind w:left="46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(或授权代表人)签字：                   (或授权代表)签字： </w:t>
      </w:r>
    </w:p>
    <w:p>
      <w:pPr>
        <w:pStyle w:val="2"/>
        <w:spacing w:before="161"/>
        <w:ind w:left="46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pStyle w:val="2"/>
        <w:tabs>
          <w:tab w:val="left" w:pos="3820"/>
        </w:tabs>
        <w:spacing w:before="160"/>
        <w:ind w:left="460"/>
        <w:jc w:val="both"/>
        <w:rPr>
          <w:rFonts w:ascii="宋体" w:hAnsi="宋体" w:eastAsia="宋体" w:cs="宋体"/>
        </w:rPr>
      </w:pPr>
      <w:r>
        <w:rPr>
          <w:rFonts w:hint="eastAsia" w:asciiTheme="minorEastAsia" w:hAnsiTheme="minorEastAsia" w:eastAsiaTheme="minorEastAsia" w:cstheme="minorEastAsia"/>
        </w:rPr>
        <w:t>日 期 ：2022 年</w:t>
      </w:r>
      <w:r>
        <w:rPr>
          <w:rFonts w:hint="eastAsia" w:asciiTheme="minorEastAsia" w:hAnsiTheme="minorEastAsia" w:eastAsiaTheme="minorEastAsia" w:cstheme="minorEastAsia"/>
          <w:spacing w:val="59"/>
        </w:rPr>
        <w:t xml:space="preserve"> </w:t>
      </w:r>
      <w:r>
        <w:rPr>
          <w:rFonts w:hint="eastAsia" w:asciiTheme="minorEastAsia" w:hAnsiTheme="minorEastAsia" w:eastAsiaTheme="minorEastAsia" w:cstheme="minorEastAsia"/>
        </w:rPr>
        <w:t>月    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 xml:space="preserve">            日 期 ：2022 年 月</w:t>
      </w:r>
      <w:r>
        <w:rPr>
          <w:rFonts w:hint="eastAsia" w:asciiTheme="minorEastAsia" w:hAnsiTheme="minorEastAsia" w:eastAsiaTheme="minorEastAsia" w:cstheme="minorEastAsia"/>
          <w:spacing w:val="60"/>
        </w:rPr>
        <w:t xml:space="preserve"> </w:t>
      </w:r>
      <w:r>
        <w:rPr>
          <w:rFonts w:hint="eastAsia" w:asciiTheme="minorEastAsia" w:hAnsiTheme="minorEastAsia" w:eastAsiaTheme="minorEastAsia" w:cstheme="minorEastAsia"/>
        </w:rPr>
        <w:t>日</w:t>
      </w:r>
      <w:r>
        <w:rPr>
          <w:rFonts w:hint="eastAsia" w:ascii="宋体" w:hAnsi="宋体" w:eastAsia="宋体" w:cs="宋体"/>
        </w:rPr>
        <w:br w:type="page"/>
      </w:r>
      <w:bookmarkStart w:id="96" w:name="_Toc8733"/>
    </w:p>
    <w:p>
      <w:pPr>
        <w:pStyle w:val="2"/>
        <w:tabs>
          <w:tab w:val="left" w:pos="3820"/>
        </w:tabs>
        <w:spacing w:before="160"/>
        <w:ind w:left="460"/>
        <w:jc w:val="center"/>
        <w:outlineLvl w:val="0"/>
        <w:rPr>
          <w:rFonts w:ascii="宋体" w:hAnsi="宋体" w:eastAsia="宋体" w:cs="宋体"/>
        </w:rPr>
      </w:pPr>
      <w:r>
        <w:rPr>
          <w:rFonts w:hint="eastAsia" w:ascii="宋体" w:hAnsi="宋体" w:eastAsia="宋体" w:cs="宋体"/>
          <w:b/>
          <w:bCs/>
          <w:w w:val="95"/>
          <w:sz w:val="32"/>
          <w:szCs w:val="32"/>
        </w:rPr>
        <w:t xml:space="preserve">第六章 </w:t>
      </w:r>
      <w:r>
        <w:rPr>
          <w:rFonts w:hint="eastAsia" w:ascii="宋体" w:hAnsi="宋体" w:eastAsia="宋体" w:cs="宋体"/>
          <w:b/>
          <w:bCs/>
          <w:sz w:val="32"/>
          <w:szCs w:val="32"/>
        </w:rPr>
        <w:t>磋商响应性文件格式</w:t>
      </w:r>
      <w:bookmarkEnd w:id="96"/>
    </w:p>
    <w:p>
      <w:pPr>
        <w:rPr>
          <w:rFonts w:ascii="宋体" w:hAnsi="宋体" w:cs="宋体"/>
        </w:rPr>
      </w:pPr>
    </w:p>
    <w:p>
      <w:pPr>
        <w:widowControl/>
        <w:spacing w:line="460" w:lineRule="exact"/>
        <w:jc w:val="right"/>
        <w:rPr>
          <w:rFonts w:ascii="宋体" w:hAnsi="宋体" w:cs="宋体"/>
          <w:sz w:val="36"/>
          <w:szCs w:val="36"/>
        </w:rPr>
      </w:pPr>
      <w:r>
        <w:rPr>
          <w:rFonts w:hint="eastAsia" w:ascii="宋体" w:hAnsi="宋体" w:cs="宋体"/>
          <w:sz w:val="36"/>
          <w:szCs w:val="36"/>
        </w:rPr>
        <w:t xml:space="preserve"> 正/副本 </w:t>
      </w:r>
    </w:p>
    <w:p>
      <w:pPr>
        <w:widowControl/>
        <w:spacing w:line="460" w:lineRule="exact"/>
        <w:jc w:val="center"/>
        <w:rPr>
          <w:rFonts w:ascii="宋体" w:hAnsi="宋体" w:cs="宋体"/>
          <w:sz w:val="36"/>
          <w:szCs w:val="36"/>
        </w:rPr>
      </w:pPr>
    </w:p>
    <w:p>
      <w:pPr>
        <w:widowControl/>
        <w:spacing w:line="460" w:lineRule="exact"/>
        <w:jc w:val="center"/>
        <w:rPr>
          <w:rFonts w:ascii="宋体" w:hAnsi="宋体" w:cs="宋体"/>
          <w:sz w:val="36"/>
          <w:szCs w:val="36"/>
        </w:rPr>
      </w:pPr>
    </w:p>
    <w:p>
      <w:pPr>
        <w:widowControl/>
        <w:spacing w:line="460" w:lineRule="exact"/>
        <w:jc w:val="center"/>
        <w:rPr>
          <w:rFonts w:ascii="宋体" w:hAnsi="宋体" w:cs="宋体"/>
          <w:sz w:val="36"/>
          <w:szCs w:val="36"/>
        </w:rPr>
      </w:pPr>
    </w:p>
    <w:p>
      <w:pPr>
        <w:widowControl/>
        <w:spacing w:line="460" w:lineRule="exact"/>
        <w:jc w:val="center"/>
        <w:rPr>
          <w:rFonts w:ascii="宋体" w:hAnsi="宋体" w:cs="宋体"/>
          <w:sz w:val="36"/>
          <w:szCs w:val="36"/>
        </w:rPr>
      </w:pPr>
    </w:p>
    <w:p>
      <w:pPr>
        <w:widowControl/>
        <w:spacing w:line="460" w:lineRule="exact"/>
        <w:jc w:val="center"/>
        <w:rPr>
          <w:rFonts w:ascii="宋体" w:hAnsi="宋体" w:cs="宋体"/>
          <w:sz w:val="36"/>
          <w:szCs w:val="36"/>
        </w:rPr>
      </w:pPr>
    </w:p>
    <w:p>
      <w:pPr>
        <w:widowControl/>
        <w:spacing w:line="460" w:lineRule="exact"/>
        <w:jc w:val="center"/>
        <w:rPr>
          <w:rFonts w:ascii="宋体" w:hAnsi="宋体" w:cs="宋体"/>
          <w:sz w:val="36"/>
          <w:szCs w:val="36"/>
        </w:rPr>
      </w:pPr>
    </w:p>
    <w:p>
      <w:pPr>
        <w:widowControl/>
        <w:spacing w:line="480" w:lineRule="auto"/>
        <w:jc w:val="center"/>
        <w:rPr>
          <w:rFonts w:ascii="宋体" w:hAnsi="宋体" w:cs="宋体"/>
          <w:b/>
          <w:sz w:val="84"/>
          <w:szCs w:val="84"/>
        </w:rPr>
      </w:pPr>
      <w:r>
        <w:rPr>
          <w:rFonts w:hint="eastAsia" w:ascii="宋体" w:hAnsi="宋体" w:cs="宋体"/>
          <w:b/>
          <w:bCs/>
          <w:spacing w:val="2"/>
          <w:sz w:val="96"/>
          <w:szCs w:val="96"/>
        </w:rPr>
        <w:t>磋商响应性文件</w:t>
      </w:r>
    </w:p>
    <w:p>
      <w:pPr>
        <w:widowControl/>
        <w:spacing w:line="460" w:lineRule="exact"/>
        <w:jc w:val="center"/>
        <w:rPr>
          <w:rFonts w:ascii="宋体" w:hAnsi="宋体" w:cs="宋体"/>
          <w:sz w:val="36"/>
          <w:szCs w:val="36"/>
        </w:rPr>
      </w:pPr>
    </w:p>
    <w:p>
      <w:pPr>
        <w:pStyle w:val="22"/>
        <w:spacing w:line="460" w:lineRule="exact"/>
      </w:pPr>
    </w:p>
    <w:p>
      <w:pPr>
        <w:widowControl/>
        <w:spacing w:line="460" w:lineRule="exact"/>
        <w:ind w:firstLine="1792" w:firstLineChars="850"/>
        <w:rPr>
          <w:rFonts w:ascii="宋体" w:hAnsi="宋体" w:cs="宋体"/>
          <w:b/>
          <w:szCs w:val="30"/>
        </w:rPr>
      </w:pPr>
    </w:p>
    <w:p>
      <w:pPr>
        <w:widowControl/>
        <w:spacing w:line="460" w:lineRule="exact"/>
        <w:rPr>
          <w:rFonts w:ascii="宋体" w:hAnsi="宋体" w:cs="宋体"/>
          <w:b/>
          <w:szCs w:val="30"/>
        </w:rPr>
      </w:pPr>
      <w:r>
        <w:rPr>
          <w:rFonts w:hint="eastAsia" w:ascii="宋体" w:hAnsi="宋体" w:cs="宋体"/>
          <w:b/>
          <w:sz w:val="30"/>
          <w:szCs w:val="30"/>
          <w:lang w:bidi="ar"/>
        </w:rPr>
        <w:t xml:space="preserve">    项目名称：</w:t>
      </w:r>
    </w:p>
    <w:p>
      <w:pPr>
        <w:widowControl/>
        <w:spacing w:line="460" w:lineRule="exact"/>
        <w:ind w:firstLine="600"/>
        <w:rPr>
          <w:rFonts w:ascii="宋体" w:hAnsi="宋体" w:cs="宋体"/>
          <w:b/>
          <w:sz w:val="30"/>
          <w:szCs w:val="30"/>
          <w:lang w:bidi="ar"/>
        </w:rPr>
      </w:pPr>
      <w:r>
        <w:rPr>
          <w:rFonts w:hint="eastAsia" w:ascii="宋体" w:hAnsi="宋体" w:cs="宋体"/>
          <w:b/>
          <w:sz w:val="30"/>
          <w:szCs w:val="30"/>
          <w:lang w:bidi="ar"/>
        </w:rPr>
        <w:t>项目编号：</w:t>
      </w:r>
    </w:p>
    <w:p>
      <w:pPr>
        <w:widowControl/>
        <w:spacing w:line="460" w:lineRule="exact"/>
        <w:ind w:firstLine="600"/>
        <w:rPr>
          <w:rFonts w:ascii="宋体" w:hAnsi="宋体" w:cs="宋体"/>
          <w:b/>
          <w:sz w:val="30"/>
          <w:szCs w:val="30"/>
          <w:lang w:bidi="ar"/>
        </w:rPr>
      </w:pPr>
    </w:p>
    <w:p>
      <w:pPr>
        <w:widowControl/>
        <w:spacing w:line="460" w:lineRule="exact"/>
        <w:jc w:val="center"/>
        <w:rPr>
          <w:rFonts w:ascii="宋体" w:hAnsi="宋体" w:cs="宋体"/>
          <w:sz w:val="36"/>
          <w:szCs w:val="36"/>
        </w:rPr>
      </w:pPr>
    </w:p>
    <w:p>
      <w:pPr>
        <w:pStyle w:val="22"/>
        <w:spacing w:line="460" w:lineRule="exact"/>
      </w:pPr>
    </w:p>
    <w:p>
      <w:pPr>
        <w:widowControl/>
        <w:spacing w:line="460" w:lineRule="exact"/>
        <w:ind w:firstLine="562" w:firstLineChars="200"/>
        <w:rPr>
          <w:rFonts w:ascii="宋体" w:hAnsi="宋体" w:cs="宋体"/>
          <w:b/>
          <w:sz w:val="28"/>
          <w:szCs w:val="28"/>
          <w:lang w:bidi="ar"/>
        </w:rPr>
      </w:pPr>
      <w:r>
        <w:rPr>
          <w:rFonts w:hint="eastAsia" w:ascii="宋体" w:hAnsi="宋体" w:cs="宋体"/>
          <w:b/>
          <w:sz w:val="28"/>
          <w:szCs w:val="28"/>
          <w:lang w:bidi="ar"/>
        </w:rPr>
        <w:t>供应商（加盖公章）：</w:t>
      </w:r>
    </w:p>
    <w:p>
      <w:pPr>
        <w:widowControl/>
        <w:spacing w:line="460" w:lineRule="exact"/>
        <w:ind w:firstLine="562" w:firstLineChars="200"/>
        <w:rPr>
          <w:rFonts w:ascii="宋体" w:hAnsi="宋体" w:cs="宋体"/>
          <w:b/>
          <w:sz w:val="28"/>
          <w:szCs w:val="28"/>
        </w:rPr>
      </w:pPr>
      <w:r>
        <w:rPr>
          <w:rFonts w:hint="eastAsia" w:ascii="宋体" w:hAnsi="宋体" w:cs="宋体"/>
          <w:b/>
          <w:sz w:val="28"/>
          <w:szCs w:val="28"/>
          <w:lang w:bidi="ar"/>
        </w:rPr>
        <w:t>法定代表人（或授权委托人）：</w:t>
      </w:r>
      <w:r>
        <w:rPr>
          <w:rFonts w:hint="eastAsia" w:ascii="宋体" w:hAnsi="宋体" w:cs="宋体"/>
          <w:spacing w:val="-1"/>
          <w:sz w:val="30"/>
          <w:szCs w:val="30"/>
          <w:u w:val="single"/>
        </w:rPr>
        <w:tab/>
      </w:r>
      <w:r>
        <w:rPr>
          <w:rFonts w:hint="eastAsia" w:ascii="宋体" w:hAnsi="宋体" w:cs="宋体"/>
          <w:sz w:val="30"/>
          <w:szCs w:val="30"/>
          <w:u w:val="single"/>
        </w:rPr>
        <w:t>（签字）</w:t>
      </w:r>
      <w:r>
        <w:rPr>
          <w:rFonts w:hint="eastAsia" w:ascii="宋体" w:hAnsi="宋体" w:cs="宋体"/>
          <w:b/>
          <w:sz w:val="28"/>
          <w:szCs w:val="28"/>
          <w:lang w:bidi="ar"/>
        </w:rPr>
        <w:t xml:space="preserve">                 </w:t>
      </w:r>
    </w:p>
    <w:p>
      <w:pPr>
        <w:widowControl/>
        <w:spacing w:line="460" w:lineRule="exact"/>
        <w:ind w:firstLine="422" w:firstLineChars="150"/>
        <w:rPr>
          <w:rFonts w:ascii="宋体" w:hAnsi="宋体" w:cs="宋体"/>
          <w:b/>
          <w:sz w:val="28"/>
          <w:szCs w:val="28"/>
        </w:rPr>
      </w:pPr>
      <w:r>
        <w:rPr>
          <w:rFonts w:hint="eastAsia" w:ascii="宋体" w:hAnsi="宋体" w:cs="宋体"/>
          <w:b/>
          <w:sz w:val="28"/>
          <w:szCs w:val="28"/>
          <w:lang w:bidi="ar"/>
        </w:rPr>
        <w:t xml:space="preserve"> 电    话：</w:t>
      </w:r>
    </w:p>
    <w:p>
      <w:pPr>
        <w:widowControl/>
        <w:spacing w:line="460" w:lineRule="exact"/>
        <w:ind w:firstLine="422" w:firstLineChars="150"/>
        <w:rPr>
          <w:rFonts w:ascii="宋体" w:hAnsi="宋体" w:cs="宋体"/>
          <w:b/>
          <w:sz w:val="28"/>
          <w:szCs w:val="28"/>
        </w:rPr>
      </w:pPr>
      <w:r>
        <w:rPr>
          <w:rFonts w:hint="eastAsia" w:ascii="宋体" w:hAnsi="宋体" w:cs="宋体"/>
          <w:b/>
          <w:sz w:val="28"/>
          <w:szCs w:val="28"/>
          <w:lang w:bidi="ar"/>
        </w:rPr>
        <w:t xml:space="preserve"> 日    期：</w:t>
      </w:r>
    </w:p>
    <w:p>
      <w:pPr>
        <w:pStyle w:val="2"/>
        <w:kinsoku w:val="0"/>
        <w:overflowPunct w:val="0"/>
        <w:spacing w:before="4"/>
        <w:ind w:left="0"/>
        <w:jc w:val="center"/>
        <w:rPr>
          <w:rFonts w:ascii="宋体" w:hAnsi="宋体" w:eastAsia="宋体" w:cs="宋体"/>
          <w:b/>
          <w:sz w:val="36"/>
          <w:szCs w:val="36"/>
        </w:rPr>
      </w:pPr>
    </w:p>
    <w:p/>
    <w:p>
      <w:pPr>
        <w:rPr>
          <w:rFonts w:ascii="宋体" w:hAnsi="宋体" w:cs="宋体"/>
        </w:rPr>
      </w:pPr>
    </w:p>
    <w:p>
      <w:pPr>
        <w:pStyle w:val="2"/>
        <w:kinsoku w:val="0"/>
        <w:overflowPunct w:val="0"/>
        <w:spacing w:before="130" w:line="355" w:lineRule="auto"/>
        <w:ind w:right="7" w:firstLine="480"/>
        <w:jc w:val="center"/>
        <w:rPr>
          <w:rFonts w:ascii="宋体" w:hAnsi="宋体" w:eastAsia="宋体" w:cs="宋体"/>
          <w:b/>
          <w:spacing w:val="4"/>
        </w:rPr>
      </w:pPr>
      <w:r>
        <w:rPr>
          <w:rFonts w:hint="eastAsia" w:ascii="宋体" w:hAnsi="宋体" w:eastAsia="宋体" w:cs="宋体"/>
        </w:rPr>
        <w:br w:type="page"/>
      </w:r>
      <w:r>
        <w:rPr>
          <w:rFonts w:hint="eastAsia" w:ascii="宋体" w:hAnsi="宋体" w:eastAsia="宋体" w:cs="宋体"/>
          <w:b/>
          <w:spacing w:val="4"/>
        </w:rPr>
        <w:t>目录</w:t>
      </w:r>
    </w:p>
    <w:p>
      <w:pPr>
        <w:pStyle w:val="2"/>
        <w:spacing w:before="0"/>
        <w:ind w:left="0" w:firstLine="480" w:firstLineChars="200"/>
        <w:rPr>
          <w:rFonts w:ascii="宋体" w:hAnsi="宋体" w:eastAsia="宋体" w:cs="宋体"/>
        </w:rPr>
      </w:pPr>
      <w:r>
        <w:rPr>
          <w:rFonts w:hint="eastAsia" w:ascii="宋体" w:hAnsi="宋体" w:eastAsia="宋体" w:cs="宋体"/>
        </w:rPr>
        <w:t>(1)投标函；</w:t>
      </w:r>
    </w:p>
    <w:p>
      <w:pPr>
        <w:pStyle w:val="2"/>
        <w:spacing w:before="0"/>
        <w:ind w:left="0" w:firstLine="480" w:firstLineChars="200"/>
        <w:rPr>
          <w:rFonts w:ascii="宋体" w:hAnsi="宋体" w:eastAsia="宋体" w:cs="宋体"/>
        </w:rPr>
      </w:pPr>
      <w:r>
        <w:rPr>
          <w:rFonts w:hint="eastAsia" w:ascii="宋体" w:hAnsi="宋体" w:eastAsia="宋体" w:cs="宋体"/>
        </w:rPr>
        <w:t xml:space="preserve">(2)法定代表人身份证明（附法定代表人身份证复印件）； </w:t>
      </w:r>
    </w:p>
    <w:p>
      <w:pPr>
        <w:pStyle w:val="2"/>
        <w:spacing w:before="0"/>
        <w:ind w:left="0" w:firstLine="480" w:firstLineChars="200"/>
        <w:rPr>
          <w:rFonts w:ascii="宋体" w:hAnsi="宋体" w:eastAsia="宋体" w:cs="宋体"/>
        </w:rPr>
      </w:pPr>
      <w:r>
        <w:rPr>
          <w:rFonts w:hint="eastAsia" w:ascii="宋体" w:hAnsi="宋体" w:eastAsia="宋体" w:cs="宋体"/>
        </w:rPr>
        <w:t xml:space="preserve">(3)委托授权书（附被授权人身份证复印件）； </w:t>
      </w:r>
    </w:p>
    <w:p>
      <w:pPr>
        <w:pStyle w:val="2"/>
        <w:spacing w:before="0"/>
        <w:ind w:left="0" w:firstLine="480" w:firstLineChars="200"/>
        <w:rPr>
          <w:rFonts w:ascii="宋体" w:hAnsi="宋体" w:eastAsia="宋体" w:cs="宋体"/>
        </w:rPr>
      </w:pPr>
      <w:r>
        <w:rPr>
          <w:rFonts w:hint="eastAsia" w:ascii="宋体" w:hAnsi="宋体" w:eastAsia="宋体" w:cs="宋体"/>
        </w:rPr>
        <w:t xml:space="preserve">(4)投标保证金缴纳凭证（复印件加盖公章）； </w:t>
      </w:r>
    </w:p>
    <w:p>
      <w:pPr>
        <w:pStyle w:val="2"/>
        <w:spacing w:before="0"/>
        <w:ind w:left="0" w:firstLine="480" w:firstLineChars="200"/>
        <w:rPr>
          <w:rFonts w:ascii="宋体" w:hAnsi="宋体" w:eastAsia="宋体" w:cs="宋体"/>
        </w:rPr>
      </w:pPr>
      <w:r>
        <w:rPr>
          <w:rFonts w:hint="eastAsia" w:ascii="宋体" w:hAnsi="宋体" w:eastAsia="宋体" w:cs="宋体"/>
        </w:rPr>
        <w:t>(5 报价一览表；</w:t>
      </w:r>
    </w:p>
    <w:p>
      <w:pPr>
        <w:pStyle w:val="2"/>
        <w:spacing w:before="0"/>
        <w:ind w:left="0" w:firstLine="480" w:firstLineChars="200"/>
        <w:rPr>
          <w:rFonts w:ascii="宋体" w:hAnsi="宋体" w:eastAsia="宋体" w:cs="宋体"/>
        </w:rPr>
      </w:pPr>
      <w:r>
        <w:rPr>
          <w:rFonts w:hint="eastAsia" w:ascii="宋体" w:hAnsi="宋体" w:eastAsia="宋体" w:cs="宋体"/>
        </w:rPr>
        <w:t xml:space="preserve">(6)投标报价汇总表； </w:t>
      </w:r>
    </w:p>
    <w:p>
      <w:pPr>
        <w:pStyle w:val="2"/>
        <w:spacing w:before="0"/>
        <w:ind w:left="0" w:firstLine="480" w:firstLineChars="200"/>
        <w:rPr>
          <w:rFonts w:ascii="宋体" w:hAnsi="宋体" w:eastAsia="宋体" w:cs="宋体"/>
        </w:rPr>
      </w:pPr>
      <w:r>
        <w:rPr>
          <w:rFonts w:hint="eastAsia" w:ascii="宋体" w:hAnsi="宋体" w:eastAsia="宋体" w:cs="宋体"/>
        </w:rPr>
        <w:t>(7)供应商基本情况；</w:t>
      </w:r>
    </w:p>
    <w:p>
      <w:pPr>
        <w:pStyle w:val="2"/>
        <w:spacing w:before="0"/>
        <w:ind w:left="0" w:firstLine="480" w:firstLineChars="200"/>
        <w:rPr>
          <w:rFonts w:ascii="宋体" w:hAnsi="宋体" w:eastAsia="宋体" w:cs="宋体"/>
        </w:rPr>
      </w:pPr>
      <w:r>
        <w:rPr>
          <w:rFonts w:hint="eastAsia" w:ascii="宋体" w:hAnsi="宋体" w:eastAsia="宋体" w:cs="宋体"/>
        </w:rPr>
        <w:t>1）供应商基本情况表；</w:t>
      </w:r>
    </w:p>
    <w:p>
      <w:pPr>
        <w:pStyle w:val="2"/>
        <w:spacing w:before="0"/>
        <w:ind w:left="0" w:firstLine="480" w:firstLineChars="200"/>
        <w:rPr>
          <w:rFonts w:ascii="宋体" w:hAnsi="宋体" w:eastAsia="宋体" w:cs="宋体"/>
        </w:rPr>
      </w:pPr>
      <w:r>
        <w:rPr>
          <w:rFonts w:hint="eastAsia" w:ascii="宋体" w:hAnsi="宋体" w:eastAsia="宋体" w:cs="宋体"/>
        </w:rPr>
        <w:t>2）营业执照副本、税务登记证、组织机构代码证、（三证合一的提供统一社会信用代码的营业执照）、公司资质证书（复印件加盖公章）；</w:t>
      </w:r>
    </w:p>
    <w:p>
      <w:pPr>
        <w:pStyle w:val="2"/>
        <w:spacing w:before="0"/>
        <w:ind w:left="0" w:firstLine="480" w:firstLineChars="200"/>
        <w:rPr>
          <w:rFonts w:ascii="宋体" w:hAnsi="宋体" w:eastAsia="宋体" w:cs="宋体"/>
        </w:rPr>
      </w:pPr>
      <w:r>
        <w:rPr>
          <w:rFonts w:hint="eastAsia" w:ascii="宋体" w:hAnsi="宋体" w:eastAsia="宋体" w:cs="宋体"/>
        </w:rPr>
        <w:t>3）近一年财务状况报告相关材料（复印件加盖公章）；</w:t>
      </w:r>
    </w:p>
    <w:p>
      <w:pPr>
        <w:pStyle w:val="2"/>
        <w:spacing w:before="0"/>
        <w:ind w:left="0" w:firstLine="480" w:firstLineChars="200"/>
        <w:rPr>
          <w:rFonts w:ascii="宋体" w:hAnsi="宋体" w:eastAsia="宋体" w:cs="宋体"/>
        </w:rPr>
      </w:pPr>
      <w:r>
        <w:rPr>
          <w:rFonts w:hint="eastAsia" w:ascii="宋体" w:hAnsi="宋体" w:eastAsia="宋体" w:cs="宋体"/>
        </w:rPr>
        <w:t>4）税收缴纳证明（复印件加盖公章）</w:t>
      </w:r>
    </w:p>
    <w:p>
      <w:pPr>
        <w:pStyle w:val="2"/>
        <w:spacing w:before="0"/>
        <w:ind w:left="0" w:firstLine="480" w:firstLineChars="200"/>
        <w:rPr>
          <w:rFonts w:ascii="宋体" w:hAnsi="宋体" w:eastAsia="宋体" w:cs="宋体"/>
        </w:rPr>
      </w:pPr>
      <w:r>
        <w:rPr>
          <w:rFonts w:hint="eastAsia" w:ascii="宋体" w:hAnsi="宋体" w:eastAsia="宋体" w:cs="宋体"/>
        </w:rPr>
        <w:t>5）单位社会保障缴费证明（复印件加盖公章）</w:t>
      </w:r>
    </w:p>
    <w:p>
      <w:pPr>
        <w:pStyle w:val="2"/>
        <w:spacing w:before="0"/>
        <w:ind w:left="0" w:firstLine="480" w:firstLineChars="200"/>
        <w:rPr>
          <w:rFonts w:ascii="宋体" w:hAnsi="宋体" w:eastAsia="宋体" w:cs="宋体"/>
        </w:rPr>
      </w:pPr>
      <w:r>
        <w:rPr>
          <w:rFonts w:hint="eastAsia" w:ascii="宋体" w:hAnsi="宋体" w:eastAsia="宋体" w:cs="宋体"/>
        </w:rPr>
        <w:t>6）综合实力证明（复印件加盖公章）</w:t>
      </w:r>
    </w:p>
    <w:p>
      <w:pPr>
        <w:pStyle w:val="2"/>
        <w:spacing w:before="0"/>
        <w:ind w:left="0" w:firstLine="480" w:firstLineChars="200"/>
        <w:rPr>
          <w:rFonts w:ascii="宋体" w:hAnsi="宋体" w:eastAsia="宋体" w:cs="宋体"/>
        </w:rPr>
      </w:pPr>
      <w:r>
        <w:rPr>
          <w:rFonts w:hint="eastAsia" w:ascii="宋体" w:hAnsi="宋体" w:eastAsia="宋体" w:cs="宋体"/>
        </w:rPr>
        <w:t>7）其他证明材料（复印件加盖公章）</w:t>
      </w:r>
    </w:p>
    <w:p>
      <w:pPr>
        <w:pStyle w:val="2"/>
        <w:spacing w:before="0"/>
        <w:ind w:left="0" w:firstLine="480" w:firstLineChars="200"/>
        <w:rPr>
          <w:rFonts w:ascii="宋体" w:hAnsi="宋体" w:eastAsia="宋体" w:cs="宋体"/>
        </w:rPr>
      </w:pPr>
      <w:r>
        <w:rPr>
          <w:rFonts w:hint="eastAsia" w:ascii="宋体" w:hAnsi="宋体" w:eastAsia="宋体" w:cs="宋体"/>
        </w:rPr>
        <w:t xml:space="preserve">(8)一般商务条款偏离表； </w:t>
      </w:r>
    </w:p>
    <w:p>
      <w:pPr>
        <w:pStyle w:val="2"/>
        <w:spacing w:before="0"/>
        <w:ind w:left="0" w:firstLine="480" w:firstLineChars="200"/>
        <w:rPr>
          <w:rFonts w:ascii="宋体" w:hAnsi="宋体" w:eastAsia="宋体" w:cs="宋体"/>
        </w:rPr>
      </w:pPr>
      <w:r>
        <w:rPr>
          <w:rFonts w:hint="eastAsia" w:ascii="宋体" w:hAnsi="宋体" w:eastAsia="宋体" w:cs="宋体"/>
        </w:rPr>
        <w:t xml:space="preserve">(9)同类项目业绩介绍； </w:t>
      </w:r>
    </w:p>
    <w:p>
      <w:pPr>
        <w:pStyle w:val="2"/>
        <w:spacing w:before="0"/>
        <w:ind w:left="0" w:firstLine="480" w:firstLineChars="200"/>
        <w:rPr>
          <w:rFonts w:ascii="宋体" w:hAnsi="宋体" w:eastAsia="宋体" w:cs="宋体"/>
        </w:rPr>
      </w:pPr>
      <w:r>
        <w:rPr>
          <w:rFonts w:hint="eastAsia" w:ascii="宋体" w:hAnsi="宋体" w:eastAsia="宋体" w:cs="宋体"/>
        </w:rPr>
        <w:t>(10)中小企业声明函（符合本声明函填写）；</w:t>
      </w:r>
    </w:p>
    <w:p>
      <w:pPr>
        <w:pStyle w:val="2"/>
        <w:spacing w:before="0"/>
        <w:ind w:left="0" w:firstLine="480" w:firstLineChars="200"/>
        <w:rPr>
          <w:rFonts w:ascii="宋体" w:hAnsi="宋体" w:eastAsia="宋体" w:cs="宋体"/>
          <w:color w:val="FF0000"/>
        </w:rPr>
      </w:pPr>
      <w:r>
        <w:rPr>
          <w:rFonts w:hint="eastAsia" w:ascii="宋体" w:hAnsi="宋体" w:eastAsia="宋体" w:cs="宋体"/>
        </w:rPr>
        <w:t>(11)残疾人福利性单位声明函（符合本声明函填写） ；</w:t>
      </w:r>
    </w:p>
    <w:p>
      <w:pPr>
        <w:pStyle w:val="2"/>
        <w:spacing w:before="0"/>
        <w:ind w:leftChars="56" w:firstLine="240" w:firstLineChars="100"/>
        <w:rPr>
          <w:rFonts w:ascii="宋体" w:hAnsi="宋体" w:eastAsia="宋体" w:cs="宋体"/>
        </w:rPr>
      </w:pPr>
      <w:r>
        <w:rPr>
          <w:rFonts w:hint="eastAsia" w:ascii="宋体" w:hAnsi="宋体" w:eastAsia="宋体" w:cs="宋体"/>
        </w:rPr>
        <w:t xml:space="preserve"> (12)缴纳招标代理服务费承诺书；</w:t>
      </w:r>
    </w:p>
    <w:p>
      <w:pPr>
        <w:pStyle w:val="2"/>
        <w:spacing w:before="0"/>
        <w:ind w:left="0" w:firstLine="480" w:firstLineChars="200"/>
        <w:rPr>
          <w:rFonts w:ascii="宋体" w:hAnsi="宋体" w:eastAsia="宋体" w:cs="宋体"/>
        </w:rPr>
      </w:pPr>
      <w:r>
        <w:rPr>
          <w:rFonts w:hint="eastAsia" w:ascii="宋体" w:hAnsi="宋体" w:eastAsia="宋体" w:cs="宋体"/>
        </w:rPr>
        <w:t>(13)退还保证金说明函；</w:t>
      </w:r>
    </w:p>
    <w:p>
      <w:pPr>
        <w:pStyle w:val="2"/>
        <w:spacing w:before="0"/>
        <w:ind w:left="0" w:firstLine="480" w:firstLineChars="200"/>
        <w:rPr>
          <w:rFonts w:ascii="宋体" w:hAnsi="宋体" w:eastAsia="宋体" w:cs="宋体"/>
        </w:rPr>
      </w:pPr>
      <w:r>
        <w:rPr>
          <w:rFonts w:hint="eastAsia" w:ascii="宋体" w:hAnsi="宋体" w:eastAsia="宋体" w:cs="宋体"/>
        </w:rPr>
        <w:t>(14)其他商务资格证明资料（格式自定）。</w:t>
      </w:r>
    </w:p>
    <w:p>
      <w:pPr>
        <w:pStyle w:val="2"/>
        <w:spacing w:before="0"/>
        <w:ind w:left="0" w:firstLine="482" w:firstLineChars="200"/>
        <w:rPr>
          <w:rFonts w:ascii="宋体" w:hAnsi="宋体" w:eastAsia="宋体" w:cs="宋体"/>
          <w:b/>
        </w:rPr>
      </w:pPr>
      <w:r>
        <w:rPr>
          <w:rFonts w:hint="eastAsia" w:ascii="宋体" w:hAnsi="宋体" w:eastAsia="宋体" w:cs="宋体"/>
          <w:b/>
        </w:rPr>
        <w:t>二、技术部分</w:t>
      </w:r>
    </w:p>
    <w:p>
      <w:pPr>
        <w:pStyle w:val="2"/>
        <w:spacing w:before="0"/>
        <w:ind w:left="0" w:firstLine="480" w:firstLineChars="200"/>
        <w:rPr>
          <w:rFonts w:ascii="宋体" w:hAnsi="宋体" w:eastAsia="宋体" w:cs="宋体"/>
        </w:rPr>
      </w:pPr>
      <w:r>
        <w:rPr>
          <w:rFonts w:hint="eastAsia" w:ascii="宋体" w:hAnsi="宋体" w:eastAsia="宋体" w:cs="宋体"/>
        </w:rPr>
        <w:t>(15)项目实施方案；</w:t>
      </w:r>
    </w:p>
    <w:p>
      <w:pPr>
        <w:pStyle w:val="2"/>
        <w:spacing w:before="0"/>
        <w:ind w:left="0" w:firstLine="480" w:firstLineChars="200"/>
        <w:rPr>
          <w:rFonts w:ascii="宋体" w:hAnsi="宋体" w:eastAsia="宋体" w:cs="宋体"/>
        </w:rPr>
      </w:pPr>
      <w:r>
        <w:rPr>
          <w:rFonts w:hint="eastAsia" w:ascii="宋体" w:hAnsi="宋体" w:eastAsia="宋体" w:cs="宋体"/>
        </w:rPr>
        <w:t>(16)供应商认为需要提交的技术资料；</w:t>
      </w:r>
    </w:p>
    <w:p>
      <w:pPr>
        <w:pStyle w:val="2"/>
        <w:spacing w:before="0"/>
        <w:ind w:left="0" w:firstLine="480" w:firstLineChars="200"/>
        <w:rPr>
          <w:rFonts w:ascii="宋体" w:hAnsi="宋体" w:eastAsia="宋体" w:cs="宋体"/>
        </w:rPr>
      </w:pPr>
    </w:p>
    <w:p>
      <w:pPr>
        <w:rPr>
          <w:rFonts w:ascii="宋体" w:hAnsi="宋体" w:cs="宋体"/>
        </w:rPr>
      </w:pPr>
      <w:r>
        <w:rPr>
          <w:rFonts w:hint="eastAsia" w:ascii="宋体" w:hAnsi="宋体" w:cs="宋体"/>
        </w:rPr>
        <w:br w:type="page"/>
      </w:r>
    </w:p>
    <w:p>
      <w:pPr>
        <w:pStyle w:val="2"/>
        <w:kinsoku w:val="0"/>
        <w:overflowPunct w:val="0"/>
        <w:spacing w:before="130" w:line="355" w:lineRule="auto"/>
        <w:ind w:left="0" w:right="7"/>
        <w:jc w:val="center"/>
        <w:outlineLvl w:val="1"/>
        <w:rPr>
          <w:rFonts w:ascii="宋体" w:hAnsi="宋体" w:eastAsia="宋体" w:cs="宋体"/>
          <w:b/>
          <w:bCs/>
          <w:sz w:val="36"/>
          <w:szCs w:val="36"/>
        </w:rPr>
      </w:pPr>
      <w:r>
        <w:rPr>
          <w:rFonts w:hint="eastAsia" w:ascii="宋体" w:hAnsi="宋体" w:eastAsia="宋体" w:cs="宋体"/>
          <w:b/>
          <w:bCs/>
          <w:sz w:val="36"/>
          <w:szCs w:val="36"/>
        </w:rPr>
        <w:t>一、投标函</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致：</w:t>
      </w:r>
      <w:r>
        <w:rPr>
          <w:rFonts w:hint="eastAsia" w:ascii="宋体" w:hAnsi="宋体" w:cs="宋体"/>
          <w:kern w:val="0"/>
          <w:sz w:val="24"/>
          <w:szCs w:val="24"/>
          <w:u w:val="single"/>
        </w:rPr>
        <w:t xml:space="preserve">                     </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为响应你方组织的</w:t>
      </w:r>
      <w:r>
        <w:rPr>
          <w:rFonts w:hint="eastAsia" w:ascii="宋体" w:hAnsi="宋体" w:cs="宋体"/>
          <w:kern w:val="0"/>
          <w:sz w:val="24"/>
          <w:szCs w:val="24"/>
          <w:u w:val="single"/>
        </w:rPr>
        <w:t xml:space="preserve">                   </w:t>
      </w:r>
      <w:r>
        <w:rPr>
          <w:rFonts w:hint="eastAsia" w:ascii="宋体" w:hAnsi="宋体" w:cs="宋体"/>
          <w:kern w:val="0"/>
          <w:sz w:val="24"/>
          <w:szCs w:val="24"/>
        </w:rPr>
        <w:t>项目的招标[项目编号为：</w:t>
      </w:r>
      <w:r>
        <w:rPr>
          <w:rFonts w:hint="eastAsia" w:ascii="宋体" w:hAnsi="宋体" w:cs="宋体"/>
          <w:kern w:val="0"/>
          <w:sz w:val="24"/>
          <w:szCs w:val="24"/>
          <w:u w:val="single"/>
        </w:rPr>
        <w:t xml:space="preserve">                      </w:t>
      </w:r>
      <w:r>
        <w:rPr>
          <w:rFonts w:hint="eastAsia" w:ascii="宋体" w:hAnsi="宋体" w:cs="宋体"/>
          <w:kern w:val="0"/>
          <w:sz w:val="24"/>
          <w:szCs w:val="24"/>
        </w:rPr>
        <w:t>]，我方愿参与投标。</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我方确认收到贵方提供的</w:t>
      </w:r>
      <w:r>
        <w:rPr>
          <w:rFonts w:hint="eastAsia" w:ascii="宋体" w:hAnsi="宋体" w:cs="宋体"/>
          <w:kern w:val="0"/>
          <w:sz w:val="24"/>
          <w:szCs w:val="24"/>
          <w:u w:val="single"/>
        </w:rPr>
        <w:t xml:space="preserve">                                     </w:t>
      </w:r>
      <w:r>
        <w:rPr>
          <w:rFonts w:hint="eastAsia" w:ascii="宋体" w:hAnsi="宋体" w:cs="宋体"/>
          <w:kern w:val="0"/>
          <w:sz w:val="24"/>
          <w:szCs w:val="24"/>
        </w:rPr>
        <w:t>磋商文件的全部内容。</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u w:val="single"/>
        </w:rPr>
        <w:t xml:space="preserve">      (磋商供应商名称)      </w:t>
      </w:r>
      <w:r>
        <w:rPr>
          <w:rFonts w:hint="eastAsia" w:ascii="宋体" w:hAnsi="宋体" w:cs="宋体"/>
          <w:kern w:val="0"/>
          <w:sz w:val="24"/>
          <w:szCs w:val="24"/>
        </w:rPr>
        <w:t>作为投标供应商正式授权</w:t>
      </w:r>
      <w:r>
        <w:rPr>
          <w:rFonts w:hint="eastAsia" w:ascii="宋体" w:hAnsi="宋体" w:cs="宋体"/>
          <w:kern w:val="0"/>
          <w:sz w:val="24"/>
          <w:szCs w:val="24"/>
          <w:u w:val="single"/>
        </w:rPr>
        <w:t xml:space="preserve">  (授权代表全名, 职务)  </w:t>
      </w:r>
      <w:r>
        <w:rPr>
          <w:rFonts w:hint="eastAsia" w:ascii="宋体" w:hAnsi="宋体" w:cs="宋体"/>
          <w:kern w:val="0"/>
          <w:sz w:val="24"/>
          <w:szCs w:val="24"/>
        </w:rPr>
        <w:t>代表我方全权处理有关本报价的一切事宜。</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在此提交的投标文件，正本壹份，副本肆份。</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我方已完全明白招标文件的所有条款要求，并申明如下：</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（一）按招标文件提供的全部货物与相关服务 的投标总价详见《报价一览表》。</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（二）本投标文件的有效期为投标截止时间起</w:t>
      </w:r>
      <w:r>
        <w:rPr>
          <w:rFonts w:hint="eastAsia" w:ascii="宋体" w:hAnsi="宋体" w:cs="宋体"/>
          <w:kern w:val="0"/>
          <w:sz w:val="24"/>
          <w:szCs w:val="24"/>
          <w:u w:val="single"/>
        </w:rPr>
        <w:t>90天</w:t>
      </w:r>
      <w:r>
        <w:rPr>
          <w:rFonts w:hint="eastAsia" w:ascii="宋体" w:hAnsi="宋体" w:cs="宋体"/>
          <w:kern w:val="0"/>
          <w:sz w:val="24"/>
          <w:szCs w:val="24"/>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（三）我方明白并同意，在规定的开标日之后，投标有效期之内撤回投标或中标后不按规定与采购人签订合同或不提交履约保证金, 则贵方将不予退还投标保证金。</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（四）我方同意按照贵方可能提出的要求而提供与投标有关的任何其它数据、信息或资料。</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（五）我方理解贵方不一定接受最低投标价或任何贵方可能收到的投标。</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（六）我方如果中标，将保证履行招标文件及其澄清、修改文件（如果有）中的全部责任和义务，按质、按量、按期完成《磋商内容》及《合同书》中的全部任务。</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（七）如我方被授予合同，我方承诺支付就本次招标应支付或将支付的中标服务费（详见按招标文件要求格式填写的《中标服务费支付承诺书》）。</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（八）我方作为</w:t>
      </w:r>
      <w:r>
        <w:rPr>
          <w:rFonts w:hint="eastAsia" w:ascii="宋体" w:hAnsi="宋体" w:cs="宋体"/>
          <w:kern w:val="0"/>
          <w:sz w:val="24"/>
          <w:szCs w:val="24"/>
          <w:u w:val="single"/>
        </w:rPr>
        <w:t xml:space="preserve">   （制造商/代理商）   </w:t>
      </w:r>
      <w:r>
        <w:rPr>
          <w:rFonts w:hint="eastAsia" w:ascii="宋体" w:hAnsi="宋体" w:cs="宋体"/>
          <w:kern w:val="0"/>
          <w:sz w:val="24"/>
          <w:szCs w:val="24"/>
        </w:rPr>
        <w:t>是在法律、财务和运作上独立于采购人、招标代理机构的投标供应商，在此保证所提交的所有文件和全部说明是真实的和正确的。</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（九）我方投标报价已包含应向知识产权所有权人支付的所有相关税费，并保证采购人在中国使用我方提供的货物时，如有第三方提出侵犯其知识产权主张的，责任由我方承担。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（十）我方与其他投标供应商不存在单位负责人为同一人或者存在直接控股、管理关系。</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（十一）我方承诺未为本项目提供整体设计、规范编制或者项目管理、监理、检测等服务。</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（十二）我方具备《政府采购法》第二十二条规定的条件，承诺如下：</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（1）我方已依法缴纳了各项税费及社会保险费用，如有需要，可随时向采购人提供近三个月内的相关缴费证明，以便核查。</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（2）我方已依法建立健全的财务会计制度，如有需要，可随时向采购人提供相关的证明材料，以便核查。</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（3）我方参加本项目政府采购活动前3年内在经营活动中没有重大违法记录。</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（4）我方具备履行合同所必需的设备和专业技术能力。</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（5）我方符合法律、行政法规规定的其他条件。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以上内容如有虚假或与事实不符的，评审委员会可将我方做无效投标处理，我方愿意承担相应的法律责任。</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（十三）我方对在本函及投标文件中所作的所有承诺承担法律责任。</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（十四）所有与本招标有关的函件请发往下列地址：</w:t>
      </w:r>
    </w:p>
    <w:p>
      <w:pPr>
        <w:spacing w:line="360" w:lineRule="auto"/>
        <w:rPr>
          <w:rFonts w:ascii="宋体" w:hAnsi="宋体" w:cs="宋体"/>
          <w:kern w:val="0"/>
          <w:sz w:val="24"/>
          <w:szCs w:val="24"/>
        </w:rPr>
      </w:pPr>
      <w:r>
        <w:rPr>
          <w:rFonts w:hint="eastAsia" w:ascii="宋体" w:hAnsi="宋体" w:cs="宋体"/>
          <w:kern w:val="0"/>
          <w:sz w:val="24"/>
          <w:szCs w:val="24"/>
        </w:rPr>
        <w:t>地    址：</w:t>
      </w:r>
      <w:r>
        <w:rPr>
          <w:rFonts w:hint="eastAsia" w:ascii="宋体" w:hAnsi="宋体" w:cs="宋体"/>
          <w:kern w:val="0"/>
          <w:sz w:val="24"/>
          <w:szCs w:val="24"/>
          <w:u w:val="single"/>
        </w:rPr>
        <w:t xml:space="preserve">                             </w:t>
      </w:r>
      <w:r>
        <w:rPr>
          <w:rFonts w:hint="eastAsia" w:ascii="宋体" w:hAnsi="宋体" w:cs="宋体"/>
          <w:kern w:val="0"/>
          <w:sz w:val="24"/>
          <w:szCs w:val="24"/>
        </w:rPr>
        <w:t>.邮政编码：</w:t>
      </w:r>
      <w:r>
        <w:rPr>
          <w:rFonts w:hint="eastAsia" w:ascii="宋体" w:hAnsi="宋体" w:cs="宋体"/>
          <w:kern w:val="0"/>
          <w:sz w:val="24"/>
          <w:szCs w:val="24"/>
          <w:u w:val="single"/>
        </w:rPr>
        <w:t xml:space="preserve">                  </w:t>
      </w:r>
      <w:r>
        <w:rPr>
          <w:rFonts w:hint="eastAsia" w:ascii="宋体" w:hAnsi="宋体" w:cs="宋体"/>
          <w:kern w:val="0"/>
          <w:sz w:val="24"/>
          <w:szCs w:val="24"/>
        </w:rPr>
        <w:t>.</w:t>
      </w:r>
    </w:p>
    <w:p>
      <w:pPr>
        <w:spacing w:line="360" w:lineRule="auto"/>
        <w:rPr>
          <w:rFonts w:ascii="宋体" w:hAnsi="宋体" w:cs="宋体"/>
          <w:kern w:val="0"/>
          <w:sz w:val="24"/>
          <w:szCs w:val="24"/>
        </w:rPr>
      </w:pPr>
      <w:r>
        <w:rPr>
          <w:rFonts w:hint="eastAsia" w:ascii="宋体" w:hAnsi="宋体" w:cs="宋体"/>
          <w:kern w:val="0"/>
          <w:sz w:val="24"/>
          <w:szCs w:val="24"/>
        </w:rPr>
        <w:t>电    话：</w:t>
      </w:r>
      <w:r>
        <w:rPr>
          <w:rFonts w:hint="eastAsia" w:ascii="宋体" w:hAnsi="宋体" w:cs="宋体"/>
          <w:kern w:val="0"/>
          <w:sz w:val="24"/>
          <w:szCs w:val="24"/>
          <w:u w:val="single"/>
        </w:rPr>
        <w:t xml:space="preserve">                             </w:t>
      </w:r>
      <w:r>
        <w:rPr>
          <w:rFonts w:hint="eastAsia" w:ascii="宋体" w:hAnsi="宋体" w:cs="宋体"/>
          <w:kern w:val="0"/>
          <w:sz w:val="24"/>
          <w:szCs w:val="24"/>
        </w:rPr>
        <w:t>.</w:t>
      </w:r>
    </w:p>
    <w:p>
      <w:pPr>
        <w:spacing w:line="360" w:lineRule="auto"/>
        <w:rPr>
          <w:rFonts w:ascii="宋体" w:hAnsi="宋体" w:cs="宋体"/>
          <w:kern w:val="0"/>
          <w:sz w:val="24"/>
          <w:szCs w:val="24"/>
        </w:rPr>
      </w:pPr>
      <w:r>
        <w:rPr>
          <w:rFonts w:hint="eastAsia" w:ascii="宋体" w:hAnsi="宋体" w:cs="宋体"/>
          <w:kern w:val="0"/>
          <w:sz w:val="24"/>
          <w:szCs w:val="24"/>
        </w:rPr>
        <w:t>传    真：</w:t>
      </w:r>
      <w:r>
        <w:rPr>
          <w:rFonts w:hint="eastAsia" w:ascii="宋体" w:hAnsi="宋体" w:cs="宋体"/>
          <w:kern w:val="0"/>
          <w:sz w:val="24"/>
          <w:szCs w:val="24"/>
          <w:u w:val="single"/>
        </w:rPr>
        <w:t xml:space="preserve">                             </w:t>
      </w:r>
      <w:r>
        <w:rPr>
          <w:rFonts w:hint="eastAsia" w:ascii="宋体" w:hAnsi="宋体" w:cs="宋体"/>
          <w:kern w:val="0"/>
          <w:sz w:val="24"/>
          <w:szCs w:val="24"/>
        </w:rPr>
        <w:t>.</w:t>
      </w:r>
    </w:p>
    <w:p>
      <w:pPr>
        <w:spacing w:line="360" w:lineRule="auto"/>
        <w:rPr>
          <w:rFonts w:ascii="宋体" w:hAnsi="宋体" w:cs="宋体"/>
          <w:kern w:val="0"/>
          <w:sz w:val="24"/>
          <w:szCs w:val="24"/>
        </w:rPr>
      </w:pPr>
      <w:r>
        <w:rPr>
          <w:rFonts w:hint="eastAsia" w:ascii="宋体" w:hAnsi="宋体" w:cs="宋体"/>
          <w:kern w:val="0"/>
          <w:sz w:val="24"/>
          <w:szCs w:val="24"/>
        </w:rPr>
        <w:t>代表姓名：</w:t>
      </w:r>
      <w:r>
        <w:rPr>
          <w:rFonts w:hint="eastAsia" w:ascii="宋体" w:hAnsi="宋体" w:cs="宋体"/>
          <w:kern w:val="0"/>
          <w:sz w:val="24"/>
          <w:szCs w:val="24"/>
          <w:u w:val="single"/>
        </w:rPr>
        <w:t xml:space="preserve">                             </w:t>
      </w:r>
      <w:r>
        <w:rPr>
          <w:rFonts w:hint="eastAsia" w:ascii="宋体" w:hAnsi="宋体" w:cs="宋体"/>
          <w:kern w:val="0"/>
          <w:sz w:val="24"/>
          <w:szCs w:val="24"/>
        </w:rPr>
        <w:t>.职    务：</w:t>
      </w:r>
      <w:r>
        <w:rPr>
          <w:rFonts w:hint="eastAsia" w:ascii="宋体" w:hAnsi="宋体" w:cs="宋体"/>
          <w:kern w:val="0"/>
          <w:sz w:val="24"/>
          <w:szCs w:val="24"/>
          <w:u w:val="single"/>
        </w:rPr>
        <w:t xml:space="preserve">                 </w:t>
      </w:r>
      <w:r>
        <w:rPr>
          <w:rFonts w:hint="eastAsia" w:ascii="宋体" w:hAnsi="宋体" w:cs="宋体"/>
          <w:kern w:val="0"/>
          <w:sz w:val="24"/>
          <w:szCs w:val="24"/>
        </w:rPr>
        <w:t>.</w:t>
      </w:r>
    </w:p>
    <w:p>
      <w:pPr>
        <w:rPr>
          <w:rFonts w:ascii="宋体" w:hAnsi="宋体" w:cs="宋体"/>
          <w:color w:val="000000"/>
          <w:szCs w:val="21"/>
          <w:u w:val="single"/>
        </w:rPr>
      </w:pPr>
    </w:p>
    <w:p>
      <w:pPr>
        <w:spacing w:line="420" w:lineRule="exact"/>
        <w:ind w:firstLine="480" w:firstLineChars="200"/>
        <w:rPr>
          <w:rFonts w:ascii="宋体" w:hAnsi="宋体" w:cs="宋体"/>
          <w:kern w:val="0"/>
          <w:sz w:val="24"/>
          <w:szCs w:val="24"/>
        </w:rPr>
      </w:pPr>
    </w:p>
    <w:p>
      <w:pPr>
        <w:spacing w:line="420" w:lineRule="exact"/>
        <w:ind w:right="480"/>
        <w:jc w:val="right"/>
        <w:rPr>
          <w:rFonts w:ascii="宋体" w:hAns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ab/>
      </w:r>
      <w:r>
        <w:rPr>
          <w:rFonts w:hint="eastAsia" w:ascii="宋体" w:hAnsi="宋体" w:cs="宋体"/>
          <w:kern w:val="0"/>
          <w:sz w:val="24"/>
          <w:szCs w:val="24"/>
          <w:u w:val="single"/>
        </w:rPr>
        <w:t xml:space="preserve">        </w:t>
      </w:r>
      <w:r>
        <w:rPr>
          <w:rFonts w:hint="eastAsia" w:ascii="宋体" w:hAnsi="宋体" w:cs="宋体"/>
          <w:kern w:val="0"/>
          <w:sz w:val="24"/>
          <w:szCs w:val="24"/>
        </w:rPr>
        <w:t xml:space="preserve">（公章） </w:t>
      </w:r>
    </w:p>
    <w:p>
      <w:pPr>
        <w:wordWrap w:val="0"/>
        <w:spacing w:line="420" w:lineRule="exact"/>
        <w:ind w:firstLine="480" w:firstLineChars="200"/>
        <w:jc w:val="right"/>
        <w:rPr>
          <w:rFonts w:ascii="宋体" w:hAnsi="宋体" w:cs="宋体"/>
          <w:kern w:val="0"/>
          <w:sz w:val="24"/>
          <w:szCs w:val="24"/>
        </w:rPr>
      </w:pPr>
      <w:r>
        <w:rPr>
          <w:rFonts w:hint="eastAsia" w:ascii="宋体" w:hAnsi="宋体" w:cs="宋体"/>
          <w:kern w:val="0"/>
          <w:sz w:val="24"/>
          <w:szCs w:val="24"/>
        </w:rPr>
        <w:t>法定代表人或委托人：</w:t>
      </w:r>
      <w:r>
        <w:rPr>
          <w:rFonts w:hint="eastAsia" w:ascii="宋体" w:hAnsi="宋体" w:cs="宋体"/>
          <w:kern w:val="0"/>
          <w:sz w:val="24"/>
          <w:szCs w:val="24"/>
        </w:rPr>
        <w:tab/>
      </w:r>
      <w:r>
        <w:rPr>
          <w:rFonts w:hint="eastAsia" w:ascii="宋体" w:hAnsi="宋体" w:cs="宋体"/>
          <w:kern w:val="0"/>
          <w:sz w:val="24"/>
          <w:szCs w:val="24"/>
          <w:u w:val="single"/>
        </w:rPr>
        <w:t xml:space="preserve">        </w:t>
      </w:r>
      <w:r>
        <w:rPr>
          <w:rFonts w:hint="eastAsia" w:ascii="宋体" w:hAnsi="宋体" w:cs="宋体"/>
          <w:kern w:val="0"/>
          <w:sz w:val="24"/>
          <w:szCs w:val="24"/>
        </w:rPr>
        <w:t xml:space="preserve">（签字）    </w:t>
      </w:r>
    </w:p>
    <w:p>
      <w:pPr>
        <w:spacing w:line="420" w:lineRule="exact"/>
        <w:ind w:right="480" w:firstLine="5280" w:firstLineChars="2200"/>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u w:val="single"/>
        </w:rPr>
        <w:tab/>
      </w:r>
      <w:r>
        <w:rPr>
          <w:rFonts w:hint="eastAsia" w:ascii="宋体" w:hAnsi="宋体" w:cs="宋体"/>
          <w:kern w:val="0"/>
          <w:sz w:val="24"/>
          <w:szCs w:val="24"/>
        </w:rPr>
        <w:t>年</w:t>
      </w:r>
      <w:r>
        <w:rPr>
          <w:rFonts w:hint="eastAsia" w:ascii="宋体" w:hAnsi="宋体" w:cs="宋体"/>
          <w:kern w:val="0"/>
          <w:sz w:val="24"/>
          <w:szCs w:val="24"/>
          <w:u w:val="single"/>
        </w:rPr>
        <w:tab/>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pPr>
        <w:pStyle w:val="2"/>
        <w:kinsoku w:val="0"/>
        <w:overflowPunct w:val="0"/>
        <w:spacing w:before="34" w:line="357" w:lineRule="auto"/>
        <w:ind w:right="126" w:firstLine="480"/>
        <w:jc w:val="center"/>
        <w:outlineLvl w:val="1"/>
        <w:rPr>
          <w:rFonts w:ascii="宋体" w:hAnsi="宋体" w:eastAsia="宋体" w:cs="宋体"/>
          <w:sz w:val="36"/>
          <w:szCs w:val="36"/>
        </w:rPr>
      </w:pPr>
      <w:r>
        <w:rPr>
          <w:rFonts w:hint="eastAsia" w:ascii="宋体" w:hAnsi="宋体" w:eastAsia="宋体" w:cs="宋体"/>
        </w:rPr>
        <w:br w:type="page"/>
      </w:r>
      <w:r>
        <w:rPr>
          <w:rFonts w:hint="eastAsia" w:ascii="宋体" w:hAnsi="宋体" w:eastAsia="宋体" w:cs="宋体"/>
          <w:b/>
          <w:bCs/>
          <w:sz w:val="36"/>
          <w:szCs w:val="36"/>
        </w:rPr>
        <w:t>二、法定代表人身份证明</w:t>
      </w:r>
    </w:p>
    <w:p>
      <w:pPr>
        <w:spacing w:line="420" w:lineRule="exact"/>
        <w:ind w:firstLine="480" w:firstLineChars="200"/>
        <w:rPr>
          <w:rFonts w:ascii="宋体" w:hAnsi="宋体" w:cs="宋体"/>
          <w:kern w:val="0"/>
          <w:sz w:val="24"/>
          <w:szCs w:val="24"/>
          <w:u w:val="single"/>
        </w:rPr>
      </w:pPr>
      <w:r>
        <w:rPr>
          <w:rFonts w:hint="eastAsia" w:ascii="宋体" w:hAnsi="宋体" w:cs="宋体"/>
          <w:kern w:val="0"/>
          <w:sz w:val="24"/>
          <w:szCs w:val="24"/>
        </w:rPr>
        <w:t>投标单位名称：</w:t>
      </w:r>
      <w:r>
        <w:rPr>
          <w:rFonts w:hint="eastAsia" w:ascii="宋体" w:hAnsi="宋体" w:cs="宋体"/>
          <w:kern w:val="0"/>
          <w:sz w:val="24"/>
          <w:szCs w:val="24"/>
          <w:u w:val="single"/>
        </w:rPr>
        <w:t xml:space="preserve">                       </w:t>
      </w:r>
    </w:p>
    <w:p>
      <w:pPr>
        <w:spacing w:line="420" w:lineRule="exact"/>
        <w:ind w:firstLine="480" w:firstLineChars="200"/>
        <w:rPr>
          <w:rFonts w:ascii="宋体" w:hAnsi="宋体" w:cs="宋体"/>
          <w:kern w:val="0"/>
          <w:sz w:val="24"/>
          <w:szCs w:val="24"/>
          <w:u w:val="single"/>
        </w:rPr>
      </w:pPr>
      <w:r>
        <w:rPr>
          <w:rFonts w:hint="eastAsia" w:ascii="宋体" w:hAnsi="宋体" w:cs="宋体"/>
          <w:kern w:val="0"/>
          <w:sz w:val="24"/>
          <w:szCs w:val="24"/>
        </w:rPr>
        <w:t>单位性质：</w:t>
      </w:r>
      <w:r>
        <w:rPr>
          <w:rFonts w:hint="eastAsia" w:ascii="宋体" w:hAnsi="宋体" w:cs="宋体"/>
          <w:kern w:val="0"/>
          <w:sz w:val="24"/>
          <w:szCs w:val="24"/>
          <w:u w:val="single"/>
        </w:rPr>
        <w:t xml:space="preserve">                           </w:t>
      </w:r>
    </w:p>
    <w:p>
      <w:pPr>
        <w:spacing w:line="420" w:lineRule="exact"/>
        <w:ind w:firstLine="480" w:firstLineChars="200"/>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p>
    <w:p>
      <w:pPr>
        <w:spacing w:line="420" w:lineRule="exact"/>
        <w:ind w:firstLine="480" w:firstLineChars="200"/>
        <w:rPr>
          <w:rFonts w:ascii="宋体" w:hAnsi="宋体" w:cs="宋体"/>
          <w:kern w:val="0"/>
          <w:sz w:val="24"/>
          <w:szCs w:val="24"/>
        </w:rPr>
      </w:pPr>
      <w:r>
        <w:rPr>
          <w:rFonts w:hint="eastAsia" w:ascii="宋体" w:hAnsi="宋体" w:cs="宋体"/>
          <w:kern w:val="0"/>
          <w:sz w:val="24"/>
          <w:szCs w:val="24"/>
        </w:rPr>
        <w:t>成立时间：</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pPr>
        <w:spacing w:line="420" w:lineRule="exact"/>
        <w:ind w:firstLine="480" w:firstLineChars="200"/>
        <w:rPr>
          <w:rFonts w:ascii="宋体" w:hAnsi="宋体" w:cs="宋体"/>
          <w:kern w:val="0"/>
          <w:sz w:val="24"/>
          <w:szCs w:val="24"/>
          <w:u w:val="single"/>
        </w:rPr>
      </w:pPr>
      <w:r>
        <w:rPr>
          <w:rFonts w:hint="eastAsia" w:ascii="宋体" w:hAnsi="宋体" w:cs="宋体"/>
          <w:kern w:val="0"/>
          <w:sz w:val="24"/>
          <w:szCs w:val="24"/>
        </w:rPr>
        <w:t>经营期限：</w:t>
      </w:r>
      <w:r>
        <w:rPr>
          <w:rFonts w:hint="eastAsia" w:ascii="宋体" w:hAnsi="宋体" w:cs="宋体"/>
          <w:kern w:val="0"/>
          <w:sz w:val="24"/>
          <w:szCs w:val="24"/>
          <w:u w:val="single"/>
        </w:rPr>
        <w:t xml:space="preserve">             </w:t>
      </w:r>
    </w:p>
    <w:p>
      <w:pPr>
        <w:spacing w:line="420" w:lineRule="exact"/>
        <w:ind w:firstLine="480" w:firstLineChars="200"/>
        <w:rPr>
          <w:rFonts w:ascii="宋体" w:hAnsi="宋体" w:cs="宋体"/>
          <w:kern w:val="0"/>
          <w:sz w:val="24"/>
          <w:szCs w:val="24"/>
          <w:u w:val="single"/>
        </w:rPr>
      </w:pPr>
      <w:r>
        <w:rPr>
          <w:rFonts w:hint="eastAsia" w:ascii="宋体" w:hAnsi="宋体" w:cs="宋体"/>
          <w:kern w:val="0"/>
          <w:sz w:val="24"/>
          <w:szCs w:val="24"/>
        </w:rPr>
        <w:t>姓名：</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性别：</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年龄：</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职务：</w:t>
      </w:r>
      <w:r>
        <w:rPr>
          <w:rFonts w:hint="eastAsia" w:ascii="宋体" w:hAnsi="宋体" w:cs="宋体"/>
          <w:kern w:val="0"/>
          <w:sz w:val="24"/>
          <w:szCs w:val="24"/>
          <w:u w:val="single"/>
        </w:rPr>
        <w:t xml:space="preserve">           </w:t>
      </w:r>
    </w:p>
    <w:p>
      <w:pPr>
        <w:spacing w:line="420" w:lineRule="exact"/>
        <w:ind w:firstLine="480" w:firstLineChars="200"/>
        <w:rPr>
          <w:rFonts w:ascii="宋体" w:hAnsi="宋体" w:cs="宋体"/>
          <w:kern w:val="0"/>
          <w:sz w:val="24"/>
          <w:szCs w:val="24"/>
        </w:rPr>
      </w:pPr>
      <w:r>
        <w:rPr>
          <w:rFonts w:hint="eastAsia" w:ascii="宋体" w:hAnsi="宋体" w:cs="宋体"/>
          <w:kern w:val="0"/>
          <w:sz w:val="24"/>
          <w:szCs w:val="24"/>
        </w:rPr>
        <w:t>身份证号码：</w:t>
      </w:r>
      <w:r>
        <w:rPr>
          <w:rFonts w:hint="eastAsia" w:ascii="宋体" w:hAnsi="宋体" w:cs="宋体"/>
          <w:kern w:val="0"/>
          <w:sz w:val="24"/>
          <w:szCs w:val="24"/>
          <w:u w:val="single"/>
        </w:rPr>
        <w:t xml:space="preserve">                                  </w:t>
      </w:r>
      <w:r>
        <w:rPr>
          <w:rFonts w:hint="eastAsia" w:ascii="宋体" w:hAnsi="宋体" w:cs="宋体"/>
          <w:kern w:val="0"/>
          <w:sz w:val="24"/>
          <w:szCs w:val="24"/>
        </w:rPr>
        <w:t>系</w:t>
      </w:r>
      <w:r>
        <w:rPr>
          <w:rFonts w:hint="eastAsia" w:ascii="宋体" w:hAnsi="宋体" w:cs="宋体"/>
          <w:kern w:val="0"/>
          <w:sz w:val="24"/>
          <w:szCs w:val="24"/>
          <w:u w:val="single"/>
        </w:rPr>
        <w:t xml:space="preserve">                            </w:t>
      </w:r>
      <w:r>
        <w:rPr>
          <w:rFonts w:hint="eastAsia" w:ascii="宋体" w:hAnsi="宋体" w:cs="宋体"/>
          <w:kern w:val="0"/>
          <w:sz w:val="24"/>
          <w:szCs w:val="24"/>
        </w:rPr>
        <w:t>（投标单位名称）的法定代表人。</w:t>
      </w:r>
    </w:p>
    <w:p>
      <w:pPr>
        <w:spacing w:line="420" w:lineRule="exact"/>
        <w:ind w:firstLine="960" w:firstLineChars="400"/>
        <w:rPr>
          <w:rFonts w:ascii="宋体" w:hAnsi="宋体" w:cs="宋体"/>
          <w:kern w:val="0"/>
          <w:sz w:val="24"/>
          <w:szCs w:val="24"/>
        </w:rPr>
      </w:pPr>
      <w:r>
        <w:rPr>
          <w:rFonts w:hint="eastAsia" w:ascii="宋体" w:hAnsi="宋体" w:cs="宋体"/>
          <w:kern w:val="0"/>
          <w:sz w:val="24"/>
          <w:szCs w:val="24"/>
        </w:rPr>
        <w:t>特此证明。</w:t>
      </w:r>
    </w:p>
    <w:p>
      <w:pPr>
        <w:pStyle w:val="2"/>
        <w:kinsoku w:val="0"/>
        <w:overflowPunct w:val="0"/>
        <w:spacing w:before="0"/>
        <w:ind w:left="0"/>
        <w:rPr>
          <w:rFonts w:ascii="宋体" w:hAnsi="宋体" w:eastAsia="宋体" w:cs="宋体"/>
          <w:sz w:val="20"/>
          <w:szCs w:val="20"/>
        </w:rPr>
      </w:pPr>
    </w:p>
    <w:p>
      <w:pPr>
        <w:pStyle w:val="2"/>
        <w:kinsoku w:val="0"/>
        <w:overflowPunct w:val="0"/>
        <w:spacing w:before="7"/>
        <w:ind w:left="0"/>
        <w:rPr>
          <w:rFonts w:ascii="宋体" w:hAnsi="宋体" w:eastAsia="宋体" w:cs="宋体"/>
          <w:sz w:val="25"/>
          <w:szCs w:val="25"/>
        </w:rPr>
      </w:pPr>
    </w:p>
    <w:p>
      <w:pPr>
        <w:pStyle w:val="2"/>
        <w:kinsoku w:val="0"/>
        <w:overflowPunct w:val="0"/>
        <w:spacing w:before="0" w:line="200" w:lineRule="atLeast"/>
        <w:ind w:left="608"/>
        <w:rPr>
          <w:rFonts w:ascii="宋体" w:hAnsi="宋体" w:eastAsia="宋体" w:cs="宋体"/>
          <w:sz w:val="20"/>
          <w:szCs w:val="20"/>
        </w:rPr>
      </w:pPr>
      <w:r>
        <w:rPr>
          <w:rFonts w:hint="eastAsia" w:ascii="宋体" w:hAnsi="宋体" w:eastAsia="宋体" w:cs="宋体"/>
          <w:sz w:val="20"/>
          <w:szCs w:val="20"/>
        </w:rPr>
        <mc:AlternateContent>
          <mc:Choice Requires="wpg">
            <w:drawing>
              <wp:inline distT="0" distB="0" distL="114300" distR="114300">
                <wp:extent cx="5136515" cy="1458595"/>
                <wp:effectExtent l="0" t="0" r="8255" b="9525"/>
                <wp:docPr id="120" name="组合 120"/>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08" name="任意多边形 108"/>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09" name="任意多边形 109"/>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0" name="任意多边形 110"/>
                        <wps:cNvSpPr/>
                        <wps:spPr>
                          <a:xfrm>
                            <a:off x="24" y="2267"/>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1" name="任意多边形 111"/>
                        <wps:cNvSpPr/>
                        <wps:spPr>
                          <a:xfrm>
                            <a:off x="4" y="2286"/>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12" name="任意多边形 112"/>
                        <wps:cNvSpPr/>
                        <wps:spPr>
                          <a:xfrm>
                            <a:off x="9" y="4"/>
                            <a:ext cx="20" cy="2287"/>
                          </a:xfrm>
                          <a:custGeom>
                            <a:avLst/>
                            <a:gdLst/>
                            <a:ahLst/>
                            <a:cxnLst/>
                            <a:rect l="0" t="0" r="0" b="0"/>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13" name="任意多边形 113"/>
                        <wps:cNvSpPr/>
                        <wps:spPr>
                          <a:xfrm>
                            <a:off x="28" y="24"/>
                            <a:ext cx="20" cy="2249"/>
                          </a:xfrm>
                          <a:custGeom>
                            <a:avLst/>
                            <a:gdLst/>
                            <a:ahLst/>
                            <a:cxnLst/>
                            <a:rect l="0" t="0" r="0" b="0"/>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14" name="任意多边形 114"/>
                        <wps:cNvSpPr/>
                        <wps:spPr>
                          <a:xfrm>
                            <a:off x="4034"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5" name="任意多边形 115"/>
                        <wps:cNvSpPr/>
                        <wps:spPr>
                          <a:xfrm>
                            <a:off x="4053"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6" name="任意多边形 116"/>
                        <wps:cNvSpPr/>
                        <wps:spPr>
                          <a:xfrm>
                            <a:off x="8059" y="33"/>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7" name="任意多边形 117"/>
                        <wps:cNvSpPr/>
                        <wps:spPr>
                          <a:xfrm>
                            <a:off x="8078" y="14"/>
                            <a:ext cx="20" cy="2278"/>
                          </a:xfrm>
                          <a:custGeom>
                            <a:avLst/>
                            <a:gdLst/>
                            <a:ahLst/>
                            <a:cxnLst/>
                            <a:rect l="0" t="0" r="0" b="0"/>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8" name="文本框 118"/>
                        <wps:cNvSpPr txBox="1"/>
                        <wps:spPr>
                          <a:xfrm>
                            <a:off x="19" y="19"/>
                            <a:ext cx="4025" cy="2258"/>
                          </a:xfrm>
                          <a:prstGeom prst="rect">
                            <a:avLst/>
                          </a:prstGeom>
                          <a:noFill/>
                          <a:ln>
                            <a:noFill/>
                          </a:ln>
                        </wps:spPr>
                        <wps:txbx>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3"/>
                                <w:ind w:left="0"/>
                                <w:rPr>
                                  <w:sz w:val="28"/>
                                  <w:szCs w:val="28"/>
                                </w:rPr>
                              </w:pPr>
                            </w:p>
                            <w:p>
                              <w:pPr>
                                <w:pStyle w:val="2"/>
                                <w:kinsoku w:val="0"/>
                                <w:overflowPunct w:val="0"/>
                                <w:spacing w:before="0"/>
                                <w:ind w:left="107"/>
                              </w:pPr>
                              <w:r>
                                <w:rPr>
                                  <w:rFonts w:hint="eastAsia"/>
                                </w:rPr>
                                <w:t>法定代表人身份证复印件（正面）</w:t>
                              </w:r>
                            </w:p>
                          </w:txbxContent>
                        </wps:txbx>
                        <wps:bodyPr lIns="0" tIns="0" rIns="0" bIns="0" upright="1"/>
                      </wps:wsp>
                      <wps:wsp>
                        <wps:cNvPr id="119" name="文本框 119"/>
                        <wps:cNvSpPr txBox="1"/>
                        <wps:spPr>
                          <a:xfrm>
                            <a:off x="4044" y="19"/>
                            <a:ext cx="4025" cy="2258"/>
                          </a:xfrm>
                          <a:prstGeom prst="rect">
                            <a:avLst/>
                          </a:prstGeom>
                          <a:noFill/>
                          <a:ln>
                            <a:noFill/>
                          </a:ln>
                        </wps:spPr>
                        <wps:txbx>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3"/>
                                <w:ind w:left="0"/>
                                <w:rPr>
                                  <w:sz w:val="28"/>
                                  <w:szCs w:val="28"/>
                                </w:rPr>
                              </w:pPr>
                            </w:p>
                            <w:p>
                              <w:pPr>
                                <w:pStyle w:val="2"/>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">
                <o:lock v:ext="edit" rotation="t" aspectratio="f"/>
                <v:shape id="_x0000_s1026" o:spid="_x0000_s1026" o:spt="100" style="position:absolute;left:4;top:9;height:20;width:8079;" filled="f" stroked="t" coordsize="8079,20" o:gfxdata="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8omSb4A&#10;AADcAAAADwAAAAAAAAABACAAAAAiAAAAZHJzL2Rvd25yZXYueG1sUEsBAhQAFAAAAAgAh07iQDMv&#10;BZ47AAAAOQAAABAAAAAAAAAAAQAgAAAADQEAAGRycy9zaGFwZXhtbC54bWxQSwUGAAAAAAYABgBb&#10;AQAAtwM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RzdCdrsAAADc&#10;AAAADwAAAGRycy9kb3ducmV2LnhtbEVPzWrCQBC+C77DMkJvuhuhpaZucqgUxNJDow8wZMckJDsb&#10;drca+/TdguBtPr7f2ZaTHcSFfOgca8hWCgRx7UzHjYbT8WP5CiJEZIODY9JwowBlMZ9tMTfuyt90&#10;qWIjUgiHHDW0MY65lKFuyWJYuZE4cWfnLcYEfSONx2sKt4NcK/UiLXacGloc6b2luq9+rIad98cv&#10;OZ6r38PnzmWN6p83U6/10yJTbyAiTfEhvrv3Js1XG/h/Jl0g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dCdrsAAADc&#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U9R9Nr4AAADc&#10;AAAADwAAAGRycy9kb3ducmV2LnhtbEWPQWvDMAyF74X9B6PCbq2dwcqa1u2hZTA2eljaHyBiNQmJ&#10;5WB7bbZfPx0Gu0m8p/c+bfeTH9SNYuoCWyiWBhRxHVzHjYXL+XXxAiplZIdDYLLwTQn2u4fZFksX&#10;7vxJtyo3SkI4lWihzXkstU51Sx7TMozEol1D9JhljY12Ee8S7gf9ZMxKe+xYGloc6dBS3Vdf3sIx&#10;xvNJj9fq5/3jGIrG9M/rqbf2cV6YDahMU/43/12/OcEvBF+ekQn0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9R9Nr4A&#10;AADcAAAADwAAAAAAAAABACAAAAAiAAAAZHJzL2Rvd25yZXYueG1sUEsBAhQAFAAAAAgAh07iQDMv&#10;BZ47AAAAOQAAABAAAAAAAAAAAQAgAAAADQEAAGRycy9zaGFwZXhtbC54bWxQSwUGAAAAAAYABgBb&#10;AQAAtwM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bykZCbsAAADc&#10;AAAADwAAAGRycy9kb3ducmV2LnhtbEVPTWsCMRC9F/wPYYTearILimyNHqStpZ7UHnocNrObxc1k&#10;SaJu/31TELzN433OajO6XlwpxM6zhmKmQBDX3nTcavg+vb8sQcSEbLD3TBp+KcJmPXlaYWX8jQ90&#10;PaZW5BCOFWqwKQ2VlLG25DDO/ECcucYHhynD0EoT8JbDXS9LpRbSYce5weJAW0v1+XhxGvZNU56D&#10;Kr/mH7s3xHHetT92q/XztFCvIBKN6SG+uz9Nnl8U8P9Mv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ykZCbsAAADc&#10;AAAADwAAAAAAAAABACAAAAAiAAAAZHJzL2Rvd25yZXYueG1sUEsBAhQAFAAAAAgAh07iQDMvBZ47&#10;AAAAOQAAABAAAAAAAAAAAQAgAAAACgEAAGRycy9zaGFwZXhtbC54bWxQSwUGAAAAAAYABgBbAQAA&#10;tAM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GPtzx7sAAADc&#10;AAAADwAAAGRycy9kb3ducmV2LnhtbEVPTWsCMRC9F/wPYYReiiYrtKyr0YNYEDx1q/dhM24WN5M1&#10;SdX665tCobd5vM9Zru+uF1cKsfOsoZgqEMSNNx23Gg6f75MSREzIBnvPpOGbIqxXo6clVsbf+IOu&#10;dWpFDuFYoQab0lBJGRtLDuPUD8SZO/ngMGUYWmkC3nK46+VMqTfpsOPcYHGgjaXmXH85DY/Ty+51&#10;a3FbN+VR7cv55oKh1vp5XKgFiET39C/+c+9Mnl/M4PeZfIFc/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tzx7sAAADc&#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45lnMr4AAADc&#10;AAAADwAAAGRycy9kb3ducmV2LnhtbEVPS2vCQBC+C/6HZYRepG5SS6mpaygtQg4Fnwd7G7JjEpud&#10;Ddk1if++KxR6m4/vOct0MLXoqHWVZQXxLAJBnFtdcaHgeFg/voJwHlljbZkU3MhBuhqPlpho2/OO&#10;ur0vRAhhl6CC0vsmkdLlJRl0M9sQB+5sW4M+wLaQusU+hJtaPkXRizRYcWgosaGPkvKf/dUo6LNP&#10;WR39Jp8Wu6/D8+L03ly+t0o9TOLoDYSnwf+L/9yZDvPjOdyfCR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5lnMr4A&#10;AADc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bJBF3LgAAADc&#10;AAAADwAAAGRycy9kb3ducmV2LnhtbEVPS4vCMBC+L/gfwgje1rS+kGoUKQieFnzdh2Zsis2kTeJj&#10;//1mYWFv8/E9Z71921Y8yYfGsYJ8nIEgrpxuuFZwOe8/lyBCRNbYOiYF3xRguxl8rLHQ7sVHep5i&#10;LVIIhwIVmBi7QspQGbIYxq4jTtzNeYsxQV9L7fGVwm0rJ1m2kBYbTg0GOyoNVffTwyrwVSh1P+3N&#10;tey/rrzDzi2mc6VGwzxbgYj0jv/iP/dBp/n5DH6fSRfIz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JBF3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A9zgR7kAAADc&#10;AAAADwAAAGRycy9kb3ducmV2LnhtbEVPyWrDMBC9F/IPYgK91bIbHIJjJRRDoKdA3eY+WBPL1BrZ&#10;krL9fVUo9DaPt069v9tRXMmHwbGCIstBEHdOD9wr+Po8vGxAhIiscXRMCh4UYL9bPNVYaXfjD7q2&#10;sRcphEOFCkyMUyVl6AxZDJmbiBN3dt5iTND3Unu8pXA7ytc8X0uLA6cGgxM1hrrv9mIV+C40el7N&#10;5tTMxxO/4eTWq1Kp52WRb0FEusd/8Z/7Xaf5RQm/z6QL5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c4Ee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w5+MLgAAADc&#10;AAAADwAAAGRycy9kb3ducmV2LnhtbEVPTYvCMBC9C/sfwgh707SKRapRpCDsaUF3vQ/N2BSbSZtk&#10;1f33RhC8zeN9znp7t524kg+tYwX5NANBXDvdcqPg92c/WYIIEVlj55gU/FOA7eZjtMZSuxsf6HqM&#10;jUghHEpUYGLsSylDbchimLqeOHFn5y3GBH0jtcdbCrednGVZIS22nBoM9lQZqi/HP6vA16HSw3ww&#10;p2r4PvEOe1fMF0p9jvNsBSLSPb7FL/eXTvPzAp7PpAvk5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w5+M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6YiwK70AAADc&#10;AAAADwAAAGRycy9kb3ducmV2LnhtbEVPTWvCQBC9F/oflin0ppvYYtPUVaho9SLStNDrmB2zwexs&#10;yK5R/70rCL3N433OZHa2jeip87VjBekwAUFcOl1zpeD3ZznIQPiArLFxTAou5GE2fXyYYK7dib+p&#10;L0IlYgj7HBWYENpcSl8asuiHriWO3N51FkOEXSV1h6cYbhs5SpKxtFhzbDDY0txQeSiOVsHB9+Zz&#10;9/q12r7w+yYrdov2b79Q6vkpTT5ABDqHf/HdvdZxfvoGt2fiBXJ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iLArvQAA&#10;ANw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3"/>
                          <w:ind w:left="0"/>
                          <w:rPr>
                            <w:sz w:val="28"/>
                            <w:szCs w:val="28"/>
                          </w:rPr>
                        </w:pPr>
                      </w:p>
                      <w:p>
                        <w:pPr>
                          <w:pStyle w:val="2"/>
                          <w:kinsoku w:val="0"/>
                          <w:overflowPunct w:val="0"/>
                          <w:spacing w:before="0"/>
                          <w:ind w:left="107"/>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3"/>
                          <w:ind w:left="0"/>
                          <w:rPr>
                            <w:sz w:val="28"/>
                            <w:szCs w:val="28"/>
                          </w:rPr>
                        </w:pPr>
                      </w:p>
                      <w:p>
                        <w:pPr>
                          <w:pStyle w:val="2"/>
                          <w:kinsoku w:val="0"/>
                          <w:overflowPunct w:val="0"/>
                          <w:spacing w:before="0"/>
                          <w:ind w:left="107"/>
                        </w:pPr>
                        <w:r>
                          <w:rPr>
                            <w:rFonts w:hint="eastAsia"/>
                          </w:rPr>
                          <w:t>法定代表人身份证复印件（反面）</w:t>
                        </w:r>
                      </w:p>
                    </w:txbxContent>
                  </v:textbox>
                </v:shape>
                <w10:wrap type="none"/>
                <w10:anchorlock/>
              </v:group>
            </w:pict>
          </mc:Fallback>
        </mc:AlternateContent>
      </w:r>
    </w:p>
    <w:p>
      <w:pPr>
        <w:pStyle w:val="2"/>
        <w:kinsoku w:val="0"/>
        <w:overflowPunct w:val="0"/>
        <w:spacing w:before="0"/>
        <w:ind w:left="0"/>
        <w:rPr>
          <w:rFonts w:ascii="宋体" w:hAnsi="宋体" w:eastAsia="宋体" w:cs="宋体"/>
          <w:sz w:val="20"/>
          <w:szCs w:val="20"/>
        </w:rPr>
      </w:pPr>
    </w:p>
    <w:p>
      <w:pPr>
        <w:wordWrap w:val="0"/>
        <w:spacing w:line="420" w:lineRule="exact"/>
        <w:ind w:firstLine="480" w:firstLineChars="200"/>
        <w:jc w:val="right"/>
        <w:rPr>
          <w:rFonts w:ascii="宋体" w:hAnsi="宋体" w:cs="宋体"/>
          <w:kern w:val="0"/>
          <w:sz w:val="24"/>
          <w:szCs w:val="24"/>
        </w:rPr>
      </w:pPr>
    </w:p>
    <w:p>
      <w:pPr>
        <w:spacing w:line="420" w:lineRule="exact"/>
        <w:ind w:firstLine="480" w:firstLineChars="200"/>
        <w:jc w:val="right"/>
        <w:rPr>
          <w:rFonts w:ascii="宋体" w:hAnsi="宋体" w:cs="宋体"/>
          <w:kern w:val="0"/>
          <w:sz w:val="24"/>
          <w:szCs w:val="24"/>
        </w:rPr>
      </w:pPr>
    </w:p>
    <w:p>
      <w:pPr>
        <w:spacing w:line="420" w:lineRule="exact"/>
        <w:ind w:firstLine="480" w:firstLineChars="200"/>
        <w:jc w:val="right"/>
        <w:rPr>
          <w:rFonts w:ascii="宋体" w:hAns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 xml:space="preserve">                </w:t>
      </w:r>
      <w:r>
        <w:rPr>
          <w:rFonts w:hint="eastAsia" w:ascii="宋体" w:hAnsi="宋体" w:cs="宋体"/>
          <w:kern w:val="0"/>
          <w:sz w:val="24"/>
          <w:szCs w:val="24"/>
        </w:rPr>
        <w:t>（公章）</w:t>
      </w:r>
    </w:p>
    <w:p>
      <w:pPr>
        <w:wordWrap w:val="0"/>
        <w:spacing w:line="420" w:lineRule="exact"/>
        <w:ind w:right="480" w:firstLine="480" w:firstLineChars="200"/>
        <w:jc w:val="center"/>
        <w:rPr>
          <w:rFonts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 xml:space="preserve">日 </w:t>
      </w:r>
    </w:p>
    <w:p>
      <w:pPr>
        <w:pStyle w:val="2"/>
        <w:kinsoku w:val="0"/>
        <w:overflowPunct w:val="0"/>
        <w:spacing w:before="34" w:line="357" w:lineRule="auto"/>
        <w:ind w:right="126" w:firstLine="480"/>
        <w:jc w:val="center"/>
        <w:outlineLvl w:val="1"/>
        <w:rPr>
          <w:rFonts w:ascii="宋体" w:hAnsi="宋体" w:eastAsia="宋体" w:cs="宋体"/>
          <w:b/>
          <w:bCs/>
        </w:rPr>
      </w:pPr>
      <w:r>
        <w:rPr>
          <w:rFonts w:hint="eastAsia" w:ascii="宋体" w:hAnsi="宋体" w:eastAsia="宋体" w:cs="宋体"/>
        </w:rPr>
        <w:br w:type="page"/>
      </w:r>
      <w:r>
        <w:rPr>
          <w:rFonts w:hint="eastAsia" w:ascii="宋体" w:hAnsi="宋体" w:eastAsia="宋体" w:cs="宋体"/>
          <w:b/>
          <w:bCs/>
          <w:sz w:val="36"/>
          <w:szCs w:val="36"/>
        </w:rPr>
        <w:t>三、授权委托书</w:t>
      </w:r>
    </w:p>
    <w:p>
      <w:pPr>
        <w:pStyle w:val="2"/>
        <w:kinsoku w:val="0"/>
        <w:overflowPunct w:val="0"/>
        <w:spacing w:before="2"/>
        <w:ind w:left="0"/>
        <w:rPr>
          <w:rFonts w:ascii="宋体" w:hAnsi="宋体" w:eastAsia="宋体" w:cs="宋体"/>
          <w:b/>
          <w:bCs/>
          <w:sz w:val="21"/>
          <w:szCs w:val="21"/>
        </w:rPr>
      </w:pPr>
    </w:p>
    <w:p>
      <w:pPr>
        <w:spacing w:line="420" w:lineRule="exact"/>
        <w:rPr>
          <w:rFonts w:ascii="宋体" w:hAnsi="宋体" w:cs="宋体"/>
          <w:kern w:val="0"/>
          <w:sz w:val="24"/>
          <w:szCs w:val="24"/>
        </w:rPr>
      </w:pPr>
      <w:r>
        <w:rPr>
          <w:rFonts w:hint="eastAsia" w:ascii="宋体" w:hAnsi="宋体" w:cs="宋体"/>
          <w:kern w:val="0"/>
          <w:sz w:val="24"/>
          <w:szCs w:val="24"/>
        </w:rPr>
        <w:t xml:space="preserve">致：采购人名称 </w:t>
      </w:r>
    </w:p>
    <w:p>
      <w:pPr>
        <w:spacing w:line="420" w:lineRule="exact"/>
        <w:ind w:firstLine="480" w:firstLineChars="200"/>
        <w:rPr>
          <w:rFonts w:ascii="宋体" w:hAnsi="宋体" w:cs="宋体"/>
          <w:kern w:val="0"/>
          <w:sz w:val="24"/>
          <w:szCs w:val="24"/>
        </w:rPr>
      </w:pPr>
      <w:r>
        <w:rPr>
          <w:rFonts w:hint="eastAsia" w:ascii="宋体" w:hAnsi="宋体" w:cs="宋体"/>
          <w:kern w:val="0"/>
          <w:sz w:val="24"/>
          <w:szCs w:val="24"/>
        </w:rPr>
        <w:t>本授权书声明：注册于</w:t>
      </w:r>
      <w:r>
        <w:rPr>
          <w:rFonts w:hint="eastAsia" w:ascii="宋体" w:hAnsi="宋体" w:cs="宋体"/>
          <w:kern w:val="0"/>
          <w:sz w:val="24"/>
          <w:szCs w:val="24"/>
          <w:u w:val="single"/>
        </w:rPr>
        <w:t>（投标人地址）</w:t>
      </w:r>
      <w:r>
        <w:rPr>
          <w:rFonts w:hint="eastAsia" w:ascii="宋体" w:hAnsi="宋体" w:cs="宋体"/>
          <w:kern w:val="0"/>
          <w:sz w:val="24"/>
          <w:szCs w:val="24"/>
        </w:rPr>
        <w:t>的</w:t>
      </w:r>
      <w:r>
        <w:rPr>
          <w:rFonts w:hint="eastAsia" w:ascii="宋体" w:hAnsi="宋体" w:cs="宋体"/>
          <w:kern w:val="0"/>
          <w:sz w:val="24"/>
          <w:szCs w:val="24"/>
          <w:u w:val="single"/>
        </w:rPr>
        <w:t>（投标人名称）</w:t>
      </w:r>
      <w:r>
        <w:rPr>
          <w:rFonts w:hint="eastAsia" w:ascii="宋体" w:hAnsi="宋体" w:cs="宋体"/>
          <w:kern w:val="0"/>
          <w:sz w:val="24"/>
          <w:szCs w:val="24"/>
        </w:rPr>
        <w:t>法定代表人（负责人）</w:t>
      </w:r>
      <w:r>
        <w:rPr>
          <w:rFonts w:hint="eastAsia" w:ascii="宋体" w:hAnsi="宋体" w:cs="宋体"/>
          <w:kern w:val="0"/>
          <w:sz w:val="24"/>
          <w:szCs w:val="24"/>
          <w:u w:val="single"/>
        </w:rPr>
        <w:t>姓名、职务或职称）</w:t>
      </w:r>
      <w:r>
        <w:rPr>
          <w:rFonts w:hint="eastAsia" w:ascii="宋体" w:hAnsi="宋体" w:cs="宋体"/>
          <w:kern w:val="0"/>
          <w:sz w:val="24"/>
          <w:szCs w:val="24"/>
        </w:rPr>
        <w:t>代表本公司授权</w:t>
      </w:r>
      <w:r>
        <w:rPr>
          <w:rFonts w:hint="eastAsia" w:ascii="宋体" w:hAnsi="宋体" w:cs="宋体"/>
          <w:kern w:val="0"/>
          <w:sz w:val="24"/>
          <w:szCs w:val="24"/>
          <w:u w:val="single"/>
        </w:rPr>
        <w:t>（姓名）</w:t>
      </w:r>
      <w:r>
        <w:rPr>
          <w:rFonts w:hint="eastAsia" w:ascii="宋体" w:hAnsi="宋体" w:cs="宋体"/>
          <w:kern w:val="0"/>
          <w:sz w:val="24"/>
          <w:szCs w:val="24"/>
        </w:rPr>
        <w:t>为本单位的合法代理人，参与贵方组织的</w:t>
      </w:r>
      <w:r>
        <w:rPr>
          <w:rFonts w:hint="eastAsia" w:ascii="宋体" w:hAnsi="宋体" w:cs="宋体"/>
          <w:kern w:val="0"/>
          <w:sz w:val="24"/>
          <w:szCs w:val="24"/>
          <w:u w:val="single"/>
        </w:rPr>
        <w:t>（项目名称及项目编号）</w:t>
      </w:r>
      <w:r>
        <w:rPr>
          <w:rFonts w:hint="eastAsia" w:ascii="宋体" w:hAnsi="宋体" w:cs="宋体"/>
          <w:kern w:val="0"/>
          <w:sz w:val="24"/>
          <w:szCs w:val="24"/>
        </w:rPr>
        <w:t xml:space="preserve"> 的投标、谈判、签约等具体工作，并签署全部有关文件、协议及合同。</w:t>
      </w:r>
    </w:p>
    <w:p>
      <w:pPr>
        <w:spacing w:line="420" w:lineRule="exact"/>
        <w:ind w:firstLine="480" w:firstLineChars="200"/>
        <w:rPr>
          <w:rFonts w:ascii="宋体" w:hAnsi="宋体" w:cs="宋体"/>
          <w:kern w:val="0"/>
          <w:sz w:val="24"/>
          <w:szCs w:val="24"/>
        </w:rPr>
      </w:pPr>
      <w:r>
        <w:rPr>
          <w:rFonts w:hint="eastAsia" w:ascii="宋体" w:hAnsi="宋体" w:cs="宋体"/>
          <w:kern w:val="0"/>
          <w:sz w:val="24"/>
          <w:szCs w:val="24"/>
        </w:rPr>
        <w:t>我单位对被授权人的上述经济活动负全部责任。在撤销授权的书面通知前，本授权书一直有效。被授权人在授权书有效期内签署的所有文件不因授权的撤消而失效。</w:t>
      </w:r>
    </w:p>
    <w:p>
      <w:pPr>
        <w:pStyle w:val="2"/>
        <w:kinsoku w:val="0"/>
        <w:overflowPunct w:val="0"/>
        <w:spacing w:before="12"/>
        <w:ind w:left="0"/>
        <w:rPr>
          <w:rFonts w:ascii="宋体" w:hAnsi="宋体" w:eastAsia="宋体" w:cs="宋体"/>
          <w:sz w:val="4"/>
          <w:szCs w:val="4"/>
        </w:rPr>
      </w:pPr>
    </w:p>
    <w:p>
      <w:pPr>
        <w:pStyle w:val="2"/>
        <w:kinsoku w:val="0"/>
        <w:overflowPunct w:val="0"/>
        <w:spacing w:before="0" w:line="200" w:lineRule="atLeast"/>
        <w:ind w:left="628"/>
        <w:rPr>
          <w:rFonts w:ascii="宋体" w:hAnsi="宋体" w:eastAsia="宋体" w:cs="宋体"/>
          <w:sz w:val="20"/>
          <w:szCs w:val="20"/>
        </w:rPr>
      </w:pPr>
      <w:r>
        <w:rPr>
          <w:rFonts w:hint="eastAsia" w:ascii="宋体" w:hAnsi="宋体" w:eastAsia="宋体" w:cs="宋体"/>
          <w:sz w:val="20"/>
          <w:szCs w:val="20"/>
        </w:rPr>
        <mc:AlternateContent>
          <mc:Choice Requires="wpg">
            <w:drawing>
              <wp:inline distT="0" distB="0" distL="114300" distR="114300">
                <wp:extent cx="5136515" cy="1458595"/>
                <wp:effectExtent l="0" t="0" r="8255" b="9525"/>
                <wp:docPr id="107" name="组合 107"/>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95" name="任意多边形 95"/>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6" name="任意多边形 96"/>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7" name="任意多边形 97"/>
                        <wps:cNvSpPr/>
                        <wps:spPr>
                          <a:xfrm>
                            <a:off x="24" y="2267"/>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8" name="任意多边形 98"/>
                        <wps:cNvSpPr/>
                        <wps:spPr>
                          <a:xfrm>
                            <a:off x="4" y="2286"/>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9" name="任意多边形 99"/>
                        <wps:cNvSpPr/>
                        <wps:spPr>
                          <a:xfrm>
                            <a:off x="9" y="4"/>
                            <a:ext cx="20" cy="2287"/>
                          </a:xfrm>
                          <a:custGeom>
                            <a:avLst/>
                            <a:gdLst/>
                            <a:ahLst/>
                            <a:cxnLst/>
                            <a:rect l="0" t="0" r="0" b="0"/>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00" name="任意多边形 100"/>
                        <wps:cNvSpPr/>
                        <wps:spPr>
                          <a:xfrm>
                            <a:off x="28" y="24"/>
                            <a:ext cx="20" cy="2249"/>
                          </a:xfrm>
                          <a:custGeom>
                            <a:avLst/>
                            <a:gdLst/>
                            <a:ahLst/>
                            <a:cxnLst/>
                            <a:rect l="0" t="0" r="0" b="0"/>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01" name="任意多边形 101"/>
                        <wps:cNvSpPr/>
                        <wps:spPr>
                          <a:xfrm>
                            <a:off x="4034"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2" name="任意多边形 102"/>
                        <wps:cNvSpPr/>
                        <wps:spPr>
                          <a:xfrm>
                            <a:off x="4053"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3" name="任意多边形 103"/>
                        <wps:cNvSpPr/>
                        <wps:spPr>
                          <a:xfrm>
                            <a:off x="8059" y="33"/>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4" name="任意多边形 104"/>
                        <wps:cNvSpPr/>
                        <wps:spPr>
                          <a:xfrm>
                            <a:off x="8078" y="14"/>
                            <a:ext cx="20" cy="2278"/>
                          </a:xfrm>
                          <a:custGeom>
                            <a:avLst/>
                            <a:gdLst/>
                            <a:ahLst/>
                            <a:cxnLst/>
                            <a:rect l="0" t="0" r="0" b="0"/>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05" name="文本框 105"/>
                        <wps:cNvSpPr txBox="1"/>
                        <wps:spPr>
                          <a:xfrm>
                            <a:off x="19" y="19"/>
                            <a:ext cx="4025" cy="2258"/>
                          </a:xfrm>
                          <a:prstGeom prst="rect">
                            <a:avLst/>
                          </a:prstGeom>
                          <a:noFill/>
                          <a:ln>
                            <a:noFill/>
                          </a:ln>
                        </wps:spPr>
                        <wps:txbx>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2"/>
                                <w:ind w:left="0"/>
                                <w:rPr>
                                  <w:sz w:val="28"/>
                                  <w:szCs w:val="28"/>
                                </w:rPr>
                              </w:pPr>
                            </w:p>
                            <w:p>
                              <w:pPr>
                                <w:pStyle w:val="2"/>
                                <w:kinsoku w:val="0"/>
                                <w:overflowPunct w:val="0"/>
                                <w:spacing w:before="0"/>
                                <w:ind w:left="107"/>
                              </w:pPr>
                              <w:r>
                                <w:rPr>
                                  <w:rFonts w:hint="eastAsia"/>
                                </w:rPr>
                                <w:t>授权人身份证复印件（正面）</w:t>
                              </w:r>
                            </w:p>
                          </w:txbxContent>
                        </wps:txbx>
                        <wps:bodyPr lIns="0" tIns="0" rIns="0" bIns="0" upright="1"/>
                      </wps:wsp>
                      <wps:wsp>
                        <wps:cNvPr id="106" name="文本框 106"/>
                        <wps:cNvSpPr txBox="1"/>
                        <wps:spPr>
                          <a:xfrm>
                            <a:off x="4044" y="19"/>
                            <a:ext cx="4025" cy="2258"/>
                          </a:xfrm>
                          <a:prstGeom prst="rect">
                            <a:avLst/>
                          </a:prstGeom>
                          <a:noFill/>
                          <a:ln>
                            <a:noFill/>
                          </a:ln>
                        </wps:spPr>
                        <wps:txbx>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2"/>
                                <w:ind w:left="0"/>
                                <w:rPr>
                                  <w:sz w:val="28"/>
                                  <w:szCs w:val="28"/>
                                </w:rPr>
                              </w:pPr>
                            </w:p>
                            <w:p>
                              <w:pPr>
                                <w:pStyle w:val="2"/>
                                <w:kinsoku w:val="0"/>
                                <w:overflowPunct w:val="0"/>
                                <w:spacing w:before="0"/>
                                <w:ind w:left="107"/>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">
                <o:lock v:ext="edit" rotation="t" aspectratio="f"/>
                <v:shape id="_x0000_s1026" o:spid="_x0000_s1026" o:spt="100" style="position:absolute;left:4;top:9;height:20;width:8079;" filled="f" stroked="t" coordsize="8079,20" o:gfxdata="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AYIE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Hu1pY7wAAADb&#10;AAAADwAAAGRycy9kb3ducmV2LnhtbEWPQYvCMBSE7wv+h/CEva1JFxStRg/Kgih7sPoDHs2zLW1e&#10;ShK17q83Cwt7HGbmG2a1GWwn7uRD41hDNlEgiEtnGq40XM5fH3MQISIb7ByThicF2KxHbyvMjXvw&#10;ie5FrESCcMhRQx1jn0sZyposhonriZN3dd5iTNJX0nh8JLjt5KdSM2mx4bRQY0/bmsq2uFkNO+/P&#10;37K/Fj+H485llWqni6HV+n2cqSWISEP8D/+190bDYga/X9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7taWO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aHM+L0AAADb&#10;AAAADwAAAGRycy9kb3ducmV2LnhtbEWPQWsCMRSE7wX/Q3iCt5qsYKur0YMiSEsPXf0Bj81zd9nN&#10;y5JEXf31TaHQ4zAz3zDr7WA7cSMfGscasqkCQVw603Cl4Xw6vC5AhIhssHNMGh4UYLsZvawxN+7O&#10;33QrYiUShEOOGuoY+1zKUNZkMUxdT5y8i/MWY5K+ksbjPcFtJ2dKvUmLDaeFGnva1VS2xdVq2Ht/&#10;+pL9pXh+fO5dVql2vhxarSfjTK1ARBrif/ivfTQalu/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ocz4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ZgAtmrkAAADb&#10;AAAADwAAAGRycy9kb3ducmV2LnhtbEVPPW/CMBDdK/EfrENiKzaRqErAMCAoqJ0KDIyn+BJHxOfI&#10;diH8+3qo1PHpfa82g+vEnUJsPWuYTRUI4sqblhsNl/P+9R1ETMgGO8+k4UkRNuvRywpL4x/8TfdT&#10;akQO4ViiBptSX0oZK0sO49T3xJmrfXCYMgyNNAEfOdx1slDqTTpsOTdY7GlrqbqdfpyGr7oubkEV&#10;n/OPww5xmLfN1W61noxnagki0ZD+xX/uo9GwyGP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ALZq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f8Jck70AAADb&#10;AAAADwAAAGRycy9kb3ducmV2LnhtbEWPT2sCMRTE7wW/Q3iCl1ITBcvu1uhBFISeurX3x+a5Wbp5&#10;2Sapf/rpG0HwOMzMb5jl+uJ6caIQO88aZlMFgrjxpuNWw+Fz91KAiAnZYO+ZNFwpwno1elpiZfyZ&#10;P+hUp1ZkCMcKNdiUhkrK2FhyGKd+IM7e0QeHKcvQShPwnOGul3OlXqXDjvOCxYE2lprv+tdp+Ds+&#10;7xdbi9u6Kb7Ue1FufjDUWk/GM/UGItElPcL39t5oKEu4fc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lyT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lpJvmMAAAADc&#10;AAAADwAAAGRycy9kb3ducmV2LnhtbEWPT2sCQQzF74V+hyEFL0VnLFLa1VFKS8GDYP1z0FvYibtr&#10;dzLLzujqtzcHwVvCe3nvl8ns4mt1pjZWgS0MBwYUcR5cxYWF7ea3/wEqJmSHdWCycKUIs+nz0wQz&#10;Fzpe0XmdCiUhHDO0UKbUZFrHvCSPcRAaYtEOofWYZG0L7VrsJNzX+s2Yd+2xYmkosaHvkvL/9clb&#10;6OY/utqmZf5arBab0efuqznu/6ztvQzNGFSiS3qY79dzJ/hG8OUZmUBP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km+Y&#10;wAAAANwAAAAPAAAAAAAAAAEAIAAAACIAAABkcnMvZG93bnJldi54bWxQSwECFAAUAAAACACHTuJA&#10;My8FnjsAAAA5AAAAEAAAAAAAAAABACAAAAAPAQAAZHJzL3NoYXBleG1sLnhtbFBLBQYAAAAABgAG&#10;AFsBAAC5Aw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T5wmbkAAADc&#10;AAAADwAAAGRycy9kb3ducmV2LnhtbEVPyWrDMBC9B/oPYgK5JZIbGoob2QRDoadAs9wHa2qZWiNb&#10;UpP076tAoLd5vHW29c0N4kIh9p41FCsFgrj1pudOw+n4vnwFEROywcEzafilCHX1NNtiafyVP+ly&#10;SJ3IIRxL1GBTGkspY2vJYVz5kThzXz44TBmGTpqA1xzuBvms1EY67Dk3WBypsdR+H36chtDGxkzr&#10;yZ6baX/mHY5+s37RejEv1BuIRLf0L364P0yerwq4P5Mvk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cJm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Cezu7rgAAADc&#10;AAAADwAAAGRycy9kb3ducmV2LnhtbEVPS4vCMBC+C/sfwizsTRMVRapRpCDsaUF3vQ/N2BSbSZvE&#10;x/57Iwje5uN7zmpzd624UoiNZw3jkQJBXHnTcK3h73c3XICICdlg65k0/FOEzfpjsMLC+Bvv6XpI&#10;tcghHAvUYFPqCiljZclhHPmOOHMnHxymDEMtTcBbDnetnCg1lw4bzg0WOyotVefDxWkIVSxNP+3t&#10;sex/jrzFzs+nM62/PsdqCSLRPb3FL/e3yfPVBJ7P5Avk+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ezu7r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ZqBLdbkAAADc&#10;AAAADwAAAGRycy9kb3ducmV2LnhtbEVP32vCMBB+F/Y/hBN808SVyehMixQGexJ08/1obk1Zc2mT&#10;TN1/bwRhb/fx/bxtfXWDOFOIvWcN65UCQdx603On4evzffkKIiZkg4Nn0vBHEerqabbF0vgLH+h8&#10;TJ3IIRxL1GBTGkspY2vJYVz5kThz3z44TBmGTpqAlxzuBvms1EY67Dk3WBypsdT+HH+dhtDGxkzF&#10;ZE/NtD/xDke/KV60XszX6g1Eomv6Fz/cHybPVwXcn8kXyOo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gS3W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nIO4gbwAAADc&#10;AAAADwAAAGRycy9kb3ducmV2LnhtbEVPTWsCMRC9F/ofwhR600QrRbdGoWLVSyldBa/jZtwsbibL&#10;Jl313xtB6G0e73Om84urRUdtqDxrGPQVCOLCm4pLDbvtV28MIkRkg7Vn0nClAPPZ89MUM+PP/Etd&#10;HkuRQjhkqMHG2GRShsKSw9D3DXHijr51GBNsS2laPKdwV8uhUu/SYcWpwWJDC0vFKf9zGk6hs5+H&#10;0Wr988aT73F+WDb741Lr15eB+gAR6RL/xQ/3xqT5agT3Z9IFcn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DuIG8AAAA&#10;3A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2"/>
                          <w:ind w:left="0"/>
                          <w:rPr>
                            <w:sz w:val="28"/>
                            <w:szCs w:val="28"/>
                          </w:rPr>
                        </w:pPr>
                      </w:p>
                      <w:p>
                        <w:pPr>
                          <w:pStyle w:val="2"/>
                          <w:kinsoku w:val="0"/>
                          <w:overflowPunct w:val="0"/>
                          <w:spacing w:before="0"/>
                          <w:ind w:left="107"/>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2"/>
                          <w:ind w:left="0"/>
                          <w:rPr>
                            <w:sz w:val="28"/>
                            <w:szCs w:val="28"/>
                          </w:rPr>
                        </w:pPr>
                      </w:p>
                      <w:p>
                        <w:pPr>
                          <w:pStyle w:val="2"/>
                          <w:kinsoku w:val="0"/>
                          <w:overflowPunct w:val="0"/>
                          <w:spacing w:before="0"/>
                          <w:ind w:left="107"/>
                        </w:pPr>
                        <w:r>
                          <w:rPr>
                            <w:rFonts w:hint="eastAsia"/>
                          </w:rPr>
                          <w:t>授权人身份证复印件（反面）</w:t>
                        </w:r>
                      </w:p>
                    </w:txbxContent>
                  </v:textbox>
                </v:shape>
                <w10:wrap type="none"/>
                <w10:anchorlock/>
              </v:group>
            </w:pict>
          </mc:Fallback>
        </mc:AlternateContent>
      </w:r>
    </w:p>
    <w:p>
      <w:pPr>
        <w:pStyle w:val="2"/>
        <w:kinsoku w:val="0"/>
        <w:overflowPunct w:val="0"/>
        <w:spacing w:before="0"/>
        <w:ind w:left="0"/>
        <w:rPr>
          <w:rFonts w:ascii="宋体" w:hAnsi="宋体" w:eastAsia="宋体" w:cs="宋体"/>
          <w:sz w:val="20"/>
          <w:szCs w:val="20"/>
        </w:rPr>
      </w:pPr>
    </w:p>
    <w:p>
      <w:pPr>
        <w:pStyle w:val="2"/>
        <w:kinsoku w:val="0"/>
        <w:overflowPunct w:val="0"/>
        <w:spacing w:before="1"/>
        <w:ind w:left="0"/>
        <w:rPr>
          <w:rFonts w:ascii="宋体" w:hAnsi="宋体" w:eastAsia="宋体" w:cs="宋体"/>
          <w:sz w:val="19"/>
          <w:szCs w:val="19"/>
        </w:rPr>
      </w:pPr>
    </w:p>
    <w:p>
      <w:pPr>
        <w:pStyle w:val="2"/>
        <w:kinsoku w:val="0"/>
        <w:overflowPunct w:val="0"/>
        <w:spacing w:before="0" w:line="200" w:lineRule="atLeast"/>
        <w:ind w:left="628"/>
        <w:rPr>
          <w:rFonts w:ascii="宋体" w:hAnsi="宋体" w:eastAsia="宋体" w:cs="宋体"/>
          <w:sz w:val="20"/>
          <w:szCs w:val="20"/>
        </w:rPr>
      </w:pPr>
      <w:r>
        <w:rPr>
          <w:rFonts w:hint="eastAsia" w:ascii="宋体" w:hAnsi="宋体" w:eastAsia="宋体" w:cs="宋体"/>
          <w:sz w:val="20"/>
          <w:szCs w:val="20"/>
        </w:rPr>
        <mc:AlternateContent>
          <mc:Choice Requires="wpg">
            <w:drawing>
              <wp:inline distT="0" distB="0" distL="114300" distR="114300">
                <wp:extent cx="5136515" cy="1384935"/>
                <wp:effectExtent l="0" t="0" r="7620" b="6985"/>
                <wp:docPr id="94" name="组合 94"/>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82" name="任意多边形 82"/>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3" name="任意多边形 83"/>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4" name="任意多边形 84"/>
                        <wps:cNvSpPr/>
                        <wps:spPr>
                          <a:xfrm>
                            <a:off x="24" y="2151"/>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5" name="任意多边形 85"/>
                        <wps:cNvSpPr/>
                        <wps:spPr>
                          <a:xfrm>
                            <a:off x="4" y="2170"/>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6" name="任意多边形 86"/>
                        <wps:cNvSpPr/>
                        <wps:spPr>
                          <a:xfrm>
                            <a:off x="9" y="4"/>
                            <a:ext cx="20" cy="2171"/>
                          </a:xfrm>
                          <a:custGeom>
                            <a:avLst/>
                            <a:gdLst/>
                            <a:ahLst/>
                            <a:cxnLst/>
                            <a:rect l="0" t="0" r="0" b="0"/>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87" name="任意多边形 87"/>
                        <wps:cNvSpPr/>
                        <wps:spPr>
                          <a:xfrm>
                            <a:off x="28" y="24"/>
                            <a:ext cx="20" cy="2133"/>
                          </a:xfrm>
                          <a:custGeom>
                            <a:avLst/>
                            <a:gdLst/>
                            <a:ahLst/>
                            <a:cxnLst/>
                            <a:rect l="0" t="0" r="0" b="0"/>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88" name="任意多边形 88"/>
                        <wps:cNvSpPr/>
                        <wps:spPr>
                          <a:xfrm>
                            <a:off x="4034" y="24"/>
                            <a:ext cx="20" cy="2123"/>
                          </a:xfrm>
                          <a:custGeom>
                            <a:avLst/>
                            <a:gdLst/>
                            <a:ahLst/>
                            <a:cxnLst/>
                            <a:rect l="0" t="0" r="0" b="0"/>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89" name="任意多边形 89"/>
                        <wps:cNvSpPr/>
                        <wps:spPr>
                          <a:xfrm>
                            <a:off x="4053" y="24"/>
                            <a:ext cx="20" cy="2123"/>
                          </a:xfrm>
                          <a:custGeom>
                            <a:avLst/>
                            <a:gdLst/>
                            <a:ahLst/>
                            <a:cxnLst/>
                            <a:rect l="0" t="0" r="0" b="0"/>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0" name="任意多边形 90"/>
                        <wps:cNvSpPr/>
                        <wps:spPr>
                          <a:xfrm>
                            <a:off x="8059" y="33"/>
                            <a:ext cx="20" cy="2123"/>
                          </a:xfrm>
                          <a:custGeom>
                            <a:avLst/>
                            <a:gdLst/>
                            <a:ahLst/>
                            <a:cxnLst/>
                            <a:rect l="0" t="0" r="0" b="0"/>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1" name="任意多边形 91"/>
                        <wps:cNvSpPr/>
                        <wps:spPr>
                          <a:xfrm>
                            <a:off x="8078" y="14"/>
                            <a:ext cx="20" cy="2162"/>
                          </a:xfrm>
                          <a:custGeom>
                            <a:avLst/>
                            <a:gdLst/>
                            <a:ahLst/>
                            <a:cxnLst/>
                            <a:rect l="0" t="0" r="0" b="0"/>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92" name="文本框 92"/>
                        <wps:cNvSpPr txBox="1"/>
                        <wps:spPr>
                          <a:xfrm>
                            <a:off x="19" y="19"/>
                            <a:ext cx="4025" cy="2142"/>
                          </a:xfrm>
                          <a:prstGeom prst="rect">
                            <a:avLst/>
                          </a:prstGeom>
                          <a:noFill/>
                          <a:ln>
                            <a:noFill/>
                          </a:ln>
                        </wps:spPr>
                        <wps:txbx>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7"/>
                                <w:ind w:left="0"/>
                              </w:pPr>
                            </w:p>
                            <w:p>
                              <w:pPr>
                                <w:pStyle w:val="2"/>
                                <w:kinsoku w:val="0"/>
                                <w:overflowPunct w:val="0"/>
                                <w:spacing w:before="0"/>
                                <w:ind w:left="107"/>
                              </w:pPr>
                              <w:r>
                                <w:rPr>
                                  <w:rFonts w:hint="eastAsia"/>
                                </w:rPr>
                                <w:t>被授权代表身份证复印件（正面）</w:t>
                              </w:r>
                            </w:p>
                          </w:txbxContent>
                        </wps:txbx>
                        <wps:bodyPr lIns="0" tIns="0" rIns="0" bIns="0" upright="1"/>
                      </wps:wsp>
                      <wps:wsp>
                        <wps:cNvPr id="93" name="文本框 93"/>
                        <wps:cNvSpPr txBox="1"/>
                        <wps:spPr>
                          <a:xfrm>
                            <a:off x="4044" y="19"/>
                            <a:ext cx="4025" cy="2142"/>
                          </a:xfrm>
                          <a:prstGeom prst="rect">
                            <a:avLst/>
                          </a:prstGeom>
                          <a:noFill/>
                          <a:ln>
                            <a:noFill/>
                          </a:ln>
                        </wps:spPr>
                        <wps:txbx>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7"/>
                                <w:ind w:left="0"/>
                              </w:pPr>
                            </w:p>
                            <w:p>
                              <w:pPr>
                                <w:pStyle w:val="2"/>
                                <w:kinsoku w:val="0"/>
                                <w:overflowPunct w:val="0"/>
                                <w:spacing w:before="0"/>
                                <w:ind w:left="107"/>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&#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">
                <o:lock v:ext="edit" rotation="t" aspectratio="f"/>
                <v:shape id="_x0000_s1026" o:spid="_x0000_s1026" o:spt="100" style="position:absolute;left:4;top:9;height:20;width:8079;" filled="f" stroked="t" coordsize="8079,20" o:gfxdata="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xjK2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i0NcJr0AAADb&#10;AAAADwAAAGRycy9kb3ducmV2LnhtbEWPwWrDMBBE74X8g9hAb43kl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Q1wm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BKrEUr0AAADb&#10;AAAADwAAAGRycy9kb3ducmV2LnhtbEWPwWrDMBBE74X8g9hAb43k0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sRS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DdgU2bwAAADb&#10;AAAADwAAAGRycy9kb3ducmV2LnhtbEWPT2sCMRTE74V+h/AEbzVxYUW2Rg9i/1BP2h56fGzebhY3&#10;L0uS6vrtG0HwOMzMb5jVZnS9OFOInWcN85kCQVx703Gr4ef77WUJIiZkg71n0nClCJv189MKK+Mv&#10;fKDzMbUiQzhWqMGmNFRSxtqSwzjzA3H2Gh8cpixDK03AS4a7XhZKLaTDjvOCxYG2lurT8c9p2DdN&#10;cQqq+CrfP3aIY9m1v3ar9XQyV68gEo3pEb63P42GZQm3L/kHyP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YFNm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NDr6obcAAADb&#10;AAAADwAAAGRycy9kb3ducmV2LnhtbEWPwQrCMBBE74L/EFbwpqkeRKtRVBQ8CVbxvDZrW2w2pYm2&#10;/r0RBI/DzLxhFqvWlOJFtSssKxgNIxDEqdUFZwou5/1gCsJ5ZI2lZVLwJgerZbezwFjbhk/0Snwm&#10;AoRdjApy76tYSpfmZNANbUUcvLutDfog60zqGpsAN6UcR9FEGiw4LORY0Tan9JE8jYK9pXuzaW6U&#10;GD7u7Pqq39t2plS/N4rmIDy1/h/+tQ9awXQC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vqhtwAAANsAAAAP&#10;AAAAAAAAAAEAIAAAACIAAABkcnMvZG93bnJldi54bWxQSwECFAAUAAAACACHTuJAMy8FnjsAAAA5&#10;AAAAEAAAAAAAAAABACAAAAAGAQAAZHJzL3NoYXBleG1sLnhtbFBLBQYAAAAABgAGAFsBAACwAwAA&#10;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thqKvr0AAADb&#10;AAAADwAAAGRycy9kb3ducmV2LnhtbEWPT4vCMBTE7wt+h/CEva2pIirVKCIoHhZh4yL19miebbF5&#10;KU38++k3grDHYWZ+w8wWd1uLK7W+cqyg30tAEOfOVFwo+N2vvyYgfEA2WDsmBQ/ysJh3PmaYGnfj&#10;H7rqUIgIYZ+igjKEJpXS5yVZ9D3XEEfv5FqLIcq2kKbFW4TbWg6SZCQtVhwXSmxoVVJ+1her4Lkf&#10;7A6ZprH+dtlRb5ZZ8dwNlfrs9pMpiED38B9+t7dGwWQMry/x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Goq+vQAA&#10;ANsAAAAPAAAAAAAAAAEAIAAAACIAAABkcnMvZG93bnJldi54bWxQSwECFAAUAAAACACHTuJAMy8F&#10;njsAAAA5AAAAEAAAAAAAAAABACAAAAAMAQAAZHJzL3NoYXBleG1sLnhtbFBLBQYAAAAABgAGAFsB&#10;AAC2Aw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Myg1X7kAAADb&#10;AAAADwAAAGRycy9kb3ducmV2LnhtbEVPO2/CMBDekfgP1iF1AwcGmgYMKqAgpgpo1fkUH3HU+C6K&#10;XR7/vh4qMX763sv13bfqSn1ohA1MJxko4kpsw7WBr89ynIMKEdliK0wGHhRgvRoOllhYufGJrudY&#10;qxTCoUADLsau0DpUjjyGiXTEibtI7zEm2Nfa9nhL4b7Vsyyba48NpwaHHW0dVT/nX29APg7H17ns&#10;d9/i3gJufJnH99KYl9E0W4CKdI9P8b/7YA3kaWz6kn6AX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MoNV+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XGSQxLwAAADb&#10;AAAADwAAAGRycy9kb3ducmV2LnhtbEWPQWvCQBSE7wX/w/KE3urGHmwSXUVbUjwVtcXzI/vMBrPv&#10;hexW7b/vFgoeh5n5hlmsbr5TFxpCK2xgOslAEddiW24MfH1WTzmoEJEtdsJk4IcCrJajhwWWVq68&#10;p8shNipBOJRowMXYl1qH2pHHMJGeOHknGTzGJIdG2wGvCe47/ZxlM+2x5bTgsKdXR/X58O0NyMd2&#10;9zKT97ejuCLgxld5XFfGPI6n2RxUpFu8h//bW2sgL+DvS/oBe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kkM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SIevhLkAAADb&#10;AAAADwAAAGRycy9kb3ducmV2LnhtbEVPyW7CMBC9I/UfrKnUGzj0ACRgEG0VxKliqXoexUMcEc9E&#10;scvy9/hQiePT2xerm2/VhfrQCBsYjzJQxJXYhmsDP8dyOAMVIrLFVpgM3CnAavkyWGBh5cp7uhxi&#10;rVIIhwINuBi7QutQOfIYRtIRJ+4kvceYYF9r2+M1hftWv2fZRHtsODU47OjTUXU+/HkD8r3dTSey&#10;+foVlwf88OUsrktj3l7H2RxUpFt8iv/dW2sgT+vTl/QD9PI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Hr4S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R/vZALcAAADb&#10;AAAADwAAAGRycy9kb3ducmV2LnhtbEWPwQrCMBBE74L/EFbwpmkVRavRgyCKJ61+wNqsbbHZlCZW&#10;/XsjCB6HmXnDLNcvU4mWGldaVhAPIxDEmdUl5wou5+1gBsJ5ZI2VZVLwJgfrVbezxETbJ5+oTX0u&#10;AoRdggoK7+tESpcVZNANbU0cvJttDPogm1zqBp8Bbio5iqKpNFhyWCiwpk1B2T19GAWzzRhxcn/Q&#10;7ng44XF/LQ22qVL9XhwtQHh6+X/4195rBfMYvl/C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9kA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_x0000_s1026" o:spid="_x0000_s1026" o:spt="202" type="#_x0000_t202" style="position:absolute;left:19;top:19;height:2142;width:4025;" filled="f" stroked="f" coordsize="21600,21600" o:gfxdata="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R8kO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7"/>
                          <w:ind w:left="0"/>
                        </w:pPr>
                      </w:p>
                      <w:p>
                        <w:pPr>
                          <w:pStyle w:val="2"/>
                          <w:kinsoku w:val="0"/>
                          <w:overflowPunct w:val="0"/>
                          <w:spacing w:before="0"/>
                          <w:ind w:left="107"/>
                        </w:pPr>
                        <w:r>
                          <w:rPr>
                            <w:rFonts w:hint="eastAsia"/>
                          </w:rPr>
                          <w:t>被授权代表身份证复印件（正面）</w:t>
                        </w:r>
                      </w:p>
                    </w:txbxContent>
                  </v:textbox>
                </v:shape>
                <v:shape id="_x0000_s1026" o:spid="_x0000_s1026" o:spt="202" type="#_x0000_t202" style="position:absolute;left:4044;top:19;height:2142;width:4025;" filled="f" stroked="f" coordsize="21600,21600" o:gfxdata="UEsDBAoAAAAAAIdO4kAAAAAAAAAAAAAAAAAEAAAAZHJzL1BLAwQUAAAACACHTuJAlwtslb0AAADb&#10;AAAADwAAAGRycy9kb3ducmV2LnhtbEWPQWsCMRSE74L/ITyhN01sQ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2yV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7"/>
                          <w:ind w:left="0"/>
                        </w:pPr>
                      </w:p>
                      <w:p>
                        <w:pPr>
                          <w:pStyle w:val="2"/>
                          <w:kinsoku w:val="0"/>
                          <w:overflowPunct w:val="0"/>
                          <w:spacing w:before="0"/>
                          <w:ind w:left="107"/>
                        </w:pPr>
                        <w:r>
                          <w:rPr>
                            <w:rFonts w:hint="eastAsia"/>
                          </w:rPr>
                          <w:t>被授权代表身份证复印件（反面）</w:t>
                        </w:r>
                      </w:p>
                    </w:txbxContent>
                  </v:textbox>
                </v:shape>
                <w10:wrap type="none"/>
                <w10:anchorlock/>
              </v:group>
            </w:pict>
          </mc:Fallback>
        </mc:AlternateContent>
      </w:r>
    </w:p>
    <w:p>
      <w:pPr>
        <w:pStyle w:val="2"/>
        <w:kinsoku w:val="0"/>
        <w:overflowPunct w:val="0"/>
        <w:spacing w:before="0"/>
        <w:ind w:left="0"/>
        <w:rPr>
          <w:rFonts w:ascii="宋体" w:hAnsi="宋体" w:eastAsia="宋体" w:cs="宋体"/>
          <w:sz w:val="20"/>
          <w:szCs w:val="20"/>
        </w:rPr>
      </w:pPr>
    </w:p>
    <w:p>
      <w:pPr>
        <w:pStyle w:val="2"/>
        <w:kinsoku w:val="0"/>
        <w:overflowPunct w:val="0"/>
        <w:spacing w:before="7"/>
        <w:ind w:left="0"/>
        <w:rPr>
          <w:rFonts w:ascii="宋体" w:hAnsi="宋体" w:eastAsia="宋体" w:cs="宋体"/>
          <w:sz w:val="20"/>
          <w:szCs w:val="20"/>
        </w:rPr>
      </w:pPr>
    </w:p>
    <w:p>
      <w:pPr>
        <w:pStyle w:val="2"/>
        <w:tabs>
          <w:tab w:val="left" w:pos="5295"/>
        </w:tabs>
        <w:kinsoku w:val="0"/>
        <w:overflowPunct w:val="0"/>
        <w:spacing w:before="26"/>
        <w:ind w:left="618"/>
        <w:rPr>
          <w:rFonts w:ascii="宋体" w:hAnsi="宋体" w:eastAsia="宋体" w:cs="宋体"/>
        </w:rPr>
      </w:pPr>
      <w:r>
        <w:rPr>
          <w:rFonts w:hint="eastAsia" w:ascii="宋体" w:hAnsi="宋体" w:eastAsia="宋体" w:cs="宋体"/>
        </w:rPr>
        <w:t>被授权代表（签字）：</w:t>
      </w:r>
      <w:r>
        <w:rPr>
          <w:rFonts w:hint="eastAsia" w:ascii="宋体" w:hAnsi="宋体" w:eastAsia="宋体" w:cs="宋体"/>
        </w:rPr>
        <w:tab/>
      </w:r>
      <w:r>
        <w:rPr>
          <w:rFonts w:hint="eastAsia" w:ascii="宋体" w:hAnsi="宋体" w:eastAsia="宋体" w:cs="宋体"/>
        </w:rPr>
        <w:t>供应商法定代表人（签字）：</w:t>
      </w:r>
    </w:p>
    <w:p>
      <w:pPr>
        <w:pStyle w:val="2"/>
        <w:tabs>
          <w:tab w:val="left" w:pos="1098"/>
          <w:tab w:val="left" w:pos="5298"/>
          <w:tab w:val="left" w:pos="5778"/>
        </w:tabs>
        <w:kinsoku w:val="0"/>
        <w:overflowPunct w:val="0"/>
        <w:spacing w:before="86"/>
        <w:ind w:left="618"/>
        <w:rPr>
          <w:rFonts w:ascii="宋体" w:hAnsi="宋体" w:eastAsia="宋体" w:cs="宋体"/>
        </w:rPr>
      </w:pPr>
      <w:r>
        <w:rPr>
          <w:rFonts w:hint="eastAsia" w:ascii="宋体" w:hAnsi="宋体" w:eastAsia="宋体" w:cs="宋体"/>
        </w:rPr>
        <w:t>职</w:t>
      </w:r>
      <w:r>
        <w:rPr>
          <w:rFonts w:hint="eastAsia" w:ascii="宋体" w:hAnsi="宋体" w:eastAsia="宋体" w:cs="宋体"/>
        </w:rPr>
        <w:tab/>
      </w:r>
      <w:r>
        <w:rPr>
          <w:rFonts w:hint="eastAsia" w:ascii="宋体" w:hAnsi="宋体" w:eastAsia="宋体" w:cs="宋体"/>
        </w:rPr>
        <w:t>务：</w:t>
      </w:r>
      <w:r>
        <w:rPr>
          <w:rFonts w:hint="eastAsia" w:ascii="宋体" w:hAnsi="宋体" w:eastAsia="宋体" w:cs="宋体"/>
        </w:rPr>
        <w:tab/>
      </w:r>
      <w:r>
        <w:rPr>
          <w:rFonts w:hint="eastAsia" w:ascii="宋体" w:hAnsi="宋体" w:eastAsia="宋体" w:cs="宋体"/>
        </w:rPr>
        <w:t>职</w:t>
      </w:r>
      <w:r>
        <w:rPr>
          <w:rFonts w:hint="eastAsia" w:ascii="宋体" w:hAnsi="宋体" w:eastAsia="宋体" w:cs="宋体"/>
        </w:rPr>
        <w:tab/>
      </w:r>
      <w:r>
        <w:rPr>
          <w:rFonts w:hint="eastAsia" w:ascii="宋体" w:hAnsi="宋体" w:eastAsia="宋体" w:cs="宋体"/>
        </w:rPr>
        <w:t>务：</w:t>
      </w:r>
    </w:p>
    <w:p>
      <w:pPr>
        <w:pStyle w:val="2"/>
        <w:tabs>
          <w:tab w:val="left" w:pos="1098"/>
          <w:tab w:val="left" w:pos="5298"/>
          <w:tab w:val="left" w:pos="5778"/>
        </w:tabs>
        <w:kinsoku w:val="0"/>
        <w:overflowPunct w:val="0"/>
        <w:spacing w:before="84"/>
        <w:ind w:left="618"/>
        <w:rPr>
          <w:rFonts w:ascii="宋体" w:hAnsi="宋体" w:eastAsia="宋体" w:cs="宋体"/>
        </w:rPr>
      </w:pPr>
      <w:r>
        <w:rPr>
          <w:rFonts w:hint="eastAsia" w:ascii="宋体" w:hAnsi="宋体" w:eastAsia="宋体" w:cs="宋体"/>
        </w:rPr>
        <w:t>电</w:t>
      </w:r>
      <w:r>
        <w:rPr>
          <w:rFonts w:hint="eastAsia" w:ascii="宋体" w:hAnsi="宋体" w:eastAsia="宋体" w:cs="宋体"/>
        </w:rPr>
        <w:tab/>
      </w:r>
      <w:r>
        <w:rPr>
          <w:rFonts w:hint="eastAsia" w:ascii="宋体" w:hAnsi="宋体" w:eastAsia="宋体" w:cs="宋体"/>
        </w:rPr>
        <w:t>话：</w:t>
      </w:r>
      <w:r>
        <w:rPr>
          <w:rFonts w:hint="eastAsia" w:ascii="宋体" w:hAnsi="宋体" w:eastAsia="宋体" w:cs="宋体"/>
        </w:rPr>
        <w:tab/>
      </w:r>
      <w:r>
        <w:rPr>
          <w:rFonts w:hint="eastAsia" w:ascii="宋体" w:hAnsi="宋体" w:eastAsia="宋体" w:cs="宋体"/>
        </w:rPr>
        <w:t>电</w:t>
      </w:r>
      <w:r>
        <w:rPr>
          <w:rFonts w:hint="eastAsia" w:ascii="宋体" w:hAnsi="宋体" w:eastAsia="宋体" w:cs="宋体"/>
        </w:rPr>
        <w:tab/>
      </w:r>
      <w:r>
        <w:rPr>
          <w:rFonts w:hint="eastAsia" w:ascii="宋体" w:hAnsi="宋体" w:eastAsia="宋体" w:cs="宋体"/>
        </w:rPr>
        <w:t>话：</w:t>
      </w:r>
    </w:p>
    <w:p>
      <w:pPr>
        <w:pStyle w:val="2"/>
        <w:tabs>
          <w:tab w:val="left" w:pos="5631"/>
          <w:tab w:val="left" w:pos="6591"/>
          <w:tab w:val="left" w:pos="7191"/>
          <w:tab w:val="left" w:pos="7791"/>
          <w:tab w:val="left" w:pos="8247"/>
        </w:tabs>
        <w:kinsoku w:val="0"/>
        <w:overflowPunct w:val="0"/>
        <w:spacing w:before="166" w:line="383" w:lineRule="auto"/>
        <w:ind w:left="4912" w:right="238" w:hanging="384"/>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rPr>
        <w:t xml:space="preserve">（盖章） </w:t>
      </w:r>
    </w:p>
    <w:p>
      <w:pPr>
        <w:pStyle w:val="2"/>
        <w:tabs>
          <w:tab w:val="left" w:pos="5631"/>
          <w:tab w:val="left" w:pos="6591"/>
          <w:tab w:val="left" w:pos="7191"/>
          <w:tab w:val="left" w:pos="7791"/>
          <w:tab w:val="left" w:pos="8247"/>
        </w:tabs>
        <w:kinsoku w:val="0"/>
        <w:overflowPunct w:val="0"/>
        <w:spacing w:before="166" w:line="383" w:lineRule="auto"/>
        <w:ind w:left="4912" w:right="238" w:hanging="384"/>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 xml:space="preserve">日                </w:t>
      </w:r>
    </w:p>
    <w:p>
      <w:pPr>
        <w:pStyle w:val="2"/>
        <w:kinsoku w:val="0"/>
        <w:overflowPunct w:val="0"/>
        <w:spacing w:before="7"/>
        <w:ind w:left="0"/>
        <w:rPr>
          <w:rFonts w:ascii="宋体" w:hAnsi="宋体" w:eastAsia="宋体" w:cs="宋体"/>
          <w:sz w:val="22"/>
          <w:szCs w:val="22"/>
        </w:rPr>
      </w:pPr>
    </w:p>
    <w:p>
      <w:pPr>
        <w:pStyle w:val="2"/>
        <w:tabs>
          <w:tab w:val="left" w:pos="5418"/>
        </w:tabs>
        <w:kinsoku w:val="0"/>
        <w:overflowPunct w:val="0"/>
        <w:spacing w:before="26"/>
        <w:ind w:left="618"/>
        <w:jc w:val="both"/>
        <w:rPr>
          <w:rFonts w:ascii="宋体" w:hAnsi="宋体" w:eastAsia="宋体" w:cs="宋体"/>
          <w:b/>
        </w:rPr>
      </w:pPr>
      <w:r>
        <w:rPr>
          <w:rFonts w:hint="eastAsia" w:ascii="宋体" w:hAnsi="宋体" w:eastAsia="宋体" w:cs="宋体"/>
          <w:b/>
        </w:rPr>
        <w:t>★备注 ：后 附〖 法定代表人资格证明及委托代理人（被授权人）身份证复印件（现场核查）〗，递交投标文件时需递交一份。</w:t>
      </w:r>
    </w:p>
    <w:p>
      <w:pPr>
        <w:pStyle w:val="2"/>
        <w:kinsoku w:val="0"/>
        <w:overflowPunct w:val="0"/>
        <w:spacing w:before="34" w:line="357" w:lineRule="auto"/>
        <w:ind w:right="126" w:firstLine="480"/>
        <w:jc w:val="center"/>
        <w:outlineLvl w:val="1"/>
        <w:rPr>
          <w:rFonts w:ascii="宋体" w:hAnsi="宋体" w:eastAsia="宋体" w:cs="宋体"/>
          <w:b/>
          <w:bCs/>
        </w:rPr>
      </w:pPr>
      <w:r>
        <w:rPr>
          <w:rFonts w:hint="eastAsia" w:ascii="宋体" w:hAnsi="宋体" w:eastAsia="宋体" w:cs="宋体"/>
        </w:rPr>
        <w:br w:type="page"/>
      </w:r>
      <w:r>
        <w:rPr>
          <w:rFonts w:hint="eastAsia" w:ascii="宋体" w:hAnsi="宋体" w:eastAsia="宋体" w:cs="宋体"/>
          <w:b/>
          <w:bCs/>
          <w:sz w:val="36"/>
          <w:szCs w:val="36"/>
        </w:rPr>
        <w:t>四、投标保证金缴纳凭证</w:t>
      </w:r>
    </w:p>
    <w:p>
      <w:pPr>
        <w:pStyle w:val="2"/>
        <w:kinsoku w:val="0"/>
        <w:overflowPunct w:val="0"/>
        <w:spacing w:before="0"/>
        <w:ind w:left="0"/>
        <w:rPr>
          <w:rFonts w:ascii="宋体" w:hAnsi="宋体" w:eastAsia="宋体" w:cs="宋体"/>
          <w:b/>
          <w:bCs/>
          <w:sz w:val="20"/>
          <w:szCs w:val="20"/>
        </w:rPr>
      </w:pPr>
    </w:p>
    <w:p>
      <w:pPr>
        <w:pStyle w:val="2"/>
        <w:kinsoku w:val="0"/>
        <w:overflowPunct w:val="0"/>
        <w:spacing w:before="4"/>
        <w:ind w:left="0"/>
        <w:rPr>
          <w:rFonts w:ascii="宋体" w:hAnsi="宋体" w:eastAsia="宋体" w:cs="宋体"/>
          <w:b/>
          <w:bCs/>
          <w:sz w:val="23"/>
          <w:szCs w:val="23"/>
        </w:rPr>
      </w:pPr>
    </w:p>
    <w:p>
      <w:pPr>
        <w:spacing w:line="420" w:lineRule="exact"/>
        <w:rPr>
          <w:rFonts w:ascii="宋体" w:hAnsi="宋体" w:cs="宋体"/>
          <w:kern w:val="0"/>
          <w:sz w:val="24"/>
          <w:szCs w:val="24"/>
        </w:rPr>
      </w:pPr>
      <w:r>
        <w:rPr>
          <w:rFonts w:hint="eastAsia" w:ascii="宋体" w:hAnsi="宋体" w:cs="宋体"/>
          <w:kern w:val="0"/>
          <w:sz w:val="24"/>
          <w:szCs w:val="24"/>
        </w:rPr>
        <w:t>致：（采购人）</w:t>
      </w:r>
    </w:p>
    <w:p>
      <w:pPr>
        <w:spacing w:line="420" w:lineRule="exact"/>
        <w:ind w:firstLine="480" w:firstLineChars="200"/>
        <w:rPr>
          <w:rFonts w:ascii="宋体" w:hAnsi="宋体" w:cs="宋体"/>
          <w:kern w:val="0"/>
          <w:sz w:val="24"/>
          <w:szCs w:val="24"/>
        </w:rPr>
      </w:pPr>
      <w:r>
        <w:rPr>
          <w:rFonts w:hint="eastAsia" w:ascii="宋体" w:hAnsi="宋体" w:cs="宋体"/>
          <w:kern w:val="0"/>
          <w:sz w:val="24"/>
          <w:szCs w:val="24"/>
        </w:rPr>
        <w:t>我方于</w:t>
      </w:r>
      <w:r>
        <w:rPr>
          <w:rFonts w:hint="eastAsia" w:ascii="宋体" w:hAnsi="宋体" w:cs="宋体"/>
          <w:kern w:val="0"/>
          <w:sz w:val="24"/>
          <w:szCs w:val="24"/>
        </w:rPr>
        <w:tab/>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ab/>
      </w:r>
      <w:r>
        <w:rPr>
          <w:rFonts w:hint="eastAsia" w:ascii="宋体" w:hAnsi="宋体" w:cs="宋体"/>
          <w:kern w:val="0"/>
          <w:sz w:val="24"/>
          <w:szCs w:val="24"/>
        </w:rPr>
        <w:t>月</w:t>
      </w:r>
      <w:r>
        <w:rPr>
          <w:rFonts w:hint="eastAsia" w:ascii="宋体" w:hAnsi="宋体" w:cs="宋体"/>
          <w:kern w:val="0"/>
          <w:sz w:val="24"/>
          <w:szCs w:val="24"/>
          <w:u w:val="single"/>
        </w:rPr>
        <w:tab/>
      </w:r>
      <w:r>
        <w:rPr>
          <w:rFonts w:hint="eastAsia" w:ascii="宋体" w:hAnsi="宋体" w:cs="宋体"/>
          <w:kern w:val="0"/>
          <w:sz w:val="24"/>
          <w:szCs w:val="24"/>
        </w:rPr>
        <w:t xml:space="preserve"> 日参加</w:t>
      </w:r>
      <w:r>
        <w:rPr>
          <w:rFonts w:hint="eastAsia" w:ascii="宋体" w:hAnsi="宋体" w:cs="宋体"/>
          <w:kern w:val="0"/>
          <w:sz w:val="24"/>
          <w:szCs w:val="24"/>
          <w:u w:val="single"/>
        </w:rPr>
        <w:tab/>
      </w:r>
      <w:r>
        <w:rPr>
          <w:rFonts w:hint="eastAsia" w:ascii="宋体" w:hAnsi="宋体" w:cs="宋体"/>
          <w:kern w:val="0"/>
          <w:sz w:val="24"/>
          <w:szCs w:val="24"/>
          <w:u w:val="single"/>
        </w:rPr>
        <w:t xml:space="preserve">（项目名称）   </w:t>
      </w:r>
      <w:r>
        <w:rPr>
          <w:rFonts w:hint="eastAsia" w:ascii="宋体" w:hAnsi="宋体" w:cs="宋体"/>
          <w:kern w:val="0"/>
          <w:sz w:val="24"/>
          <w:szCs w:val="24"/>
        </w:rPr>
        <w:t>的投标，现保证：我方在规定的投标有效期内撤销或修改投标文件的，或者在收到中标通知书后无正当理由拒签合同或拒交规定履约担保的，投标保证金不予退还。</w:t>
      </w:r>
    </w:p>
    <w:p>
      <w:pPr>
        <w:pStyle w:val="2"/>
        <w:kinsoku w:val="0"/>
        <w:overflowPunct w:val="0"/>
        <w:spacing w:before="0"/>
        <w:ind w:left="0"/>
        <w:rPr>
          <w:rFonts w:ascii="宋体" w:hAnsi="宋体" w:eastAsia="宋体" w:cs="宋体"/>
        </w:rPr>
      </w:pPr>
    </w:p>
    <w:p>
      <w:pPr>
        <w:pStyle w:val="2"/>
        <w:kinsoku w:val="0"/>
        <w:overflowPunct w:val="0"/>
        <w:spacing w:before="0"/>
        <w:ind w:left="0"/>
        <w:rPr>
          <w:rFonts w:ascii="宋体" w:hAnsi="宋体" w:eastAsia="宋体" w:cs="宋体"/>
        </w:rPr>
      </w:pPr>
    </w:p>
    <w:p>
      <w:pPr>
        <w:pStyle w:val="2"/>
        <w:kinsoku w:val="0"/>
        <w:overflowPunct w:val="0"/>
        <w:spacing w:before="4"/>
        <w:ind w:left="0"/>
        <w:rPr>
          <w:rFonts w:ascii="宋体" w:hAnsi="宋体" w:eastAsia="宋体" w:cs="宋体"/>
          <w:sz w:val="34"/>
          <w:szCs w:val="34"/>
        </w:rPr>
      </w:pPr>
    </w:p>
    <w:p>
      <w:pPr>
        <w:spacing w:line="420" w:lineRule="exact"/>
        <w:ind w:right="480"/>
        <w:jc w:val="right"/>
        <w:rPr>
          <w:rFonts w:ascii="宋体" w:hAns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ab/>
      </w:r>
      <w:r>
        <w:rPr>
          <w:rFonts w:hint="eastAsia" w:ascii="宋体" w:hAnsi="宋体" w:cs="宋体"/>
          <w:kern w:val="0"/>
          <w:sz w:val="24"/>
          <w:szCs w:val="24"/>
          <w:u w:val="single"/>
        </w:rPr>
        <w:t xml:space="preserve">        </w:t>
      </w:r>
      <w:r>
        <w:rPr>
          <w:rFonts w:hint="eastAsia" w:ascii="宋体" w:hAnsi="宋体" w:cs="宋体"/>
          <w:kern w:val="0"/>
          <w:sz w:val="24"/>
          <w:szCs w:val="24"/>
        </w:rPr>
        <w:t xml:space="preserve">（公章） </w:t>
      </w:r>
    </w:p>
    <w:p>
      <w:pPr>
        <w:wordWrap w:val="0"/>
        <w:spacing w:line="420" w:lineRule="exact"/>
        <w:ind w:firstLine="480" w:firstLineChars="200"/>
        <w:jc w:val="right"/>
        <w:rPr>
          <w:rFonts w:ascii="宋体" w:hAnsi="宋体" w:cs="宋体"/>
          <w:kern w:val="0"/>
          <w:sz w:val="24"/>
          <w:szCs w:val="24"/>
        </w:rPr>
      </w:pPr>
      <w:r>
        <w:rPr>
          <w:rFonts w:hint="eastAsia" w:ascii="宋体" w:hAnsi="宋体" w:cs="宋体"/>
          <w:kern w:val="0"/>
          <w:sz w:val="24"/>
          <w:szCs w:val="24"/>
        </w:rPr>
        <w:t>法定代表人或委托人：</w:t>
      </w:r>
      <w:r>
        <w:rPr>
          <w:rFonts w:hint="eastAsia" w:ascii="宋体" w:hAnsi="宋体" w:cs="宋体"/>
          <w:kern w:val="0"/>
          <w:sz w:val="24"/>
          <w:szCs w:val="24"/>
        </w:rPr>
        <w:tab/>
      </w:r>
      <w:r>
        <w:rPr>
          <w:rFonts w:hint="eastAsia" w:ascii="宋体" w:hAnsi="宋体" w:cs="宋体"/>
          <w:kern w:val="0"/>
          <w:sz w:val="24"/>
          <w:szCs w:val="24"/>
          <w:u w:val="single"/>
        </w:rPr>
        <w:t xml:space="preserve">        </w:t>
      </w:r>
      <w:r>
        <w:rPr>
          <w:rFonts w:hint="eastAsia" w:ascii="宋体" w:hAnsi="宋体" w:cs="宋体"/>
          <w:kern w:val="0"/>
          <w:sz w:val="24"/>
          <w:szCs w:val="24"/>
        </w:rPr>
        <w:t xml:space="preserve">（签字）    </w:t>
      </w:r>
    </w:p>
    <w:p>
      <w:pPr>
        <w:spacing w:line="420" w:lineRule="exact"/>
        <w:ind w:right="480" w:firstLine="5280" w:firstLineChars="2200"/>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u w:val="single"/>
        </w:rPr>
        <w:tab/>
      </w:r>
      <w:r>
        <w:rPr>
          <w:rFonts w:hint="eastAsia" w:ascii="宋体" w:hAnsi="宋体" w:cs="宋体"/>
          <w:kern w:val="0"/>
          <w:sz w:val="24"/>
          <w:szCs w:val="24"/>
        </w:rPr>
        <w:t>年</w:t>
      </w:r>
      <w:r>
        <w:rPr>
          <w:rFonts w:hint="eastAsia" w:ascii="宋体" w:hAnsi="宋体" w:cs="宋体"/>
          <w:kern w:val="0"/>
          <w:sz w:val="24"/>
          <w:szCs w:val="24"/>
          <w:u w:val="single"/>
        </w:rPr>
        <w:tab/>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pPr>
        <w:pStyle w:val="2"/>
        <w:tabs>
          <w:tab w:val="left" w:pos="5551"/>
          <w:tab w:val="left" w:pos="6511"/>
          <w:tab w:val="left" w:pos="7111"/>
          <w:tab w:val="left" w:pos="7711"/>
        </w:tabs>
        <w:kinsoku w:val="0"/>
        <w:overflowPunct w:val="0"/>
        <w:spacing w:before="46"/>
        <w:ind w:left="2583" w:firstLine="2248"/>
        <w:rPr>
          <w:rFonts w:ascii="宋体" w:hAnsi="宋体" w:eastAsia="宋体" w:cs="宋体"/>
        </w:rPr>
      </w:pPr>
    </w:p>
    <w:p>
      <w:pPr>
        <w:pStyle w:val="2"/>
        <w:kinsoku w:val="0"/>
        <w:overflowPunct w:val="0"/>
        <w:spacing w:before="0"/>
        <w:ind w:left="0"/>
        <w:rPr>
          <w:rFonts w:ascii="宋体" w:hAnsi="宋体" w:eastAsia="宋体" w:cs="宋体"/>
        </w:rPr>
      </w:pPr>
    </w:p>
    <w:p>
      <w:pPr>
        <w:pStyle w:val="2"/>
        <w:kinsoku w:val="0"/>
        <w:overflowPunct w:val="0"/>
        <w:spacing w:before="5"/>
        <w:ind w:left="0"/>
        <w:rPr>
          <w:rFonts w:ascii="宋体" w:hAnsi="宋体" w:eastAsia="宋体" w:cs="宋体"/>
          <w:sz w:val="25"/>
          <w:szCs w:val="25"/>
        </w:rPr>
      </w:pPr>
    </w:p>
    <w:p>
      <w:pPr>
        <w:pStyle w:val="2"/>
        <w:kinsoku w:val="0"/>
        <w:overflowPunct w:val="0"/>
        <w:spacing w:before="0"/>
        <w:jc w:val="center"/>
        <w:rPr>
          <w:rFonts w:ascii="宋体" w:hAnsi="宋体" w:eastAsia="宋体" w:cs="宋体"/>
        </w:rPr>
      </w:pPr>
      <w:r>
        <w:rPr>
          <w:rFonts w:hint="eastAsia" w:ascii="宋体" w:hAnsi="宋体" w:eastAsia="宋体" w:cs="宋体"/>
        </w:rPr>
        <w:t>缴费证明（复印件应附在投标文件中）</w:t>
      </w:r>
    </w:p>
    <w:p>
      <w:pPr>
        <w:pStyle w:val="2"/>
        <w:kinsoku w:val="0"/>
        <w:overflowPunct w:val="0"/>
        <w:spacing w:before="0"/>
        <w:ind w:left="0"/>
        <w:rPr>
          <w:rFonts w:ascii="宋体" w:hAnsi="宋体" w:eastAsia="宋体" w:cs="宋体"/>
          <w:sz w:val="20"/>
          <w:szCs w:val="20"/>
        </w:rPr>
      </w:pPr>
    </w:p>
    <w:p>
      <w:pPr>
        <w:pStyle w:val="2"/>
        <w:kinsoku w:val="0"/>
        <w:overflowPunct w:val="0"/>
        <w:spacing w:before="0" w:line="200" w:lineRule="atLeast"/>
        <w:ind w:left="0"/>
        <w:rPr>
          <w:rFonts w:ascii="宋体" w:hAnsi="宋体" w:eastAsia="宋体" w:cs="宋体"/>
          <w:sz w:val="20"/>
          <w:szCs w:val="20"/>
        </w:rPr>
      </w:pPr>
      <w:r>
        <w:rPr>
          <w:rFonts w:hint="eastAsia" w:ascii="宋体" w:hAnsi="宋体" w:eastAsia="宋体" w:cs="宋体"/>
          <w:sz w:val="20"/>
          <w:szCs w:val="20"/>
        </w:rPr>
        <mc:AlternateContent>
          <mc:Choice Requires="wpg">
            <w:drawing>
              <wp:inline distT="0" distB="0" distL="114300" distR="114300">
                <wp:extent cx="5695950" cy="3213100"/>
                <wp:effectExtent l="0" t="0" r="0" b="6350"/>
                <wp:docPr id="80" name="组合 80"/>
                <wp:cNvGraphicFramePr/>
                <a:graphic xmlns:a="http://schemas.openxmlformats.org/drawingml/2006/main">
                  <a:graphicData uri="http://schemas.microsoft.com/office/word/2010/wordprocessingGroup">
                    <wpg:wgp>
                      <wpg:cNvGrpSpPr>
                        <a:grpSpLocks noRot="1"/>
                      </wpg:cNvGrpSpPr>
                      <wpg:grpSpPr>
                        <a:xfrm>
                          <a:off x="0" y="0"/>
                          <a:ext cx="5695950" cy="3213100"/>
                          <a:chOff x="0" y="0"/>
                          <a:chExt cx="7425" cy="5060"/>
                        </a:xfrm>
                      </wpg:grpSpPr>
                      <wpg:grpSp>
                        <wpg:cNvPr id="81" name="组合 80"/>
                        <wpg:cNvGrpSpPr/>
                        <wpg:grpSpPr>
                          <a:xfrm>
                            <a:off x="0" y="0"/>
                            <a:ext cx="7425" cy="5060"/>
                            <a:chOff x="0" y="0"/>
                            <a:chExt cx="7425" cy="5060"/>
                          </a:xfrm>
                        </wpg:grpSpPr>
                        <wps:wsp>
                          <wps:cNvPr id="2" name="任意多边形 1"/>
                          <wps:cNvSpPr/>
                          <wps:spPr>
                            <a:xfrm>
                              <a:off x="0" y="0"/>
                              <a:ext cx="7425" cy="5060"/>
                            </a:xfrm>
                            <a:custGeom>
                              <a:avLst/>
                              <a:gdLst/>
                              <a:ahLst/>
                              <a:cxnLst/>
                              <a:rect l="0" t="0" r="0" b="0"/>
                              <a:pathLst>
                                <a:path w="7425" h="5060">
                                  <a:moveTo>
                                    <a:pt x="483" y="19"/>
                                  </a:moveTo>
                                  <a:lnTo>
                                    <a:pt x="412" y="19"/>
                                  </a:lnTo>
                                  <a:lnTo>
                                    <a:pt x="426" y="0"/>
                                  </a:lnTo>
                                  <a:lnTo>
                                    <a:pt x="497" y="0"/>
                                  </a:lnTo>
                                  <a:lnTo>
                                    <a:pt x="483" y="19"/>
                                  </a:lnTo>
                                  <a:close/>
                                </a:path>
                              </a:pathLst>
                            </a:custGeom>
                            <a:solidFill>
                              <a:srgbClr val="000000"/>
                            </a:solidFill>
                            <a:ln>
                              <a:noFill/>
                            </a:ln>
                          </wps:spPr>
                          <wps:bodyPr upright="1"/>
                        </wps:wsp>
                        <wps:wsp>
                          <wps:cNvPr id="3" name="任意多边形 2"/>
                          <wps:cNvSpPr/>
                          <wps:spPr>
                            <a:xfrm>
                              <a:off x="0" y="0"/>
                              <a:ext cx="7425" cy="5060"/>
                            </a:xfrm>
                            <a:custGeom>
                              <a:avLst/>
                              <a:gdLst/>
                              <a:ahLst/>
                              <a:cxnLst/>
                              <a:rect l="0" t="0" r="0" b="0"/>
                              <a:pathLst>
                                <a:path w="7425" h="5060">
                                  <a:moveTo>
                                    <a:pt x="7011" y="19"/>
                                  </a:moveTo>
                                  <a:lnTo>
                                    <a:pt x="6940" y="19"/>
                                  </a:lnTo>
                                  <a:lnTo>
                                    <a:pt x="6926" y="0"/>
                                  </a:lnTo>
                                  <a:lnTo>
                                    <a:pt x="6998" y="0"/>
                                  </a:lnTo>
                                  <a:lnTo>
                                    <a:pt x="7011" y="19"/>
                                  </a:lnTo>
                                  <a:close/>
                                </a:path>
                              </a:pathLst>
                            </a:custGeom>
                            <a:solidFill>
                              <a:srgbClr val="000000"/>
                            </a:solidFill>
                            <a:ln>
                              <a:noFill/>
                            </a:ln>
                          </wps:spPr>
                          <wps:bodyPr upright="1"/>
                        </wps:wsp>
                        <wps:wsp>
                          <wps:cNvPr id="4" name="任意多边形 3"/>
                          <wps:cNvSpPr/>
                          <wps:spPr>
                            <a:xfrm>
                              <a:off x="0" y="0"/>
                              <a:ext cx="7425" cy="5060"/>
                            </a:xfrm>
                            <a:custGeom>
                              <a:avLst/>
                              <a:gdLst/>
                              <a:ahLst/>
                              <a:cxnLst/>
                              <a:rect l="0" t="0" r="0" b="0"/>
                              <a:pathLst>
                                <a:path w="7425" h="5060">
                                  <a:moveTo>
                                    <a:pt x="390" y="39"/>
                                  </a:moveTo>
                                  <a:lnTo>
                                    <a:pt x="346" y="39"/>
                                  </a:lnTo>
                                  <a:lnTo>
                                    <a:pt x="359" y="19"/>
                                  </a:lnTo>
                                  <a:lnTo>
                                    <a:pt x="403" y="19"/>
                                  </a:lnTo>
                                  <a:lnTo>
                                    <a:pt x="390" y="39"/>
                                  </a:lnTo>
                                  <a:close/>
                                </a:path>
                              </a:pathLst>
                            </a:custGeom>
                            <a:solidFill>
                              <a:srgbClr val="000000"/>
                            </a:solidFill>
                            <a:ln>
                              <a:noFill/>
                            </a:ln>
                          </wps:spPr>
                          <wps:bodyPr upright="1"/>
                        </wps:wsp>
                        <wps:wsp>
                          <wps:cNvPr id="5" name="任意多边形 4"/>
                          <wps:cNvSpPr/>
                          <wps:spPr>
                            <a:xfrm>
                              <a:off x="0" y="0"/>
                              <a:ext cx="7425" cy="5060"/>
                            </a:xfrm>
                            <a:custGeom>
                              <a:avLst/>
                              <a:gdLst/>
                              <a:ahLst/>
                              <a:cxnLst/>
                              <a:rect l="0" t="0" r="0" b="0"/>
                              <a:pathLst>
                                <a:path w="7425" h="5060">
                                  <a:moveTo>
                                    <a:pt x="7077" y="39"/>
                                  </a:moveTo>
                                  <a:lnTo>
                                    <a:pt x="7033" y="39"/>
                                  </a:lnTo>
                                  <a:lnTo>
                                    <a:pt x="7020" y="19"/>
                                  </a:lnTo>
                                  <a:lnTo>
                                    <a:pt x="7064" y="19"/>
                                  </a:lnTo>
                                  <a:lnTo>
                                    <a:pt x="7077" y="39"/>
                                  </a:lnTo>
                                  <a:close/>
                                </a:path>
                              </a:pathLst>
                            </a:custGeom>
                            <a:solidFill>
                              <a:srgbClr val="000000"/>
                            </a:solidFill>
                            <a:ln>
                              <a:noFill/>
                            </a:ln>
                          </wps:spPr>
                          <wps:bodyPr upright="1"/>
                        </wps:wsp>
                        <wps:wsp>
                          <wps:cNvPr id="6" name="任意多边形 5"/>
                          <wps:cNvSpPr/>
                          <wps:spPr>
                            <a:xfrm>
                              <a:off x="0" y="0"/>
                              <a:ext cx="7425" cy="5060"/>
                            </a:xfrm>
                            <a:custGeom>
                              <a:avLst/>
                              <a:gdLst/>
                              <a:ahLst/>
                              <a:cxnLst/>
                              <a:rect l="0" t="0" r="0" b="0"/>
                              <a:pathLst>
                                <a:path w="7425" h="5060">
                                  <a:moveTo>
                                    <a:pt x="340" y="59"/>
                                  </a:moveTo>
                                  <a:lnTo>
                                    <a:pt x="309" y="59"/>
                                  </a:lnTo>
                                  <a:lnTo>
                                    <a:pt x="321" y="39"/>
                                  </a:lnTo>
                                  <a:lnTo>
                                    <a:pt x="352" y="39"/>
                                  </a:lnTo>
                                  <a:lnTo>
                                    <a:pt x="340" y="59"/>
                                  </a:lnTo>
                                  <a:close/>
                                </a:path>
                              </a:pathLst>
                            </a:custGeom>
                            <a:solidFill>
                              <a:srgbClr val="000000"/>
                            </a:solidFill>
                            <a:ln>
                              <a:noFill/>
                            </a:ln>
                          </wps:spPr>
                          <wps:bodyPr upright="1"/>
                        </wps:wsp>
                        <wps:wsp>
                          <wps:cNvPr id="7" name="任意多边形 6"/>
                          <wps:cNvSpPr/>
                          <wps:spPr>
                            <a:xfrm>
                              <a:off x="0" y="0"/>
                              <a:ext cx="7425" cy="5060"/>
                            </a:xfrm>
                            <a:custGeom>
                              <a:avLst/>
                              <a:gdLst/>
                              <a:ahLst/>
                              <a:cxnLst/>
                              <a:rect l="0" t="0" r="0" b="0"/>
                              <a:pathLst>
                                <a:path w="7425" h="5060">
                                  <a:moveTo>
                                    <a:pt x="7115" y="59"/>
                                  </a:moveTo>
                                  <a:lnTo>
                                    <a:pt x="7084" y="59"/>
                                  </a:lnTo>
                                  <a:lnTo>
                                    <a:pt x="7071" y="39"/>
                                  </a:lnTo>
                                  <a:lnTo>
                                    <a:pt x="7102" y="39"/>
                                  </a:lnTo>
                                  <a:lnTo>
                                    <a:pt x="7115" y="59"/>
                                  </a:lnTo>
                                  <a:close/>
                                </a:path>
                              </a:pathLst>
                            </a:custGeom>
                            <a:solidFill>
                              <a:srgbClr val="000000"/>
                            </a:solidFill>
                            <a:ln>
                              <a:noFill/>
                            </a:ln>
                          </wps:spPr>
                          <wps:bodyPr upright="1"/>
                        </wps:wsp>
                        <wps:wsp>
                          <wps:cNvPr id="8" name="任意多边形 7"/>
                          <wps:cNvSpPr/>
                          <wps:spPr>
                            <a:xfrm>
                              <a:off x="0" y="0"/>
                              <a:ext cx="7425" cy="5060"/>
                            </a:xfrm>
                            <a:custGeom>
                              <a:avLst/>
                              <a:gdLst/>
                              <a:ahLst/>
                              <a:cxnLst/>
                              <a:rect l="0" t="0" r="0" b="0"/>
                              <a:pathLst>
                                <a:path w="7425" h="5060">
                                  <a:moveTo>
                                    <a:pt x="304" y="79"/>
                                  </a:moveTo>
                                  <a:lnTo>
                                    <a:pt x="273" y="79"/>
                                  </a:lnTo>
                                  <a:lnTo>
                                    <a:pt x="285" y="59"/>
                                  </a:lnTo>
                                  <a:lnTo>
                                    <a:pt x="316" y="59"/>
                                  </a:lnTo>
                                  <a:lnTo>
                                    <a:pt x="304" y="79"/>
                                  </a:lnTo>
                                  <a:close/>
                                </a:path>
                              </a:pathLst>
                            </a:custGeom>
                            <a:solidFill>
                              <a:srgbClr val="000000"/>
                            </a:solidFill>
                            <a:ln>
                              <a:noFill/>
                            </a:ln>
                          </wps:spPr>
                          <wps:bodyPr upright="1"/>
                        </wps:wsp>
                        <wps:wsp>
                          <wps:cNvPr id="9" name="任意多边形 8"/>
                          <wps:cNvSpPr/>
                          <wps:spPr>
                            <a:xfrm>
                              <a:off x="0" y="0"/>
                              <a:ext cx="7425" cy="5060"/>
                            </a:xfrm>
                            <a:custGeom>
                              <a:avLst/>
                              <a:gdLst/>
                              <a:ahLst/>
                              <a:cxnLst/>
                              <a:rect l="0" t="0" r="0" b="0"/>
                              <a:pathLst>
                                <a:path w="7425" h="5060">
                                  <a:moveTo>
                                    <a:pt x="7151" y="79"/>
                                  </a:moveTo>
                                  <a:lnTo>
                                    <a:pt x="7120" y="79"/>
                                  </a:lnTo>
                                  <a:lnTo>
                                    <a:pt x="7108" y="59"/>
                                  </a:lnTo>
                                  <a:lnTo>
                                    <a:pt x="7139" y="59"/>
                                  </a:lnTo>
                                  <a:lnTo>
                                    <a:pt x="7151" y="79"/>
                                  </a:lnTo>
                                  <a:close/>
                                </a:path>
                              </a:pathLst>
                            </a:custGeom>
                            <a:solidFill>
                              <a:srgbClr val="000000"/>
                            </a:solidFill>
                            <a:ln>
                              <a:noFill/>
                            </a:ln>
                          </wps:spPr>
                          <wps:bodyPr upright="1"/>
                        </wps:wsp>
                        <wps:wsp>
                          <wps:cNvPr id="10" name="任意多边形 9"/>
                          <wps:cNvSpPr/>
                          <wps:spPr>
                            <a:xfrm>
                              <a:off x="0" y="0"/>
                              <a:ext cx="7425" cy="5060"/>
                            </a:xfrm>
                            <a:custGeom>
                              <a:avLst/>
                              <a:gdLst/>
                              <a:ahLst/>
                              <a:cxnLst/>
                              <a:rect l="0" t="0" r="0" b="0"/>
                              <a:pathLst>
                                <a:path w="7425" h="5060">
                                  <a:moveTo>
                                    <a:pt x="269" y="99"/>
                                  </a:moveTo>
                                  <a:lnTo>
                                    <a:pt x="239" y="99"/>
                                  </a:lnTo>
                                  <a:lnTo>
                                    <a:pt x="250" y="79"/>
                                  </a:lnTo>
                                  <a:lnTo>
                                    <a:pt x="281" y="79"/>
                                  </a:lnTo>
                                  <a:lnTo>
                                    <a:pt x="269" y="99"/>
                                  </a:lnTo>
                                  <a:close/>
                                </a:path>
                              </a:pathLst>
                            </a:custGeom>
                            <a:solidFill>
                              <a:srgbClr val="000000"/>
                            </a:solidFill>
                            <a:ln>
                              <a:noFill/>
                            </a:ln>
                          </wps:spPr>
                          <wps:bodyPr upright="1"/>
                        </wps:wsp>
                        <wps:wsp>
                          <wps:cNvPr id="11" name="任意多边形 10"/>
                          <wps:cNvSpPr/>
                          <wps:spPr>
                            <a:xfrm>
                              <a:off x="0" y="0"/>
                              <a:ext cx="7425" cy="5060"/>
                            </a:xfrm>
                            <a:custGeom>
                              <a:avLst/>
                              <a:gdLst/>
                              <a:ahLst/>
                              <a:cxnLst/>
                              <a:rect l="0" t="0" r="0" b="0"/>
                              <a:pathLst>
                                <a:path w="7425" h="5060">
                                  <a:moveTo>
                                    <a:pt x="7185" y="99"/>
                                  </a:moveTo>
                                  <a:lnTo>
                                    <a:pt x="7154" y="99"/>
                                  </a:lnTo>
                                  <a:lnTo>
                                    <a:pt x="7143" y="79"/>
                                  </a:lnTo>
                                  <a:lnTo>
                                    <a:pt x="7174" y="79"/>
                                  </a:lnTo>
                                  <a:lnTo>
                                    <a:pt x="7185" y="99"/>
                                  </a:lnTo>
                                  <a:close/>
                                </a:path>
                              </a:pathLst>
                            </a:custGeom>
                            <a:solidFill>
                              <a:srgbClr val="000000"/>
                            </a:solidFill>
                            <a:ln>
                              <a:noFill/>
                            </a:ln>
                          </wps:spPr>
                          <wps:bodyPr upright="1"/>
                        </wps:wsp>
                        <wps:wsp>
                          <wps:cNvPr id="12" name="任意多边形 11"/>
                          <wps:cNvSpPr/>
                          <wps:spPr>
                            <a:xfrm>
                              <a:off x="0" y="0"/>
                              <a:ext cx="7425" cy="5060"/>
                            </a:xfrm>
                            <a:custGeom>
                              <a:avLst/>
                              <a:gdLst/>
                              <a:ahLst/>
                              <a:cxnLst/>
                              <a:rect l="0" t="0" r="0" b="0"/>
                              <a:pathLst>
                                <a:path w="7425" h="5060">
                                  <a:moveTo>
                                    <a:pt x="237" y="119"/>
                                  </a:moveTo>
                                  <a:lnTo>
                                    <a:pt x="217" y="119"/>
                                  </a:lnTo>
                                  <a:lnTo>
                                    <a:pt x="228" y="99"/>
                                  </a:lnTo>
                                  <a:lnTo>
                                    <a:pt x="247" y="99"/>
                                  </a:lnTo>
                                  <a:lnTo>
                                    <a:pt x="237" y="119"/>
                                  </a:lnTo>
                                  <a:close/>
                                </a:path>
                              </a:pathLst>
                            </a:custGeom>
                            <a:solidFill>
                              <a:srgbClr val="000000"/>
                            </a:solidFill>
                            <a:ln>
                              <a:noFill/>
                            </a:ln>
                          </wps:spPr>
                          <wps:bodyPr upright="1"/>
                        </wps:wsp>
                        <wps:wsp>
                          <wps:cNvPr id="13" name="任意多边形 12"/>
                          <wps:cNvSpPr/>
                          <wps:spPr>
                            <a:xfrm>
                              <a:off x="0" y="0"/>
                              <a:ext cx="7425" cy="5060"/>
                            </a:xfrm>
                            <a:custGeom>
                              <a:avLst/>
                              <a:gdLst/>
                              <a:ahLst/>
                              <a:cxnLst/>
                              <a:rect l="0" t="0" r="0" b="0"/>
                              <a:pathLst>
                                <a:path w="7425" h="5060">
                                  <a:moveTo>
                                    <a:pt x="7207" y="119"/>
                                  </a:moveTo>
                                  <a:lnTo>
                                    <a:pt x="7187" y="119"/>
                                  </a:lnTo>
                                  <a:lnTo>
                                    <a:pt x="7176" y="99"/>
                                  </a:lnTo>
                                  <a:lnTo>
                                    <a:pt x="7196" y="99"/>
                                  </a:lnTo>
                                  <a:lnTo>
                                    <a:pt x="7207" y="119"/>
                                  </a:lnTo>
                                  <a:close/>
                                </a:path>
                              </a:pathLst>
                            </a:custGeom>
                            <a:solidFill>
                              <a:srgbClr val="000000"/>
                            </a:solidFill>
                            <a:ln>
                              <a:noFill/>
                            </a:ln>
                          </wps:spPr>
                          <wps:bodyPr upright="1"/>
                        </wps:wsp>
                        <wps:wsp>
                          <wps:cNvPr id="14" name="任意多边形 13"/>
                          <wps:cNvSpPr/>
                          <wps:spPr>
                            <a:xfrm>
                              <a:off x="0" y="0"/>
                              <a:ext cx="7425" cy="5060"/>
                            </a:xfrm>
                            <a:custGeom>
                              <a:avLst/>
                              <a:gdLst/>
                              <a:ahLst/>
                              <a:cxnLst/>
                              <a:rect l="0" t="0" r="0" b="0"/>
                              <a:pathLst>
                                <a:path w="7425" h="5060">
                                  <a:moveTo>
                                    <a:pt x="216" y="139"/>
                                  </a:moveTo>
                                  <a:lnTo>
                                    <a:pt x="186" y="139"/>
                                  </a:lnTo>
                                  <a:lnTo>
                                    <a:pt x="196" y="119"/>
                                  </a:lnTo>
                                  <a:lnTo>
                                    <a:pt x="226" y="119"/>
                                  </a:lnTo>
                                  <a:lnTo>
                                    <a:pt x="216" y="139"/>
                                  </a:lnTo>
                                  <a:close/>
                                </a:path>
                              </a:pathLst>
                            </a:custGeom>
                            <a:solidFill>
                              <a:srgbClr val="000000"/>
                            </a:solidFill>
                            <a:ln>
                              <a:noFill/>
                            </a:ln>
                          </wps:spPr>
                          <wps:bodyPr upright="1"/>
                        </wps:wsp>
                        <wps:wsp>
                          <wps:cNvPr id="15" name="任意多边形 14"/>
                          <wps:cNvSpPr/>
                          <wps:spPr>
                            <a:xfrm>
                              <a:off x="0" y="0"/>
                              <a:ext cx="7425" cy="5060"/>
                            </a:xfrm>
                            <a:custGeom>
                              <a:avLst/>
                              <a:gdLst/>
                              <a:ahLst/>
                              <a:cxnLst/>
                              <a:rect l="0" t="0" r="0" b="0"/>
                              <a:pathLst>
                                <a:path w="7425" h="5060">
                                  <a:moveTo>
                                    <a:pt x="7238" y="139"/>
                                  </a:moveTo>
                                  <a:lnTo>
                                    <a:pt x="7208" y="139"/>
                                  </a:lnTo>
                                  <a:lnTo>
                                    <a:pt x="7197" y="119"/>
                                  </a:lnTo>
                                  <a:lnTo>
                                    <a:pt x="7228" y="119"/>
                                  </a:lnTo>
                                  <a:lnTo>
                                    <a:pt x="7238" y="139"/>
                                  </a:lnTo>
                                  <a:close/>
                                </a:path>
                              </a:pathLst>
                            </a:custGeom>
                            <a:solidFill>
                              <a:srgbClr val="000000"/>
                            </a:solidFill>
                            <a:ln>
                              <a:noFill/>
                            </a:ln>
                          </wps:spPr>
                          <wps:bodyPr upright="1"/>
                        </wps:wsp>
                        <wps:wsp>
                          <wps:cNvPr id="16" name="任意多边形 15"/>
                          <wps:cNvSpPr/>
                          <wps:spPr>
                            <a:xfrm>
                              <a:off x="0" y="0"/>
                              <a:ext cx="7425" cy="5060"/>
                            </a:xfrm>
                            <a:custGeom>
                              <a:avLst/>
                              <a:gdLst/>
                              <a:ahLst/>
                              <a:cxnLst/>
                              <a:rect l="0" t="0" r="0" b="0"/>
                              <a:pathLst>
                                <a:path w="7425" h="5060">
                                  <a:moveTo>
                                    <a:pt x="186" y="159"/>
                                  </a:moveTo>
                                  <a:lnTo>
                                    <a:pt x="166" y="159"/>
                                  </a:lnTo>
                                  <a:lnTo>
                                    <a:pt x="176" y="139"/>
                                  </a:lnTo>
                                  <a:lnTo>
                                    <a:pt x="196" y="139"/>
                                  </a:lnTo>
                                  <a:lnTo>
                                    <a:pt x="186" y="159"/>
                                  </a:lnTo>
                                  <a:close/>
                                </a:path>
                              </a:pathLst>
                            </a:custGeom>
                            <a:solidFill>
                              <a:srgbClr val="000000"/>
                            </a:solidFill>
                            <a:ln>
                              <a:noFill/>
                            </a:ln>
                          </wps:spPr>
                          <wps:bodyPr upright="1"/>
                        </wps:wsp>
                        <wps:wsp>
                          <wps:cNvPr id="17" name="任意多边形 16"/>
                          <wps:cNvSpPr/>
                          <wps:spPr>
                            <a:xfrm>
                              <a:off x="0" y="0"/>
                              <a:ext cx="7425" cy="5060"/>
                            </a:xfrm>
                            <a:custGeom>
                              <a:avLst/>
                              <a:gdLst/>
                              <a:ahLst/>
                              <a:cxnLst/>
                              <a:rect l="0" t="0" r="0" b="0"/>
                              <a:pathLst>
                                <a:path w="7425" h="5060">
                                  <a:moveTo>
                                    <a:pt x="7258" y="159"/>
                                  </a:moveTo>
                                  <a:lnTo>
                                    <a:pt x="7238" y="159"/>
                                  </a:lnTo>
                                  <a:lnTo>
                                    <a:pt x="7228" y="139"/>
                                  </a:lnTo>
                                  <a:lnTo>
                                    <a:pt x="7248" y="139"/>
                                  </a:lnTo>
                                  <a:lnTo>
                                    <a:pt x="7258" y="159"/>
                                  </a:lnTo>
                                  <a:close/>
                                </a:path>
                              </a:pathLst>
                            </a:custGeom>
                            <a:solidFill>
                              <a:srgbClr val="000000"/>
                            </a:solidFill>
                            <a:ln>
                              <a:noFill/>
                            </a:ln>
                          </wps:spPr>
                          <wps:bodyPr upright="1"/>
                        </wps:wsp>
                        <wps:wsp>
                          <wps:cNvPr id="18" name="任意多边形 17"/>
                          <wps:cNvSpPr/>
                          <wps:spPr>
                            <a:xfrm>
                              <a:off x="0" y="0"/>
                              <a:ext cx="7425" cy="5060"/>
                            </a:xfrm>
                            <a:custGeom>
                              <a:avLst/>
                              <a:gdLst/>
                              <a:ahLst/>
                              <a:cxnLst/>
                              <a:rect l="0" t="0" r="0" b="0"/>
                              <a:pathLst>
                                <a:path w="7425" h="5060">
                                  <a:moveTo>
                                    <a:pt x="167" y="179"/>
                                  </a:moveTo>
                                  <a:lnTo>
                                    <a:pt x="147" y="179"/>
                                  </a:lnTo>
                                  <a:lnTo>
                                    <a:pt x="156" y="159"/>
                                  </a:lnTo>
                                  <a:lnTo>
                                    <a:pt x="176" y="159"/>
                                  </a:lnTo>
                                  <a:lnTo>
                                    <a:pt x="167" y="179"/>
                                  </a:lnTo>
                                  <a:close/>
                                </a:path>
                              </a:pathLst>
                            </a:custGeom>
                            <a:solidFill>
                              <a:srgbClr val="000000"/>
                            </a:solidFill>
                            <a:ln>
                              <a:noFill/>
                            </a:ln>
                          </wps:spPr>
                          <wps:bodyPr upright="1"/>
                        </wps:wsp>
                        <wps:wsp>
                          <wps:cNvPr id="19" name="任意多边形 18"/>
                          <wps:cNvSpPr/>
                          <wps:spPr>
                            <a:xfrm>
                              <a:off x="0" y="0"/>
                              <a:ext cx="7425" cy="5060"/>
                            </a:xfrm>
                            <a:custGeom>
                              <a:avLst/>
                              <a:gdLst/>
                              <a:ahLst/>
                              <a:cxnLst/>
                              <a:rect l="0" t="0" r="0" b="0"/>
                              <a:pathLst>
                                <a:path w="7425" h="5060">
                                  <a:moveTo>
                                    <a:pt x="7277" y="179"/>
                                  </a:moveTo>
                                  <a:lnTo>
                                    <a:pt x="7256" y="179"/>
                                  </a:lnTo>
                                  <a:lnTo>
                                    <a:pt x="7247" y="159"/>
                                  </a:lnTo>
                                  <a:lnTo>
                                    <a:pt x="7267" y="159"/>
                                  </a:lnTo>
                                  <a:lnTo>
                                    <a:pt x="7277" y="179"/>
                                  </a:lnTo>
                                  <a:close/>
                                </a:path>
                              </a:pathLst>
                            </a:custGeom>
                            <a:solidFill>
                              <a:srgbClr val="000000"/>
                            </a:solidFill>
                            <a:ln>
                              <a:noFill/>
                            </a:ln>
                          </wps:spPr>
                          <wps:bodyPr upright="1"/>
                        </wps:wsp>
                        <wps:wsp>
                          <wps:cNvPr id="20" name="任意多边形 19"/>
                          <wps:cNvSpPr/>
                          <wps:spPr>
                            <a:xfrm>
                              <a:off x="0" y="0"/>
                              <a:ext cx="7425" cy="5060"/>
                            </a:xfrm>
                            <a:custGeom>
                              <a:avLst/>
                              <a:gdLst/>
                              <a:ahLst/>
                              <a:cxnLst/>
                              <a:rect l="0" t="0" r="0" b="0"/>
                              <a:pathLst>
                                <a:path w="7425" h="5060">
                                  <a:moveTo>
                                    <a:pt x="149" y="199"/>
                                  </a:moveTo>
                                  <a:lnTo>
                                    <a:pt x="129" y="199"/>
                                  </a:lnTo>
                                  <a:lnTo>
                                    <a:pt x="138" y="179"/>
                                  </a:lnTo>
                                  <a:lnTo>
                                    <a:pt x="158" y="179"/>
                                  </a:lnTo>
                                  <a:lnTo>
                                    <a:pt x="149" y="199"/>
                                  </a:lnTo>
                                  <a:close/>
                                </a:path>
                              </a:pathLst>
                            </a:custGeom>
                            <a:solidFill>
                              <a:srgbClr val="000000"/>
                            </a:solidFill>
                            <a:ln>
                              <a:noFill/>
                            </a:ln>
                          </wps:spPr>
                          <wps:bodyPr upright="1"/>
                        </wps:wsp>
                        <wps:wsp>
                          <wps:cNvPr id="21" name="任意多边形 20"/>
                          <wps:cNvSpPr/>
                          <wps:spPr>
                            <a:xfrm>
                              <a:off x="0" y="0"/>
                              <a:ext cx="7425" cy="5060"/>
                            </a:xfrm>
                            <a:custGeom>
                              <a:avLst/>
                              <a:gdLst/>
                              <a:ahLst/>
                              <a:cxnLst/>
                              <a:rect l="0" t="0" r="0" b="0"/>
                              <a:pathLst>
                                <a:path w="7425" h="5060">
                                  <a:moveTo>
                                    <a:pt x="7294" y="199"/>
                                  </a:moveTo>
                                  <a:lnTo>
                                    <a:pt x="7274" y="199"/>
                                  </a:lnTo>
                                  <a:lnTo>
                                    <a:pt x="7265" y="179"/>
                                  </a:lnTo>
                                  <a:lnTo>
                                    <a:pt x="7286" y="179"/>
                                  </a:lnTo>
                                  <a:lnTo>
                                    <a:pt x="7294" y="199"/>
                                  </a:lnTo>
                                  <a:close/>
                                </a:path>
                              </a:pathLst>
                            </a:custGeom>
                            <a:solidFill>
                              <a:srgbClr val="000000"/>
                            </a:solidFill>
                            <a:ln>
                              <a:noFill/>
                            </a:ln>
                          </wps:spPr>
                          <wps:bodyPr upright="1"/>
                        </wps:wsp>
                        <wps:wsp>
                          <wps:cNvPr id="22" name="任意多边形 21"/>
                          <wps:cNvSpPr/>
                          <wps:spPr>
                            <a:xfrm>
                              <a:off x="0" y="0"/>
                              <a:ext cx="7425" cy="5060"/>
                            </a:xfrm>
                            <a:custGeom>
                              <a:avLst/>
                              <a:gdLst/>
                              <a:ahLst/>
                              <a:cxnLst/>
                              <a:rect l="0" t="0" r="0" b="0"/>
                              <a:pathLst>
                                <a:path w="7425" h="5060">
                                  <a:moveTo>
                                    <a:pt x="132" y="219"/>
                                  </a:moveTo>
                                  <a:lnTo>
                                    <a:pt x="112" y="219"/>
                                  </a:lnTo>
                                  <a:lnTo>
                                    <a:pt x="121" y="199"/>
                                  </a:lnTo>
                                  <a:lnTo>
                                    <a:pt x="141" y="199"/>
                                  </a:lnTo>
                                  <a:lnTo>
                                    <a:pt x="132" y="219"/>
                                  </a:lnTo>
                                  <a:close/>
                                </a:path>
                              </a:pathLst>
                            </a:custGeom>
                            <a:solidFill>
                              <a:srgbClr val="000000"/>
                            </a:solidFill>
                            <a:ln>
                              <a:noFill/>
                            </a:ln>
                          </wps:spPr>
                          <wps:bodyPr upright="1"/>
                        </wps:wsp>
                        <wps:wsp>
                          <wps:cNvPr id="23" name="任意多边形 22"/>
                          <wps:cNvSpPr/>
                          <wps:spPr>
                            <a:xfrm>
                              <a:off x="0" y="0"/>
                              <a:ext cx="7425" cy="5060"/>
                            </a:xfrm>
                            <a:custGeom>
                              <a:avLst/>
                              <a:gdLst/>
                              <a:ahLst/>
                              <a:cxnLst/>
                              <a:rect l="0" t="0" r="0" b="0"/>
                              <a:pathLst>
                                <a:path w="7425" h="5060">
                                  <a:moveTo>
                                    <a:pt x="7311" y="219"/>
                                  </a:moveTo>
                                  <a:lnTo>
                                    <a:pt x="7291" y="219"/>
                                  </a:lnTo>
                                  <a:lnTo>
                                    <a:pt x="7283" y="199"/>
                                  </a:lnTo>
                                  <a:lnTo>
                                    <a:pt x="7303" y="199"/>
                                  </a:lnTo>
                                  <a:lnTo>
                                    <a:pt x="7311" y="219"/>
                                  </a:lnTo>
                                  <a:close/>
                                </a:path>
                              </a:pathLst>
                            </a:custGeom>
                            <a:solidFill>
                              <a:srgbClr val="000000"/>
                            </a:solidFill>
                            <a:ln>
                              <a:noFill/>
                            </a:ln>
                          </wps:spPr>
                          <wps:bodyPr upright="1"/>
                        </wps:wsp>
                        <wps:wsp>
                          <wps:cNvPr id="24" name="任意多边形 23"/>
                          <wps:cNvSpPr/>
                          <wps:spPr>
                            <a:xfrm>
                              <a:off x="0" y="0"/>
                              <a:ext cx="7425" cy="5060"/>
                            </a:xfrm>
                            <a:custGeom>
                              <a:avLst/>
                              <a:gdLst/>
                              <a:ahLst/>
                              <a:cxnLst/>
                              <a:rect l="0" t="0" r="0" b="0"/>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upright="1"/>
                        </wps:wsp>
                        <wps:wsp>
                          <wps:cNvPr id="25" name="任意多边形 24"/>
                          <wps:cNvSpPr/>
                          <wps:spPr>
                            <a:xfrm>
                              <a:off x="0" y="0"/>
                              <a:ext cx="7425" cy="5060"/>
                            </a:xfrm>
                            <a:custGeom>
                              <a:avLst/>
                              <a:gdLst/>
                              <a:ahLst/>
                              <a:cxnLst/>
                              <a:rect l="0" t="0" r="0" b="0"/>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upright="1"/>
                        </wps:wsp>
                        <wps:wsp>
                          <wps:cNvPr id="26" name="任意多边形 25"/>
                          <wps:cNvSpPr/>
                          <wps:spPr>
                            <a:xfrm>
                              <a:off x="0" y="0"/>
                              <a:ext cx="7425" cy="5060"/>
                            </a:xfrm>
                            <a:custGeom>
                              <a:avLst/>
                              <a:gdLst/>
                              <a:ahLst/>
                              <a:cxnLst/>
                              <a:rect l="0" t="0" r="0" b="0"/>
                              <a:pathLst>
                                <a:path w="7425" h="5060">
                                  <a:moveTo>
                                    <a:pt x="94" y="279"/>
                                  </a:moveTo>
                                  <a:lnTo>
                                    <a:pt x="75" y="279"/>
                                  </a:lnTo>
                                  <a:lnTo>
                                    <a:pt x="82" y="259"/>
                                  </a:lnTo>
                                  <a:lnTo>
                                    <a:pt x="102" y="259"/>
                                  </a:lnTo>
                                  <a:lnTo>
                                    <a:pt x="94" y="279"/>
                                  </a:lnTo>
                                  <a:close/>
                                </a:path>
                              </a:pathLst>
                            </a:custGeom>
                            <a:solidFill>
                              <a:srgbClr val="000000"/>
                            </a:solidFill>
                            <a:ln>
                              <a:noFill/>
                            </a:ln>
                          </wps:spPr>
                          <wps:bodyPr upright="1"/>
                        </wps:wsp>
                        <wps:wsp>
                          <wps:cNvPr id="27" name="任意多边形 26"/>
                          <wps:cNvSpPr/>
                          <wps:spPr>
                            <a:xfrm>
                              <a:off x="0" y="0"/>
                              <a:ext cx="7425" cy="5060"/>
                            </a:xfrm>
                            <a:custGeom>
                              <a:avLst/>
                              <a:gdLst/>
                              <a:ahLst/>
                              <a:cxnLst/>
                              <a:rect l="0" t="0" r="0" b="0"/>
                              <a:pathLst>
                                <a:path w="7425" h="5060">
                                  <a:moveTo>
                                    <a:pt x="7349" y="279"/>
                                  </a:moveTo>
                                  <a:lnTo>
                                    <a:pt x="7329" y="279"/>
                                  </a:lnTo>
                                  <a:lnTo>
                                    <a:pt x="7322" y="259"/>
                                  </a:lnTo>
                                  <a:lnTo>
                                    <a:pt x="7342" y="259"/>
                                  </a:lnTo>
                                  <a:lnTo>
                                    <a:pt x="7349" y="279"/>
                                  </a:lnTo>
                                  <a:close/>
                                </a:path>
                              </a:pathLst>
                            </a:custGeom>
                            <a:solidFill>
                              <a:srgbClr val="000000"/>
                            </a:solidFill>
                            <a:ln>
                              <a:noFill/>
                            </a:ln>
                          </wps:spPr>
                          <wps:bodyPr upright="1"/>
                        </wps:wsp>
                        <wps:wsp>
                          <wps:cNvPr id="28" name="任意多边形 27"/>
                          <wps:cNvSpPr/>
                          <wps:spPr>
                            <a:xfrm>
                              <a:off x="0" y="0"/>
                              <a:ext cx="7425" cy="5060"/>
                            </a:xfrm>
                            <a:custGeom>
                              <a:avLst/>
                              <a:gdLst/>
                              <a:ahLst/>
                              <a:cxnLst/>
                              <a:rect l="0" t="0" r="0" b="0"/>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upright="1"/>
                        </wps:wsp>
                        <wps:wsp>
                          <wps:cNvPr id="29" name="任意多边形 28"/>
                          <wps:cNvSpPr/>
                          <wps:spPr>
                            <a:xfrm>
                              <a:off x="0" y="0"/>
                              <a:ext cx="7425" cy="5060"/>
                            </a:xfrm>
                            <a:custGeom>
                              <a:avLst/>
                              <a:gdLst/>
                              <a:ahLst/>
                              <a:cxnLst/>
                              <a:rect l="0" t="0" r="0" b="0"/>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upright="1"/>
                        </wps:wsp>
                        <wps:wsp>
                          <wps:cNvPr id="30" name="任意多边形 29"/>
                          <wps:cNvSpPr/>
                          <wps:spPr>
                            <a:xfrm>
                              <a:off x="0" y="0"/>
                              <a:ext cx="7425" cy="5060"/>
                            </a:xfrm>
                            <a:custGeom>
                              <a:avLst/>
                              <a:gdLst/>
                              <a:ahLst/>
                              <a:cxnLst/>
                              <a:rect l="0" t="0" r="0" b="0"/>
                              <a:pathLst>
                                <a:path w="7425" h="5060">
                                  <a:moveTo>
                                    <a:pt x="63" y="339"/>
                                  </a:moveTo>
                                  <a:lnTo>
                                    <a:pt x="44" y="339"/>
                                  </a:lnTo>
                                  <a:lnTo>
                                    <a:pt x="50" y="319"/>
                                  </a:lnTo>
                                  <a:lnTo>
                                    <a:pt x="69" y="319"/>
                                  </a:lnTo>
                                  <a:lnTo>
                                    <a:pt x="63" y="339"/>
                                  </a:lnTo>
                                  <a:close/>
                                </a:path>
                              </a:pathLst>
                            </a:custGeom>
                            <a:solidFill>
                              <a:srgbClr val="000000"/>
                            </a:solidFill>
                            <a:ln>
                              <a:noFill/>
                            </a:ln>
                          </wps:spPr>
                          <wps:bodyPr upright="1"/>
                        </wps:wsp>
                        <wps:wsp>
                          <wps:cNvPr id="31" name="任意多边形 30"/>
                          <wps:cNvSpPr/>
                          <wps:spPr>
                            <a:xfrm>
                              <a:off x="0" y="0"/>
                              <a:ext cx="7425" cy="5060"/>
                            </a:xfrm>
                            <a:custGeom>
                              <a:avLst/>
                              <a:gdLst/>
                              <a:ahLst/>
                              <a:cxnLst/>
                              <a:rect l="0" t="0" r="0" b="0"/>
                              <a:pathLst>
                                <a:path w="7425" h="5060">
                                  <a:moveTo>
                                    <a:pt x="7380" y="339"/>
                                  </a:moveTo>
                                  <a:lnTo>
                                    <a:pt x="7360" y="339"/>
                                  </a:lnTo>
                                  <a:lnTo>
                                    <a:pt x="7355" y="319"/>
                                  </a:lnTo>
                                  <a:lnTo>
                                    <a:pt x="7374" y="319"/>
                                  </a:lnTo>
                                  <a:lnTo>
                                    <a:pt x="7380" y="339"/>
                                  </a:lnTo>
                                  <a:close/>
                                </a:path>
                              </a:pathLst>
                            </a:custGeom>
                            <a:solidFill>
                              <a:srgbClr val="000000"/>
                            </a:solidFill>
                            <a:ln>
                              <a:noFill/>
                            </a:ln>
                          </wps:spPr>
                          <wps:bodyPr upright="1"/>
                        </wps:wsp>
                        <wps:wsp>
                          <wps:cNvPr id="32" name="任意多边形 31"/>
                          <wps:cNvSpPr/>
                          <wps:spPr>
                            <a:xfrm>
                              <a:off x="0" y="0"/>
                              <a:ext cx="7425" cy="5060"/>
                            </a:xfrm>
                            <a:custGeom>
                              <a:avLst/>
                              <a:gdLst/>
                              <a:ahLst/>
                              <a:cxnLst/>
                              <a:rect l="0" t="0" r="0" b="0"/>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upright="1"/>
                        </wps:wsp>
                        <wps:wsp>
                          <wps:cNvPr id="33" name="任意多边形 32"/>
                          <wps:cNvSpPr/>
                          <wps:spPr>
                            <a:xfrm>
                              <a:off x="0" y="0"/>
                              <a:ext cx="7425" cy="5060"/>
                            </a:xfrm>
                            <a:custGeom>
                              <a:avLst/>
                              <a:gdLst/>
                              <a:ahLst/>
                              <a:cxnLst/>
                              <a:rect l="0" t="0" r="0" b="0"/>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upright="1"/>
                        </wps:wsp>
                        <wps:wsp>
                          <wps:cNvPr id="34" name="任意多边形 33"/>
                          <wps:cNvSpPr/>
                          <wps:spPr>
                            <a:xfrm>
                              <a:off x="0" y="0"/>
                              <a:ext cx="7425" cy="5060"/>
                            </a:xfrm>
                            <a:custGeom>
                              <a:avLst/>
                              <a:gdLst/>
                              <a:ahLst/>
                              <a:cxnLst/>
                              <a:rect l="0" t="0" r="0" b="0"/>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upright="1"/>
                        </wps:wsp>
                        <wps:wsp>
                          <wps:cNvPr id="35" name="任意多边形 34"/>
                          <wps:cNvSpPr/>
                          <wps:spPr>
                            <a:xfrm>
                              <a:off x="0" y="0"/>
                              <a:ext cx="7425" cy="5060"/>
                            </a:xfrm>
                            <a:custGeom>
                              <a:avLst/>
                              <a:gdLst/>
                              <a:ahLst/>
                              <a:cxnLst/>
                              <a:rect l="0" t="0" r="0" b="0"/>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upright="1"/>
                        </wps:wsp>
                        <wps:wsp>
                          <wps:cNvPr id="36" name="任意多边形 35"/>
                          <wps:cNvSpPr/>
                          <wps:spPr>
                            <a:xfrm>
                              <a:off x="0" y="0"/>
                              <a:ext cx="7425" cy="5060"/>
                            </a:xfrm>
                            <a:custGeom>
                              <a:avLst/>
                              <a:gdLst/>
                              <a:ahLst/>
                              <a:cxnLst/>
                              <a:rect l="0" t="0" r="0" b="0"/>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wps:spPr>
                          <wps:bodyPr upright="1"/>
                        </wps:wsp>
                        <wps:wsp>
                          <wps:cNvPr id="37" name="任意多边形 36"/>
                          <wps:cNvSpPr/>
                          <wps:spPr>
                            <a:xfrm>
                              <a:off x="0" y="0"/>
                              <a:ext cx="7425" cy="5060"/>
                            </a:xfrm>
                            <a:custGeom>
                              <a:avLst/>
                              <a:gdLst/>
                              <a:ahLst/>
                              <a:cxnLst/>
                              <a:rect l="0" t="0" r="0" b="0"/>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upright="1"/>
                        </wps:wsp>
                        <wps:wsp>
                          <wps:cNvPr id="38" name="任意多边形 37"/>
                          <wps:cNvSpPr/>
                          <wps:spPr>
                            <a:xfrm>
                              <a:off x="0" y="0"/>
                              <a:ext cx="7425" cy="5060"/>
                            </a:xfrm>
                            <a:custGeom>
                              <a:avLst/>
                              <a:gdLst/>
                              <a:ahLst/>
                              <a:cxnLst/>
                              <a:rect l="0" t="0" r="0" b="0"/>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wps:spPr>
                          <wps:bodyPr upright="1"/>
                        </wps:wsp>
                        <wps:wsp>
                          <wps:cNvPr id="39" name="任意多边形 38"/>
                          <wps:cNvSpPr/>
                          <wps:spPr>
                            <a:xfrm>
                              <a:off x="0" y="0"/>
                              <a:ext cx="7425" cy="5060"/>
                            </a:xfrm>
                            <a:custGeom>
                              <a:avLst/>
                              <a:gdLst/>
                              <a:ahLst/>
                              <a:cxnLst/>
                              <a:rect l="0" t="0" r="0" b="0"/>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wps:spPr>
                          <wps:bodyPr upright="1"/>
                        </wps:wsp>
                        <wps:wsp>
                          <wps:cNvPr id="40" name="任意多边形 39"/>
                          <wps:cNvSpPr/>
                          <wps:spPr>
                            <a:xfrm>
                              <a:off x="0" y="0"/>
                              <a:ext cx="7425" cy="5060"/>
                            </a:xfrm>
                            <a:custGeom>
                              <a:avLst/>
                              <a:gdLst/>
                              <a:ahLst/>
                              <a:cxnLst/>
                              <a:rect l="0" t="0" r="0" b="0"/>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upright="1"/>
                        </wps:wsp>
                        <wps:wsp>
                          <wps:cNvPr id="41" name="任意多边形 40"/>
                          <wps:cNvSpPr/>
                          <wps:spPr>
                            <a:xfrm>
                              <a:off x="0" y="0"/>
                              <a:ext cx="7425" cy="5060"/>
                            </a:xfrm>
                            <a:custGeom>
                              <a:avLst/>
                              <a:gdLst/>
                              <a:ahLst/>
                              <a:cxnLst/>
                              <a:rect l="0" t="0" r="0" b="0"/>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upright="1"/>
                        </wps:wsp>
                        <wps:wsp>
                          <wps:cNvPr id="42" name="任意多边形 41"/>
                          <wps:cNvSpPr/>
                          <wps:spPr>
                            <a:xfrm>
                              <a:off x="0" y="0"/>
                              <a:ext cx="7425" cy="5060"/>
                            </a:xfrm>
                            <a:custGeom>
                              <a:avLst/>
                              <a:gdLst/>
                              <a:ahLst/>
                              <a:cxnLst/>
                              <a:rect l="0" t="0" r="0" b="0"/>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wps:spPr>
                          <wps:bodyPr upright="1"/>
                        </wps:wsp>
                        <wps:wsp>
                          <wps:cNvPr id="43" name="任意多边形 42"/>
                          <wps:cNvSpPr/>
                          <wps:spPr>
                            <a:xfrm>
                              <a:off x="0" y="0"/>
                              <a:ext cx="7425" cy="5060"/>
                            </a:xfrm>
                            <a:custGeom>
                              <a:avLst/>
                              <a:gdLst/>
                              <a:ahLst/>
                              <a:cxnLst/>
                              <a:rect l="0" t="0" r="0" b="0"/>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wps:spPr>
                          <wps:bodyPr upright="1"/>
                        </wps:wsp>
                        <wps:wsp>
                          <wps:cNvPr id="44" name="任意多边形 43"/>
                          <wps:cNvSpPr/>
                          <wps:spPr>
                            <a:xfrm>
                              <a:off x="0" y="0"/>
                              <a:ext cx="7425" cy="5060"/>
                            </a:xfrm>
                            <a:custGeom>
                              <a:avLst/>
                              <a:gdLst/>
                              <a:ahLst/>
                              <a:cxnLst/>
                              <a:rect l="0" t="0" r="0" b="0"/>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upright="1"/>
                        </wps:wsp>
                        <wps:wsp>
                          <wps:cNvPr id="45" name="任意多边形 44"/>
                          <wps:cNvSpPr/>
                          <wps:spPr>
                            <a:xfrm>
                              <a:off x="0" y="0"/>
                              <a:ext cx="7425" cy="5060"/>
                            </a:xfrm>
                            <a:custGeom>
                              <a:avLst/>
                              <a:gdLst/>
                              <a:ahLst/>
                              <a:cxnLst/>
                              <a:rect l="0" t="0" r="0" b="0"/>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wps:spPr>
                          <wps:bodyPr upright="1"/>
                        </wps:wsp>
                        <wps:wsp>
                          <wps:cNvPr id="46" name="任意多边形 45"/>
                          <wps:cNvSpPr/>
                          <wps:spPr>
                            <a:xfrm>
                              <a:off x="0" y="0"/>
                              <a:ext cx="7425" cy="5060"/>
                            </a:xfrm>
                            <a:custGeom>
                              <a:avLst/>
                              <a:gdLst/>
                              <a:ahLst/>
                              <a:cxnLst/>
                              <a:rect l="0" t="0" r="0" b="0"/>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wps:spPr>
                          <wps:bodyPr upright="1"/>
                        </wps:wsp>
                        <wps:wsp>
                          <wps:cNvPr id="47" name="任意多边形 46"/>
                          <wps:cNvSpPr/>
                          <wps:spPr>
                            <a:xfrm>
                              <a:off x="0" y="0"/>
                              <a:ext cx="7425" cy="5060"/>
                            </a:xfrm>
                            <a:custGeom>
                              <a:avLst/>
                              <a:gdLst/>
                              <a:ahLst/>
                              <a:cxnLst/>
                              <a:rect l="0" t="0" r="0" b="0"/>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wps:spPr>
                          <wps:bodyPr upright="1"/>
                        </wps:wsp>
                        <wps:wsp>
                          <wps:cNvPr id="48" name="任意多边形 47"/>
                          <wps:cNvSpPr/>
                          <wps:spPr>
                            <a:xfrm>
                              <a:off x="0" y="0"/>
                              <a:ext cx="7425" cy="5060"/>
                            </a:xfrm>
                            <a:custGeom>
                              <a:avLst/>
                              <a:gdLst/>
                              <a:ahLst/>
                              <a:cxnLst/>
                              <a:rect l="0" t="0" r="0" b="0"/>
                              <a:pathLst>
                                <a:path w="7425" h="5060">
                                  <a:moveTo>
                                    <a:pt x="48" y="4679"/>
                                  </a:moveTo>
                                  <a:lnTo>
                                    <a:pt x="43" y="4679"/>
                                  </a:lnTo>
                                  <a:lnTo>
                                    <a:pt x="43" y="4659"/>
                                  </a:lnTo>
                                  <a:lnTo>
                                    <a:pt x="48" y="4679"/>
                                  </a:lnTo>
                                  <a:close/>
                                </a:path>
                              </a:pathLst>
                            </a:custGeom>
                            <a:solidFill>
                              <a:srgbClr val="000000"/>
                            </a:solidFill>
                            <a:ln>
                              <a:noFill/>
                            </a:ln>
                          </wps:spPr>
                          <wps:bodyPr upright="1"/>
                        </wps:wsp>
                        <wps:wsp>
                          <wps:cNvPr id="49" name="任意多边形 48"/>
                          <wps:cNvSpPr/>
                          <wps:spPr>
                            <a:xfrm>
                              <a:off x="0" y="0"/>
                              <a:ext cx="7425" cy="5060"/>
                            </a:xfrm>
                            <a:custGeom>
                              <a:avLst/>
                              <a:gdLst/>
                              <a:ahLst/>
                              <a:cxnLst/>
                              <a:rect l="0" t="0" r="0" b="0"/>
                              <a:pathLst>
                                <a:path w="7425" h="5060">
                                  <a:moveTo>
                                    <a:pt x="7380" y="4679"/>
                                  </a:moveTo>
                                  <a:lnTo>
                                    <a:pt x="7376" y="4679"/>
                                  </a:lnTo>
                                  <a:lnTo>
                                    <a:pt x="7380" y="4659"/>
                                  </a:lnTo>
                                  <a:lnTo>
                                    <a:pt x="7380" y="4679"/>
                                  </a:lnTo>
                                  <a:close/>
                                </a:path>
                              </a:pathLst>
                            </a:custGeom>
                            <a:solidFill>
                              <a:srgbClr val="000000"/>
                            </a:solidFill>
                            <a:ln>
                              <a:noFill/>
                            </a:ln>
                          </wps:spPr>
                          <wps:bodyPr upright="1"/>
                        </wps:wsp>
                        <wps:wsp>
                          <wps:cNvPr id="50" name="任意多边形 49"/>
                          <wps:cNvSpPr/>
                          <wps:spPr>
                            <a:xfrm>
                              <a:off x="0" y="0"/>
                              <a:ext cx="7425" cy="5060"/>
                            </a:xfrm>
                            <a:custGeom>
                              <a:avLst/>
                              <a:gdLst/>
                              <a:ahLst/>
                              <a:cxnLst/>
                              <a:rect l="0" t="0" r="0" b="0"/>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upright="1"/>
                        </wps:wsp>
                        <wps:wsp>
                          <wps:cNvPr id="51" name="任意多边形 50"/>
                          <wps:cNvSpPr/>
                          <wps:spPr>
                            <a:xfrm>
                              <a:off x="0" y="0"/>
                              <a:ext cx="7425" cy="5060"/>
                            </a:xfrm>
                            <a:custGeom>
                              <a:avLst/>
                              <a:gdLst/>
                              <a:ahLst/>
                              <a:cxnLst/>
                              <a:rect l="0" t="0" r="0" b="0"/>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upright="1"/>
                        </wps:wsp>
                        <wps:wsp>
                          <wps:cNvPr id="52" name="任意多边形 51"/>
                          <wps:cNvSpPr/>
                          <wps:spPr>
                            <a:xfrm>
                              <a:off x="0" y="0"/>
                              <a:ext cx="7425" cy="5060"/>
                            </a:xfrm>
                            <a:custGeom>
                              <a:avLst/>
                              <a:gdLst/>
                              <a:ahLst/>
                              <a:cxnLst/>
                              <a:rect l="0" t="0" r="0" b="0"/>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upright="1"/>
                        </wps:wsp>
                        <wps:wsp>
                          <wps:cNvPr id="53" name="任意多边形 52"/>
                          <wps:cNvSpPr/>
                          <wps:spPr>
                            <a:xfrm>
                              <a:off x="0" y="0"/>
                              <a:ext cx="7425" cy="5060"/>
                            </a:xfrm>
                            <a:custGeom>
                              <a:avLst/>
                              <a:gdLst/>
                              <a:ahLst/>
                              <a:cxnLst/>
                              <a:rect l="0" t="0" r="0" b="0"/>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upright="1"/>
                        </wps:wsp>
                        <wps:wsp>
                          <wps:cNvPr id="54" name="任意多边形 53"/>
                          <wps:cNvSpPr/>
                          <wps:spPr>
                            <a:xfrm>
                              <a:off x="0" y="0"/>
                              <a:ext cx="7425" cy="5060"/>
                            </a:xfrm>
                            <a:custGeom>
                              <a:avLst/>
                              <a:gdLst/>
                              <a:ahLst/>
                              <a:cxnLst/>
                              <a:rect l="0" t="0" r="0" b="0"/>
                              <a:pathLst>
                                <a:path w="7425" h="5060">
                                  <a:moveTo>
                                    <a:pt x="94" y="4779"/>
                                  </a:moveTo>
                                  <a:lnTo>
                                    <a:pt x="75" y="4779"/>
                                  </a:lnTo>
                                  <a:lnTo>
                                    <a:pt x="68" y="4759"/>
                                  </a:lnTo>
                                  <a:lnTo>
                                    <a:pt x="88" y="4759"/>
                                  </a:lnTo>
                                  <a:lnTo>
                                    <a:pt x="94" y="4779"/>
                                  </a:lnTo>
                                  <a:close/>
                                </a:path>
                              </a:pathLst>
                            </a:custGeom>
                            <a:solidFill>
                              <a:srgbClr val="000000"/>
                            </a:solidFill>
                            <a:ln>
                              <a:noFill/>
                            </a:ln>
                          </wps:spPr>
                          <wps:bodyPr upright="1"/>
                        </wps:wsp>
                        <wps:wsp>
                          <wps:cNvPr id="55" name="任意多边形 54"/>
                          <wps:cNvSpPr/>
                          <wps:spPr>
                            <a:xfrm>
                              <a:off x="0" y="0"/>
                              <a:ext cx="7425" cy="5060"/>
                            </a:xfrm>
                            <a:custGeom>
                              <a:avLst/>
                              <a:gdLst/>
                              <a:ahLst/>
                              <a:cxnLst/>
                              <a:rect l="0" t="0" r="0" b="0"/>
                              <a:pathLst>
                                <a:path w="7425" h="5060">
                                  <a:moveTo>
                                    <a:pt x="7349" y="4779"/>
                                  </a:moveTo>
                                  <a:lnTo>
                                    <a:pt x="7329" y="4779"/>
                                  </a:lnTo>
                                  <a:lnTo>
                                    <a:pt x="7336" y="4759"/>
                                  </a:lnTo>
                                  <a:lnTo>
                                    <a:pt x="7356" y="4759"/>
                                  </a:lnTo>
                                  <a:lnTo>
                                    <a:pt x="7349" y="4779"/>
                                  </a:lnTo>
                                  <a:close/>
                                </a:path>
                              </a:pathLst>
                            </a:custGeom>
                            <a:solidFill>
                              <a:srgbClr val="000000"/>
                            </a:solidFill>
                            <a:ln>
                              <a:noFill/>
                            </a:ln>
                          </wps:spPr>
                          <wps:bodyPr upright="1"/>
                        </wps:wsp>
                        <wps:wsp>
                          <wps:cNvPr id="56" name="任意多边形 55"/>
                          <wps:cNvSpPr/>
                          <wps:spPr>
                            <a:xfrm>
                              <a:off x="0" y="0"/>
                              <a:ext cx="7425" cy="5060"/>
                            </a:xfrm>
                            <a:custGeom>
                              <a:avLst/>
                              <a:gdLst/>
                              <a:ahLst/>
                              <a:cxnLst/>
                              <a:rect l="0" t="0" r="0" b="0"/>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upright="1"/>
                        </wps:wsp>
                        <wps:wsp>
                          <wps:cNvPr id="57" name="任意多边形 56"/>
                          <wps:cNvSpPr/>
                          <wps:spPr>
                            <a:xfrm>
                              <a:off x="0" y="0"/>
                              <a:ext cx="7425" cy="5060"/>
                            </a:xfrm>
                            <a:custGeom>
                              <a:avLst/>
                              <a:gdLst/>
                              <a:ahLst/>
                              <a:cxnLst/>
                              <a:rect l="0" t="0" r="0" b="0"/>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upright="1"/>
                        </wps:wsp>
                        <wps:wsp>
                          <wps:cNvPr id="58" name="任意多边形 57"/>
                          <wps:cNvSpPr/>
                          <wps:spPr>
                            <a:xfrm>
                              <a:off x="0" y="0"/>
                              <a:ext cx="7425" cy="5060"/>
                            </a:xfrm>
                            <a:custGeom>
                              <a:avLst/>
                              <a:gdLst/>
                              <a:ahLst/>
                              <a:cxnLst/>
                              <a:rect l="0" t="0" r="0" b="0"/>
                              <a:pathLst>
                                <a:path w="7425" h="5060">
                                  <a:moveTo>
                                    <a:pt x="132" y="4839"/>
                                  </a:moveTo>
                                  <a:lnTo>
                                    <a:pt x="112" y="4839"/>
                                  </a:lnTo>
                                  <a:lnTo>
                                    <a:pt x="104" y="4819"/>
                                  </a:lnTo>
                                  <a:lnTo>
                                    <a:pt x="124" y="4819"/>
                                  </a:lnTo>
                                  <a:lnTo>
                                    <a:pt x="132" y="4839"/>
                                  </a:lnTo>
                                  <a:close/>
                                </a:path>
                              </a:pathLst>
                            </a:custGeom>
                            <a:solidFill>
                              <a:srgbClr val="000000"/>
                            </a:solidFill>
                            <a:ln>
                              <a:noFill/>
                            </a:ln>
                          </wps:spPr>
                          <wps:bodyPr upright="1"/>
                        </wps:wsp>
                        <wps:wsp>
                          <wps:cNvPr id="59" name="任意多边形 58"/>
                          <wps:cNvSpPr/>
                          <wps:spPr>
                            <a:xfrm>
                              <a:off x="0" y="0"/>
                              <a:ext cx="7425" cy="5060"/>
                            </a:xfrm>
                            <a:custGeom>
                              <a:avLst/>
                              <a:gdLst/>
                              <a:ahLst/>
                              <a:cxnLst/>
                              <a:rect l="0" t="0" r="0" b="0"/>
                              <a:pathLst>
                                <a:path w="7425" h="5060">
                                  <a:moveTo>
                                    <a:pt x="7311" y="4839"/>
                                  </a:moveTo>
                                  <a:lnTo>
                                    <a:pt x="7291" y="4839"/>
                                  </a:lnTo>
                                  <a:lnTo>
                                    <a:pt x="7299" y="4819"/>
                                  </a:lnTo>
                                  <a:lnTo>
                                    <a:pt x="7319" y="4819"/>
                                  </a:lnTo>
                                  <a:lnTo>
                                    <a:pt x="7311" y="4839"/>
                                  </a:lnTo>
                                  <a:close/>
                                </a:path>
                              </a:pathLst>
                            </a:custGeom>
                            <a:solidFill>
                              <a:srgbClr val="000000"/>
                            </a:solidFill>
                            <a:ln>
                              <a:noFill/>
                            </a:ln>
                          </wps:spPr>
                          <wps:bodyPr upright="1"/>
                        </wps:wsp>
                        <wps:wsp>
                          <wps:cNvPr id="60" name="任意多边形 59"/>
                          <wps:cNvSpPr/>
                          <wps:spPr>
                            <a:xfrm>
                              <a:off x="0" y="0"/>
                              <a:ext cx="7425" cy="5060"/>
                            </a:xfrm>
                            <a:custGeom>
                              <a:avLst/>
                              <a:gdLst/>
                              <a:ahLst/>
                              <a:cxnLst/>
                              <a:rect l="0" t="0" r="0" b="0"/>
                              <a:pathLst>
                                <a:path w="7425" h="5060">
                                  <a:moveTo>
                                    <a:pt x="149" y="4859"/>
                                  </a:moveTo>
                                  <a:lnTo>
                                    <a:pt x="129" y="4859"/>
                                  </a:lnTo>
                                  <a:lnTo>
                                    <a:pt x="121" y="4839"/>
                                  </a:lnTo>
                                  <a:lnTo>
                                    <a:pt x="141" y="4839"/>
                                  </a:lnTo>
                                  <a:lnTo>
                                    <a:pt x="149" y="4859"/>
                                  </a:lnTo>
                                  <a:close/>
                                </a:path>
                              </a:pathLst>
                            </a:custGeom>
                            <a:solidFill>
                              <a:srgbClr val="000000"/>
                            </a:solidFill>
                            <a:ln>
                              <a:noFill/>
                            </a:ln>
                          </wps:spPr>
                          <wps:bodyPr upright="1"/>
                        </wps:wsp>
                        <wps:wsp>
                          <wps:cNvPr id="61" name="任意多边形 60"/>
                          <wps:cNvSpPr/>
                          <wps:spPr>
                            <a:xfrm>
                              <a:off x="0" y="0"/>
                              <a:ext cx="7425" cy="5060"/>
                            </a:xfrm>
                            <a:custGeom>
                              <a:avLst/>
                              <a:gdLst/>
                              <a:ahLst/>
                              <a:cxnLst/>
                              <a:rect l="0" t="0" r="0" b="0"/>
                              <a:pathLst>
                                <a:path w="7425" h="5060">
                                  <a:moveTo>
                                    <a:pt x="7294" y="4859"/>
                                  </a:moveTo>
                                  <a:lnTo>
                                    <a:pt x="7274" y="4859"/>
                                  </a:lnTo>
                                  <a:lnTo>
                                    <a:pt x="7283" y="4839"/>
                                  </a:lnTo>
                                  <a:lnTo>
                                    <a:pt x="7303" y="4839"/>
                                  </a:lnTo>
                                  <a:lnTo>
                                    <a:pt x="7294" y="4859"/>
                                  </a:lnTo>
                                  <a:close/>
                                </a:path>
                              </a:pathLst>
                            </a:custGeom>
                            <a:solidFill>
                              <a:srgbClr val="000000"/>
                            </a:solidFill>
                            <a:ln>
                              <a:noFill/>
                            </a:ln>
                          </wps:spPr>
                          <wps:bodyPr upright="1"/>
                        </wps:wsp>
                        <wps:wsp>
                          <wps:cNvPr id="62" name="任意多边形 61"/>
                          <wps:cNvSpPr/>
                          <wps:spPr>
                            <a:xfrm>
                              <a:off x="0" y="0"/>
                              <a:ext cx="7425" cy="5060"/>
                            </a:xfrm>
                            <a:custGeom>
                              <a:avLst/>
                              <a:gdLst/>
                              <a:ahLst/>
                              <a:cxnLst/>
                              <a:rect l="0" t="0" r="0" b="0"/>
                              <a:pathLst>
                                <a:path w="7425" h="5060">
                                  <a:moveTo>
                                    <a:pt x="167" y="4879"/>
                                  </a:moveTo>
                                  <a:lnTo>
                                    <a:pt x="147" y="4879"/>
                                  </a:lnTo>
                                  <a:lnTo>
                                    <a:pt x="138" y="4859"/>
                                  </a:lnTo>
                                  <a:lnTo>
                                    <a:pt x="158" y="4859"/>
                                  </a:lnTo>
                                  <a:lnTo>
                                    <a:pt x="167" y="4879"/>
                                  </a:lnTo>
                                  <a:close/>
                                </a:path>
                              </a:pathLst>
                            </a:custGeom>
                            <a:solidFill>
                              <a:srgbClr val="000000"/>
                            </a:solidFill>
                            <a:ln>
                              <a:noFill/>
                            </a:ln>
                          </wps:spPr>
                          <wps:bodyPr upright="1"/>
                        </wps:wsp>
                        <wps:wsp>
                          <wps:cNvPr id="63" name="任意多边形 62"/>
                          <wps:cNvSpPr/>
                          <wps:spPr>
                            <a:xfrm>
                              <a:off x="0" y="0"/>
                              <a:ext cx="7425" cy="5060"/>
                            </a:xfrm>
                            <a:custGeom>
                              <a:avLst/>
                              <a:gdLst/>
                              <a:ahLst/>
                              <a:cxnLst/>
                              <a:rect l="0" t="0" r="0" b="0"/>
                              <a:pathLst>
                                <a:path w="7425" h="5060">
                                  <a:moveTo>
                                    <a:pt x="7277" y="4879"/>
                                  </a:moveTo>
                                  <a:lnTo>
                                    <a:pt x="7256" y="4879"/>
                                  </a:lnTo>
                                  <a:lnTo>
                                    <a:pt x="7265" y="4859"/>
                                  </a:lnTo>
                                  <a:lnTo>
                                    <a:pt x="7286" y="4859"/>
                                  </a:lnTo>
                                  <a:lnTo>
                                    <a:pt x="7277" y="4879"/>
                                  </a:lnTo>
                                  <a:close/>
                                </a:path>
                              </a:pathLst>
                            </a:custGeom>
                            <a:solidFill>
                              <a:srgbClr val="000000"/>
                            </a:solidFill>
                            <a:ln>
                              <a:noFill/>
                            </a:ln>
                          </wps:spPr>
                          <wps:bodyPr upright="1"/>
                        </wps:wsp>
                        <wps:wsp>
                          <wps:cNvPr id="64" name="任意多边形 63"/>
                          <wps:cNvSpPr/>
                          <wps:spPr>
                            <a:xfrm>
                              <a:off x="0" y="0"/>
                              <a:ext cx="7425" cy="5060"/>
                            </a:xfrm>
                            <a:custGeom>
                              <a:avLst/>
                              <a:gdLst/>
                              <a:ahLst/>
                              <a:cxnLst/>
                              <a:rect l="0" t="0" r="0" b="0"/>
                              <a:pathLst>
                                <a:path w="7425" h="5060">
                                  <a:moveTo>
                                    <a:pt x="186" y="4899"/>
                                  </a:moveTo>
                                  <a:lnTo>
                                    <a:pt x="166" y="4899"/>
                                  </a:lnTo>
                                  <a:lnTo>
                                    <a:pt x="156" y="4879"/>
                                  </a:lnTo>
                                  <a:lnTo>
                                    <a:pt x="176" y="4879"/>
                                  </a:lnTo>
                                  <a:lnTo>
                                    <a:pt x="186" y="4899"/>
                                  </a:lnTo>
                                  <a:close/>
                                </a:path>
                              </a:pathLst>
                            </a:custGeom>
                            <a:solidFill>
                              <a:srgbClr val="000000"/>
                            </a:solidFill>
                            <a:ln>
                              <a:noFill/>
                            </a:ln>
                          </wps:spPr>
                          <wps:bodyPr upright="1"/>
                        </wps:wsp>
                        <wps:wsp>
                          <wps:cNvPr id="65" name="任意多边形 64"/>
                          <wps:cNvSpPr/>
                          <wps:spPr>
                            <a:xfrm>
                              <a:off x="0" y="0"/>
                              <a:ext cx="7425" cy="5060"/>
                            </a:xfrm>
                            <a:custGeom>
                              <a:avLst/>
                              <a:gdLst/>
                              <a:ahLst/>
                              <a:cxnLst/>
                              <a:rect l="0" t="0" r="0" b="0"/>
                              <a:pathLst>
                                <a:path w="7425" h="5060">
                                  <a:moveTo>
                                    <a:pt x="7258" y="4899"/>
                                  </a:moveTo>
                                  <a:lnTo>
                                    <a:pt x="7238" y="4899"/>
                                  </a:lnTo>
                                  <a:lnTo>
                                    <a:pt x="7247" y="4879"/>
                                  </a:lnTo>
                                  <a:lnTo>
                                    <a:pt x="7267" y="4879"/>
                                  </a:lnTo>
                                  <a:lnTo>
                                    <a:pt x="7258" y="4899"/>
                                  </a:lnTo>
                                  <a:close/>
                                </a:path>
                              </a:pathLst>
                            </a:custGeom>
                            <a:solidFill>
                              <a:srgbClr val="000000"/>
                            </a:solidFill>
                            <a:ln>
                              <a:noFill/>
                            </a:ln>
                          </wps:spPr>
                          <wps:bodyPr upright="1"/>
                        </wps:wsp>
                        <wps:wsp>
                          <wps:cNvPr id="66" name="任意多边形 65"/>
                          <wps:cNvSpPr/>
                          <wps:spPr>
                            <a:xfrm>
                              <a:off x="0" y="0"/>
                              <a:ext cx="7425" cy="5060"/>
                            </a:xfrm>
                            <a:custGeom>
                              <a:avLst/>
                              <a:gdLst/>
                              <a:ahLst/>
                              <a:cxnLst/>
                              <a:rect l="0" t="0" r="0" b="0"/>
                              <a:pathLst>
                                <a:path w="7425" h="5060">
                                  <a:moveTo>
                                    <a:pt x="206" y="4919"/>
                                  </a:moveTo>
                                  <a:lnTo>
                                    <a:pt x="186" y="4919"/>
                                  </a:lnTo>
                                  <a:lnTo>
                                    <a:pt x="176" y="4899"/>
                                  </a:lnTo>
                                  <a:lnTo>
                                    <a:pt x="196" y="4899"/>
                                  </a:lnTo>
                                  <a:lnTo>
                                    <a:pt x="206" y="4919"/>
                                  </a:lnTo>
                                  <a:close/>
                                </a:path>
                              </a:pathLst>
                            </a:custGeom>
                            <a:solidFill>
                              <a:srgbClr val="000000"/>
                            </a:solidFill>
                            <a:ln>
                              <a:noFill/>
                            </a:ln>
                          </wps:spPr>
                          <wps:bodyPr upright="1"/>
                        </wps:wsp>
                        <wps:wsp>
                          <wps:cNvPr id="67" name="任意多边形 66"/>
                          <wps:cNvSpPr/>
                          <wps:spPr>
                            <a:xfrm>
                              <a:off x="0" y="0"/>
                              <a:ext cx="7425" cy="5060"/>
                            </a:xfrm>
                            <a:custGeom>
                              <a:avLst/>
                              <a:gdLst/>
                              <a:ahLst/>
                              <a:cxnLst/>
                              <a:rect l="0" t="0" r="0" b="0"/>
                              <a:pathLst>
                                <a:path w="7425" h="5060">
                                  <a:moveTo>
                                    <a:pt x="7238" y="4919"/>
                                  </a:moveTo>
                                  <a:lnTo>
                                    <a:pt x="7218" y="4919"/>
                                  </a:lnTo>
                                  <a:lnTo>
                                    <a:pt x="7228" y="4899"/>
                                  </a:lnTo>
                                  <a:lnTo>
                                    <a:pt x="7248" y="4899"/>
                                  </a:lnTo>
                                  <a:lnTo>
                                    <a:pt x="7238" y="4919"/>
                                  </a:lnTo>
                                  <a:close/>
                                </a:path>
                              </a:pathLst>
                            </a:custGeom>
                            <a:solidFill>
                              <a:srgbClr val="000000"/>
                            </a:solidFill>
                            <a:ln>
                              <a:noFill/>
                            </a:ln>
                          </wps:spPr>
                          <wps:bodyPr upright="1"/>
                        </wps:wsp>
                        <wps:wsp>
                          <wps:cNvPr id="68" name="任意多边形 67"/>
                          <wps:cNvSpPr/>
                          <wps:spPr>
                            <a:xfrm>
                              <a:off x="0" y="0"/>
                              <a:ext cx="7425" cy="5060"/>
                            </a:xfrm>
                            <a:custGeom>
                              <a:avLst/>
                              <a:gdLst/>
                              <a:ahLst/>
                              <a:cxnLst/>
                              <a:rect l="0" t="0" r="0" b="0"/>
                              <a:pathLst>
                                <a:path w="7425" h="5060">
                                  <a:moveTo>
                                    <a:pt x="237" y="4939"/>
                                  </a:moveTo>
                                  <a:lnTo>
                                    <a:pt x="206" y="4939"/>
                                  </a:lnTo>
                                  <a:lnTo>
                                    <a:pt x="196" y="4919"/>
                                  </a:lnTo>
                                  <a:lnTo>
                                    <a:pt x="226" y="4919"/>
                                  </a:lnTo>
                                  <a:lnTo>
                                    <a:pt x="237" y="4939"/>
                                  </a:lnTo>
                                  <a:close/>
                                </a:path>
                              </a:pathLst>
                            </a:custGeom>
                            <a:solidFill>
                              <a:srgbClr val="000000"/>
                            </a:solidFill>
                            <a:ln>
                              <a:noFill/>
                            </a:ln>
                          </wps:spPr>
                          <wps:bodyPr upright="1"/>
                        </wps:wsp>
                        <wps:wsp>
                          <wps:cNvPr id="69" name="任意多边形 68"/>
                          <wps:cNvSpPr/>
                          <wps:spPr>
                            <a:xfrm>
                              <a:off x="0" y="0"/>
                              <a:ext cx="7425" cy="5060"/>
                            </a:xfrm>
                            <a:custGeom>
                              <a:avLst/>
                              <a:gdLst/>
                              <a:ahLst/>
                              <a:cxnLst/>
                              <a:rect l="0" t="0" r="0" b="0"/>
                              <a:pathLst>
                                <a:path w="7425" h="5060">
                                  <a:moveTo>
                                    <a:pt x="7217" y="4939"/>
                                  </a:moveTo>
                                  <a:lnTo>
                                    <a:pt x="7187" y="4939"/>
                                  </a:lnTo>
                                  <a:lnTo>
                                    <a:pt x="7198" y="4919"/>
                                  </a:lnTo>
                                  <a:lnTo>
                                    <a:pt x="7228" y="4919"/>
                                  </a:lnTo>
                                  <a:lnTo>
                                    <a:pt x="7217" y="4939"/>
                                  </a:lnTo>
                                  <a:close/>
                                </a:path>
                              </a:pathLst>
                            </a:custGeom>
                            <a:solidFill>
                              <a:srgbClr val="000000"/>
                            </a:solidFill>
                            <a:ln>
                              <a:noFill/>
                            </a:ln>
                          </wps:spPr>
                          <wps:bodyPr upright="1"/>
                        </wps:wsp>
                        <wps:wsp>
                          <wps:cNvPr id="70" name="任意多边形 69"/>
                          <wps:cNvSpPr/>
                          <wps:spPr>
                            <a:xfrm>
                              <a:off x="0" y="0"/>
                              <a:ext cx="7425" cy="5060"/>
                            </a:xfrm>
                            <a:custGeom>
                              <a:avLst/>
                              <a:gdLst/>
                              <a:ahLst/>
                              <a:cxnLst/>
                              <a:rect l="0" t="0" r="0" b="0"/>
                              <a:pathLst>
                                <a:path w="7425" h="5060">
                                  <a:moveTo>
                                    <a:pt x="258" y="4959"/>
                                  </a:moveTo>
                                  <a:lnTo>
                                    <a:pt x="239" y="4959"/>
                                  </a:lnTo>
                                  <a:lnTo>
                                    <a:pt x="228" y="4939"/>
                                  </a:lnTo>
                                  <a:lnTo>
                                    <a:pt x="247" y="4939"/>
                                  </a:lnTo>
                                  <a:lnTo>
                                    <a:pt x="258" y="4959"/>
                                  </a:lnTo>
                                  <a:close/>
                                </a:path>
                              </a:pathLst>
                            </a:custGeom>
                            <a:solidFill>
                              <a:srgbClr val="000000"/>
                            </a:solidFill>
                            <a:ln>
                              <a:noFill/>
                            </a:ln>
                          </wps:spPr>
                          <wps:bodyPr upright="1"/>
                        </wps:wsp>
                        <wps:wsp>
                          <wps:cNvPr id="71" name="任意多边形 70"/>
                          <wps:cNvSpPr/>
                          <wps:spPr>
                            <a:xfrm>
                              <a:off x="0" y="0"/>
                              <a:ext cx="7425" cy="5060"/>
                            </a:xfrm>
                            <a:custGeom>
                              <a:avLst/>
                              <a:gdLst/>
                              <a:ahLst/>
                              <a:cxnLst/>
                              <a:rect l="0" t="0" r="0" b="0"/>
                              <a:pathLst>
                                <a:path w="7425" h="5060">
                                  <a:moveTo>
                                    <a:pt x="7185" y="4959"/>
                                  </a:moveTo>
                                  <a:lnTo>
                                    <a:pt x="7165" y="4959"/>
                                  </a:lnTo>
                                  <a:lnTo>
                                    <a:pt x="7176" y="4939"/>
                                  </a:lnTo>
                                  <a:lnTo>
                                    <a:pt x="7196" y="4939"/>
                                  </a:lnTo>
                                  <a:lnTo>
                                    <a:pt x="7185" y="4959"/>
                                  </a:lnTo>
                                  <a:close/>
                                </a:path>
                              </a:pathLst>
                            </a:custGeom>
                            <a:solidFill>
                              <a:srgbClr val="000000"/>
                            </a:solidFill>
                            <a:ln>
                              <a:noFill/>
                            </a:ln>
                          </wps:spPr>
                          <wps:bodyPr upright="1"/>
                        </wps:wsp>
                        <wps:wsp>
                          <wps:cNvPr id="72" name="任意多边形 71"/>
                          <wps:cNvSpPr/>
                          <wps:spPr>
                            <a:xfrm>
                              <a:off x="0" y="0"/>
                              <a:ext cx="7425" cy="5060"/>
                            </a:xfrm>
                            <a:custGeom>
                              <a:avLst/>
                              <a:gdLst/>
                              <a:ahLst/>
                              <a:cxnLst/>
                              <a:rect l="0" t="0" r="0" b="0"/>
                              <a:pathLst>
                                <a:path w="7425" h="5060">
                                  <a:moveTo>
                                    <a:pt x="292" y="4979"/>
                                  </a:moveTo>
                                  <a:lnTo>
                                    <a:pt x="261" y="4979"/>
                                  </a:lnTo>
                                  <a:lnTo>
                                    <a:pt x="250" y="4959"/>
                                  </a:lnTo>
                                  <a:lnTo>
                                    <a:pt x="281" y="4959"/>
                                  </a:lnTo>
                                  <a:lnTo>
                                    <a:pt x="292" y="4979"/>
                                  </a:lnTo>
                                  <a:close/>
                                </a:path>
                              </a:pathLst>
                            </a:custGeom>
                            <a:solidFill>
                              <a:srgbClr val="000000"/>
                            </a:solidFill>
                            <a:ln>
                              <a:noFill/>
                            </a:ln>
                          </wps:spPr>
                          <wps:bodyPr upright="1"/>
                        </wps:wsp>
                        <wps:wsp>
                          <wps:cNvPr id="73" name="任意多边形 72"/>
                          <wps:cNvSpPr/>
                          <wps:spPr>
                            <a:xfrm>
                              <a:off x="0" y="0"/>
                              <a:ext cx="7425" cy="5060"/>
                            </a:xfrm>
                            <a:custGeom>
                              <a:avLst/>
                              <a:gdLst/>
                              <a:ahLst/>
                              <a:cxnLst/>
                              <a:rect l="0" t="0" r="0" b="0"/>
                              <a:pathLst>
                                <a:path w="7425" h="5060">
                                  <a:moveTo>
                                    <a:pt x="7162" y="4979"/>
                                  </a:moveTo>
                                  <a:lnTo>
                                    <a:pt x="7131" y="4979"/>
                                  </a:lnTo>
                                  <a:lnTo>
                                    <a:pt x="7143" y="4959"/>
                                  </a:lnTo>
                                  <a:lnTo>
                                    <a:pt x="7174" y="4959"/>
                                  </a:lnTo>
                                  <a:lnTo>
                                    <a:pt x="7162" y="4979"/>
                                  </a:lnTo>
                                  <a:close/>
                                </a:path>
                              </a:pathLst>
                            </a:custGeom>
                            <a:solidFill>
                              <a:srgbClr val="000000"/>
                            </a:solidFill>
                            <a:ln>
                              <a:noFill/>
                            </a:ln>
                          </wps:spPr>
                          <wps:bodyPr upright="1"/>
                        </wps:wsp>
                        <wps:wsp>
                          <wps:cNvPr id="74" name="任意多边形 73"/>
                          <wps:cNvSpPr/>
                          <wps:spPr>
                            <a:xfrm>
                              <a:off x="0" y="0"/>
                              <a:ext cx="7425" cy="5060"/>
                            </a:xfrm>
                            <a:custGeom>
                              <a:avLst/>
                              <a:gdLst/>
                              <a:ahLst/>
                              <a:cxnLst/>
                              <a:rect l="0" t="0" r="0" b="0"/>
                              <a:pathLst>
                                <a:path w="7425" h="5060">
                                  <a:moveTo>
                                    <a:pt x="328" y="4999"/>
                                  </a:moveTo>
                                  <a:lnTo>
                                    <a:pt x="297" y="4999"/>
                                  </a:lnTo>
                                  <a:lnTo>
                                    <a:pt x="285" y="4979"/>
                                  </a:lnTo>
                                  <a:lnTo>
                                    <a:pt x="316" y="4979"/>
                                  </a:lnTo>
                                  <a:lnTo>
                                    <a:pt x="328" y="4999"/>
                                  </a:lnTo>
                                  <a:close/>
                                </a:path>
                              </a:pathLst>
                            </a:custGeom>
                            <a:solidFill>
                              <a:srgbClr val="000000"/>
                            </a:solidFill>
                            <a:ln>
                              <a:noFill/>
                            </a:ln>
                          </wps:spPr>
                          <wps:bodyPr upright="1"/>
                        </wps:wsp>
                        <wps:wsp>
                          <wps:cNvPr id="75" name="任意多边形 74"/>
                          <wps:cNvSpPr/>
                          <wps:spPr>
                            <a:xfrm>
                              <a:off x="0" y="0"/>
                              <a:ext cx="7425" cy="5060"/>
                            </a:xfrm>
                            <a:custGeom>
                              <a:avLst/>
                              <a:gdLst/>
                              <a:ahLst/>
                              <a:cxnLst/>
                              <a:rect l="0" t="0" r="0" b="0"/>
                              <a:pathLst>
                                <a:path w="7425" h="5060">
                                  <a:moveTo>
                                    <a:pt x="7127" y="4999"/>
                                  </a:moveTo>
                                  <a:lnTo>
                                    <a:pt x="7096" y="4999"/>
                                  </a:lnTo>
                                  <a:lnTo>
                                    <a:pt x="7108" y="4979"/>
                                  </a:lnTo>
                                  <a:lnTo>
                                    <a:pt x="7139" y="4979"/>
                                  </a:lnTo>
                                  <a:lnTo>
                                    <a:pt x="7127" y="4999"/>
                                  </a:lnTo>
                                  <a:close/>
                                </a:path>
                              </a:pathLst>
                            </a:custGeom>
                            <a:solidFill>
                              <a:srgbClr val="000000"/>
                            </a:solidFill>
                            <a:ln>
                              <a:noFill/>
                            </a:ln>
                          </wps:spPr>
                          <wps:bodyPr upright="1"/>
                        </wps:wsp>
                        <wps:wsp>
                          <wps:cNvPr id="76" name="任意多边形 75"/>
                          <wps:cNvSpPr/>
                          <wps:spPr>
                            <a:xfrm>
                              <a:off x="0" y="0"/>
                              <a:ext cx="7425" cy="5060"/>
                            </a:xfrm>
                            <a:custGeom>
                              <a:avLst/>
                              <a:gdLst/>
                              <a:ahLst/>
                              <a:cxnLst/>
                              <a:rect l="0" t="0" r="0" b="0"/>
                              <a:pathLst>
                                <a:path w="7425" h="5060">
                                  <a:moveTo>
                                    <a:pt x="378" y="5019"/>
                                  </a:moveTo>
                                  <a:lnTo>
                                    <a:pt x="334" y="5019"/>
                                  </a:lnTo>
                                  <a:lnTo>
                                    <a:pt x="321" y="4999"/>
                                  </a:lnTo>
                                  <a:lnTo>
                                    <a:pt x="365" y="4999"/>
                                  </a:lnTo>
                                  <a:lnTo>
                                    <a:pt x="378" y="5019"/>
                                  </a:lnTo>
                                  <a:close/>
                                </a:path>
                              </a:pathLst>
                            </a:custGeom>
                            <a:solidFill>
                              <a:srgbClr val="000000"/>
                            </a:solidFill>
                            <a:ln>
                              <a:noFill/>
                            </a:ln>
                          </wps:spPr>
                          <wps:bodyPr upright="1"/>
                        </wps:wsp>
                        <wps:wsp>
                          <wps:cNvPr id="77" name="任意多边形 76"/>
                          <wps:cNvSpPr/>
                          <wps:spPr>
                            <a:xfrm>
                              <a:off x="0" y="0"/>
                              <a:ext cx="7425" cy="5060"/>
                            </a:xfrm>
                            <a:custGeom>
                              <a:avLst/>
                              <a:gdLst/>
                              <a:ahLst/>
                              <a:cxnLst/>
                              <a:rect l="0" t="0" r="0" b="0"/>
                              <a:pathLst>
                                <a:path w="7425" h="5060">
                                  <a:moveTo>
                                    <a:pt x="7090" y="5019"/>
                                  </a:moveTo>
                                  <a:lnTo>
                                    <a:pt x="7046" y="5019"/>
                                  </a:lnTo>
                                  <a:lnTo>
                                    <a:pt x="7059" y="4999"/>
                                  </a:lnTo>
                                  <a:lnTo>
                                    <a:pt x="7102" y="4999"/>
                                  </a:lnTo>
                                  <a:lnTo>
                                    <a:pt x="7090" y="5019"/>
                                  </a:lnTo>
                                  <a:close/>
                                </a:path>
                              </a:pathLst>
                            </a:custGeom>
                            <a:solidFill>
                              <a:srgbClr val="000000"/>
                            </a:solidFill>
                            <a:ln>
                              <a:noFill/>
                            </a:ln>
                          </wps:spPr>
                          <wps:bodyPr upright="1"/>
                        </wps:wsp>
                        <wps:wsp>
                          <wps:cNvPr id="78" name="任意多边形 77"/>
                          <wps:cNvSpPr/>
                          <wps:spPr>
                            <a:xfrm>
                              <a:off x="0" y="0"/>
                              <a:ext cx="7425" cy="5060"/>
                            </a:xfrm>
                            <a:custGeom>
                              <a:avLst/>
                              <a:gdLst/>
                              <a:ahLst/>
                              <a:cxnLst/>
                              <a:rect l="0" t="0" r="0" b="0"/>
                              <a:pathLst>
                                <a:path w="7425" h="5060">
                                  <a:moveTo>
                                    <a:pt x="443" y="5039"/>
                                  </a:moveTo>
                                  <a:lnTo>
                                    <a:pt x="385" y="5039"/>
                                  </a:lnTo>
                                  <a:lnTo>
                                    <a:pt x="372" y="5019"/>
                                  </a:lnTo>
                                  <a:lnTo>
                                    <a:pt x="429" y="5019"/>
                                  </a:lnTo>
                                  <a:lnTo>
                                    <a:pt x="443" y="5039"/>
                                  </a:lnTo>
                                  <a:close/>
                                </a:path>
                              </a:pathLst>
                            </a:custGeom>
                            <a:solidFill>
                              <a:srgbClr val="000000"/>
                            </a:solidFill>
                            <a:ln>
                              <a:noFill/>
                            </a:ln>
                          </wps:spPr>
                          <wps:bodyPr upright="1"/>
                        </wps:wsp>
                        <wps:wsp>
                          <wps:cNvPr id="79" name="任意多边形 78"/>
                          <wps:cNvSpPr/>
                          <wps:spPr>
                            <a:xfrm>
                              <a:off x="0" y="0"/>
                              <a:ext cx="7425" cy="5060"/>
                            </a:xfrm>
                            <a:custGeom>
                              <a:avLst/>
                              <a:gdLst/>
                              <a:ahLst/>
                              <a:cxnLst/>
                              <a:rect l="0" t="0" r="0" b="0"/>
                              <a:pathLst>
                                <a:path w="7425" h="5060">
                                  <a:moveTo>
                                    <a:pt x="7038" y="5039"/>
                                  </a:moveTo>
                                  <a:lnTo>
                                    <a:pt x="6981" y="5039"/>
                                  </a:lnTo>
                                  <a:lnTo>
                                    <a:pt x="6994" y="5019"/>
                                  </a:lnTo>
                                  <a:lnTo>
                                    <a:pt x="7051" y="5019"/>
                                  </a:lnTo>
                                  <a:lnTo>
                                    <a:pt x="7038" y="5039"/>
                                  </a:lnTo>
                                  <a:close/>
                                </a:path>
                              </a:pathLst>
                            </a:custGeom>
                            <a:solidFill>
                              <a:srgbClr val="000000"/>
                            </a:solidFill>
                            <a:ln>
                              <a:noFill/>
                            </a:ln>
                          </wps:spPr>
                          <wps:bodyPr upright="1"/>
                        </wps:wsp>
                        <wps:wsp>
                          <wps:cNvPr id="123" name="任意多边形 79"/>
                          <wps:cNvSpPr/>
                          <wps:spPr>
                            <a:xfrm>
                              <a:off x="0" y="0"/>
                              <a:ext cx="7425" cy="5060"/>
                            </a:xfrm>
                            <a:custGeom>
                              <a:avLst/>
                              <a:gdLst/>
                              <a:ahLst/>
                              <a:cxnLst/>
                              <a:rect l="0" t="0" r="0" b="0"/>
                              <a:pathLst>
                                <a:path w="7425" h="5060">
                                  <a:moveTo>
                                    <a:pt x="6956" y="5059"/>
                                  </a:moveTo>
                                  <a:lnTo>
                                    <a:pt x="467" y="5059"/>
                                  </a:lnTo>
                                  <a:lnTo>
                                    <a:pt x="453" y="5039"/>
                                  </a:lnTo>
                                  <a:lnTo>
                                    <a:pt x="6970" y="5039"/>
                                  </a:lnTo>
                                  <a:lnTo>
                                    <a:pt x="6956" y="5059"/>
                                  </a:lnTo>
                                  <a:close/>
                                </a:path>
                              </a:pathLst>
                            </a:custGeom>
                            <a:solidFill>
                              <a:srgbClr val="000000"/>
                            </a:solidFill>
                            <a:ln>
                              <a:noFill/>
                            </a:ln>
                          </wps:spPr>
                          <wps:bodyPr upright="1"/>
                        </wps:wsp>
                      </wpg:grpSp>
                    </wpg:wgp>
                  </a:graphicData>
                </a:graphic>
              </wp:inline>
            </w:drawing>
          </mc:Choice>
          <mc:Fallback>
            <w:pict>
              <v:group id="_x0000_s1026" o:spid="_x0000_s1026" o:spt="203" style="height:253pt;width:448.5pt;" coordsize="7425,5060" o:gfxdata="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">
                <o:lock v:ext="edit" rotation="t" aspectratio="f"/>
                <v:group id="组合 80" o:spid="_x0000_s1026" o:spt="203" style="position:absolute;left:0;top:0;height:5060;width:7425;" coordsize="7425,5060"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任意多边形 1" o:spid="_x0000_s1026" o:spt="100" style="position:absolute;left:0;top:0;height:5060;width:7425;" fillcolor="#000000" filled="t" stroked="f" coordsize="7425,5060" o:gfxdata="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5SlAvQAA&#10;ANoAAAAPAAAAAAAAAAEAIAAAACIAAABkcnMvZG93bnJldi54bWxQSwECFAAUAAAACACHTuJAMy8F&#10;njsAAAA5AAAAEAAAAAAAAAABACAAAAAMAQAAZHJzL3NoYXBleG1sLnhtbFBLBQYAAAAABgAGAFsB&#10;AAC2AwAAAAA=&#10;" path="m483,19l412,19,426,0,497,0,483,19xe">
                    <v:fill on="t" focussize="0,0"/>
                    <v:stroke on="f"/>
                    <v:imagedata o:title=""/>
                    <o:lock v:ext="edit" aspectratio="f"/>
                  </v:shape>
                  <v:shape id="任意多边形 2" o:spid="_x0000_s1026" o:spt="100" style="position:absolute;left:0;top:0;height:5060;width:7425;" fillcolor="#000000" filled="t" stroked="f" coordsize="7425,5060" o:gfxdata="UEsDBAoAAAAAAIdO4kAAAAAAAAAAAAAAAAAEAAAAZHJzL1BLAwQUAAAACACHTuJAwKmM27sAAADa&#10;AAAADwAAAGRycy9kb3ducmV2LnhtbEWPT4vCMBTE7wt+h/AEL4umK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mM27sAAADa&#10;AAAADwAAAAAAAAABACAAAAAiAAAAZHJzL2Rvd25yZXYueG1sUEsBAhQAFAAAAAgAh07iQDMvBZ47&#10;AAAAOQAAABAAAAAAAAAAAQAgAAAACgEAAGRycy9zaGFwZXhtbC54bWxQSwUGAAAAAAYABgBbAQAA&#10;tAMAAAAA&#10;" path="m7011,19l6940,19,6926,0,6998,0,7011,19xe">
                    <v:fill on="t" focussize="0,0"/>
                    <v:stroke on="f"/>
                    <v:imagedata o:title=""/>
                    <o:lock v:ext="edit" aspectratio="f"/>
                  </v:shape>
                  <v:shape id="任意多边形 3" o:spid="_x0000_s1026" o:spt="100" style="position:absolute;left:0;top:0;height:5060;width:7425;" fillcolor="#000000" filled="t" stroked="f" coordsize="7425,5060" o:gfxdata="UEsDBAoAAAAAAIdO4kAAAAAAAAAAAAAAAAAEAAAAZHJzL1BLAwQUAAAACACHTuJAT0AUr7sAAADa&#10;AAAADwAAAGRycy9kb3ducmV2LnhtbEWPT4vCMBTE7wt+h/AEL4umi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0AUr7sAAADa&#10;AAAADwAAAAAAAAABACAAAAAiAAAAZHJzL2Rvd25yZXYueG1sUEsBAhQAFAAAAAgAh07iQDMvBZ47&#10;AAAAOQAAABAAAAAAAAAAAQAgAAAACgEAAGRycy9zaGFwZXhtbC54bWxQSwUGAAAAAAYABgBbAQAA&#10;tAMAAAAA&#10;" path="m390,39l346,39,359,19,403,19,390,39xe">
                    <v:fill on="t" focussize="0,0"/>
                    <v:stroke on="f"/>
                    <v:imagedata o:title=""/>
                    <o:lock v:ext="edit" aspectratio="f"/>
                  </v:shape>
                  <v:shape id="任意多边形 4" o:spid="_x0000_s1026" o:spt="100" style="position:absolute;left:0;top:0;height:5060;width:7425;" fillcolor="#000000" filled="t" stroked="f" coordsize="7425,5060" o:gfxdata="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DLE0ugAAANoA&#10;AAAPAAAAAAAAAAEAIAAAACIAAABkcnMvZG93bnJldi54bWxQSwECFAAUAAAACACHTuJAMy8FnjsA&#10;AAA5AAAAEAAAAAAAAAABACAAAAAJAQAAZHJzL3NoYXBleG1sLnhtbFBLBQYAAAAABgAGAFsBAACz&#10;AwAAAAA=&#10;" path="m7077,39l7033,39,7020,19,7064,19,7077,39xe">
                    <v:fill on="t" focussize="0,0"/>
                    <v:stroke on="f"/>
                    <v:imagedata o:title=""/>
                    <o:lock v:ext="edit" aspectratio="f"/>
                  </v:shape>
                  <v:shape id="任意多边形 5" o:spid="_x0000_s1026" o:spt="100" style="position:absolute;left:0;top:0;height:5060;width:7425;" fillcolor="#000000" filled="t" stroked="f" coordsize="7425,5060" o:gfxdata="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3i9DvQAA&#10;ANoAAAAPAAAAAAAAAAEAIAAAACIAAABkcnMvZG93bnJldi54bWxQSwECFAAUAAAACACHTuJAMy8F&#10;njsAAAA5AAAAEAAAAAAAAAABACAAAAAMAQAAZHJzL3NoYXBleG1sLnhtbFBLBQYAAAAABgAGAFsB&#10;AAC2AwAAAAA=&#10;" path="m340,59l309,59,321,39,352,39,340,59xe">
                    <v:fill on="t" focussize="0,0"/>
                    <v:stroke on="f"/>
                    <v:imagedata o:title=""/>
                    <o:lock v:ext="edit" aspectratio="f"/>
                  </v:shape>
                  <v:shape id="任意多边形 6" o:spid="_x0000_s1026" o:spt="100" style="position:absolute;left:0;top:0;height:5060;width:7425;" fillcolor="#000000" filled="t" stroked="f" coordsize="7425,5060" o:gfxdata="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5KK2LsAAADa&#10;AAAADwAAAAAAAAABACAAAAAiAAAAZHJzL2Rvd25yZXYueG1sUEsBAhQAFAAAAAgAh07iQDMvBZ47&#10;AAAAOQAAABAAAAAAAAAAAQAgAAAACgEAAGRycy9zaGFwZXhtbC54bWxQSwUGAAAAAAYABgBbAQAA&#10;tAMAAAAA&#10;" path="m7115,59l7084,59,7071,39,7102,39,7115,59xe">
                    <v:fill on="t" focussize="0,0"/>
                    <v:stroke on="f"/>
                    <v:imagedata o:title=""/>
                    <o:lock v:ext="edit" aspectratio="f"/>
                  </v:shape>
                  <v:shape id="任意多边形 7" o:spid="_x0000_s1026" o:spt="100" style="position:absolute;left:0;top:0;height:5060;width:7425;" fillcolor="#000000" filled="t" stroked="f" coordsize="7425,5060" o:gfxdata="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DR6qugAAANoA&#10;AAAPAAAAAAAAAAEAIAAAACIAAABkcnMvZG93bnJldi54bWxQSwECFAAUAAAACACHTuJAMy8FnjsA&#10;AAA5AAAAEAAAAAAAAAABACAAAAAJAQAAZHJzL3NoYXBleG1sLnhtbFBLBQYAAAAABgAGAFsBAACz&#10;AwAAAAA=&#10;" path="m304,79l273,79,285,59,316,59,304,79xe">
                    <v:fill on="t" focussize="0,0"/>
                    <v:stroke on="f"/>
                    <v:imagedata o:title=""/>
                    <o:lock v:ext="edit" aspectratio="f"/>
                  </v:shape>
                  <v:shape id="任意多边形 8" o:spid="_x0000_s1026" o:spt="100" style="position:absolute;left:0;top:0;height:5060;width:7425;" fillcolor="#000000" filled="t" stroked="f" coordsize="7425,5060" o:gfxdata="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G7MbsAAADa&#10;AAAADwAAAAAAAAABACAAAAAiAAAAZHJzL2Rvd25yZXYueG1sUEsBAhQAFAAAAAgAh07iQDMvBZ47&#10;AAAAOQAAABAAAAAAAAAAAQAgAAAACgEAAGRycy9zaGFwZXhtbC54bWxQSwUGAAAAAAYABgBbAQAA&#10;tAMAAAAA&#10;" path="m7151,79l7120,79,7108,59,7139,59,7151,79xe">
                    <v:fill on="t" focussize="0,0"/>
                    <v:stroke on="f"/>
                    <v:imagedata o:title=""/>
                    <o:lock v:ext="edit" aspectratio="f"/>
                  </v:shape>
                  <v:shape id="任意多边形 9" o:spid="_x0000_s1026" o:spt="100" style="position:absolute;left:0;top:0;height:5060;width:7425;" fillcolor="#000000" filled="t" stroked="f" coordsize="7425,5060" o:gfxdata="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PYeb4A&#10;AADbAAAADwAAAAAAAAABACAAAAAiAAAAZHJzL2Rvd25yZXYueG1sUEsBAhQAFAAAAAgAh07iQDMv&#10;BZ47AAAAOQAAABAAAAAAAAAAAQAgAAAADQEAAGRycy9zaGFwZXhtbC54bWxQSwUGAAAAAAYABgBb&#10;AQAAtwMAAAAA&#10;" path="m269,99l239,99,250,79,281,79,269,99xe">
                    <v:fill on="t" focussize="0,0"/>
                    <v:stroke on="f"/>
                    <v:imagedata o:title=""/>
                    <o:lock v:ext="edit" aspectratio="f"/>
                  </v:shape>
                  <v:shape id="任意多边形 10" o:spid="_x0000_s1026" o:spt="100" style="position:absolute;left:0;top:0;height:5060;width:7425;" fillcolor="#000000" filled="t" stroked="f" coordsize="7425,5060" o:gfxdata="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994rsAAADb&#10;AAAADwAAAAAAAAABACAAAAAiAAAAZHJzL2Rvd25yZXYueG1sUEsBAhQAFAAAAAgAh07iQDMvBZ47&#10;AAAAOQAAABAAAAAAAAAAAQAgAAAACgEAAGRycy9zaGFwZXhtbC54bWxQSwUGAAAAAAYABgBbAQAA&#10;tAMAAAAA&#10;" path="m7185,99l7154,99,7143,79,7174,79,7185,99xe">
                    <v:fill on="t" focussize="0,0"/>
                    <v:stroke on="f"/>
                    <v:imagedata o:title=""/>
                    <o:lock v:ext="edit" aspectratio="f"/>
                  </v:shape>
                  <v:shape id="任意多边形 11" o:spid="_x0000_s1026" o:spt="100" style="position:absolute;left:0;top:0;height:5060;width:7425;" fillcolor="#000000" filled="t" stroked="f" coordsize="7425,5060" o:gfxdata="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3jlbsAAADb&#10;AAAADwAAAAAAAAABACAAAAAiAAAAZHJzL2Rvd25yZXYueG1sUEsBAhQAFAAAAAgAh07iQDMvBZ47&#10;AAAAOQAAABAAAAAAAAAAAQAgAAAACgEAAGRycy9zaGFwZXhtbC54bWxQSwUGAAAAAAYABgBbAQAA&#10;tAMAAAAA&#10;" path="m237,119l217,119,228,99,247,99,237,119xe">
                    <v:fill on="t" focussize="0,0"/>
                    <v:stroke on="f"/>
                    <v:imagedata o:title=""/>
                    <o:lock v:ext="edit" aspectratio="f"/>
                  </v:shape>
                  <v:shape id="任意多边形 12" o:spid="_x0000_s1026" o:spt="100" style="position:absolute;left:0;top:0;height:5060;width:7425;" fillcolor="#000000" filled="t" stroked="f" coordsize="7425,5060" o:gfxdata="UEsDBAoAAAAAAIdO4kAAAAAAAAAAAAAAAAAEAAAAZHJzL1BLAwQUAAAACACHTuJAEbFGDrkAAADb&#10;AAAADwAAAGRycy9kb3ducmV2LnhtbEVPS4vCMBC+L/gfwgheFk1VVq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xRg65AAAA2wAA&#10;AA8AAAAAAAAAAQAgAAAAIgAAAGRycy9kb3ducmV2LnhtbFBLAQIUABQAAAAIAIdO4kAzLwWeOwAA&#10;ADkAAAAQAAAAAAAAAAEAIAAAAAgBAABkcnMvc2hhcGV4bWwueG1sUEsFBgAAAAAGAAYAWwEAALID&#10;AAAAAA==&#10;" path="m7207,119l7187,119,7176,99,7196,99,7207,119xe">
                    <v:fill on="t" focussize="0,0"/>
                    <v:stroke on="f"/>
                    <v:imagedata o:title=""/>
                    <o:lock v:ext="edit" aspectratio="f"/>
                  </v:shape>
                  <v:shape id="任意多边形 13" o:spid="_x0000_s1026" o:spt="100" style="position:absolute;left:0;top:0;height:5060;width:7425;" fillcolor="#000000" filled="t" stroked="f" coordsize="7425,5060" o:gfxdata="UEsDBAoAAAAAAIdO4kAAAAAAAAAAAAAAAAAEAAAAZHJzL1BLAwQUAAAACACHTuJAnljeerkAAADb&#10;AAAADwAAAGRycy9kb3ducmV2LnhtbEVPS4vCMBC+L/gfwgheFk0VV6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Y3nq5AAAA2wAA&#10;AA8AAAAAAAAAAQAgAAAAIgAAAGRycy9kb3ducmV2LnhtbFBLAQIUABQAAAAIAIdO4kAzLwWeOwAA&#10;ADkAAAAQAAAAAAAAAAEAIAAAAAgBAABkcnMvc2hhcGV4bWwueG1sUEsFBgAAAAAGAAYAWwEAALID&#10;AAAAAA==&#10;" path="m216,139l186,139,196,119,226,119,216,139xe">
                    <v:fill on="t" focussize="0,0"/>
                    <v:stroke on="f"/>
                    <v:imagedata o:title=""/>
                    <o:lock v:ext="edit" aspectratio="f"/>
                  </v:shape>
                  <v:shape id="任意多边形 14" o:spid="_x0000_s1026" o:spt="100" style="position:absolute;left:0;top:0;height:5060;width:7425;" fillcolor="#000000" filled="t" stroked="f" coordsize="7425,5060" o:gfxdata="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R74bsAAADb&#10;AAAADwAAAAAAAAABACAAAAAiAAAAZHJzL2Rvd25yZXYueG1sUEsBAhQAFAAAAAgAh07iQDMvBZ47&#10;AAAAOQAAABAAAAAAAAAAAQAgAAAACgEAAGRycy9zaGFwZXhtbC54bWxQSwUGAAAAAAYABgBbAQAA&#10;tAMAAAAA&#10;" path="m7238,139l7208,139,7197,119,7228,119,7238,139xe">
                    <v:fill on="t" focussize="0,0"/>
                    <v:stroke on="f"/>
                    <v:imagedata o:title=""/>
                    <o:lock v:ext="edit" aspectratio="f"/>
                  </v:shape>
                  <v:shape id="任意多边形 15" o:spid="_x0000_s1026" o:spt="100" style="position:absolute;left:0;top:0;height:5060;width:7425;" fillcolor="#000000" filled="t" stroked="f" coordsize="7425,5060" o:gfxdata="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G5Za5AAAA2wAA&#10;AA8AAAAAAAAAAQAgAAAAIgAAAGRycy9kb3ducmV2LnhtbFBLAQIUABQAAAAIAIdO4kAzLwWeOwAA&#10;ADkAAAAQAAAAAAAAAAEAIAAAAAgBAABkcnMvc2hhcGV4bWwueG1sUEsFBgAAAAAGAAYAWwEAALID&#10;AAAAAA==&#10;" path="m186,159l166,159,176,139,196,139,186,159xe">
                    <v:fill on="t" focussize="0,0"/>
                    <v:stroke on="f"/>
                    <v:imagedata o:title=""/>
                    <o:lock v:ext="edit" aspectratio="f"/>
                  </v:shape>
                  <v:shape id="任意多边形 16" o:spid="_x0000_s1026" o:spt="100" style="position:absolute;left:0;top:0;height:5060;width:7425;" fillcolor="#000000" filled="t" stroked="f" coordsize="7425,5060" o:gfxdata="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KQA25AAAA2wAA&#10;AA8AAAAAAAAAAQAgAAAAIgAAAGRycy9kb3ducmV2LnhtbFBLAQIUABQAAAAIAIdO4kAzLwWeOwAA&#10;ADkAAAAQAAAAAAAAAAEAIAAAAAgBAABkcnMvc2hhcGV4bWwueG1sUEsFBgAAAAAGAAYAWwEAALID&#10;AAAAAA==&#10;" path="m7258,159l7238,159,7228,139,7248,139,7258,159xe">
                    <v:fill on="t" focussize="0,0"/>
                    <v:stroke on="f"/>
                    <v:imagedata o:title=""/>
                    <o:lock v:ext="edit" aspectratio="f"/>
                  </v:shape>
                  <v:shape id="任意多边形 17" o:spid="_x0000_s1026" o:spt="100" style="position:absolute;left:0;top:0;height:5060;width:7425;" fillcolor="#000000" filled="t" stroked="f" coordsize="7425,5060" o:gfxdata="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XUf74A&#10;AADbAAAADwAAAAAAAAABACAAAAAiAAAAZHJzL2Rvd25yZXYueG1sUEsBAhQAFAAAAAgAh07iQDMv&#10;BZ47AAAAOQAAABAAAAAAAAAAAQAgAAAADQEAAGRycy9zaGFwZXhtbC54bWxQSwUGAAAAAAYABgBb&#10;AQAAtwMAAAAA&#10;" path="m167,179l147,179,156,159,176,159,167,179xe">
                    <v:fill on="t" focussize="0,0"/>
                    <v:stroke on="f"/>
                    <v:imagedata o:title=""/>
                    <o:lock v:ext="edit" aspectratio="f"/>
                  </v:shape>
                  <v:shape id="任意多边形 18" o:spid="_x0000_s1026" o:spt="100" style="position:absolute;left:0;top:0;height:5060;width:7425;" fillcolor="#000000" filled="t" stroked="f" coordsize="7425,5060" o:gfxdata="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ZceS5AAAA2wAA&#10;AA8AAAAAAAAAAQAgAAAAIgAAAGRycy9kb3ducmV2LnhtbFBLAQIUABQAAAAIAIdO4kAzLwWeOwAA&#10;ADkAAAAQAAAAAAAAAAEAIAAAAAgBAABkcnMvc2hhcGV4bWwueG1sUEsFBgAAAAAGAAYAWwEAALID&#10;AAAAAA==&#10;" path="m7277,179l7256,179,7247,159,7267,159,7277,179xe">
                    <v:fill on="t" focussize="0,0"/>
                    <v:stroke on="f"/>
                    <v:imagedata o:title=""/>
                    <o:lock v:ext="edit" aspectratio="f"/>
                  </v:shape>
                  <v:shape id="任意多边形 19" o:spid="_x0000_s1026" o:spt="100" style="position:absolute;left:0;top:0;height:5060;width:7425;" fillcolor="#000000" filled="t" stroked="f" coordsize="7425,5060" o:gfxdata="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w8SxLgAAADbAAAA&#10;DwAAAAAAAAABACAAAAAiAAAAZHJzL2Rvd25yZXYueG1sUEsBAhQAFAAAAAgAh07iQDMvBZ47AAAA&#10;OQAAABAAAAAAAAAAAQAgAAAABwEAAGRycy9zaGFwZXhtbC54bWxQSwUGAAAAAAYABgBbAQAAsQMA&#10;AAAA&#10;" path="m149,199l129,199,138,179,158,179,149,199xe">
                    <v:fill on="t" focussize="0,0"/>
                    <v:stroke on="f"/>
                    <v:imagedata o:title=""/>
                    <o:lock v:ext="edit" aspectratio="f"/>
                  </v:shape>
                  <v:shape id="任意多边形 20" o:spid="_x0000_s1026" o:spt="100" style="position:absolute;left:0;top:0;height:5060;width:7425;" fillcolor="#000000" filled="t" stroked="f" coordsize="7425,5060" o:gfxdata="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Dt1+8AAAA&#10;2wAAAA8AAAAAAAAAAQAgAAAAIgAAAGRycy9kb3ducmV2LnhtbFBLAQIUABQAAAAIAIdO4kAzLwWe&#10;OwAAADkAAAAQAAAAAAAAAAEAIAAAAAsBAABkcnMvc2hhcGV4bWwueG1sUEsFBgAAAAAGAAYAWwEA&#10;ALUDAAAAAA==&#10;" path="m7294,199l7274,199,7265,179,7286,179,7294,199xe">
                    <v:fill on="t" focussize="0,0"/>
                    <v:stroke on="f"/>
                    <v:imagedata o:title=""/>
                    <o:lock v:ext="edit" aspectratio="f"/>
                  </v:shape>
                  <v:shape id="任意多边形 21" o:spid="_x0000_s1026" o:spt="100" style="position:absolute;left:0;top:0;height:5060;width:7425;" fillcolor="#000000" filled="t" stroked="f" coordsize="7425,5060" o:gfxdata="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kSkovQAA&#10;ANsAAAAPAAAAAAAAAAEAIAAAACIAAABkcnMvZG93bnJldi54bWxQSwECFAAUAAAACACHTuJAMy8F&#10;njsAAAA5AAAAEAAAAAAAAAABACAAAAAMAQAAZHJzL3NoYXBleG1sLnhtbFBLBQYAAAAABgAGAFsB&#10;AAC2AwAAAAA=&#10;" path="m132,219l112,219,121,199,141,199,132,219xe">
                    <v:fill on="t" focussize="0,0"/>
                    <v:stroke on="f"/>
                    <v:imagedata o:title=""/>
                    <o:lock v:ext="edit" aspectratio="f"/>
                  </v:shape>
                  <v:shape id="任意多边形 22" o:spid="_x0000_s1026" o:spt="100" style="position:absolute;left:0;top:0;height:5060;width:7425;" fillcolor="#000000" filled="t" stroked="f" coordsize="7425,5060" o:gfxdata="UEsDBAoAAAAAAIdO4kAAAAAAAAAAAAAAAAAEAAAAZHJzL1BLAwQUAAAACACHTuJA392Ms7wAAADb&#10;AAAADwAAAGRycy9kb3ducmV2LnhtbEWPT4vCMBTE7wt+h/AEL4umVla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jLO8AAAA&#10;2wAAAA8AAAAAAAAAAQAgAAAAIgAAAGRycy9kb3ducmV2LnhtbFBLAQIUABQAAAAIAIdO4kAzLwWe&#10;OwAAADkAAAAQAAAAAAAAAAEAIAAAAAsBAABkcnMvc2hhcGV4bWwueG1sUEsFBgAAAAAGAAYAWwEA&#10;ALUDAAAAAA==&#10;" path="m7311,219l7291,219,7283,199,7303,199,7311,219xe">
                    <v:fill on="t" focussize="0,0"/>
                    <v:stroke on="f"/>
                    <v:imagedata o:title=""/>
                    <o:lock v:ext="edit" aspectratio="f"/>
                  </v:shape>
                  <v:shape id="任意多边形 23" o:spid="_x0000_s1026" o:spt="100" style="position:absolute;left:0;top:0;height:5060;width:7425;" fillcolor="#000000" filled="t" stroked="f" coordsize="7425,5060" o:gfxdata="UEsDBAoAAAAAAIdO4kAAAAAAAAAAAAAAAAAEAAAAZHJzL1BLAwQUAAAACACHTuJAUDQUx7wAAADb&#10;AAAADwAAAGRycy9kb3ducmV2LnhtbEWPT4vCMBTE7wt+h/AEL4umFle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0FMe8AAAA&#10;2wAAAA8AAAAAAAAAAQAgAAAAIgAAAGRycy9kb3ducmV2LnhtbFBLAQIUABQAAAAIAIdO4kAzLwWe&#10;OwAAADkAAAAQAAAAAAAAAAEAIAAAAAsBAABkcnMvc2hhcGV4bWwueG1sUEsFBgAAAAAGAAYAWwEA&#10;ALUDAAAAAA==&#10;" path="m101,259l89,259,96,239,104,219,124,219,116,239,109,239,101,259xe">
                    <v:fill on="t" focussize="0,0"/>
                    <v:stroke on="f"/>
                    <v:imagedata o:title=""/>
                    <o:lock v:ext="edit" aspectratio="f"/>
                  </v:shape>
                  <v:shape id="任意多边形 24" o:spid="_x0000_s1026" o:spt="100" style="position:absolute;left:0;top:0;height:5060;width:7425;" fillcolor="#000000" filled="t" stroked="f" coordsize="7425,5060" o:gfxdata="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4sVy8AAAA&#10;2wAAAA8AAAAAAAAAAQAgAAAAIgAAAGRycy9kb3ducmV2LnhtbFBLAQIUABQAAAAIAIdO4kAzLwWe&#10;OwAAADkAAAAQAAAAAAAAAAEAIAAAAAsBAABkcnMvc2hhcGV4bWwueG1sUEsFBgAAAAAGAAYAWwEA&#10;ALUDAAAAAA==&#10;" path="m7335,259l7322,259,7315,239,7307,239,7299,219,7319,219,7327,239,7335,259xe">
                    <v:fill on="t" focussize="0,0"/>
                    <v:stroke on="f"/>
                    <v:imagedata o:title=""/>
                    <o:lock v:ext="edit" aspectratio="f"/>
                  </v:shape>
                  <v:shape id="任意多边形 25" o:spid="_x0000_s1026" o:spt="100" style="position:absolute;left:0;top:0;height:5060;width:7425;" fillcolor="#000000" filled="t" stroked="f" coordsize="7425,5060" o:gfxdata="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Lyu8AAAA&#10;2wAAAA8AAAAAAAAAAQAgAAAAIgAAAGRycy9kb3ducmV2LnhtbFBLAQIUABQAAAAIAIdO4kAzLwWe&#10;OwAAADkAAAAQAAAAAAAAAAEAIAAAAAsBAABkcnMvc2hhcGV4bWwueG1sUEsFBgAAAAAGAAYAWwEA&#10;ALUDAAAAAA==&#10;" path="m94,279l75,279,82,259,102,259,94,279xe">
                    <v:fill on="t" focussize="0,0"/>
                    <v:stroke on="f"/>
                    <v:imagedata o:title=""/>
                    <o:lock v:ext="edit" aspectratio="f"/>
                  </v:shape>
                  <v:shape id="任意多边形 26" o:spid="_x0000_s1026" o:spt="100" style="position:absolute;left:0;top:0;height:5060;width:7425;" fillcolor="#000000" filled="t" stroked="f" coordsize="7425,5060" o:gfxdata="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aKsL4A&#10;AADbAAAADwAAAAAAAAABACAAAAAiAAAAZHJzL2Rvd25yZXYueG1sUEsBAhQAFAAAAAgAh07iQDMv&#10;BZ47AAAAOQAAABAAAAAAAAAAAQAgAAAADQEAAGRycy9zaGFwZXhtbC54bWxQSwUGAAAAAAYABgBb&#10;AQAAtwMAAAAA&#10;" path="m7349,279l7329,279,7322,259,7342,259,7349,279xe">
                    <v:fill on="t" focussize="0,0"/>
                    <v:stroke on="f"/>
                    <v:imagedata o:title=""/>
                    <o:lock v:ext="edit" aspectratio="f"/>
                  </v:shape>
                  <v:shape id="任意多边形 27" o:spid="_x0000_s1026" o:spt="100" style="position:absolute;left:0;top:0;height:5060;width:7425;" fillcolor="#000000" filled="t" stroked="f" coordsize="7425,5060" o:gfxdata="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XkewrgAAADbAAAA&#10;DwAAAAAAAAABACAAAAAiAAAAZHJzL2Rvd25yZXYueG1sUEsBAhQAFAAAAAgAh07iQDMvBZ47AAAA&#10;OQAAABAAAAAAAAAAAQAgAAAABwEAAGRycy9zaGFwZXhtbC54bWxQSwUGAAAAAAYABgBbAQAAsQMA&#10;AAAA&#10;" path="m69,319l55,319,62,299,68,279,88,279,81,299,75,299,69,319xe">
                    <v:fill on="t" focussize="0,0"/>
                    <v:stroke on="f"/>
                    <v:imagedata o:title=""/>
                    <o:lock v:ext="edit" aspectratio="f"/>
                  </v:shape>
                  <v:shape id="任意多边形 28" o:spid="_x0000_s1026" o:spt="100" style="position:absolute;left:0;top:0;height:5060;width:7425;" fillcolor="#000000" filled="t" stroked="f" coordsize="7425,5060" o:gfxdata="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W7Wb4A&#10;AADbAAAADwAAAAAAAAABACAAAAAiAAAAZHJzL2Rvd25yZXYueG1sUEsBAhQAFAAAAAgAh07iQDMv&#10;BZ47AAAAOQAAABAAAAAAAAAAAQAgAAAADQEAAGRycy9zaGFwZXhtbC54bWxQSwUGAAAAAAYABgBb&#10;AQAAtwMAAAAA&#10;" path="m7368,319l7355,319,7349,299,7342,299,7336,279,7356,279,7362,299,7368,319xe">
                    <v:fill on="t" focussize="0,0"/>
                    <v:stroke on="f"/>
                    <v:imagedata o:title=""/>
                    <o:lock v:ext="edit" aspectratio="f"/>
                  </v:shape>
                  <v:shape id="任意多边形 29" o:spid="_x0000_s1026" o:spt="100" style="position:absolute;left:0;top:0;height:5060;width:7425;" fillcolor="#000000" filled="t" stroked="f" coordsize="7425,5060" o:gfxdata="UEsDBAoAAAAAAIdO4kAAAAAAAAAAAAAAAAAEAAAAZHJzL1BLAwQUAAAACACHTuJAqtaEGbkAAADb&#10;AAAADwAAAGRycy9kb3ducmV2LnhtbEVPy4rCMBTdC/MP4Q64kTFVUY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WhBm5AAAA2wAA&#10;AA8AAAAAAAAAAQAgAAAAIgAAAGRycy9kb3ducmV2LnhtbFBLAQIUABQAAAAIAIdO4kAzLwWeOwAA&#10;ADkAAAAQAAAAAAAAAAEAIAAAAAgBAABkcnMvc2hhcGV4bWwueG1sUEsFBgAAAAAGAAYAWwEAALID&#10;AAAAAA==&#10;" path="m63,339l44,339,50,319,69,319,63,339xe">
                    <v:fill on="t" focussize="0,0"/>
                    <v:stroke on="f"/>
                    <v:imagedata o:title=""/>
                    <o:lock v:ext="edit" aspectratio="f"/>
                  </v:shape>
                  <v:shape id="任意多边形 30" o:spid="_x0000_s1026" o:spt="100" style="position:absolute;left:0;top:0;height:5060;width:7425;" fillcolor="#000000" filled="t" stroked="f" coordsize="7425,5060" o:gfxdata="UEsDBAoAAAAAAIdO4kAAAAAAAAAAAAAAAAAEAAAAZHJzL1BLAwQUAAAACACHTuJAxZohgr0AAADb&#10;AAAADwAAAGRycy9kb3ducmV2LnhtbEWPT4vCMBTE78J+h/AWvIimVZS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iGCvQAA&#10;ANsAAAAPAAAAAAAAAAEAIAAAACIAAABkcnMvZG93bnJldi54bWxQSwECFAAUAAAACACHTuJAMy8F&#10;njsAAAA5AAAAEAAAAAAAAAABACAAAAAMAQAAZHJzL3NoYXBleG1sLnhtbFBLBQYAAAAABgAGAFsB&#10;AAC2AwAAAAA=&#10;" path="m7380,339l7360,339,7355,319,7374,319,7380,339xe">
                    <v:fill on="t" focussize="0,0"/>
                    <v:stroke on="f"/>
                    <v:imagedata o:title=""/>
                    <o:lock v:ext="edit" aspectratio="f"/>
                  </v:shape>
                  <v:shape id="任意多边形 31" o:spid="_x0000_s1026" o:spt="100" style="position:absolute;left:0;top:0;height:5060;width:7425;" fillcolor="#000000" filled="t" stroked="f" coordsize="7425,5060" o:gfxdata="UEsDBAoAAAAAAIdO4kAAAAAAAAAAAAAAAAAEAAAAZHJzL1BLAwQUAAAACACHTuJANUi/9bwAAADb&#10;AAAADwAAAGRycy9kb3ducmV2LnhtbEWPT4vCMBTE7wt+h/AEL4umVla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Iv/W8AAAA&#10;2wAAAA8AAAAAAAAAAQAgAAAAIgAAAGRycy9kb3ducmV2LnhtbFBLAQIUABQAAAAIAIdO4kAzLwWe&#10;OwAAADkAAAAQAAAAAAAAAAEAIAAAAAsBAABkcnMvc2hhcGV4bWwueG1sUEsFBgAAAAAGAAYAWwEA&#10;ALUDAAAAAA==&#10;" path="m43,379l29,379,34,359,39,339,58,339,53,359,48,359,43,379xe">
                    <v:fill on="t" focussize="0,0"/>
                    <v:stroke on="f"/>
                    <v:imagedata o:title=""/>
                    <o:lock v:ext="edit" aspectratio="f"/>
                  </v:shape>
                  <v:shape id="任意多边形 32" o:spid="_x0000_s1026" o:spt="100" style="position:absolute;left:0;top:0;height:5060;width:7425;" fillcolor="#000000" filled="t" stroked="f" coordsize="7425,5060" o:gfxdata="UEsDBAoAAAAAAIdO4kAAAAAAAAAAAAAAAAAEAAAAZHJzL1BLAwQUAAAACACHTuJAWgQabr4AAADb&#10;AAAADwAAAGRycy9kb3ducmV2LnhtbEWPQWvCQBSE7wX/w/KEXorZJFK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Qabr4A&#10;AADbAAAADwAAAAAAAAABACAAAAAiAAAAZHJzL2Rvd25yZXYueG1sUEsBAhQAFAAAAAgAh07iQDMv&#10;BZ47AAAAOQAAABAAAAAAAAAAAQAgAAAADQEAAGRycy9zaGFwZXhtbC54bWxQSwUGAAAAAAYABgBb&#10;AQAAtwMAAAAA&#10;" path="m7394,379l7380,379,7376,359,7371,359,7366,339,7385,339,7390,359,7394,379xe">
                    <v:fill on="t" focussize="0,0"/>
                    <v:stroke on="f"/>
                    <v:imagedata o:title=""/>
                    <o:lock v:ext="edit" aspectratio="f"/>
                  </v:shape>
                  <v:shape id="任意多边形 33" o:spid="_x0000_s1026" o:spt="100" style="position:absolute;left:0;top:0;height:5060;width:7425;" fillcolor="#000000" filled="t" stroked="f" coordsize="7425,5060" o:gfxdata="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2CGr4A&#10;AADbAAAADwAAAAAAAAABACAAAAAiAAAAZHJzL2Rvd25yZXYueG1sUEsBAhQAFAAAAAgAh07iQDMv&#10;BZ47AAAAOQAAABAAAAAAAAAAAQAgAAAADQEAAGRycy9zaGFwZXhtbC54bWxQSwUGAAAAAAYABgBb&#10;AQAAtwMAAAAA&#10;" path="m32,419l17,419,21,399,25,379,43,379,39,399,35,399,32,419xe">
                    <v:fill on="t" focussize="0,0"/>
                    <v:stroke on="f"/>
                    <v:imagedata o:title=""/>
                    <o:lock v:ext="edit" aspectratio="f"/>
                  </v:shape>
                  <v:shape id="任意多边形 34" o:spid="_x0000_s1026" o:spt="100" style="position:absolute;left:0;top:0;height:5060;width:7425;" fillcolor="#000000" filled="t" stroked="f" coordsize="7425,5060" o:gfxdata="UEsDBAoAAAAAAIdO4kAAAAAAAAAAAAAAAAAEAAAAZHJzL1BLAwQUAAAACACHTuJAuqEngbwAAADb&#10;AAAADwAAAGRycy9kb3ducmV2LnhtbEWPT4vCMBTE78J+h/AWvIimK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J4G8AAAA&#10;2wAAAA8AAAAAAAAAAQAgAAAAIgAAAGRycy9kb3ducmV2LnhtbFBLAQIUABQAAAAIAIdO4kAzLwWe&#10;OwAAADkAAAAQAAAAAAAAAAEAIAAAAAsBAABkcnMvc2hhcGV4bWwueG1sUEsFBgAAAAAGAAYAWwEA&#10;ALUDAAAAAA==&#10;" path="m7406,419l7392,419,7388,399,7384,399,7380,379,7399,379,7403,399,7406,419xe">
                    <v:fill on="t" focussize="0,0"/>
                    <v:stroke on="f"/>
                    <v:imagedata o:title=""/>
                    <o:lock v:ext="edit" aspectratio="f"/>
                  </v:shape>
                  <v:shape id="任意多边形 35" o:spid="_x0000_s1026" o:spt="100" style="position:absolute;left:0;top:0;height:5060;width:7425;" fillcolor="#000000" filled="t" stroked="f" coordsize="7425,5060" o:gfxdata="UEsDBAoAAAAAAIdO4kAAAAAAAAAAAAAAAAAEAAAAZHJzL1BLAwQUAAAACACHTuJASnO59rwAAADb&#10;AAAADwAAAGRycy9kb3ducmV2LnhtbEWPT4vCMBTE7wt+h/AEL4umK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zufa8AAAA&#10;2wAAAA8AAAAAAAAAAQAgAAAAIgAAAGRycy9kb3ducmV2LnhtbFBLAQIUABQAAAAIAIdO4kAzLwWe&#10;OwAAADkAAAAQAAAAAAAAAAEAIAAAAAsBAABkcnMvc2hhcGV4bWwueG1sUEsFBgAAAAAGAAYAWwEA&#10;ALUDAAAAAA==&#10;" path="m21,479l6,479,8,459,11,439,14,419,32,419,28,439,26,439,23,459,23,459,21,479xe">
                    <v:fill on="t" focussize="0,0"/>
                    <v:stroke on="f"/>
                    <v:imagedata o:title=""/>
                    <o:lock v:ext="edit" aspectratio="f"/>
                  </v:shape>
                  <v:shape id="任意多边形 36" o:spid="_x0000_s1026" o:spt="100" style="position:absolute;left:0;top:0;height:5060;width:7425;" fillcolor="#000000" filled="t" stroked="f" coordsize="7425,5060" o:gfxdata="UEsDBAoAAAAAAIdO4kAAAAAAAAAAAAAAAAAEAAAAZHJzL1BLAwQUAAAACACHTuJAJT8cbbwAAADb&#10;AAAADwAAAGRycy9kb3ducmV2LnhtbEWPT4vCMBTE78J+h/AWvIimK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HG28AAAA&#10;2wAAAA8AAAAAAAAAAQAgAAAAIgAAAGRycy9kb3ducmV2LnhtbFBLAQIUABQAAAAIAIdO4kAzLwWe&#10;OwAAADkAAAAQAAAAAAAAAAEAIAAAAAsBAABkcnMvc2hhcGV4bWwueG1sUEsFBgAAAAAGAAYAWwEA&#10;ALUDAAAAAA==&#10;" path="m7418,479l7403,479,7401,459,7401,459,7398,439,7395,439,7392,419,7410,419,7413,439,7415,459,7418,479xe">
                    <v:fill on="t" focussize="0,0"/>
                    <v:stroke on="f"/>
                    <v:imagedata o:title=""/>
                    <o:lock v:ext="edit" aspectratio="f"/>
                  </v:shape>
                  <v:shape id="任意多边形 37" o:spid="_x0000_s1026" o:spt="100" style="position:absolute;left:0;top:0;height:5060;width:7425;" fillcolor="#000000" filled="t" stroked="f" coordsize="7425,5060" o:gfxdata="UEsDBAoAAAAAAIdO4kAAAAAAAAAAAAAAAAAEAAAAZHJzL1BLAwQUAAAACACHTuJAVKCIH7kAAADb&#10;AAAADwAAAGRycy9kb3ducmV2LnhtbEVPy4rCMBTdC/MP4Q64kTFVUY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SgiB+5AAAA2wAA&#10;AA8AAAAAAAAAAQAgAAAAIgAAAGRycy9kb3ducmV2LnhtbFBLAQIUABQAAAAIAIdO4kAzLwWeOwAA&#10;ADkAAAAQAAAAAAAAAAEAIAAAAAgBAABkcnMvc2hhcGV4bWwueG1sUEsFBgAAAAAGAAYAWwEAALID&#10;AAAAAA==&#10;" path="m16,519l1,519,2,499,4,479,19,479,17,499,17,499,16,519xe">
                    <v:fill on="t" focussize="0,0"/>
                    <v:stroke on="f"/>
                    <v:imagedata o:title=""/>
                    <o:lock v:ext="edit" aspectratio="f"/>
                  </v:shape>
                  <v:shape id="任意多边形 38" o:spid="_x0000_s1026" o:spt="100" style="position:absolute;left:0;top:0;height:5060;width:7425;" fillcolor="#000000" filled="t" stroked="f" coordsize="7425,5060" o:gfxdata="UEsDBAoAAAAAAIdO4kAAAAAAAAAAAAAAAAAEAAAAZHJzL1BLAwQUAAAACACHTuJAO+wthLwAAADb&#10;AAAADwAAAGRycy9kb3ducmV2LnhtbEWPT4vCMBTE78J+h/AWvIimK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sLYS8AAAA&#10;2wAAAA8AAAAAAAAAAQAgAAAAIgAAAGRycy9kb3ducmV2LnhtbFBLAQIUABQAAAAIAIdO4kAzLwWe&#10;OwAAADkAAAAQAAAAAAAAAAEAIAAAAAsBAABkcnMvc2hhcGV4bWwueG1sUEsFBgAAAAAGAAYAWwEA&#10;ALUDAAAAAA==&#10;" path="m7423,519l7408,519,7406,499,7406,499,7405,479,7420,479,7421,499,7423,519xe">
                    <v:fill on="t" focussize="0,0"/>
                    <v:stroke on="f"/>
                    <v:imagedata o:title=""/>
                    <o:lock v:ext="edit" aspectratio="f"/>
                  </v:shape>
                  <v:shape id="任意多边形 39" o:spid="_x0000_s1026" o:spt="100" style="position:absolute;left:0;top:0;height:5060;width:7425;" fillcolor="#000000" filled="t" stroked="f" coordsize="7425,5060" o:gfxdata="UEsDBAoAAAAAAIdO4kAAAAAAAAAAAAAAAAAEAAAAZHJzL1BLAwQUAAAACACHTuJA8tD3ZLkAAADb&#10;AAAADwAAAGRycy9kb3ducmV2LnhtbEVPy4rCMBTdC/MP4Q64kTFVVI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Q92S5AAAA2wAA&#10;AA8AAAAAAAAAAQAgAAAAIgAAAGRycy9kb3ducmV2LnhtbFBLAQIUABQAAAAIAIdO4kAzLwWeOwAA&#10;ADkAAAAQAAAAAAAAAAEAIAAAAAgBAABkcnMvc2hhcGV4bWwueG1sUEsFBgAAAAAGAAYAWwEAALID&#10;AAAAAA==&#10;" path="m19,4559l2,4559,1,4539,0,4519,0,4499,0,539,0,519,15,519,15,539,15,4499,15,4519,16,4539,17,4539,19,4559xe">
                    <v:fill on="t" focussize="0,0"/>
                    <v:stroke on="f"/>
                    <v:imagedata o:title=""/>
                    <o:lock v:ext="edit" aspectratio="f"/>
                  </v:shape>
                  <v:shape id="任意多边形 40" o:spid="_x0000_s1026" o:spt="100" style="position:absolute;left:0;top:0;height:5060;width:7425;" fillcolor="#000000" filled="t" stroked="f" coordsize="7425,5060" o:gfxdata="UEsDBAoAAAAAAIdO4kAAAAAAAAAAAAAAAAAEAAAAZHJzL1BLAwQUAAAACACHTuJAnZxS/70AAADb&#10;AAAADwAAAGRycy9kb3ducmV2LnhtbEWPT4vCMBTE78J+h/AWvIimFZW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FL/vQAA&#10;ANsAAAAPAAAAAAAAAAEAIAAAACIAAABkcnMvZG93bnJldi54bWxQSwECFAAUAAAACACHTuJAMy8F&#10;njsAAAA5AAAAEAAAAAAAAAABACAAAAAMAQAAZHJzL3NoYXBleG1sLnhtbFBLBQYAAAAABgAGAFsB&#10;AAC2AwAAAAA=&#10;" path="m7421,4559l7405,4559,7406,4539,7408,4539,7408,4519,7408,4519,7409,4499,7409,539,7408,519,7423,519,7424,539,7424,4499,7423,4519,7423,4539,7421,4559xe">
                    <v:fill on="t" focussize="0,0"/>
                    <v:stroke on="f"/>
                    <v:imagedata o:title=""/>
                    <o:lock v:ext="edit" aspectratio="f"/>
                  </v:shape>
                  <v:shape id="任意多边形 41" o:spid="_x0000_s1026" o:spt="100" style="position:absolute;left:0;top:0;height:5060;width:7425;" fillcolor="#000000" filled="t" stroked="f" coordsize="7425,5060" o:gfxdata="UEsDBAoAAAAAAIdO4kAAAAAAAAAAAAAAAAAEAAAAZHJzL1BLAwQUAAAACACHTuJAbU7MiLwAAADb&#10;AAAADwAAAGRycy9kb3ducmV2LnhtbEWPT4vCMBTE7wt+h/AEL4umFle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OzIi8AAAA&#10;2wAAAA8AAAAAAAAAAQAgAAAAIgAAAGRycy9kb3ducmV2LnhtbFBLAQIUABQAAAAIAIdO4kAzLwWe&#10;OwAAADkAAAAQAAAAAAAAAAEAIAAAAAsBAABkcnMvc2hhcGV4bWwueG1sUEsFBgAAAAAGAAYAWwEA&#10;ALUDAAAAAA==&#10;" path="m23,4599l8,4599,6,4579,4,4559,19,4559,21,4579,21,4579,23,4599xe">
                    <v:fill on="t" focussize="0,0"/>
                    <v:stroke on="f"/>
                    <v:imagedata o:title=""/>
                    <o:lock v:ext="edit" aspectratio="f"/>
                  </v:shape>
                  <v:shape id="任意多边形 42" o:spid="_x0000_s1026" o:spt="100" style="position:absolute;left:0;top:0;height:5060;width:7425;" fillcolor="#000000" filled="t" stroked="f" coordsize="7425,5060" o:gfxdata="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JpE74A&#10;AADbAAAADwAAAAAAAAABACAAAAAiAAAAZHJzL2Rvd25yZXYueG1sUEsBAhQAFAAAAAgAh07iQDMv&#10;BZ47AAAAOQAAABAAAAAAAAAAAQAgAAAADQEAAGRycy9zaGFwZXhtbC54bWxQSwUGAAAAAAYABgBb&#10;AQAAtwMAAAAA&#10;" path="m7415,4599l7401,4599,7403,4579,7403,4579,7405,4559,7420,4559,7418,4579,7415,4599xe">
                    <v:fill on="t" focussize="0,0"/>
                    <v:stroke on="f"/>
                    <v:imagedata o:title=""/>
                    <o:lock v:ext="edit" aspectratio="f"/>
                  </v:shape>
                  <v:shape id="任意多边形 43" o:spid="_x0000_s1026" o:spt="100" style="position:absolute;left:0;top:0;height:5060;width:7425;" fillcolor="#000000" filled="t" stroked="f" coordsize="7425,5060" o:gfxdata="UEsDBAoAAAAAAIdO4kAAAAAAAAAAAAAAAAAEAAAAZHJzL1BLAwQUAAAACACHTuJAjevxZ74AAADb&#10;AAAADwAAAGRycy9kb3ducmV2LnhtbEWPQWvCQBSE7wX/w/KEXorZJFi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vxZ74A&#10;AADbAAAADwAAAAAAAAABACAAAAAiAAAAZHJzL2Rvd25yZXYueG1sUEsBAhQAFAAAAAgAh07iQDMv&#10;BZ47AAAAOQAAABAAAAAAAAAAAQAgAAAADQEAAGRycy9zaGFwZXhtbC54bWxQSwUGAAAAAAYABgBb&#10;AQAAtwMAAAAA&#10;" path="m32,4639l17,4639,14,4619,11,4599,26,4599,29,4619,28,4619,32,4639xe">
                    <v:fill on="t" focussize="0,0"/>
                    <v:stroke on="f"/>
                    <v:imagedata o:title=""/>
                    <o:lock v:ext="edit" aspectratio="f"/>
                  </v:shape>
                  <v:shape id="任意多边形 44" o:spid="_x0000_s1026" o:spt="100" style="position:absolute;left:0;top:0;height:5060;width:7425;" fillcolor="#000000" filled="t" stroked="f" coordsize="7425,5060" o:gfxdata="UEsDBAoAAAAAAIdO4kAAAAAAAAAAAAAAAAAEAAAAZHJzL1BLAwQUAAAACACHTuJA4qdU/LwAAADb&#10;AAAADwAAAGRycy9kb3ducmV2LnhtbEWPT4vCMBTE78J+h/AWvIimi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nVPy8AAAA&#10;2wAAAA8AAAAAAAAAAQAgAAAAIgAAAGRycy9kb3ducmV2LnhtbFBLAQIUABQAAAAIAIdO4kAzLwWe&#10;OwAAADkAAAAQAAAAAAAAAAEAIAAAAAsBAABkcnMvc2hhcGV4bWwueG1sUEsFBgAAAAAGAAYAWwEA&#10;ALUDAAAAAA==&#10;" path="m7406,4639l7392,4639,7395,4619,7395,4619,7398,4599,7413,4599,7410,4619,7406,4639xe">
                    <v:fill on="t" focussize="0,0"/>
                    <v:stroke on="f"/>
                    <v:imagedata o:title=""/>
                    <o:lock v:ext="edit" aspectratio="f"/>
                  </v:shape>
                  <v:shape id="任意多边形 45" o:spid="_x0000_s1026" o:spt="100" style="position:absolute;left:0;top:0;height:5060;width:7425;" fillcolor="#000000" filled="t" stroked="f" coordsize="7425,5060" o:gfxdata="UEsDBAoAAAAAAIdO4kAAAAAAAAAAAAAAAAAEAAAAZHJzL1BLAwQUAAAACACHTuJAEnXKi7wAAADb&#10;AAAADwAAAGRycy9kb3ducmV2LnhtbEWPT4vCMBTE7wt+h/AEL4umi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you8AAAA&#10;2wAAAA8AAAAAAAAAAQAgAAAAIgAAAGRycy9kb3ducmV2LnhtbFBLAQIUABQAAAAIAIdO4kAzLwWe&#10;OwAAADkAAAAQAAAAAAAAAAEAIAAAAAsBAABkcnMvc2hhcGV4bWwueG1sUEsFBgAAAAAGAAYAWwEA&#10;ALUDAAAAAA==&#10;" path="m43,4679l29,4679,25,4659,21,4639,35,4639,39,4659,39,4659,43,4679xe">
                    <v:fill on="t" focussize="0,0"/>
                    <v:stroke on="f"/>
                    <v:imagedata o:title=""/>
                    <o:lock v:ext="edit" aspectratio="f"/>
                  </v:shape>
                  <v:shape id="任意多边形 46" o:spid="_x0000_s1026"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7394,4679l7380,4679,7384,4659,7384,4659,7388,4639,7403,4639,7399,4659,7394,4679xe">
                    <v:fill on="t" focussize="0,0"/>
                    <v:stroke on="f"/>
                    <v:imagedata o:title=""/>
                    <o:lock v:ext="edit" aspectratio="f"/>
                  </v:shape>
                  <v:shape id="任意多边形 47" o:spid="_x0000_s102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48,4679l43,4679,43,4659,48,4679xe">
                    <v:fill on="t" focussize="0,0"/>
                    <v:stroke on="f"/>
                    <v:imagedata o:title=""/>
                    <o:lock v:ext="edit" aspectratio="f"/>
                  </v:shape>
                  <v:shape id="任意多边形 48" o:spid="_x0000_s1026"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7380,4679l7376,4679,7380,4659,7380,4679xe">
                    <v:fill on="t" focussize="0,0"/>
                    <v:stroke on="f"/>
                    <v:imagedata o:title=""/>
                    <o:lock v:ext="edit" aspectratio="f"/>
                  </v:shape>
                  <v:shape id="任意多边形 49" o:spid="_x0000_s1026"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63,4719l44,4719,39,4699,34,4679,48,4679,53,4699,58,4699,63,4719xe">
                    <v:fill on="t" focussize="0,0"/>
                    <v:stroke on="f"/>
                    <v:imagedata o:title=""/>
                    <o:lock v:ext="edit" aspectratio="f"/>
                  </v:shape>
                  <v:shape id="任意多边形 50" o:spid="_x0000_s1026"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7380,4719l7360,4719,7366,4699,7371,4699,7376,4679,7390,4679,7385,4699,7380,4719xe">
                    <v:fill on="t" focussize="0,0"/>
                    <v:stroke on="f"/>
                    <v:imagedata o:title=""/>
                    <o:lock v:ext="edit" aspectratio="f"/>
                  </v:shape>
                  <v:shape id="任意多边形 51" o:spid="_x0000_s1026"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81,4759l62,4759,55,4739,50,4719,63,4719,69,4739,75,4739,81,4759xe">
                    <v:fill on="t" focussize="0,0"/>
                    <v:stroke on="f"/>
                    <v:imagedata o:title=""/>
                    <o:lock v:ext="edit" aspectratio="f"/>
                  </v:shape>
                  <v:shape id="任意多边形 52" o:spid="_x0000_s1026"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7362,4759l7342,4759,7349,4739,7355,4739,7360,4719,7374,4719,7368,4739,7362,4759xe">
                    <v:fill on="t" focussize="0,0"/>
                    <v:stroke on="f"/>
                    <v:imagedata o:title=""/>
                    <o:lock v:ext="edit" aspectratio="f"/>
                  </v:shape>
                  <v:shape id="任意多边形 53" o:spid="_x0000_s1026"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94,4779l75,4779,68,4759,88,4759,94,4779xe">
                    <v:fill on="t" focussize="0,0"/>
                    <v:stroke on="f"/>
                    <v:imagedata o:title=""/>
                    <o:lock v:ext="edit" aspectratio="f"/>
                  </v:shape>
                  <v:shape id="任意多边形 54" o:spid="_x0000_s1026"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7349,4779l7329,4779,7336,4759,7356,4759,7349,4779xe">
                    <v:fill on="t" focussize="0,0"/>
                    <v:stroke on="f"/>
                    <v:imagedata o:title=""/>
                    <o:lock v:ext="edit" aspectratio="f"/>
                  </v:shape>
                  <v:shape id="任意多边形 55" o:spid="_x0000_s1026"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116,4819l96,4819,89,4799,82,4779,94,4779,102,4799,109,4799,116,4819xe">
                    <v:fill on="t" focussize="0,0"/>
                    <v:stroke on="f"/>
                    <v:imagedata o:title=""/>
                    <o:lock v:ext="edit" aspectratio="f"/>
                  </v:shape>
                  <v:shape id="任意多边形 56" o:spid="_x0000_s1026"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7327,4819l7307,4819,7315,4799,7322,4799,7329,4779,7342,4779,7335,4799,7327,4819xe">
                    <v:fill on="t" focussize="0,0"/>
                    <v:stroke on="f"/>
                    <v:imagedata o:title=""/>
                    <o:lock v:ext="edit" aspectratio="f"/>
                  </v:shape>
                  <v:shape id="任意多边形 57" o:spid="_x0000_s102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132,4839l112,4839,104,4819,124,4819,132,4839xe">
                    <v:fill on="t" focussize="0,0"/>
                    <v:stroke on="f"/>
                    <v:imagedata o:title=""/>
                    <o:lock v:ext="edit" aspectratio="f"/>
                  </v:shape>
                  <v:shape id="任意多边形 58" o:spid="_x0000_s1026"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7311,4839l7291,4839,7299,4819,7319,4819,7311,4839xe">
                    <v:fill on="t" focussize="0,0"/>
                    <v:stroke on="f"/>
                    <v:imagedata o:title=""/>
                    <o:lock v:ext="edit" aspectratio="f"/>
                  </v:shape>
                  <v:shape id="任意多边形 59" o:spid="_x0000_s1026"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149,4859l129,4859,121,4839,141,4839,149,4859xe">
                    <v:fill on="t" focussize="0,0"/>
                    <v:stroke on="f"/>
                    <v:imagedata o:title=""/>
                    <o:lock v:ext="edit" aspectratio="f"/>
                  </v:shape>
                  <v:shape id="任意多边形 60" o:spid="_x0000_s1026"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7294,4859l7274,4859,7283,4839,7303,4839,7294,4859xe">
                    <v:fill on="t" focussize="0,0"/>
                    <v:stroke on="f"/>
                    <v:imagedata o:title=""/>
                    <o:lock v:ext="edit" aspectratio="f"/>
                  </v:shape>
                  <v:shape id="任意多边形 61" o:spid="_x0000_s1026"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167,4879l147,4879,138,4859,158,4859,167,4879xe">
                    <v:fill on="t" focussize="0,0"/>
                    <v:stroke on="f"/>
                    <v:imagedata o:title=""/>
                    <o:lock v:ext="edit" aspectratio="f"/>
                  </v:shape>
                  <v:shape id="任意多边形 62" o:spid="_x0000_s1026"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7277,4879l7256,4879,7265,4859,7286,4859,7277,4879xe">
                    <v:fill on="t" focussize="0,0"/>
                    <v:stroke on="f"/>
                    <v:imagedata o:title=""/>
                    <o:lock v:ext="edit" aspectratio="f"/>
                  </v:shape>
                  <v:shape id="任意多边形 63" o:spid="_x0000_s1026"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186,4899l166,4899,156,4879,176,4879,186,4899xe">
                    <v:fill on="t" focussize="0,0"/>
                    <v:stroke on="f"/>
                    <v:imagedata o:title=""/>
                    <o:lock v:ext="edit" aspectratio="f"/>
                  </v:shape>
                  <v:shape id="任意多边形 64" o:spid="_x0000_s1026"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7258,4899l7238,4899,7247,4879,7267,4879,7258,4899xe">
                    <v:fill on="t" focussize="0,0"/>
                    <v:stroke on="f"/>
                    <v:imagedata o:title=""/>
                    <o:lock v:ext="edit" aspectratio="f"/>
                  </v:shape>
                  <v:shape id="任意多边形 65" o:spid="_x0000_s1026"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206,4919l186,4919,176,4899,196,4899,206,4919xe">
                    <v:fill on="t" focussize="0,0"/>
                    <v:stroke on="f"/>
                    <v:imagedata o:title=""/>
                    <o:lock v:ext="edit" aspectratio="f"/>
                  </v:shape>
                  <v:shape id="任意多边形 66" o:spid="_x0000_s1026"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7238,4919l7218,4919,7228,4899,7248,4899,7238,4919xe">
                    <v:fill on="t" focussize="0,0"/>
                    <v:stroke on="f"/>
                    <v:imagedata o:title=""/>
                    <o:lock v:ext="edit" aspectratio="f"/>
                  </v:shape>
                  <v:shape id="任意多边形 67" o:spid="_x0000_s102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237,4939l206,4939,196,4919,226,4919,237,4939xe">
                    <v:fill on="t" focussize="0,0"/>
                    <v:stroke on="f"/>
                    <v:imagedata o:title=""/>
                    <o:lock v:ext="edit" aspectratio="f"/>
                  </v:shape>
                  <v:shape id="任意多边形 68" o:spid="_x0000_s1026"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7217,4939l7187,4939,7198,4919,7228,4919,7217,4939xe">
                    <v:fill on="t" focussize="0,0"/>
                    <v:stroke on="f"/>
                    <v:imagedata o:title=""/>
                    <o:lock v:ext="edit" aspectratio="f"/>
                  </v:shape>
                  <v:shape id="任意多边形 69" o:spid="_x0000_s1026"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258,4959l239,4959,228,4939,247,4939,258,4959xe">
                    <v:fill on="t" focussize="0,0"/>
                    <v:stroke on="f"/>
                    <v:imagedata o:title=""/>
                    <o:lock v:ext="edit" aspectratio="f"/>
                  </v:shape>
                  <v:shape id="任意多边形 70" o:spid="_x0000_s1026"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7185,4959l7165,4959,7176,4939,7196,4939,7185,4959xe">
                    <v:fill on="t" focussize="0,0"/>
                    <v:stroke on="f"/>
                    <v:imagedata o:title=""/>
                    <o:lock v:ext="edit" aspectratio="f"/>
                  </v:shape>
                  <v:shape id="任意多边形 71" o:spid="_x0000_s1026"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292,4979l261,4979,250,4959,281,4959,292,4979xe">
                    <v:fill on="t" focussize="0,0"/>
                    <v:stroke on="f"/>
                    <v:imagedata o:title=""/>
                    <o:lock v:ext="edit" aspectratio="f"/>
                  </v:shape>
                  <v:shape id="任意多边形 72" o:spid="_x0000_s1026"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7162,4979l7131,4979,7143,4959,7174,4959,7162,4979xe">
                    <v:fill on="t" focussize="0,0"/>
                    <v:stroke on="f"/>
                    <v:imagedata o:title=""/>
                    <o:lock v:ext="edit" aspectratio="f"/>
                  </v:shape>
                  <v:shape id="任意多边形 73" o:spid="_x0000_s1026"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328,4999l297,4999,285,4979,316,4979,328,4999xe">
                    <v:fill on="t" focussize="0,0"/>
                    <v:stroke on="f"/>
                    <v:imagedata o:title=""/>
                    <o:lock v:ext="edit" aspectratio="f"/>
                  </v:shape>
                  <v:shape id="任意多边形 74" o:spid="_x0000_s1026"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7127,4999l7096,4999,7108,4979,7139,4979,7127,4999xe">
                    <v:fill on="t" focussize="0,0"/>
                    <v:stroke on="f"/>
                    <v:imagedata o:title=""/>
                    <o:lock v:ext="edit" aspectratio="f"/>
                  </v:shape>
                  <v:shape id="任意多边形 75" o:spid="_x0000_s1026"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378,5019l334,5019,321,4999,365,4999,378,5019xe">
                    <v:fill on="t" focussize="0,0"/>
                    <v:stroke on="f"/>
                    <v:imagedata o:title=""/>
                    <o:lock v:ext="edit" aspectratio="f"/>
                  </v:shape>
                  <v:shape id="任意多边形 76" o:spid="_x0000_s1026"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7090,5019l7046,5019,7059,4999,7102,4999,7090,5019xe">
                    <v:fill on="t" focussize="0,0"/>
                    <v:stroke on="f"/>
                    <v:imagedata o:title=""/>
                    <o:lock v:ext="edit" aspectratio="f"/>
                  </v:shape>
                  <v:shape id="任意多边形 77" o:spid="_x0000_s102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443,5039l385,5039,372,5019,429,5019,443,5039xe">
                    <v:fill on="t" focussize="0,0"/>
                    <v:stroke on="f"/>
                    <v:imagedata o:title=""/>
                    <o:lock v:ext="edit" aspectratio="f"/>
                  </v:shape>
                  <v:shape id="任意多边形 78" o:spid="_x0000_s1026"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7038,5039l6981,5039,6994,5019,7051,5019,7038,5039xe">
                    <v:fill on="t" focussize="0,0"/>
                    <v:stroke on="f"/>
                    <v:imagedata o:title=""/>
                    <o:lock v:ext="edit" aspectratio="f"/>
                  </v:shape>
                  <v:shape id="任意多边形 79" o:spid="_x0000_s1026" o:spt="100" style="position:absolute;left:0;top:0;height:5060;width:7425;" fillcolor="#000000" filled="t" stroked="f" coordsize="7425,5060" o:gfxdata="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1jUK8AAAA&#10;3AAAAA8AAAAAAAAAAQAgAAAAIgAAAGRycy9kb3ducmV2LnhtbFBLAQIUABQAAAAIAIdO4kAzLwWe&#10;OwAAADkAAAAQAAAAAAAAAAEAIAAAAAsBAABkcnMvc2hhcGV4bWwueG1sUEsFBgAAAAAGAAYAWwEA&#10;ALUDAAAAAA==&#10;" path="m6956,5059l467,5059,453,5039,6970,5039,6956,5059xe">
                    <v:fill on="t" focussize="0,0"/>
                    <v:stroke on="f"/>
                    <v:imagedata o:title=""/>
                    <o:lock v:ext="edit" aspectratio="f"/>
                  </v:shape>
                </v:group>
                <w10:wrap type="none"/>
                <w10:anchorlock/>
              </v:group>
            </w:pict>
          </mc:Fallback>
        </mc:AlternateContent>
      </w:r>
    </w:p>
    <w:p>
      <w:pPr>
        <w:pStyle w:val="2"/>
        <w:kinsoku w:val="0"/>
        <w:overflowPunct w:val="0"/>
        <w:spacing w:before="174"/>
        <w:rPr>
          <w:rFonts w:ascii="宋体" w:hAnsi="宋体" w:eastAsia="宋体" w:cs="宋体"/>
          <w:b/>
          <w:bCs/>
          <w:spacing w:val="1"/>
          <w:sz w:val="21"/>
          <w:szCs w:val="21"/>
        </w:rPr>
      </w:pPr>
    </w:p>
    <w:p>
      <w:pPr>
        <w:pStyle w:val="2"/>
        <w:kinsoku w:val="0"/>
        <w:overflowPunct w:val="0"/>
        <w:spacing w:before="174"/>
        <w:rPr>
          <w:rFonts w:ascii="宋体" w:hAnsi="宋体" w:eastAsia="宋体" w:cs="宋体"/>
          <w:sz w:val="21"/>
          <w:szCs w:val="21"/>
        </w:rPr>
      </w:pPr>
      <w:r>
        <w:rPr>
          <w:rFonts w:hint="eastAsia" w:ascii="宋体" w:hAnsi="宋体" w:eastAsia="宋体" w:cs="宋体"/>
          <w:b/>
          <w:bCs/>
          <w:spacing w:val="1"/>
          <w:sz w:val="21"/>
          <w:szCs w:val="21"/>
        </w:rPr>
        <w:t>★备注：投标保证金缴费证明复印件加盖公章</w:t>
      </w:r>
    </w:p>
    <w:p>
      <w:pPr>
        <w:pStyle w:val="2"/>
        <w:kinsoku w:val="0"/>
        <w:overflowPunct w:val="0"/>
        <w:spacing w:before="34" w:line="357" w:lineRule="auto"/>
        <w:ind w:right="126" w:firstLine="480"/>
        <w:jc w:val="center"/>
        <w:outlineLvl w:val="1"/>
        <w:rPr>
          <w:rFonts w:ascii="宋体" w:hAnsi="宋体" w:eastAsia="宋体" w:cs="宋体"/>
          <w:b/>
          <w:bCs/>
        </w:rPr>
      </w:pPr>
      <w:r>
        <w:rPr>
          <w:rFonts w:hint="eastAsia" w:ascii="宋体" w:hAnsi="宋体" w:eastAsia="宋体" w:cs="宋体"/>
        </w:rPr>
        <w:br w:type="page"/>
      </w:r>
      <w:r>
        <w:rPr>
          <w:rFonts w:hint="eastAsia" w:ascii="宋体" w:hAnsi="宋体" w:eastAsia="宋体" w:cs="宋体"/>
          <w:b/>
          <w:bCs/>
          <w:sz w:val="36"/>
          <w:szCs w:val="36"/>
        </w:rPr>
        <w:t>五、报价一览表</w:t>
      </w:r>
    </w:p>
    <w:p>
      <w:pPr>
        <w:pStyle w:val="2"/>
        <w:kinsoku w:val="0"/>
        <w:overflowPunct w:val="0"/>
        <w:spacing w:before="6"/>
        <w:ind w:left="0"/>
        <w:rPr>
          <w:rFonts w:ascii="宋体" w:hAnsi="宋体" w:eastAsia="宋体" w:cs="宋体"/>
          <w:b/>
          <w:bCs/>
          <w:sz w:val="26"/>
          <w:szCs w:val="26"/>
        </w:rPr>
      </w:pPr>
    </w:p>
    <w:p>
      <w:pPr>
        <w:rPr>
          <w:rFonts w:ascii="宋体" w:hAnsi="宋体" w:cs="宋体"/>
          <w:kern w:val="0"/>
          <w:sz w:val="24"/>
          <w:szCs w:val="24"/>
          <w:u w:val="single"/>
        </w:rPr>
      </w:pPr>
      <w:r>
        <w:rPr>
          <w:rFonts w:hint="eastAsia" w:ascii="宋体" w:hAnsi="宋体" w:cs="宋体"/>
          <w:kern w:val="0"/>
          <w:sz w:val="24"/>
          <w:szCs w:val="24"/>
        </w:rPr>
        <w:t>采购项目名称：</w:t>
      </w:r>
      <w:r>
        <w:rPr>
          <w:rFonts w:hint="eastAsia" w:ascii="宋体" w:hAnsi="宋体" w:cs="宋体"/>
          <w:kern w:val="0"/>
          <w:sz w:val="24"/>
          <w:szCs w:val="24"/>
          <w:u w:val="single"/>
        </w:rPr>
        <w:t>　                              　　</w:t>
      </w:r>
    </w:p>
    <w:p>
      <w:pPr>
        <w:rPr>
          <w:rFonts w:ascii="宋体" w:hAnsi="宋体" w:cs="宋体"/>
          <w:kern w:val="0"/>
          <w:sz w:val="24"/>
          <w:szCs w:val="24"/>
          <w:u w:val="single"/>
        </w:rPr>
      </w:pPr>
      <w:r>
        <w:rPr>
          <w:rFonts w:hint="eastAsia" w:ascii="宋体" w:hAnsi="宋体" w:cs="宋体"/>
          <w:kern w:val="0"/>
          <w:sz w:val="24"/>
          <w:szCs w:val="24"/>
        </w:rPr>
        <w:t>采购项目编号：</w:t>
      </w:r>
      <w:r>
        <w:rPr>
          <w:rFonts w:hint="eastAsia" w:ascii="宋体" w:hAnsi="宋体" w:cs="宋体"/>
          <w:kern w:val="0"/>
          <w:sz w:val="24"/>
          <w:szCs w:val="24"/>
          <w:u w:val="single"/>
        </w:rPr>
        <w:t>　                              　　</w:t>
      </w:r>
    </w:p>
    <w:p>
      <w:pPr>
        <w:pStyle w:val="2"/>
      </w:pPr>
    </w:p>
    <w:tbl>
      <w:tblPr>
        <w:tblStyle w:val="16"/>
        <w:tblW w:w="9420" w:type="dxa"/>
        <w:jc w:val="center"/>
        <w:tblLayout w:type="fixed"/>
        <w:tblCellMar>
          <w:top w:w="0" w:type="dxa"/>
          <w:left w:w="108" w:type="dxa"/>
          <w:bottom w:w="0" w:type="dxa"/>
          <w:right w:w="108" w:type="dxa"/>
        </w:tblCellMar>
      </w:tblPr>
      <w:tblGrid>
        <w:gridCol w:w="1494"/>
        <w:gridCol w:w="3636"/>
        <w:gridCol w:w="888"/>
        <w:gridCol w:w="3402"/>
      </w:tblGrid>
      <w:tr>
        <w:tblPrEx>
          <w:tblCellMar>
            <w:top w:w="0" w:type="dxa"/>
            <w:left w:w="108" w:type="dxa"/>
            <w:bottom w:w="0" w:type="dxa"/>
            <w:right w:w="108" w:type="dxa"/>
          </w:tblCellMar>
        </w:tblPrEx>
        <w:trPr>
          <w:cantSplit/>
          <w:trHeight w:val="567" w:hRule="atLeast"/>
          <w:jc w:val="center"/>
        </w:trPr>
        <w:tc>
          <w:tcPr>
            <w:tcW w:w="1494" w:type="dxa"/>
            <w:tcBorders>
              <w:top w:val="single" w:color="000000" w:sz="4" w:space="0"/>
              <w:left w:val="single" w:color="000000" w:sz="4" w:space="0"/>
              <w:bottom w:val="single" w:color="000000" w:sz="4" w:space="0"/>
            </w:tcBorders>
            <w:vAlign w:val="center"/>
          </w:tcPr>
          <w:p>
            <w:pPr>
              <w:jc w:val="left"/>
              <w:rPr>
                <w:rFonts w:ascii="宋体" w:hAnsi="宋体" w:cs="宋体"/>
                <w:b/>
                <w:bCs/>
                <w:kern w:val="0"/>
                <w:sz w:val="24"/>
                <w:szCs w:val="24"/>
              </w:rPr>
            </w:pPr>
            <w:r>
              <w:rPr>
                <w:rFonts w:hint="eastAsia" w:ascii="宋体" w:hAnsi="宋体" w:cs="宋体"/>
                <w:b/>
                <w:bCs/>
                <w:kern w:val="0"/>
                <w:sz w:val="24"/>
                <w:szCs w:val="24"/>
              </w:rPr>
              <w:t>供应商名称</w:t>
            </w:r>
          </w:p>
        </w:tc>
        <w:tc>
          <w:tcPr>
            <w:tcW w:w="7926"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24"/>
                <w:szCs w:val="24"/>
              </w:rPr>
            </w:pPr>
          </w:p>
        </w:tc>
      </w:tr>
      <w:tr>
        <w:tblPrEx>
          <w:tblCellMar>
            <w:top w:w="0" w:type="dxa"/>
            <w:left w:w="108" w:type="dxa"/>
            <w:bottom w:w="0" w:type="dxa"/>
            <w:right w:w="108" w:type="dxa"/>
          </w:tblCellMar>
        </w:tblPrEx>
        <w:trPr>
          <w:cantSplit/>
          <w:trHeight w:val="567" w:hRule="atLeast"/>
          <w:jc w:val="center"/>
        </w:trPr>
        <w:tc>
          <w:tcPr>
            <w:tcW w:w="1494" w:type="dxa"/>
            <w:tcBorders>
              <w:top w:val="single" w:color="000000" w:sz="4" w:space="0"/>
              <w:left w:val="single" w:color="000000" w:sz="4" w:space="0"/>
              <w:bottom w:val="single" w:color="000000" w:sz="4" w:space="0"/>
            </w:tcBorders>
            <w:vAlign w:val="center"/>
          </w:tcPr>
          <w:p>
            <w:pPr>
              <w:jc w:val="lef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履约期限</w:t>
            </w:r>
          </w:p>
        </w:tc>
        <w:tc>
          <w:tcPr>
            <w:tcW w:w="363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24"/>
                <w:szCs w:val="24"/>
              </w:rPr>
            </w:pPr>
          </w:p>
        </w:tc>
        <w:tc>
          <w:tcPr>
            <w:tcW w:w="8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kern w:val="0"/>
                <w:sz w:val="24"/>
                <w:szCs w:val="24"/>
                <w:lang w:val="en-US" w:eastAsia="zh-CN"/>
              </w:rPr>
            </w:pPr>
            <w:r>
              <w:rPr>
                <w:rFonts w:hint="eastAsia" w:ascii="宋体" w:hAnsi="宋体" w:cs="宋体"/>
                <w:b/>
                <w:bCs/>
                <w:kern w:val="0"/>
                <w:sz w:val="24"/>
                <w:szCs w:val="24"/>
                <w:lang w:val="en-US" w:eastAsia="zh-CN"/>
              </w:rPr>
              <w:t>工期</w:t>
            </w:r>
          </w:p>
        </w:tc>
        <w:tc>
          <w:tcPr>
            <w:tcW w:w="340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24"/>
                <w:szCs w:val="24"/>
              </w:rPr>
            </w:pPr>
          </w:p>
        </w:tc>
      </w:tr>
      <w:tr>
        <w:tblPrEx>
          <w:tblCellMar>
            <w:top w:w="0" w:type="dxa"/>
            <w:left w:w="108" w:type="dxa"/>
            <w:bottom w:w="0" w:type="dxa"/>
            <w:right w:w="108" w:type="dxa"/>
          </w:tblCellMar>
        </w:tblPrEx>
        <w:trPr>
          <w:cantSplit/>
          <w:trHeight w:val="567" w:hRule="atLeast"/>
          <w:jc w:val="center"/>
        </w:trPr>
        <w:tc>
          <w:tcPr>
            <w:tcW w:w="1494" w:type="dxa"/>
            <w:tcBorders>
              <w:top w:val="single" w:color="000000" w:sz="4" w:space="0"/>
              <w:left w:val="single" w:color="000000" w:sz="4" w:space="0"/>
              <w:bottom w:val="single" w:color="000000" w:sz="4" w:space="0"/>
            </w:tcBorders>
            <w:vAlign w:val="center"/>
          </w:tcPr>
          <w:p>
            <w:pPr>
              <w:jc w:val="left"/>
              <w:rPr>
                <w:rFonts w:ascii="宋体" w:hAnsi="宋体" w:cs="宋体"/>
                <w:kern w:val="0"/>
                <w:sz w:val="24"/>
                <w:szCs w:val="24"/>
              </w:rPr>
            </w:pPr>
            <w:r>
              <w:rPr>
                <w:rFonts w:hint="eastAsia" w:ascii="宋体" w:hAnsi="宋体" w:cs="宋体"/>
                <w:b/>
                <w:bCs/>
                <w:kern w:val="0"/>
                <w:sz w:val="24"/>
                <w:szCs w:val="24"/>
              </w:rPr>
              <w:t>总报价</w:t>
            </w:r>
          </w:p>
        </w:tc>
        <w:tc>
          <w:tcPr>
            <w:tcW w:w="7926"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24"/>
                <w:szCs w:val="24"/>
              </w:rPr>
            </w:pPr>
            <w:r>
              <w:rPr>
                <w:rFonts w:hint="eastAsia" w:ascii="宋体" w:hAnsi="宋体" w:cs="宋体"/>
                <w:kern w:val="0"/>
                <w:sz w:val="24"/>
                <w:szCs w:val="24"/>
              </w:rPr>
              <w:t>（大写）人民币                      元整（￥           ）</w:t>
            </w:r>
          </w:p>
        </w:tc>
      </w:tr>
      <w:tr>
        <w:tblPrEx>
          <w:tblCellMar>
            <w:top w:w="0" w:type="dxa"/>
            <w:left w:w="108" w:type="dxa"/>
            <w:bottom w:w="0" w:type="dxa"/>
            <w:right w:w="108" w:type="dxa"/>
          </w:tblCellMar>
        </w:tblPrEx>
        <w:trPr>
          <w:cantSplit/>
          <w:trHeight w:val="567" w:hRule="atLeast"/>
          <w:jc w:val="center"/>
        </w:trPr>
        <w:tc>
          <w:tcPr>
            <w:tcW w:w="1494" w:type="dxa"/>
            <w:tcBorders>
              <w:top w:val="single" w:color="000000" w:sz="4" w:space="0"/>
              <w:left w:val="single" w:color="000000" w:sz="4" w:space="0"/>
              <w:bottom w:val="single" w:color="000000" w:sz="2" w:space="0"/>
            </w:tcBorders>
            <w:vAlign w:val="center"/>
          </w:tcPr>
          <w:p>
            <w:pPr>
              <w:jc w:val="left"/>
              <w:rPr>
                <w:rFonts w:ascii="宋体" w:hAnsi="宋体" w:cs="宋体"/>
                <w:b/>
                <w:bCs/>
                <w:kern w:val="0"/>
                <w:sz w:val="24"/>
                <w:szCs w:val="24"/>
              </w:rPr>
            </w:pPr>
            <w:r>
              <w:rPr>
                <w:rFonts w:hint="eastAsia" w:ascii="宋体" w:hAnsi="宋体" w:cs="宋体"/>
                <w:b/>
                <w:bCs/>
                <w:kern w:val="0"/>
                <w:sz w:val="24"/>
                <w:szCs w:val="24"/>
              </w:rPr>
              <w:t>备注</w:t>
            </w:r>
          </w:p>
        </w:tc>
        <w:tc>
          <w:tcPr>
            <w:tcW w:w="7926" w:type="dxa"/>
            <w:gridSpan w:val="3"/>
            <w:tcBorders>
              <w:top w:val="single" w:color="000000" w:sz="4" w:space="0"/>
              <w:left w:val="single" w:color="000000" w:sz="4" w:space="0"/>
              <w:bottom w:val="single" w:color="000000" w:sz="2" w:space="0"/>
              <w:right w:val="single" w:color="000000" w:sz="4" w:space="0"/>
            </w:tcBorders>
            <w:vAlign w:val="center"/>
          </w:tcPr>
          <w:p>
            <w:pPr>
              <w:rPr>
                <w:rFonts w:ascii="宋体" w:hAnsi="宋体" w:cs="宋体"/>
                <w:kern w:val="0"/>
                <w:sz w:val="24"/>
                <w:szCs w:val="24"/>
              </w:rPr>
            </w:pPr>
          </w:p>
        </w:tc>
      </w:tr>
    </w:tbl>
    <w:p>
      <w:pPr>
        <w:spacing w:line="480" w:lineRule="exact"/>
        <w:ind w:firstLine="420"/>
        <w:rPr>
          <w:rFonts w:ascii="宋体" w:hAnsi="宋体" w:cs="宋体"/>
          <w:kern w:val="0"/>
          <w:sz w:val="24"/>
          <w:szCs w:val="24"/>
        </w:rPr>
      </w:pPr>
      <w:r>
        <w:rPr>
          <w:rFonts w:hint="eastAsia" w:ascii="宋体" w:hAnsi="宋体" w:cs="宋体"/>
          <w:kern w:val="0"/>
          <w:sz w:val="24"/>
          <w:szCs w:val="24"/>
        </w:rPr>
        <w:t>注：1.磋商报价应是完成采购内容所需服务的全部费用，包括但不限于服务的报价及所发生的：包括采购代理服务费、本项目所有服务价格、设计、劳务、食宿、设备、制作、交通、保险、售后服务、利润、相关税费及市场价格风险在内等完成本项目所需全部费用。采购人将不再支付任何费用。</w:t>
      </w:r>
    </w:p>
    <w:p>
      <w:pPr>
        <w:spacing w:line="480" w:lineRule="exact"/>
        <w:ind w:firstLine="420"/>
        <w:rPr>
          <w:rFonts w:ascii="宋体" w:hAnsi="宋体" w:cs="宋体"/>
          <w:kern w:val="0"/>
          <w:sz w:val="24"/>
          <w:szCs w:val="24"/>
        </w:rPr>
      </w:pPr>
      <w:r>
        <w:rPr>
          <w:rFonts w:hint="eastAsia" w:ascii="宋体" w:hAnsi="宋体" w:cs="宋体"/>
          <w:kern w:val="0"/>
          <w:sz w:val="24"/>
          <w:szCs w:val="24"/>
        </w:rPr>
        <w:t>2.此表应按“供应商须知”的规定密封标记并单独提交，同时在装订成册的响应文件中仍应提供本表。</w:t>
      </w:r>
    </w:p>
    <w:p>
      <w:pPr>
        <w:pStyle w:val="2"/>
        <w:tabs>
          <w:tab w:val="left" w:pos="8227"/>
        </w:tabs>
        <w:kinsoku w:val="0"/>
        <w:overflowPunct w:val="0"/>
        <w:spacing w:before="0" w:line="381" w:lineRule="auto"/>
        <w:ind w:left="4027" w:right="118"/>
        <w:rPr>
          <w:rFonts w:ascii="宋体" w:hAnsi="宋体" w:eastAsia="宋体" w:cs="宋体"/>
        </w:rPr>
      </w:pPr>
    </w:p>
    <w:p>
      <w:pPr>
        <w:spacing w:line="420" w:lineRule="exact"/>
        <w:ind w:right="110"/>
        <w:jc w:val="right"/>
        <w:rPr>
          <w:rFonts w:ascii="宋体" w:hAns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ab/>
      </w:r>
      <w:r>
        <w:rPr>
          <w:rFonts w:hint="eastAsia" w:ascii="宋体" w:hAnsi="宋体" w:cs="宋体"/>
          <w:kern w:val="0"/>
          <w:sz w:val="24"/>
          <w:szCs w:val="24"/>
          <w:u w:val="single"/>
        </w:rPr>
        <w:t xml:space="preserve">                      </w:t>
      </w:r>
      <w:r>
        <w:rPr>
          <w:rFonts w:hint="eastAsia" w:ascii="宋体" w:hAnsi="宋体" w:cs="宋体"/>
          <w:kern w:val="0"/>
          <w:sz w:val="24"/>
          <w:szCs w:val="24"/>
        </w:rPr>
        <w:t xml:space="preserve">（公章） </w:t>
      </w:r>
    </w:p>
    <w:p>
      <w:pPr>
        <w:wordWrap w:val="0"/>
        <w:spacing w:line="420" w:lineRule="exact"/>
        <w:ind w:firstLine="480" w:firstLineChars="200"/>
        <w:jc w:val="right"/>
        <w:rPr>
          <w:rFonts w:ascii="宋体" w:hAnsi="宋体" w:cs="宋体"/>
          <w:kern w:val="0"/>
          <w:sz w:val="24"/>
          <w:szCs w:val="24"/>
        </w:rPr>
      </w:pPr>
      <w:r>
        <w:rPr>
          <w:rFonts w:hint="eastAsia" w:ascii="宋体" w:hAnsi="宋体" w:cs="宋体"/>
          <w:kern w:val="0"/>
          <w:sz w:val="24"/>
          <w:szCs w:val="24"/>
        </w:rPr>
        <w:t>法定代表人或委托人：</w:t>
      </w:r>
      <w:r>
        <w:rPr>
          <w:rFonts w:hint="eastAsia" w:ascii="宋体" w:hAnsi="宋体" w:cs="宋体"/>
          <w:kern w:val="0"/>
          <w:sz w:val="24"/>
          <w:szCs w:val="24"/>
        </w:rPr>
        <w:tab/>
      </w:r>
      <w:r>
        <w:rPr>
          <w:rFonts w:hint="eastAsia" w:ascii="宋体" w:hAnsi="宋体" w:cs="宋体"/>
          <w:kern w:val="0"/>
          <w:sz w:val="24"/>
          <w:szCs w:val="24"/>
          <w:u w:val="single"/>
        </w:rPr>
        <w:t xml:space="preserve">            </w:t>
      </w:r>
      <w:r>
        <w:rPr>
          <w:rFonts w:hint="eastAsia" w:ascii="宋体" w:hAnsi="宋体" w:cs="宋体"/>
          <w:kern w:val="0"/>
          <w:sz w:val="24"/>
          <w:szCs w:val="24"/>
        </w:rPr>
        <w:t xml:space="preserve">（签字） </w:t>
      </w:r>
    </w:p>
    <w:p>
      <w:pPr>
        <w:spacing w:line="420" w:lineRule="exact"/>
        <w:ind w:right="110" w:firstLine="5280" w:firstLineChars="2200"/>
        <w:jc w:val="left"/>
        <w:rPr>
          <w:rFonts w:ascii="宋体" w:hAnsi="宋体" w:cs="宋体"/>
          <w:kern w:val="0"/>
          <w:sz w:val="24"/>
          <w:szCs w:val="24"/>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u w:val="single"/>
        </w:rPr>
        <w:tab/>
      </w:r>
      <w:r>
        <w:rPr>
          <w:rFonts w:hint="eastAsia" w:ascii="宋体" w:hAnsi="宋体" w:cs="宋体"/>
          <w:kern w:val="0"/>
          <w:sz w:val="24"/>
          <w:szCs w:val="24"/>
        </w:rPr>
        <w:t>年</w:t>
      </w:r>
      <w:r>
        <w:rPr>
          <w:rFonts w:hint="eastAsia" w:ascii="宋体" w:hAnsi="宋体" w:cs="宋体"/>
          <w:kern w:val="0"/>
          <w:sz w:val="24"/>
          <w:szCs w:val="24"/>
          <w:u w:val="single"/>
        </w:rPr>
        <w:tab/>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pPr>
        <w:pStyle w:val="2"/>
        <w:kinsoku w:val="0"/>
        <w:overflowPunct w:val="0"/>
        <w:spacing w:before="34" w:line="357" w:lineRule="auto"/>
        <w:ind w:right="126" w:firstLine="480"/>
        <w:jc w:val="center"/>
        <w:outlineLvl w:val="1"/>
        <w:rPr>
          <w:rFonts w:ascii="宋体" w:hAnsi="宋体" w:eastAsia="宋体" w:cs="宋体"/>
          <w:b/>
          <w:bCs/>
          <w:sz w:val="36"/>
          <w:szCs w:val="36"/>
        </w:rPr>
      </w:pPr>
      <w:r>
        <w:rPr>
          <w:rFonts w:hint="eastAsia" w:ascii="宋体" w:hAnsi="宋体" w:eastAsia="宋体" w:cs="宋体"/>
        </w:rPr>
        <w:br w:type="page"/>
      </w:r>
      <w:r>
        <w:rPr>
          <w:rFonts w:hint="eastAsia" w:ascii="宋体" w:hAnsi="宋体" w:eastAsia="宋体" w:cs="宋体"/>
          <w:b/>
          <w:bCs/>
          <w:sz w:val="36"/>
          <w:szCs w:val="36"/>
        </w:rPr>
        <w:t>六、磋商报价汇总表</w:t>
      </w:r>
    </w:p>
    <w:p>
      <w:pPr>
        <w:rPr>
          <w:rFonts w:ascii="宋体" w:hAnsi="宋体" w:cs="宋体"/>
          <w:kern w:val="0"/>
          <w:sz w:val="24"/>
          <w:szCs w:val="24"/>
          <w:u w:val="single"/>
        </w:rPr>
      </w:pPr>
      <w:r>
        <w:rPr>
          <w:rFonts w:hint="eastAsia" w:ascii="宋体" w:hAnsi="宋体" w:cs="宋体"/>
          <w:kern w:val="0"/>
          <w:sz w:val="24"/>
          <w:szCs w:val="24"/>
        </w:rPr>
        <w:t>项目名称：</w:t>
      </w:r>
      <w:r>
        <w:rPr>
          <w:rFonts w:hint="eastAsia" w:ascii="宋体" w:hAnsi="宋体" w:cs="宋体"/>
          <w:kern w:val="0"/>
          <w:sz w:val="24"/>
          <w:szCs w:val="24"/>
          <w:u w:val="single"/>
        </w:rPr>
        <w:t>　            　　</w:t>
      </w:r>
    </w:p>
    <w:p>
      <w:pPr>
        <w:rPr>
          <w:rFonts w:ascii="宋体" w:hAnsi="宋体" w:cs="宋体"/>
          <w:kern w:val="0"/>
          <w:sz w:val="24"/>
          <w:szCs w:val="24"/>
          <w:u w:val="single"/>
        </w:rPr>
      </w:pPr>
      <w:r>
        <w:rPr>
          <w:rFonts w:hint="eastAsia" w:ascii="宋体" w:hAnsi="宋体" w:cs="宋体"/>
          <w:kern w:val="0"/>
          <w:sz w:val="24"/>
          <w:szCs w:val="24"/>
        </w:rPr>
        <w:t>项目编号：</w:t>
      </w:r>
      <w:r>
        <w:rPr>
          <w:rFonts w:hint="eastAsia" w:ascii="宋体" w:hAnsi="宋体" w:cs="宋体"/>
          <w:kern w:val="0"/>
          <w:sz w:val="24"/>
          <w:szCs w:val="24"/>
          <w:u w:val="single"/>
        </w:rPr>
        <w:t>　            　　</w:t>
      </w:r>
    </w:p>
    <w:tbl>
      <w:tblPr>
        <w:tblStyle w:val="1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27"/>
        <w:gridCol w:w="1871"/>
        <w:gridCol w:w="1052"/>
        <w:gridCol w:w="1106"/>
        <w:gridCol w:w="929"/>
        <w:gridCol w:w="1158"/>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vAlign w:val="center"/>
          </w:tcPr>
          <w:p>
            <w:pPr>
              <w:rPr>
                <w:rFonts w:ascii="宋体" w:hAnsi="宋体" w:cs="宋体"/>
                <w:kern w:val="0"/>
                <w:sz w:val="24"/>
                <w:szCs w:val="24"/>
              </w:rPr>
            </w:pPr>
            <w:r>
              <w:rPr>
                <w:rFonts w:hint="eastAsia" w:ascii="宋体" w:hAnsi="宋体" w:cs="宋体"/>
                <w:kern w:val="0"/>
                <w:sz w:val="24"/>
                <w:szCs w:val="24"/>
              </w:rPr>
              <w:t>一、货物详列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序号</w:t>
            </w:r>
          </w:p>
        </w:tc>
        <w:tc>
          <w:tcPr>
            <w:tcW w:w="1327" w:type="dxa"/>
            <w:vAlign w:val="center"/>
          </w:tcPr>
          <w:p>
            <w:pPr>
              <w:jc w:val="center"/>
              <w:rPr>
                <w:rFonts w:ascii="宋体" w:hAnsi="宋体" w:cs="宋体"/>
                <w:kern w:val="0"/>
                <w:sz w:val="24"/>
                <w:szCs w:val="24"/>
              </w:rPr>
            </w:pPr>
            <w:r>
              <w:rPr>
                <w:rFonts w:hint="eastAsia" w:ascii="宋体" w:hAnsi="宋体" w:cs="宋体"/>
                <w:kern w:val="0"/>
                <w:sz w:val="24"/>
                <w:szCs w:val="24"/>
              </w:rPr>
              <w:t>分项名称</w:t>
            </w:r>
          </w:p>
        </w:tc>
        <w:tc>
          <w:tcPr>
            <w:tcW w:w="1871" w:type="dxa"/>
            <w:vAlign w:val="center"/>
          </w:tcPr>
          <w:p>
            <w:pPr>
              <w:jc w:val="center"/>
              <w:rPr>
                <w:rFonts w:ascii="宋体" w:hAnsi="宋体" w:cs="宋体"/>
                <w:kern w:val="0"/>
                <w:sz w:val="24"/>
                <w:szCs w:val="24"/>
              </w:rPr>
            </w:pPr>
            <w:r>
              <w:rPr>
                <w:rFonts w:hint="eastAsia" w:ascii="宋体" w:hAnsi="宋体" w:cs="宋体"/>
                <w:kern w:val="0"/>
                <w:sz w:val="24"/>
                <w:szCs w:val="24"/>
              </w:rPr>
              <w:t>主要技术参数</w:t>
            </w:r>
          </w:p>
        </w:tc>
        <w:tc>
          <w:tcPr>
            <w:tcW w:w="1052" w:type="dxa"/>
            <w:vAlign w:val="center"/>
          </w:tcPr>
          <w:p>
            <w:pPr>
              <w:jc w:val="center"/>
              <w:rPr>
                <w:rFonts w:ascii="宋体" w:hAnsi="宋体" w:cs="宋体"/>
                <w:kern w:val="0"/>
                <w:sz w:val="24"/>
                <w:szCs w:val="24"/>
              </w:rPr>
            </w:pPr>
            <w:r>
              <w:rPr>
                <w:rFonts w:hint="eastAsia" w:ascii="宋体" w:hAnsi="宋体" w:cs="宋体"/>
                <w:kern w:val="0"/>
                <w:sz w:val="24"/>
                <w:szCs w:val="24"/>
              </w:rPr>
              <w:t>制造商</w:t>
            </w:r>
          </w:p>
        </w:tc>
        <w:tc>
          <w:tcPr>
            <w:tcW w:w="1106" w:type="dxa"/>
            <w:vAlign w:val="center"/>
          </w:tcPr>
          <w:p>
            <w:pPr>
              <w:jc w:val="center"/>
              <w:rPr>
                <w:rFonts w:ascii="宋体" w:hAnsi="宋体" w:cs="宋体"/>
                <w:kern w:val="0"/>
                <w:sz w:val="24"/>
                <w:szCs w:val="24"/>
              </w:rPr>
            </w:pPr>
            <w:r>
              <w:rPr>
                <w:rFonts w:hint="eastAsia" w:ascii="宋体" w:hAnsi="宋体" w:cs="宋体"/>
                <w:kern w:val="0"/>
                <w:sz w:val="24"/>
                <w:szCs w:val="24"/>
              </w:rPr>
              <w:t>数量</w:t>
            </w:r>
          </w:p>
        </w:tc>
        <w:tc>
          <w:tcPr>
            <w:tcW w:w="929" w:type="dxa"/>
            <w:vAlign w:val="center"/>
          </w:tcPr>
          <w:p>
            <w:pPr>
              <w:jc w:val="center"/>
              <w:rPr>
                <w:rFonts w:ascii="宋体" w:hAnsi="宋体" w:cs="宋体"/>
                <w:kern w:val="0"/>
                <w:sz w:val="24"/>
                <w:szCs w:val="24"/>
              </w:rPr>
            </w:pPr>
            <w:r>
              <w:rPr>
                <w:rFonts w:hint="eastAsia" w:ascii="宋体" w:hAnsi="宋体" w:cs="宋体"/>
                <w:kern w:val="0"/>
                <w:sz w:val="24"/>
                <w:szCs w:val="24"/>
              </w:rPr>
              <w:t>单价</w:t>
            </w:r>
          </w:p>
        </w:tc>
        <w:tc>
          <w:tcPr>
            <w:tcW w:w="1158" w:type="dxa"/>
            <w:tcBorders>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合计（元）</w:t>
            </w:r>
          </w:p>
        </w:tc>
        <w:tc>
          <w:tcPr>
            <w:tcW w:w="1544" w:type="dxa"/>
            <w:tcBorders>
              <w:left w:val="single" w:color="auto" w:sz="4" w:space="0"/>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szCs w:val="24"/>
              </w:rPr>
            </w:pPr>
          </w:p>
        </w:tc>
        <w:tc>
          <w:tcPr>
            <w:tcW w:w="1327" w:type="dxa"/>
            <w:vAlign w:val="center"/>
          </w:tcPr>
          <w:p>
            <w:pPr>
              <w:rPr>
                <w:rFonts w:ascii="宋体" w:hAnsi="宋体" w:cs="宋体"/>
                <w:kern w:val="0"/>
                <w:sz w:val="24"/>
                <w:szCs w:val="24"/>
              </w:rPr>
            </w:pPr>
          </w:p>
        </w:tc>
        <w:tc>
          <w:tcPr>
            <w:tcW w:w="1871" w:type="dxa"/>
            <w:vAlign w:val="center"/>
          </w:tcPr>
          <w:p>
            <w:pPr>
              <w:rPr>
                <w:rFonts w:ascii="宋体" w:hAnsi="宋体" w:cs="宋体"/>
                <w:kern w:val="0"/>
                <w:sz w:val="24"/>
                <w:szCs w:val="24"/>
              </w:rPr>
            </w:pPr>
          </w:p>
        </w:tc>
        <w:tc>
          <w:tcPr>
            <w:tcW w:w="1052" w:type="dxa"/>
            <w:vAlign w:val="center"/>
          </w:tcPr>
          <w:p>
            <w:pPr>
              <w:rPr>
                <w:rFonts w:ascii="宋体" w:hAnsi="宋体" w:cs="宋体"/>
                <w:kern w:val="0"/>
                <w:sz w:val="24"/>
                <w:szCs w:val="24"/>
              </w:rPr>
            </w:pPr>
          </w:p>
        </w:tc>
        <w:tc>
          <w:tcPr>
            <w:tcW w:w="1106" w:type="dxa"/>
            <w:vAlign w:val="center"/>
          </w:tcPr>
          <w:p>
            <w:pPr>
              <w:rPr>
                <w:rFonts w:ascii="宋体" w:hAnsi="宋体" w:cs="宋体"/>
                <w:kern w:val="0"/>
                <w:sz w:val="24"/>
                <w:szCs w:val="24"/>
              </w:rPr>
            </w:pPr>
          </w:p>
        </w:tc>
        <w:tc>
          <w:tcPr>
            <w:tcW w:w="929" w:type="dxa"/>
            <w:vAlign w:val="center"/>
          </w:tcPr>
          <w:p>
            <w:pPr>
              <w:rPr>
                <w:rFonts w:ascii="宋体" w:hAnsi="宋体" w:cs="宋体"/>
                <w:kern w:val="0"/>
                <w:sz w:val="24"/>
                <w:szCs w:val="24"/>
              </w:rPr>
            </w:pPr>
          </w:p>
        </w:tc>
        <w:tc>
          <w:tcPr>
            <w:tcW w:w="1158" w:type="dxa"/>
            <w:tcBorders>
              <w:right w:val="single" w:color="auto" w:sz="4" w:space="0"/>
            </w:tcBorders>
            <w:vAlign w:val="center"/>
          </w:tcPr>
          <w:p>
            <w:pPr>
              <w:rPr>
                <w:rFonts w:ascii="宋体" w:hAnsi="宋体" w:cs="宋体"/>
                <w:kern w:val="0"/>
                <w:sz w:val="24"/>
                <w:szCs w:val="24"/>
              </w:rPr>
            </w:pPr>
          </w:p>
        </w:tc>
        <w:tc>
          <w:tcPr>
            <w:tcW w:w="1544" w:type="dxa"/>
            <w:tcBorders>
              <w:left w:val="single" w:color="auto" w:sz="4" w:space="0"/>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szCs w:val="24"/>
              </w:rPr>
            </w:pPr>
          </w:p>
        </w:tc>
        <w:tc>
          <w:tcPr>
            <w:tcW w:w="1327" w:type="dxa"/>
            <w:vAlign w:val="center"/>
          </w:tcPr>
          <w:p>
            <w:pPr>
              <w:rPr>
                <w:rFonts w:ascii="宋体" w:hAnsi="宋体" w:cs="宋体"/>
                <w:kern w:val="0"/>
                <w:sz w:val="24"/>
                <w:szCs w:val="24"/>
              </w:rPr>
            </w:pPr>
          </w:p>
        </w:tc>
        <w:tc>
          <w:tcPr>
            <w:tcW w:w="1871" w:type="dxa"/>
            <w:vAlign w:val="center"/>
          </w:tcPr>
          <w:p>
            <w:pPr>
              <w:rPr>
                <w:rFonts w:ascii="宋体" w:hAnsi="宋体" w:cs="宋体"/>
                <w:kern w:val="0"/>
                <w:sz w:val="24"/>
                <w:szCs w:val="24"/>
              </w:rPr>
            </w:pPr>
          </w:p>
        </w:tc>
        <w:tc>
          <w:tcPr>
            <w:tcW w:w="1052" w:type="dxa"/>
            <w:vAlign w:val="center"/>
          </w:tcPr>
          <w:p>
            <w:pPr>
              <w:rPr>
                <w:rFonts w:ascii="宋体" w:hAnsi="宋体" w:cs="宋体"/>
                <w:kern w:val="0"/>
                <w:sz w:val="24"/>
                <w:szCs w:val="24"/>
              </w:rPr>
            </w:pPr>
          </w:p>
        </w:tc>
        <w:tc>
          <w:tcPr>
            <w:tcW w:w="1106" w:type="dxa"/>
            <w:vAlign w:val="center"/>
          </w:tcPr>
          <w:p>
            <w:pPr>
              <w:rPr>
                <w:rFonts w:ascii="宋体" w:hAnsi="宋体" w:cs="宋体"/>
                <w:kern w:val="0"/>
                <w:sz w:val="24"/>
                <w:szCs w:val="24"/>
              </w:rPr>
            </w:pPr>
          </w:p>
        </w:tc>
        <w:tc>
          <w:tcPr>
            <w:tcW w:w="929" w:type="dxa"/>
            <w:vAlign w:val="center"/>
          </w:tcPr>
          <w:p>
            <w:pPr>
              <w:rPr>
                <w:rFonts w:ascii="宋体" w:hAnsi="宋体" w:cs="宋体"/>
                <w:kern w:val="0"/>
                <w:sz w:val="24"/>
                <w:szCs w:val="24"/>
              </w:rPr>
            </w:pPr>
          </w:p>
        </w:tc>
        <w:tc>
          <w:tcPr>
            <w:tcW w:w="1158" w:type="dxa"/>
            <w:tcBorders>
              <w:right w:val="single" w:color="auto" w:sz="4" w:space="0"/>
            </w:tcBorders>
            <w:vAlign w:val="center"/>
          </w:tcPr>
          <w:p>
            <w:pPr>
              <w:rPr>
                <w:rFonts w:ascii="宋体" w:hAnsi="宋体" w:cs="宋体"/>
                <w:kern w:val="0"/>
                <w:sz w:val="24"/>
                <w:szCs w:val="24"/>
              </w:rPr>
            </w:pPr>
          </w:p>
        </w:tc>
        <w:tc>
          <w:tcPr>
            <w:tcW w:w="1544" w:type="dxa"/>
            <w:tcBorders>
              <w:left w:val="single" w:color="auto" w:sz="4" w:space="0"/>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szCs w:val="24"/>
              </w:rPr>
            </w:pPr>
          </w:p>
        </w:tc>
        <w:tc>
          <w:tcPr>
            <w:tcW w:w="1327" w:type="dxa"/>
            <w:vAlign w:val="center"/>
          </w:tcPr>
          <w:p>
            <w:pPr>
              <w:rPr>
                <w:rFonts w:ascii="宋体" w:hAnsi="宋体" w:cs="宋体"/>
                <w:kern w:val="0"/>
                <w:sz w:val="24"/>
                <w:szCs w:val="24"/>
              </w:rPr>
            </w:pPr>
          </w:p>
        </w:tc>
        <w:tc>
          <w:tcPr>
            <w:tcW w:w="1871" w:type="dxa"/>
            <w:vAlign w:val="center"/>
          </w:tcPr>
          <w:p>
            <w:pPr>
              <w:rPr>
                <w:rFonts w:ascii="宋体" w:hAnsi="宋体" w:cs="宋体"/>
                <w:kern w:val="0"/>
                <w:sz w:val="24"/>
                <w:szCs w:val="24"/>
              </w:rPr>
            </w:pPr>
          </w:p>
        </w:tc>
        <w:tc>
          <w:tcPr>
            <w:tcW w:w="1052" w:type="dxa"/>
            <w:vAlign w:val="center"/>
          </w:tcPr>
          <w:p>
            <w:pPr>
              <w:rPr>
                <w:rFonts w:ascii="宋体" w:hAnsi="宋体" w:cs="宋体"/>
                <w:kern w:val="0"/>
                <w:sz w:val="24"/>
                <w:szCs w:val="24"/>
              </w:rPr>
            </w:pPr>
          </w:p>
        </w:tc>
        <w:tc>
          <w:tcPr>
            <w:tcW w:w="1106" w:type="dxa"/>
            <w:vAlign w:val="center"/>
          </w:tcPr>
          <w:p>
            <w:pPr>
              <w:rPr>
                <w:rFonts w:ascii="宋体" w:hAnsi="宋体" w:cs="宋体"/>
                <w:kern w:val="0"/>
                <w:sz w:val="24"/>
                <w:szCs w:val="24"/>
              </w:rPr>
            </w:pPr>
          </w:p>
        </w:tc>
        <w:tc>
          <w:tcPr>
            <w:tcW w:w="929" w:type="dxa"/>
            <w:vAlign w:val="center"/>
          </w:tcPr>
          <w:p>
            <w:pPr>
              <w:rPr>
                <w:rFonts w:ascii="宋体" w:hAnsi="宋体" w:cs="宋体"/>
                <w:kern w:val="0"/>
                <w:sz w:val="24"/>
                <w:szCs w:val="24"/>
              </w:rPr>
            </w:pPr>
          </w:p>
        </w:tc>
        <w:tc>
          <w:tcPr>
            <w:tcW w:w="1158" w:type="dxa"/>
            <w:tcBorders>
              <w:right w:val="single" w:color="auto" w:sz="4" w:space="0"/>
            </w:tcBorders>
            <w:vAlign w:val="center"/>
          </w:tcPr>
          <w:p>
            <w:pPr>
              <w:rPr>
                <w:rFonts w:ascii="宋体" w:hAnsi="宋体" w:cs="宋体"/>
                <w:kern w:val="0"/>
                <w:sz w:val="24"/>
                <w:szCs w:val="24"/>
              </w:rPr>
            </w:pPr>
          </w:p>
        </w:tc>
        <w:tc>
          <w:tcPr>
            <w:tcW w:w="1544" w:type="dxa"/>
            <w:tcBorders>
              <w:left w:val="single" w:color="auto" w:sz="4" w:space="0"/>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bottom w:val="single" w:color="auto" w:sz="4" w:space="0"/>
            </w:tcBorders>
            <w:vAlign w:val="center"/>
          </w:tcPr>
          <w:p>
            <w:pPr>
              <w:rPr>
                <w:rFonts w:ascii="宋体" w:hAnsi="宋体" w:cs="宋体"/>
                <w:kern w:val="0"/>
                <w:sz w:val="24"/>
                <w:szCs w:val="24"/>
              </w:rPr>
            </w:pPr>
            <w:r>
              <w:rPr>
                <w:rFonts w:hint="eastAsia" w:ascii="宋体" w:hAnsi="宋体" w:cs="宋体"/>
                <w:kern w:val="0"/>
                <w:sz w:val="24"/>
                <w:szCs w:val="24"/>
              </w:rPr>
              <w:t>合　　计</w:t>
            </w:r>
          </w:p>
        </w:tc>
        <w:tc>
          <w:tcPr>
            <w:tcW w:w="3087" w:type="dxa"/>
            <w:gridSpan w:val="3"/>
            <w:tcBorders>
              <w:bottom w:val="single" w:color="auto" w:sz="4" w:space="0"/>
            </w:tcBorders>
            <w:vAlign w:val="center"/>
          </w:tcPr>
          <w:p>
            <w:pPr>
              <w:rPr>
                <w:rFonts w:ascii="宋体" w:hAnsi="宋体" w:cs="宋体"/>
                <w:kern w:val="0"/>
                <w:sz w:val="24"/>
                <w:szCs w:val="24"/>
              </w:rPr>
            </w:pPr>
            <w:r>
              <w:rPr>
                <w:rFonts w:hint="eastAsia" w:ascii="宋体" w:hAnsi="宋体" w:cs="宋体"/>
                <w:kern w:val="0"/>
                <w:sz w:val="24"/>
                <w:szCs w:val="24"/>
              </w:rPr>
              <w:t>数量合计：</w:t>
            </w:r>
          </w:p>
        </w:tc>
        <w:tc>
          <w:tcPr>
            <w:tcW w:w="2702" w:type="dxa"/>
            <w:gridSpan w:val="2"/>
            <w:tcBorders>
              <w:bottom w:val="single" w:color="auto" w:sz="4" w:space="0"/>
              <w:right w:val="single" w:color="auto" w:sz="4" w:space="0"/>
            </w:tcBorders>
            <w:vAlign w:val="center"/>
          </w:tcPr>
          <w:p>
            <w:pPr>
              <w:jc w:val="left"/>
              <w:rPr>
                <w:rFonts w:ascii="宋体" w:hAnsi="宋体" w:cs="宋体"/>
                <w:kern w:val="0"/>
                <w:sz w:val="24"/>
                <w:szCs w:val="24"/>
              </w:rPr>
            </w:pPr>
            <w:r>
              <w:rPr>
                <w:rFonts w:hint="eastAsia" w:ascii="宋体" w:hAnsi="宋体" w:cs="宋体"/>
                <w:kern w:val="0"/>
                <w:sz w:val="24"/>
                <w:szCs w:val="24"/>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vAlign w:val="center"/>
          </w:tcPr>
          <w:p>
            <w:pPr>
              <w:rPr>
                <w:rFonts w:ascii="宋体" w:hAnsi="宋体" w:cs="宋体"/>
                <w:kern w:val="0"/>
                <w:sz w:val="24"/>
                <w:szCs w:val="24"/>
              </w:rPr>
            </w:pPr>
            <w:r>
              <w:rPr>
                <w:rFonts w:hint="eastAsia" w:ascii="宋体" w:hAnsi="宋体" w:cs="宋体"/>
                <w:kern w:val="0"/>
                <w:sz w:val="24"/>
                <w:szCs w:val="24"/>
              </w:rPr>
              <w:t>二、伴随服务详列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序号</w:t>
            </w:r>
          </w:p>
        </w:tc>
        <w:tc>
          <w:tcPr>
            <w:tcW w:w="1327" w:type="dxa"/>
            <w:vAlign w:val="center"/>
          </w:tcPr>
          <w:p>
            <w:pPr>
              <w:jc w:val="center"/>
              <w:rPr>
                <w:rFonts w:ascii="宋体" w:hAnsi="宋体" w:cs="宋体"/>
                <w:kern w:val="0"/>
                <w:sz w:val="24"/>
                <w:szCs w:val="24"/>
              </w:rPr>
            </w:pPr>
            <w:r>
              <w:rPr>
                <w:rFonts w:hint="eastAsia" w:ascii="宋体" w:hAnsi="宋体" w:cs="宋体"/>
                <w:kern w:val="0"/>
                <w:sz w:val="24"/>
                <w:szCs w:val="24"/>
              </w:rPr>
              <w:t>分项名称</w:t>
            </w:r>
          </w:p>
        </w:tc>
        <w:tc>
          <w:tcPr>
            <w:tcW w:w="1871" w:type="dxa"/>
            <w:vAlign w:val="center"/>
          </w:tcPr>
          <w:p>
            <w:pPr>
              <w:jc w:val="center"/>
              <w:rPr>
                <w:rFonts w:ascii="宋体" w:hAnsi="宋体" w:cs="宋体"/>
                <w:kern w:val="0"/>
                <w:sz w:val="24"/>
                <w:szCs w:val="24"/>
              </w:rPr>
            </w:pPr>
            <w:r>
              <w:rPr>
                <w:rFonts w:hint="eastAsia" w:ascii="宋体" w:hAnsi="宋体" w:cs="宋体"/>
                <w:kern w:val="0"/>
                <w:sz w:val="24"/>
                <w:szCs w:val="24"/>
              </w:rPr>
              <w:t>具体服务内容</w:t>
            </w:r>
          </w:p>
        </w:tc>
        <w:tc>
          <w:tcPr>
            <w:tcW w:w="1052" w:type="dxa"/>
            <w:vAlign w:val="center"/>
          </w:tcPr>
          <w:p>
            <w:pPr>
              <w:jc w:val="center"/>
              <w:rPr>
                <w:rFonts w:ascii="宋体" w:hAnsi="宋体" w:cs="宋体"/>
                <w:kern w:val="0"/>
                <w:sz w:val="24"/>
                <w:szCs w:val="24"/>
              </w:rPr>
            </w:pPr>
            <w:r>
              <w:rPr>
                <w:rFonts w:hint="eastAsia" w:ascii="宋体" w:hAnsi="宋体" w:cs="宋体"/>
                <w:kern w:val="0"/>
                <w:sz w:val="24"/>
                <w:szCs w:val="24"/>
              </w:rPr>
              <w:t>单位</w:t>
            </w:r>
          </w:p>
        </w:tc>
        <w:tc>
          <w:tcPr>
            <w:tcW w:w="1106" w:type="dxa"/>
            <w:vAlign w:val="center"/>
          </w:tcPr>
          <w:p>
            <w:pPr>
              <w:jc w:val="center"/>
              <w:rPr>
                <w:rFonts w:ascii="宋体" w:hAnsi="宋体" w:cs="宋体"/>
                <w:kern w:val="0"/>
                <w:sz w:val="24"/>
                <w:szCs w:val="24"/>
              </w:rPr>
            </w:pPr>
            <w:r>
              <w:rPr>
                <w:rFonts w:hint="eastAsia" w:ascii="宋体" w:hAnsi="宋体" w:cs="宋体"/>
                <w:kern w:val="0"/>
                <w:sz w:val="24"/>
                <w:szCs w:val="24"/>
              </w:rPr>
              <w:t>数量</w:t>
            </w:r>
          </w:p>
        </w:tc>
        <w:tc>
          <w:tcPr>
            <w:tcW w:w="929" w:type="dxa"/>
            <w:vAlign w:val="center"/>
          </w:tcPr>
          <w:p>
            <w:pPr>
              <w:jc w:val="center"/>
              <w:rPr>
                <w:rFonts w:ascii="宋体" w:hAnsi="宋体" w:cs="宋体"/>
                <w:kern w:val="0"/>
                <w:sz w:val="24"/>
                <w:szCs w:val="24"/>
              </w:rPr>
            </w:pPr>
            <w:r>
              <w:rPr>
                <w:rFonts w:hint="eastAsia" w:ascii="宋体" w:hAnsi="宋体" w:cs="宋体"/>
                <w:kern w:val="0"/>
                <w:sz w:val="24"/>
                <w:szCs w:val="24"/>
              </w:rPr>
              <w:t>单价</w:t>
            </w:r>
          </w:p>
        </w:tc>
        <w:tc>
          <w:tcPr>
            <w:tcW w:w="1158" w:type="dxa"/>
            <w:vAlign w:val="center"/>
          </w:tcPr>
          <w:p>
            <w:pPr>
              <w:jc w:val="center"/>
              <w:rPr>
                <w:rFonts w:ascii="宋体" w:hAnsi="宋体" w:cs="宋体"/>
                <w:kern w:val="0"/>
                <w:sz w:val="24"/>
                <w:szCs w:val="24"/>
              </w:rPr>
            </w:pPr>
            <w:r>
              <w:rPr>
                <w:rFonts w:hint="eastAsia" w:ascii="宋体" w:hAnsi="宋体" w:cs="宋体"/>
                <w:kern w:val="0"/>
                <w:sz w:val="24"/>
                <w:szCs w:val="24"/>
              </w:rPr>
              <w:t>合计（元）</w:t>
            </w:r>
          </w:p>
        </w:tc>
        <w:tc>
          <w:tcPr>
            <w:tcW w:w="1544" w:type="dxa"/>
            <w:tcBorders>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szCs w:val="24"/>
              </w:rPr>
            </w:pPr>
          </w:p>
        </w:tc>
        <w:tc>
          <w:tcPr>
            <w:tcW w:w="1327" w:type="dxa"/>
            <w:vAlign w:val="center"/>
          </w:tcPr>
          <w:p>
            <w:pPr>
              <w:rPr>
                <w:rFonts w:ascii="宋体" w:hAnsi="宋体" w:cs="宋体"/>
                <w:kern w:val="0"/>
                <w:sz w:val="24"/>
                <w:szCs w:val="24"/>
              </w:rPr>
            </w:pPr>
          </w:p>
        </w:tc>
        <w:tc>
          <w:tcPr>
            <w:tcW w:w="1871" w:type="dxa"/>
            <w:vAlign w:val="center"/>
          </w:tcPr>
          <w:p>
            <w:pPr>
              <w:rPr>
                <w:rFonts w:ascii="宋体" w:hAnsi="宋体" w:cs="宋体"/>
                <w:kern w:val="0"/>
                <w:sz w:val="24"/>
                <w:szCs w:val="24"/>
              </w:rPr>
            </w:pPr>
          </w:p>
        </w:tc>
        <w:tc>
          <w:tcPr>
            <w:tcW w:w="1052" w:type="dxa"/>
            <w:vAlign w:val="center"/>
          </w:tcPr>
          <w:p>
            <w:pPr>
              <w:rPr>
                <w:rFonts w:ascii="宋体" w:hAnsi="宋体" w:cs="宋体"/>
                <w:kern w:val="0"/>
                <w:sz w:val="24"/>
                <w:szCs w:val="24"/>
              </w:rPr>
            </w:pPr>
          </w:p>
        </w:tc>
        <w:tc>
          <w:tcPr>
            <w:tcW w:w="1106" w:type="dxa"/>
            <w:vAlign w:val="center"/>
          </w:tcPr>
          <w:p>
            <w:pPr>
              <w:rPr>
                <w:rFonts w:ascii="宋体" w:hAnsi="宋体" w:cs="宋体"/>
                <w:kern w:val="0"/>
                <w:sz w:val="24"/>
                <w:szCs w:val="24"/>
              </w:rPr>
            </w:pPr>
          </w:p>
        </w:tc>
        <w:tc>
          <w:tcPr>
            <w:tcW w:w="929" w:type="dxa"/>
            <w:vAlign w:val="center"/>
          </w:tcPr>
          <w:p>
            <w:pPr>
              <w:rPr>
                <w:rFonts w:ascii="宋体" w:hAnsi="宋体" w:cs="宋体"/>
                <w:kern w:val="0"/>
                <w:sz w:val="24"/>
                <w:szCs w:val="24"/>
              </w:rPr>
            </w:pPr>
          </w:p>
        </w:tc>
        <w:tc>
          <w:tcPr>
            <w:tcW w:w="1158" w:type="dxa"/>
            <w:vAlign w:val="center"/>
          </w:tcPr>
          <w:p>
            <w:pPr>
              <w:rPr>
                <w:rFonts w:ascii="宋体" w:hAnsi="宋体" w:cs="宋体"/>
                <w:kern w:val="0"/>
                <w:sz w:val="24"/>
                <w:szCs w:val="24"/>
              </w:rPr>
            </w:pPr>
          </w:p>
        </w:tc>
        <w:tc>
          <w:tcPr>
            <w:tcW w:w="1544" w:type="dxa"/>
            <w:tcBorders>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szCs w:val="24"/>
              </w:rPr>
            </w:pPr>
          </w:p>
        </w:tc>
        <w:tc>
          <w:tcPr>
            <w:tcW w:w="1327" w:type="dxa"/>
            <w:vAlign w:val="center"/>
          </w:tcPr>
          <w:p>
            <w:pPr>
              <w:rPr>
                <w:rFonts w:ascii="宋体" w:hAnsi="宋体" w:cs="宋体"/>
                <w:kern w:val="0"/>
                <w:sz w:val="24"/>
                <w:szCs w:val="24"/>
              </w:rPr>
            </w:pPr>
          </w:p>
        </w:tc>
        <w:tc>
          <w:tcPr>
            <w:tcW w:w="1871" w:type="dxa"/>
            <w:vAlign w:val="center"/>
          </w:tcPr>
          <w:p>
            <w:pPr>
              <w:rPr>
                <w:rFonts w:ascii="宋体" w:hAnsi="宋体" w:cs="宋体"/>
                <w:kern w:val="0"/>
                <w:sz w:val="24"/>
                <w:szCs w:val="24"/>
              </w:rPr>
            </w:pPr>
          </w:p>
        </w:tc>
        <w:tc>
          <w:tcPr>
            <w:tcW w:w="1052" w:type="dxa"/>
            <w:vAlign w:val="center"/>
          </w:tcPr>
          <w:p>
            <w:pPr>
              <w:rPr>
                <w:rFonts w:ascii="宋体" w:hAnsi="宋体" w:cs="宋体"/>
                <w:kern w:val="0"/>
                <w:sz w:val="24"/>
                <w:szCs w:val="24"/>
              </w:rPr>
            </w:pPr>
          </w:p>
        </w:tc>
        <w:tc>
          <w:tcPr>
            <w:tcW w:w="1106" w:type="dxa"/>
            <w:vAlign w:val="center"/>
          </w:tcPr>
          <w:p>
            <w:pPr>
              <w:rPr>
                <w:rFonts w:ascii="宋体" w:hAnsi="宋体" w:cs="宋体"/>
                <w:kern w:val="0"/>
                <w:sz w:val="24"/>
                <w:szCs w:val="24"/>
              </w:rPr>
            </w:pPr>
          </w:p>
        </w:tc>
        <w:tc>
          <w:tcPr>
            <w:tcW w:w="929" w:type="dxa"/>
            <w:vAlign w:val="center"/>
          </w:tcPr>
          <w:p>
            <w:pPr>
              <w:rPr>
                <w:rFonts w:ascii="宋体" w:hAnsi="宋体" w:cs="宋体"/>
                <w:kern w:val="0"/>
                <w:sz w:val="24"/>
                <w:szCs w:val="24"/>
              </w:rPr>
            </w:pPr>
          </w:p>
        </w:tc>
        <w:tc>
          <w:tcPr>
            <w:tcW w:w="1158" w:type="dxa"/>
            <w:vAlign w:val="center"/>
          </w:tcPr>
          <w:p>
            <w:pPr>
              <w:rPr>
                <w:rFonts w:ascii="宋体" w:hAnsi="宋体" w:cs="宋体"/>
                <w:kern w:val="0"/>
                <w:sz w:val="24"/>
                <w:szCs w:val="24"/>
              </w:rPr>
            </w:pPr>
          </w:p>
        </w:tc>
        <w:tc>
          <w:tcPr>
            <w:tcW w:w="1544" w:type="dxa"/>
            <w:tcBorders>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szCs w:val="24"/>
              </w:rPr>
            </w:pPr>
          </w:p>
        </w:tc>
        <w:tc>
          <w:tcPr>
            <w:tcW w:w="1327" w:type="dxa"/>
            <w:vAlign w:val="center"/>
          </w:tcPr>
          <w:p>
            <w:pPr>
              <w:rPr>
                <w:rFonts w:ascii="宋体" w:hAnsi="宋体" w:cs="宋体"/>
                <w:kern w:val="0"/>
                <w:sz w:val="24"/>
                <w:szCs w:val="24"/>
              </w:rPr>
            </w:pPr>
          </w:p>
        </w:tc>
        <w:tc>
          <w:tcPr>
            <w:tcW w:w="1871" w:type="dxa"/>
            <w:vAlign w:val="center"/>
          </w:tcPr>
          <w:p>
            <w:pPr>
              <w:rPr>
                <w:rFonts w:ascii="宋体" w:hAnsi="宋体" w:cs="宋体"/>
                <w:kern w:val="0"/>
                <w:sz w:val="24"/>
                <w:szCs w:val="24"/>
              </w:rPr>
            </w:pPr>
          </w:p>
        </w:tc>
        <w:tc>
          <w:tcPr>
            <w:tcW w:w="1052" w:type="dxa"/>
            <w:vAlign w:val="center"/>
          </w:tcPr>
          <w:p>
            <w:pPr>
              <w:rPr>
                <w:rFonts w:ascii="宋体" w:hAnsi="宋体" w:cs="宋体"/>
                <w:kern w:val="0"/>
                <w:sz w:val="24"/>
                <w:szCs w:val="24"/>
              </w:rPr>
            </w:pPr>
          </w:p>
        </w:tc>
        <w:tc>
          <w:tcPr>
            <w:tcW w:w="1106" w:type="dxa"/>
            <w:vAlign w:val="center"/>
          </w:tcPr>
          <w:p>
            <w:pPr>
              <w:rPr>
                <w:rFonts w:ascii="宋体" w:hAnsi="宋体" w:cs="宋体"/>
                <w:kern w:val="0"/>
                <w:sz w:val="24"/>
                <w:szCs w:val="24"/>
              </w:rPr>
            </w:pPr>
          </w:p>
        </w:tc>
        <w:tc>
          <w:tcPr>
            <w:tcW w:w="929" w:type="dxa"/>
            <w:vAlign w:val="center"/>
          </w:tcPr>
          <w:p>
            <w:pPr>
              <w:rPr>
                <w:rFonts w:ascii="宋体" w:hAnsi="宋体" w:cs="宋体"/>
                <w:kern w:val="0"/>
                <w:sz w:val="24"/>
                <w:szCs w:val="24"/>
              </w:rPr>
            </w:pPr>
          </w:p>
        </w:tc>
        <w:tc>
          <w:tcPr>
            <w:tcW w:w="1158" w:type="dxa"/>
            <w:vAlign w:val="center"/>
          </w:tcPr>
          <w:p>
            <w:pPr>
              <w:rPr>
                <w:rFonts w:ascii="宋体" w:hAnsi="宋体" w:cs="宋体"/>
                <w:kern w:val="0"/>
                <w:sz w:val="24"/>
                <w:szCs w:val="24"/>
              </w:rPr>
            </w:pPr>
          </w:p>
        </w:tc>
        <w:tc>
          <w:tcPr>
            <w:tcW w:w="1544" w:type="dxa"/>
            <w:tcBorders>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vAlign w:val="center"/>
          </w:tcPr>
          <w:p>
            <w:pPr>
              <w:rPr>
                <w:rFonts w:ascii="宋体" w:hAnsi="宋体" w:cs="宋体"/>
                <w:kern w:val="0"/>
                <w:sz w:val="24"/>
                <w:szCs w:val="24"/>
              </w:rPr>
            </w:pPr>
            <w:r>
              <w:rPr>
                <w:rFonts w:hint="eastAsia" w:ascii="宋体" w:hAnsi="宋体" w:cs="宋体"/>
                <w:kern w:val="0"/>
                <w:sz w:val="24"/>
                <w:szCs w:val="24"/>
              </w:rPr>
              <w:t>合　　计</w:t>
            </w:r>
          </w:p>
        </w:tc>
        <w:tc>
          <w:tcPr>
            <w:tcW w:w="3087" w:type="dxa"/>
            <w:gridSpan w:val="3"/>
            <w:vAlign w:val="center"/>
          </w:tcPr>
          <w:p>
            <w:pPr>
              <w:rPr>
                <w:rFonts w:ascii="宋体" w:hAnsi="宋体" w:cs="宋体"/>
                <w:kern w:val="0"/>
                <w:sz w:val="24"/>
                <w:szCs w:val="24"/>
              </w:rPr>
            </w:pPr>
            <w:r>
              <w:rPr>
                <w:rFonts w:hint="eastAsia" w:ascii="宋体" w:hAnsi="宋体" w:cs="宋体"/>
                <w:kern w:val="0"/>
                <w:sz w:val="24"/>
                <w:szCs w:val="24"/>
              </w:rPr>
              <w:t>数量合计：</w:t>
            </w:r>
          </w:p>
        </w:tc>
        <w:tc>
          <w:tcPr>
            <w:tcW w:w="2702" w:type="dxa"/>
            <w:gridSpan w:val="2"/>
            <w:tcBorders>
              <w:right w:val="single" w:color="auto" w:sz="4" w:space="0"/>
            </w:tcBorders>
            <w:vAlign w:val="center"/>
          </w:tcPr>
          <w:p>
            <w:pPr>
              <w:jc w:val="left"/>
              <w:rPr>
                <w:rFonts w:ascii="宋体" w:hAnsi="宋体" w:cs="宋体"/>
                <w:kern w:val="0"/>
                <w:sz w:val="24"/>
                <w:szCs w:val="24"/>
              </w:rPr>
            </w:pPr>
            <w:r>
              <w:rPr>
                <w:rFonts w:hint="eastAsia" w:ascii="宋体" w:hAnsi="宋体" w:cs="宋体"/>
                <w:kern w:val="0"/>
                <w:sz w:val="24"/>
                <w:szCs w:val="24"/>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vAlign w:val="center"/>
          </w:tcPr>
          <w:p>
            <w:pPr>
              <w:rPr>
                <w:rFonts w:ascii="宋体" w:hAnsi="宋体" w:cs="宋体"/>
                <w:kern w:val="0"/>
                <w:sz w:val="24"/>
                <w:szCs w:val="24"/>
              </w:rPr>
            </w:pPr>
            <w:r>
              <w:rPr>
                <w:rFonts w:hint="eastAsia" w:ascii="宋体" w:hAnsi="宋体" w:cs="宋体"/>
                <w:kern w:val="0"/>
                <w:sz w:val="24"/>
                <w:szCs w:val="24"/>
              </w:rPr>
              <w:t>三、其他费用详列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序号</w:t>
            </w:r>
          </w:p>
        </w:tc>
        <w:tc>
          <w:tcPr>
            <w:tcW w:w="1327" w:type="dxa"/>
            <w:vAlign w:val="center"/>
          </w:tcPr>
          <w:p>
            <w:pPr>
              <w:jc w:val="center"/>
              <w:rPr>
                <w:rFonts w:ascii="宋体" w:hAnsi="宋体" w:cs="宋体"/>
                <w:kern w:val="0"/>
                <w:sz w:val="24"/>
                <w:szCs w:val="24"/>
              </w:rPr>
            </w:pPr>
            <w:r>
              <w:rPr>
                <w:rFonts w:hint="eastAsia" w:ascii="宋体" w:hAnsi="宋体" w:cs="宋体"/>
                <w:kern w:val="0"/>
                <w:sz w:val="24"/>
                <w:szCs w:val="24"/>
              </w:rPr>
              <w:t>分项名称</w:t>
            </w:r>
          </w:p>
        </w:tc>
        <w:tc>
          <w:tcPr>
            <w:tcW w:w="1871" w:type="dxa"/>
            <w:vAlign w:val="center"/>
          </w:tcPr>
          <w:p>
            <w:pPr>
              <w:jc w:val="center"/>
              <w:rPr>
                <w:rFonts w:ascii="宋体" w:hAnsi="宋体" w:cs="宋体"/>
                <w:kern w:val="0"/>
                <w:sz w:val="24"/>
                <w:szCs w:val="24"/>
              </w:rPr>
            </w:pPr>
            <w:r>
              <w:rPr>
                <w:rFonts w:hint="eastAsia" w:ascii="宋体" w:hAnsi="宋体" w:cs="宋体"/>
                <w:kern w:val="0"/>
                <w:sz w:val="24"/>
                <w:szCs w:val="24"/>
              </w:rPr>
              <w:t>具体内容</w:t>
            </w:r>
          </w:p>
        </w:tc>
        <w:tc>
          <w:tcPr>
            <w:tcW w:w="1052" w:type="dxa"/>
            <w:vAlign w:val="center"/>
          </w:tcPr>
          <w:p>
            <w:pPr>
              <w:jc w:val="center"/>
              <w:rPr>
                <w:rFonts w:ascii="宋体" w:hAnsi="宋体" w:cs="宋体"/>
                <w:kern w:val="0"/>
                <w:sz w:val="24"/>
                <w:szCs w:val="24"/>
              </w:rPr>
            </w:pPr>
            <w:r>
              <w:rPr>
                <w:rFonts w:hint="eastAsia" w:ascii="宋体" w:hAnsi="宋体" w:cs="宋体"/>
                <w:kern w:val="0"/>
                <w:sz w:val="24"/>
                <w:szCs w:val="24"/>
              </w:rPr>
              <w:t>单位</w:t>
            </w:r>
          </w:p>
        </w:tc>
        <w:tc>
          <w:tcPr>
            <w:tcW w:w="1106" w:type="dxa"/>
            <w:vAlign w:val="center"/>
          </w:tcPr>
          <w:p>
            <w:pPr>
              <w:jc w:val="center"/>
              <w:rPr>
                <w:rFonts w:ascii="宋体" w:hAnsi="宋体" w:cs="宋体"/>
                <w:kern w:val="0"/>
                <w:sz w:val="24"/>
                <w:szCs w:val="24"/>
              </w:rPr>
            </w:pPr>
            <w:r>
              <w:rPr>
                <w:rFonts w:hint="eastAsia" w:ascii="宋体" w:hAnsi="宋体" w:cs="宋体"/>
                <w:kern w:val="0"/>
                <w:sz w:val="24"/>
                <w:szCs w:val="24"/>
              </w:rPr>
              <w:t>数量</w:t>
            </w:r>
          </w:p>
        </w:tc>
        <w:tc>
          <w:tcPr>
            <w:tcW w:w="929" w:type="dxa"/>
            <w:vAlign w:val="center"/>
          </w:tcPr>
          <w:p>
            <w:pPr>
              <w:jc w:val="center"/>
              <w:rPr>
                <w:rFonts w:ascii="宋体" w:hAnsi="宋体" w:cs="宋体"/>
                <w:kern w:val="0"/>
                <w:sz w:val="24"/>
                <w:szCs w:val="24"/>
              </w:rPr>
            </w:pPr>
            <w:r>
              <w:rPr>
                <w:rFonts w:hint="eastAsia" w:ascii="宋体" w:hAnsi="宋体" w:cs="宋体"/>
                <w:kern w:val="0"/>
                <w:sz w:val="24"/>
                <w:szCs w:val="24"/>
              </w:rPr>
              <w:t>单价</w:t>
            </w:r>
          </w:p>
        </w:tc>
        <w:tc>
          <w:tcPr>
            <w:tcW w:w="1158" w:type="dxa"/>
            <w:vAlign w:val="center"/>
          </w:tcPr>
          <w:p>
            <w:pPr>
              <w:jc w:val="center"/>
              <w:rPr>
                <w:rFonts w:ascii="宋体" w:hAnsi="宋体" w:cs="宋体"/>
                <w:kern w:val="0"/>
                <w:sz w:val="24"/>
                <w:szCs w:val="24"/>
              </w:rPr>
            </w:pPr>
            <w:r>
              <w:rPr>
                <w:rFonts w:hint="eastAsia" w:ascii="宋体" w:hAnsi="宋体" w:cs="宋体"/>
                <w:kern w:val="0"/>
                <w:sz w:val="24"/>
                <w:szCs w:val="24"/>
              </w:rPr>
              <w:t>合计（元）</w:t>
            </w:r>
          </w:p>
        </w:tc>
        <w:tc>
          <w:tcPr>
            <w:tcW w:w="1544" w:type="dxa"/>
            <w:tcBorders>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szCs w:val="24"/>
              </w:rPr>
            </w:pPr>
          </w:p>
        </w:tc>
        <w:tc>
          <w:tcPr>
            <w:tcW w:w="1327" w:type="dxa"/>
            <w:vAlign w:val="center"/>
          </w:tcPr>
          <w:p>
            <w:pPr>
              <w:rPr>
                <w:rFonts w:ascii="宋体" w:hAnsi="宋体" w:cs="宋体"/>
                <w:kern w:val="0"/>
                <w:sz w:val="24"/>
                <w:szCs w:val="24"/>
              </w:rPr>
            </w:pPr>
          </w:p>
        </w:tc>
        <w:tc>
          <w:tcPr>
            <w:tcW w:w="1871" w:type="dxa"/>
            <w:vAlign w:val="center"/>
          </w:tcPr>
          <w:p>
            <w:pPr>
              <w:rPr>
                <w:rFonts w:ascii="宋体" w:hAnsi="宋体" w:cs="宋体"/>
                <w:kern w:val="0"/>
                <w:sz w:val="24"/>
                <w:szCs w:val="24"/>
              </w:rPr>
            </w:pPr>
          </w:p>
        </w:tc>
        <w:tc>
          <w:tcPr>
            <w:tcW w:w="1052" w:type="dxa"/>
            <w:vAlign w:val="center"/>
          </w:tcPr>
          <w:p>
            <w:pPr>
              <w:rPr>
                <w:rFonts w:ascii="宋体" w:hAnsi="宋体" w:cs="宋体"/>
                <w:kern w:val="0"/>
                <w:sz w:val="24"/>
                <w:szCs w:val="24"/>
              </w:rPr>
            </w:pPr>
          </w:p>
        </w:tc>
        <w:tc>
          <w:tcPr>
            <w:tcW w:w="1106" w:type="dxa"/>
            <w:vAlign w:val="center"/>
          </w:tcPr>
          <w:p>
            <w:pPr>
              <w:rPr>
                <w:rFonts w:ascii="宋体" w:hAnsi="宋体" w:cs="宋体"/>
                <w:kern w:val="0"/>
                <w:sz w:val="24"/>
                <w:szCs w:val="24"/>
              </w:rPr>
            </w:pPr>
          </w:p>
        </w:tc>
        <w:tc>
          <w:tcPr>
            <w:tcW w:w="929" w:type="dxa"/>
            <w:vAlign w:val="center"/>
          </w:tcPr>
          <w:p>
            <w:pPr>
              <w:rPr>
                <w:rFonts w:ascii="宋体" w:hAnsi="宋体" w:cs="宋体"/>
                <w:kern w:val="0"/>
                <w:sz w:val="24"/>
                <w:szCs w:val="24"/>
              </w:rPr>
            </w:pPr>
          </w:p>
        </w:tc>
        <w:tc>
          <w:tcPr>
            <w:tcW w:w="1158" w:type="dxa"/>
            <w:vAlign w:val="center"/>
          </w:tcPr>
          <w:p>
            <w:pPr>
              <w:rPr>
                <w:rFonts w:ascii="宋体" w:hAnsi="宋体" w:cs="宋体"/>
                <w:kern w:val="0"/>
                <w:sz w:val="24"/>
                <w:szCs w:val="24"/>
              </w:rPr>
            </w:pPr>
          </w:p>
        </w:tc>
        <w:tc>
          <w:tcPr>
            <w:tcW w:w="1544" w:type="dxa"/>
            <w:tcBorders>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szCs w:val="24"/>
              </w:rPr>
            </w:pPr>
          </w:p>
        </w:tc>
        <w:tc>
          <w:tcPr>
            <w:tcW w:w="1327" w:type="dxa"/>
            <w:vAlign w:val="center"/>
          </w:tcPr>
          <w:p>
            <w:pPr>
              <w:rPr>
                <w:rFonts w:ascii="宋体" w:hAnsi="宋体" w:cs="宋体"/>
                <w:kern w:val="0"/>
                <w:sz w:val="24"/>
                <w:szCs w:val="24"/>
              </w:rPr>
            </w:pPr>
          </w:p>
        </w:tc>
        <w:tc>
          <w:tcPr>
            <w:tcW w:w="1871" w:type="dxa"/>
            <w:vAlign w:val="center"/>
          </w:tcPr>
          <w:p>
            <w:pPr>
              <w:rPr>
                <w:rFonts w:ascii="宋体" w:hAnsi="宋体" w:cs="宋体"/>
                <w:kern w:val="0"/>
                <w:sz w:val="24"/>
                <w:szCs w:val="24"/>
              </w:rPr>
            </w:pPr>
          </w:p>
        </w:tc>
        <w:tc>
          <w:tcPr>
            <w:tcW w:w="1052" w:type="dxa"/>
            <w:vAlign w:val="center"/>
          </w:tcPr>
          <w:p>
            <w:pPr>
              <w:rPr>
                <w:rFonts w:ascii="宋体" w:hAnsi="宋体" w:cs="宋体"/>
                <w:kern w:val="0"/>
                <w:sz w:val="24"/>
                <w:szCs w:val="24"/>
              </w:rPr>
            </w:pPr>
          </w:p>
        </w:tc>
        <w:tc>
          <w:tcPr>
            <w:tcW w:w="1106" w:type="dxa"/>
            <w:vAlign w:val="center"/>
          </w:tcPr>
          <w:p>
            <w:pPr>
              <w:rPr>
                <w:rFonts w:ascii="宋体" w:hAnsi="宋体" w:cs="宋体"/>
                <w:kern w:val="0"/>
                <w:sz w:val="24"/>
                <w:szCs w:val="24"/>
              </w:rPr>
            </w:pPr>
          </w:p>
        </w:tc>
        <w:tc>
          <w:tcPr>
            <w:tcW w:w="929" w:type="dxa"/>
            <w:vAlign w:val="center"/>
          </w:tcPr>
          <w:p>
            <w:pPr>
              <w:rPr>
                <w:rFonts w:ascii="宋体" w:hAnsi="宋体" w:cs="宋体"/>
                <w:kern w:val="0"/>
                <w:sz w:val="24"/>
                <w:szCs w:val="24"/>
              </w:rPr>
            </w:pPr>
          </w:p>
        </w:tc>
        <w:tc>
          <w:tcPr>
            <w:tcW w:w="1158" w:type="dxa"/>
            <w:vAlign w:val="center"/>
          </w:tcPr>
          <w:p>
            <w:pPr>
              <w:rPr>
                <w:rFonts w:ascii="宋体" w:hAnsi="宋体" w:cs="宋体"/>
                <w:kern w:val="0"/>
                <w:sz w:val="24"/>
                <w:szCs w:val="24"/>
              </w:rPr>
            </w:pPr>
          </w:p>
        </w:tc>
        <w:tc>
          <w:tcPr>
            <w:tcW w:w="1544" w:type="dxa"/>
            <w:tcBorders>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vAlign w:val="center"/>
          </w:tcPr>
          <w:p>
            <w:pPr>
              <w:rPr>
                <w:rFonts w:ascii="宋体" w:hAnsi="宋体" w:cs="宋体"/>
                <w:kern w:val="0"/>
                <w:sz w:val="24"/>
                <w:szCs w:val="24"/>
              </w:rPr>
            </w:pPr>
          </w:p>
        </w:tc>
        <w:tc>
          <w:tcPr>
            <w:tcW w:w="1327" w:type="dxa"/>
            <w:vAlign w:val="center"/>
          </w:tcPr>
          <w:p>
            <w:pPr>
              <w:rPr>
                <w:rFonts w:ascii="宋体" w:hAnsi="宋体" w:cs="宋体"/>
                <w:kern w:val="0"/>
                <w:sz w:val="24"/>
                <w:szCs w:val="24"/>
              </w:rPr>
            </w:pPr>
          </w:p>
        </w:tc>
        <w:tc>
          <w:tcPr>
            <w:tcW w:w="1871" w:type="dxa"/>
            <w:vAlign w:val="center"/>
          </w:tcPr>
          <w:p>
            <w:pPr>
              <w:rPr>
                <w:rFonts w:ascii="宋体" w:hAnsi="宋体" w:cs="宋体"/>
                <w:kern w:val="0"/>
                <w:sz w:val="24"/>
                <w:szCs w:val="24"/>
              </w:rPr>
            </w:pPr>
          </w:p>
        </w:tc>
        <w:tc>
          <w:tcPr>
            <w:tcW w:w="1052" w:type="dxa"/>
            <w:vAlign w:val="center"/>
          </w:tcPr>
          <w:p>
            <w:pPr>
              <w:rPr>
                <w:rFonts w:ascii="宋体" w:hAnsi="宋体" w:cs="宋体"/>
                <w:kern w:val="0"/>
                <w:sz w:val="24"/>
                <w:szCs w:val="24"/>
              </w:rPr>
            </w:pPr>
          </w:p>
        </w:tc>
        <w:tc>
          <w:tcPr>
            <w:tcW w:w="1106" w:type="dxa"/>
            <w:vAlign w:val="center"/>
          </w:tcPr>
          <w:p>
            <w:pPr>
              <w:rPr>
                <w:rFonts w:ascii="宋体" w:hAnsi="宋体" w:cs="宋体"/>
                <w:kern w:val="0"/>
                <w:sz w:val="24"/>
                <w:szCs w:val="24"/>
              </w:rPr>
            </w:pPr>
          </w:p>
        </w:tc>
        <w:tc>
          <w:tcPr>
            <w:tcW w:w="929" w:type="dxa"/>
            <w:vAlign w:val="center"/>
          </w:tcPr>
          <w:p>
            <w:pPr>
              <w:rPr>
                <w:rFonts w:ascii="宋体" w:hAnsi="宋体" w:cs="宋体"/>
                <w:kern w:val="0"/>
                <w:sz w:val="24"/>
                <w:szCs w:val="24"/>
              </w:rPr>
            </w:pPr>
          </w:p>
        </w:tc>
        <w:tc>
          <w:tcPr>
            <w:tcW w:w="1158" w:type="dxa"/>
            <w:vAlign w:val="center"/>
          </w:tcPr>
          <w:p>
            <w:pPr>
              <w:rPr>
                <w:rFonts w:ascii="宋体" w:hAnsi="宋体" w:cs="宋体"/>
                <w:kern w:val="0"/>
                <w:sz w:val="24"/>
                <w:szCs w:val="24"/>
              </w:rPr>
            </w:pPr>
          </w:p>
        </w:tc>
        <w:tc>
          <w:tcPr>
            <w:tcW w:w="1544" w:type="dxa"/>
            <w:tcBorders>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vAlign w:val="center"/>
          </w:tcPr>
          <w:p>
            <w:pPr>
              <w:rPr>
                <w:rFonts w:ascii="宋体" w:hAnsi="宋体" w:cs="宋体"/>
                <w:kern w:val="0"/>
                <w:sz w:val="24"/>
                <w:szCs w:val="24"/>
              </w:rPr>
            </w:pPr>
            <w:r>
              <w:rPr>
                <w:rFonts w:hint="eastAsia" w:ascii="宋体" w:hAnsi="宋体" w:cs="宋体"/>
                <w:kern w:val="0"/>
                <w:sz w:val="24"/>
                <w:szCs w:val="24"/>
              </w:rPr>
              <w:t>合　　计</w:t>
            </w:r>
          </w:p>
        </w:tc>
        <w:tc>
          <w:tcPr>
            <w:tcW w:w="3087" w:type="dxa"/>
            <w:gridSpan w:val="3"/>
            <w:vAlign w:val="center"/>
          </w:tcPr>
          <w:p>
            <w:pPr>
              <w:rPr>
                <w:rFonts w:ascii="宋体" w:hAnsi="宋体" w:cs="宋体"/>
                <w:kern w:val="0"/>
                <w:sz w:val="24"/>
                <w:szCs w:val="24"/>
              </w:rPr>
            </w:pPr>
            <w:r>
              <w:rPr>
                <w:rFonts w:hint="eastAsia" w:ascii="宋体" w:hAnsi="宋体" w:cs="宋体"/>
                <w:kern w:val="0"/>
                <w:sz w:val="24"/>
                <w:szCs w:val="24"/>
              </w:rPr>
              <w:t>数量合计：</w:t>
            </w:r>
          </w:p>
        </w:tc>
        <w:tc>
          <w:tcPr>
            <w:tcW w:w="2702" w:type="dxa"/>
            <w:gridSpan w:val="2"/>
            <w:tcBorders>
              <w:right w:val="single" w:color="auto" w:sz="4" w:space="0"/>
            </w:tcBorders>
            <w:vAlign w:val="center"/>
          </w:tcPr>
          <w:p>
            <w:pPr>
              <w:jc w:val="left"/>
              <w:rPr>
                <w:rFonts w:ascii="宋体" w:hAnsi="宋体" w:cs="宋体"/>
                <w:kern w:val="0"/>
                <w:sz w:val="24"/>
                <w:szCs w:val="24"/>
              </w:rPr>
            </w:pPr>
            <w:r>
              <w:rPr>
                <w:rFonts w:hint="eastAsia" w:ascii="宋体" w:hAnsi="宋体" w:cs="宋体"/>
                <w:kern w:val="0"/>
                <w:sz w:val="24"/>
                <w:szCs w:val="24"/>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620" w:type="dxa"/>
            <w:gridSpan w:val="8"/>
            <w:tcBorders>
              <w:left w:val="single" w:color="auto" w:sz="4" w:space="0"/>
              <w:bottom w:val="single" w:color="auto" w:sz="4" w:space="0"/>
              <w:right w:val="single" w:color="auto" w:sz="4" w:space="0"/>
            </w:tcBorders>
            <w:vAlign w:val="center"/>
          </w:tcPr>
          <w:p>
            <w:pPr>
              <w:rPr>
                <w:rFonts w:ascii="宋体" w:hAnsi="宋体" w:cs="宋体"/>
                <w:kern w:val="0"/>
                <w:sz w:val="24"/>
                <w:szCs w:val="24"/>
              </w:rPr>
            </w:pPr>
            <w:r>
              <w:rPr>
                <w:rFonts w:hint="eastAsia" w:ascii="宋体" w:hAnsi="宋体" w:cs="宋体"/>
                <w:kern w:val="0"/>
                <w:sz w:val="24"/>
                <w:szCs w:val="24"/>
              </w:rPr>
              <w:t>四、总报价：人民币    元。（以上各合计项与报价一览表中的对应项均一致相符，如不一致以报价一览表为准）</w:t>
            </w:r>
          </w:p>
        </w:tc>
      </w:tr>
    </w:tbl>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注：1）以上内容必须与《磋商报价单》一致；2)</w:t>
      </w:r>
      <w:r>
        <w:rPr>
          <w:rFonts w:hint="eastAsia" w:ascii="宋体" w:hAnsi="宋体" w:cs="宋体"/>
          <w:kern w:val="0"/>
          <w:sz w:val="24"/>
          <w:szCs w:val="24"/>
        </w:rPr>
        <w:tab/>
      </w:r>
      <w:r>
        <w:rPr>
          <w:rFonts w:hint="eastAsia" w:ascii="宋体" w:hAnsi="宋体" w:cs="宋体"/>
          <w:kern w:val="0"/>
          <w:sz w:val="24"/>
          <w:szCs w:val="24"/>
        </w:rPr>
        <w:t>对于报价免费的项目必须标明“免费”；3)</w:t>
      </w:r>
      <w:r>
        <w:rPr>
          <w:rFonts w:hint="eastAsia" w:ascii="宋体" w:hAnsi="宋体" w:cs="宋体"/>
          <w:kern w:val="0"/>
          <w:sz w:val="24"/>
          <w:szCs w:val="24"/>
        </w:rPr>
        <w:tab/>
      </w:r>
      <w:r>
        <w:rPr>
          <w:rFonts w:hint="eastAsia" w:ascii="宋体" w:hAnsi="宋体" w:cs="宋体"/>
          <w:kern w:val="0"/>
          <w:sz w:val="24"/>
          <w:szCs w:val="24"/>
        </w:rPr>
        <w:t>所有根据合同或其它原因应由报价供应商支付的税款和其它应交纳的费用都要包括在报价供应商提交的报价价格中；4)</w:t>
      </w:r>
      <w:r>
        <w:rPr>
          <w:rFonts w:hint="eastAsia" w:ascii="宋体" w:hAnsi="宋体" w:cs="宋体"/>
          <w:kern w:val="0"/>
          <w:sz w:val="24"/>
          <w:szCs w:val="24"/>
        </w:rPr>
        <w:tab/>
      </w:r>
      <w:r>
        <w:rPr>
          <w:rFonts w:hint="eastAsia" w:ascii="宋体" w:hAnsi="宋体" w:cs="宋体"/>
          <w:kern w:val="0"/>
          <w:sz w:val="24"/>
          <w:szCs w:val="24"/>
        </w:rPr>
        <w:t>应包含货物运至最终目的地的运输、保险和伴随货物服务的其他所有费用。</w:t>
      </w:r>
    </w:p>
    <w:p>
      <w:pPr>
        <w:pStyle w:val="2"/>
        <w:tabs>
          <w:tab w:val="left" w:pos="8227"/>
        </w:tabs>
        <w:kinsoku w:val="0"/>
        <w:overflowPunct w:val="0"/>
        <w:spacing w:before="0" w:line="381" w:lineRule="auto"/>
        <w:ind w:right="118" w:firstLine="4080" w:firstLineChars="1700"/>
        <w:rPr>
          <w:rFonts w:ascii="宋体" w:hAnsi="宋体" w:eastAsia="宋体" w:cs="宋体"/>
        </w:rPr>
      </w:pPr>
      <w:r>
        <w:rPr>
          <w:rFonts w:hint="eastAsia" w:ascii="宋体" w:hAnsi="宋体" w:eastAsia="宋体" w:cs="宋体"/>
        </w:rPr>
        <w:t>供应商：</w:t>
      </w:r>
      <w:r>
        <w:rPr>
          <w:rFonts w:hint="eastAsia" w:ascii="宋体" w:hAnsi="宋体" w:eastAsia="宋体" w:cs="宋体"/>
          <w:w w:val="95"/>
        </w:rPr>
        <w:t>（盖章）</w:t>
      </w:r>
      <w:r>
        <w:rPr>
          <w:rFonts w:hint="eastAsia" w:ascii="宋体" w:hAnsi="宋体" w:eastAsia="宋体" w:cs="宋体"/>
        </w:rPr>
        <w:t xml:space="preserve"> </w:t>
      </w:r>
    </w:p>
    <w:p>
      <w:pPr>
        <w:pStyle w:val="2"/>
        <w:tabs>
          <w:tab w:val="left" w:pos="8227"/>
        </w:tabs>
        <w:kinsoku w:val="0"/>
        <w:overflowPunct w:val="0"/>
        <w:spacing w:before="0" w:line="381" w:lineRule="auto"/>
        <w:ind w:right="118" w:firstLine="4080" w:firstLineChars="1700"/>
        <w:rPr>
          <w:rFonts w:ascii="宋体" w:hAnsi="宋体" w:eastAsia="宋体" w:cs="宋体"/>
          <w:w w:val="95"/>
        </w:rPr>
      </w:pPr>
      <w:r>
        <w:rPr>
          <w:rFonts w:hint="eastAsia" w:ascii="宋体" w:hAnsi="宋体" w:eastAsia="宋体" w:cs="宋体"/>
        </w:rPr>
        <w:t>法定代表人或被授权人：</w:t>
      </w:r>
      <w:r>
        <w:rPr>
          <w:rFonts w:hint="eastAsia" w:ascii="宋体" w:hAnsi="宋体" w:eastAsia="宋体" w:cs="宋体"/>
          <w:w w:val="95"/>
        </w:rPr>
        <w:t>（签字）</w:t>
      </w:r>
    </w:p>
    <w:p>
      <w:pPr>
        <w:pStyle w:val="2"/>
        <w:tabs>
          <w:tab w:val="left" w:pos="5551"/>
          <w:tab w:val="left" w:pos="6511"/>
          <w:tab w:val="left" w:pos="7111"/>
          <w:tab w:val="left" w:pos="7711"/>
        </w:tabs>
        <w:kinsoku w:val="0"/>
        <w:overflowPunct w:val="0"/>
        <w:spacing w:before="46"/>
        <w:ind w:firstLine="4080" w:firstLineChars="1700"/>
        <w:rPr>
          <w:rFonts w:ascii="宋体" w:hAnsi="宋体" w:eastAsia="宋体" w:cs="宋体"/>
        </w:rPr>
      </w:pPr>
      <w:r>
        <w:rPr>
          <w:rFonts w:hint="eastAsia" w:ascii="宋体" w:hAnsi="宋体" w:eastAsia="宋体" w:cs="宋体"/>
        </w:rPr>
        <w:t>日期： 年 月 日</w:t>
      </w:r>
    </w:p>
    <w:p>
      <w:pPr>
        <w:jc w:val="center"/>
        <w:rPr>
          <w:rFonts w:ascii="宋体" w:hAnsi="宋体" w:cs="宋体"/>
          <w:b/>
          <w:kern w:val="0"/>
          <w:sz w:val="24"/>
          <w:szCs w:val="24"/>
        </w:rPr>
      </w:pPr>
      <w:r>
        <w:rPr>
          <w:rFonts w:hint="eastAsia" w:ascii="宋体" w:hAnsi="宋体" w:cs="宋体"/>
        </w:rPr>
        <w:br w:type="page"/>
      </w:r>
      <w:r>
        <w:rPr>
          <w:rFonts w:hint="eastAsia" w:ascii="宋体" w:hAnsi="宋体" w:cs="宋体"/>
          <w:b/>
          <w:kern w:val="0"/>
          <w:sz w:val="24"/>
          <w:szCs w:val="24"/>
        </w:rPr>
        <w:t>政策适用性说明</w:t>
      </w:r>
    </w:p>
    <w:p>
      <w:pPr>
        <w:ind w:firstLine="482" w:firstLineChars="200"/>
        <w:rPr>
          <w:rFonts w:ascii="宋体" w:hAnsi="宋体" w:cs="宋体"/>
          <w:b/>
          <w:bCs/>
          <w:kern w:val="0"/>
          <w:sz w:val="24"/>
          <w:szCs w:val="24"/>
        </w:rPr>
      </w:pPr>
      <w:r>
        <w:rPr>
          <w:rFonts w:hint="eastAsia" w:ascii="宋体" w:hAnsi="宋体" w:cs="宋体"/>
          <w:b/>
          <w:bCs/>
          <w:kern w:val="0"/>
          <w:sz w:val="24"/>
          <w:szCs w:val="24"/>
        </w:rPr>
        <w:t>按照政府采购有关政策的要求，在本次的技术方案中，采用符合政策的小型或微型企业产品、节能产品、环保标志产品，主要产品与核心技术介绍说明如下：</w:t>
      </w:r>
    </w:p>
    <w:tbl>
      <w:tblPr>
        <w:tblStyle w:val="16"/>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379"/>
        <w:gridCol w:w="1121"/>
        <w:gridCol w:w="803"/>
        <w:gridCol w:w="876"/>
        <w:gridCol w:w="982"/>
        <w:gridCol w:w="101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序号</w:t>
            </w: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主要产品/技术名称</w:t>
            </w:r>
          </w:p>
          <w:p>
            <w:pPr>
              <w:jc w:val="center"/>
              <w:rPr>
                <w:rFonts w:ascii="宋体" w:hAnsi="宋体" w:cs="宋体"/>
                <w:b/>
                <w:bCs/>
                <w:kern w:val="0"/>
                <w:sz w:val="24"/>
                <w:szCs w:val="24"/>
              </w:rPr>
            </w:pPr>
            <w:r>
              <w:rPr>
                <w:rFonts w:hint="eastAsia" w:ascii="宋体" w:hAnsi="宋体" w:cs="宋体"/>
                <w:b/>
                <w:bCs/>
                <w:kern w:val="0"/>
                <w:sz w:val="24"/>
                <w:szCs w:val="24"/>
              </w:rPr>
              <w:t>（规格型号、注册商标）</w:t>
            </w: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制造商</w:t>
            </w:r>
          </w:p>
          <w:p>
            <w:pPr>
              <w:jc w:val="center"/>
              <w:rPr>
                <w:rFonts w:ascii="宋体" w:hAnsi="宋体" w:cs="宋体"/>
                <w:b/>
                <w:bCs/>
                <w:kern w:val="0"/>
                <w:sz w:val="24"/>
                <w:szCs w:val="24"/>
              </w:rPr>
            </w:pPr>
            <w:r>
              <w:rPr>
                <w:rFonts w:hint="eastAsia" w:ascii="宋体" w:hAnsi="宋体" w:cs="宋体"/>
                <w:b/>
                <w:bCs/>
                <w:kern w:val="0"/>
                <w:sz w:val="24"/>
                <w:szCs w:val="24"/>
              </w:rPr>
              <w:t>(开发商)</w:t>
            </w:r>
          </w:p>
        </w:tc>
        <w:tc>
          <w:tcPr>
            <w:tcW w:w="8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企业类型</w:t>
            </w: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节能</w:t>
            </w:r>
          </w:p>
          <w:p>
            <w:pPr>
              <w:jc w:val="center"/>
              <w:rPr>
                <w:rFonts w:ascii="宋体" w:hAnsi="宋体" w:cs="宋体"/>
                <w:b/>
                <w:bCs/>
                <w:kern w:val="0"/>
                <w:sz w:val="24"/>
                <w:szCs w:val="24"/>
              </w:rPr>
            </w:pPr>
            <w:r>
              <w:rPr>
                <w:rFonts w:hint="eastAsia" w:ascii="宋体" w:hAnsi="宋体" w:cs="宋体"/>
                <w:b/>
                <w:bCs/>
                <w:kern w:val="0"/>
                <w:sz w:val="24"/>
                <w:szCs w:val="24"/>
              </w:rPr>
              <w:t>产品</w:t>
            </w: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环保标志产品</w:t>
            </w: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认证证书编号</w:t>
            </w: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该产品报价（合计）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8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8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8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8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8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7171"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总合计（节能产品）</w:t>
            </w: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c>
          <w:tcPr>
            <w:tcW w:w="7171"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总合计（环保产品）</w:t>
            </w: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4"/>
                <w:szCs w:val="24"/>
              </w:rPr>
            </w:pPr>
          </w:p>
        </w:tc>
      </w:tr>
    </w:tbl>
    <w:p>
      <w:pPr>
        <w:rPr>
          <w:rFonts w:ascii="宋体" w:hAnsi="宋体" w:cs="宋体"/>
          <w:b/>
          <w:bCs/>
          <w:kern w:val="0"/>
          <w:sz w:val="24"/>
          <w:szCs w:val="24"/>
        </w:rPr>
      </w:pPr>
    </w:p>
    <w:p>
      <w:pPr>
        <w:spacing w:line="480" w:lineRule="exact"/>
        <w:ind w:firstLine="482" w:firstLineChars="200"/>
        <w:rPr>
          <w:rFonts w:ascii="宋体" w:hAnsi="宋体" w:cs="宋体"/>
          <w:b/>
          <w:bCs/>
          <w:kern w:val="0"/>
          <w:sz w:val="24"/>
          <w:szCs w:val="24"/>
        </w:rPr>
      </w:pPr>
      <w:r>
        <w:rPr>
          <w:rFonts w:hint="eastAsia" w:ascii="宋体" w:hAnsi="宋体" w:cs="宋体"/>
          <w:b/>
          <w:bCs/>
          <w:kern w:val="0"/>
          <w:sz w:val="24"/>
          <w:szCs w:val="24"/>
        </w:rPr>
        <w:t>注：1、企业为小型或微型企业时才需要填“企业类型”栏，填写内容为“小型”或“微型”；</w:t>
      </w:r>
    </w:p>
    <w:p>
      <w:pPr>
        <w:spacing w:line="480" w:lineRule="exact"/>
        <w:ind w:firstLine="482" w:firstLineChars="200"/>
        <w:rPr>
          <w:rFonts w:ascii="宋体" w:hAnsi="宋体" w:cs="宋体"/>
          <w:b/>
          <w:bCs/>
          <w:kern w:val="0"/>
          <w:sz w:val="24"/>
          <w:szCs w:val="24"/>
        </w:rPr>
      </w:pPr>
      <w:r>
        <w:rPr>
          <w:rFonts w:hint="eastAsia" w:ascii="宋体" w:hAnsi="宋体" w:cs="宋体"/>
          <w:b/>
          <w:bCs/>
          <w:kern w:val="0"/>
          <w:sz w:val="24"/>
          <w:szCs w:val="24"/>
        </w:rPr>
        <w:t>2、“节能产品、环保标志产品”是属于国家行业主管部门颁布的清单目录中的产品，须填写认证证书编号，并在“节能产品”、“环保标志产品”栏中填写属于“第　  期清单”的产品（产品被列入多期清单的，以最新一期为准），同时提供有效期内的下述文件（均为复印件，加盖报价供应商公章）：</w:t>
      </w:r>
    </w:p>
    <w:p>
      <w:pPr>
        <w:spacing w:line="480" w:lineRule="exact"/>
        <w:ind w:firstLine="482" w:firstLineChars="200"/>
        <w:rPr>
          <w:rFonts w:ascii="宋体" w:hAnsi="宋体" w:cs="宋体"/>
          <w:b/>
          <w:bCs/>
          <w:kern w:val="0"/>
          <w:sz w:val="24"/>
          <w:szCs w:val="24"/>
        </w:rPr>
      </w:pPr>
      <w:r>
        <w:rPr>
          <w:rFonts w:hint="eastAsia" w:ascii="宋体" w:hAnsi="宋体" w:cs="宋体"/>
          <w:b/>
          <w:bCs/>
          <w:kern w:val="0"/>
          <w:sz w:val="24"/>
          <w:szCs w:val="24"/>
        </w:rPr>
        <w:t>（1）属于“节能产品政府采购清单”中品目的产品，提供“节能产品政府采购清单（第___期）”中报价产品所在清单页并加盖报价供应商公章，节能清单在中国政府采购网（http：//www.ccgp.gov .cn/）、国家发展改革委网站（</w:t>
      </w:r>
      <w:r>
        <w:fldChar w:fldCharType="begin"/>
      </w:r>
      <w:r>
        <w:instrText xml:space="preserve"> HYPERLINK "http://hzs.nd/" </w:instrText>
      </w:r>
      <w:r>
        <w:fldChar w:fldCharType="separate"/>
      </w:r>
      <w:r>
        <w:rPr>
          <w:rFonts w:hint="eastAsia" w:ascii="宋体" w:hAnsi="宋体" w:cs="宋体"/>
          <w:b/>
          <w:bCs/>
          <w:kern w:val="0"/>
          <w:sz w:val="24"/>
          <w:szCs w:val="24"/>
        </w:rPr>
        <w:t>http://hzs.nd</w:t>
      </w:r>
      <w:r>
        <w:rPr>
          <w:rFonts w:hint="eastAsia" w:ascii="宋体" w:hAnsi="宋体" w:cs="宋体"/>
          <w:b/>
          <w:bCs/>
          <w:kern w:val="0"/>
          <w:sz w:val="24"/>
          <w:szCs w:val="24"/>
        </w:rPr>
        <w:fldChar w:fldCharType="end"/>
      </w:r>
      <w:r>
        <w:rPr>
          <w:rFonts w:hint="eastAsia" w:ascii="宋体" w:hAnsi="宋体" w:cs="宋体"/>
          <w:b/>
          <w:bCs/>
          <w:kern w:val="0"/>
          <w:sz w:val="24"/>
          <w:szCs w:val="24"/>
        </w:rPr>
        <w:t xml:space="preserve"> rc.gv.cn/）和中国质量认证中心网站（http://www.cqc.com.cn/）上发布；</w:t>
      </w:r>
    </w:p>
    <w:p>
      <w:pPr>
        <w:spacing w:line="480" w:lineRule="exact"/>
        <w:ind w:firstLine="482" w:firstLineChars="200"/>
        <w:rPr>
          <w:rFonts w:ascii="宋体" w:hAnsi="宋体" w:cs="宋体"/>
          <w:b/>
          <w:bCs/>
          <w:kern w:val="0"/>
          <w:sz w:val="24"/>
          <w:szCs w:val="24"/>
        </w:rPr>
      </w:pPr>
      <w:r>
        <w:rPr>
          <w:rFonts w:hint="eastAsia" w:ascii="宋体" w:hAnsi="宋体" w:cs="宋体"/>
          <w:b/>
          <w:bCs/>
          <w:kern w:val="0"/>
          <w:sz w:val="24"/>
          <w:szCs w:val="24"/>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pPr>
        <w:spacing w:line="480" w:lineRule="exact"/>
        <w:ind w:firstLine="482" w:firstLineChars="200"/>
        <w:rPr>
          <w:rFonts w:ascii="宋体" w:hAnsi="宋体" w:cs="宋体"/>
          <w:b/>
          <w:bCs/>
          <w:kern w:val="0"/>
          <w:sz w:val="24"/>
          <w:szCs w:val="24"/>
        </w:rPr>
      </w:pPr>
      <w:r>
        <w:rPr>
          <w:rFonts w:hint="eastAsia" w:ascii="宋体" w:hAnsi="宋体" w:cs="宋体"/>
          <w:b/>
          <w:bCs/>
          <w:kern w:val="0"/>
          <w:sz w:val="24"/>
          <w:szCs w:val="24"/>
        </w:rPr>
        <w:t>3、如不填写或填写不全，后果自行承担。</w:t>
      </w:r>
    </w:p>
    <w:p>
      <w:pPr>
        <w:pStyle w:val="2"/>
        <w:tabs>
          <w:tab w:val="left" w:pos="8227"/>
        </w:tabs>
        <w:kinsoku w:val="0"/>
        <w:overflowPunct w:val="0"/>
        <w:spacing w:before="0" w:line="381" w:lineRule="auto"/>
        <w:ind w:left="4027" w:right="118"/>
        <w:rPr>
          <w:rFonts w:ascii="宋体" w:hAnsi="宋体" w:eastAsia="宋体" w:cs="宋体"/>
          <w:b/>
          <w:bCs/>
        </w:rPr>
      </w:pPr>
    </w:p>
    <w:p>
      <w:pPr>
        <w:pStyle w:val="2"/>
        <w:tabs>
          <w:tab w:val="left" w:pos="8227"/>
        </w:tabs>
        <w:kinsoku w:val="0"/>
        <w:overflowPunct w:val="0"/>
        <w:spacing w:before="0" w:line="381" w:lineRule="auto"/>
        <w:ind w:right="118"/>
        <w:rPr>
          <w:rFonts w:ascii="宋体" w:hAnsi="宋体" w:eastAsia="宋体" w:cs="宋体"/>
          <w:b/>
          <w:bCs/>
        </w:rPr>
      </w:pPr>
      <w:r>
        <w:rPr>
          <w:rFonts w:hint="eastAsia" w:ascii="宋体" w:hAnsi="宋体" w:eastAsia="宋体" w:cs="宋体"/>
          <w:b/>
          <w:bCs/>
        </w:rPr>
        <w:t>供应商：</w:t>
      </w:r>
      <w:r>
        <w:rPr>
          <w:rFonts w:hint="eastAsia" w:ascii="宋体" w:hAnsi="宋体" w:eastAsia="宋体" w:cs="宋体"/>
          <w:b/>
          <w:bCs/>
          <w:w w:val="95"/>
        </w:rPr>
        <w:t>（盖章）</w:t>
      </w:r>
    </w:p>
    <w:p>
      <w:pPr>
        <w:pStyle w:val="2"/>
        <w:tabs>
          <w:tab w:val="left" w:pos="8227"/>
        </w:tabs>
        <w:kinsoku w:val="0"/>
        <w:overflowPunct w:val="0"/>
        <w:spacing w:before="0" w:line="381" w:lineRule="auto"/>
        <w:ind w:right="118"/>
        <w:rPr>
          <w:rFonts w:ascii="宋体" w:hAnsi="宋体" w:eastAsia="宋体" w:cs="宋体"/>
          <w:b/>
          <w:bCs/>
          <w:w w:val="95"/>
        </w:rPr>
      </w:pPr>
      <w:r>
        <w:rPr>
          <w:rFonts w:hint="eastAsia" w:ascii="宋体" w:hAnsi="宋体" w:eastAsia="宋体" w:cs="宋体"/>
          <w:b/>
          <w:bCs/>
        </w:rPr>
        <w:t>法定代表人或被授权人：</w:t>
      </w:r>
      <w:r>
        <w:rPr>
          <w:rFonts w:hint="eastAsia" w:ascii="宋体" w:hAnsi="宋体" w:eastAsia="宋体" w:cs="宋体"/>
          <w:b/>
          <w:bCs/>
          <w:w w:val="95"/>
        </w:rPr>
        <w:t>（签字）</w:t>
      </w:r>
    </w:p>
    <w:p>
      <w:pPr>
        <w:pStyle w:val="2"/>
        <w:tabs>
          <w:tab w:val="left" w:pos="5551"/>
          <w:tab w:val="left" w:pos="6511"/>
          <w:tab w:val="left" w:pos="7111"/>
          <w:tab w:val="left" w:pos="7711"/>
        </w:tabs>
        <w:kinsoku w:val="0"/>
        <w:overflowPunct w:val="0"/>
        <w:spacing w:before="46"/>
        <w:rPr>
          <w:rFonts w:ascii="宋体" w:hAnsi="宋体" w:eastAsia="宋体" w:cs="宋体"/>
          <w:b/>
          <w:bCs/>
        </w:rPr>
      </w:pPr>
      <w:r>
        <w:rPr>
          <w:rFonts w:hint="eastAsia" w:ascii="宋体" w:hAnsi="宋体" w:eastAsia="宋体" w:cs="宋体"/>
          <w:b/>
          <w:bCs/>
        </w:rPr>
        <w:t>日期：年月日</w:t>
      </w:r>
    </w:p>
    <w:p>
      <w:pPr>
        <w:pStyle w:val="2"/>
        <w:tabs>
          <w:tab w:val="left" w:pos="5551"/>
          <w:tab w:val="left" w:pos="6511"/>
          <w:tab w:val="left" w:pos="7111"/>
          <w:tab w:val="left" w:pos="7711"/>
        </w:tabs>
        <w:kinsoku w:val="0"/>
        <w:overflowPunct w:val="0"/>
        <w:spacing w:before="46"/>
        <w:ind w:left="0"/>
        <w:rPr>
          <w:rFonts w:ascii="宋体" w:hAnsi="宋体" w:eastAsia="宋体" w:cs="宋体"/>
        </w:rPr>
      </w:pPr>
      <w:r>
        <w:rPr>
          <w:rFonts w:hint="eastAsia" w:ascii="宋体" w:hAnsi="宋体" w:eastAsia="宋体" w:cs="宋体"/>
        </w:rPr>
        <w:br w:type="page"/>
      </w:r>
    </w:p>
    <w:p>
      <w:pPr>
        <w:pStyle w:val="2"/>
        <w:kinsoku w:val="0"/>
        <w:overflowPunct w:val="0"/>
        <w:spacing w:before="34" w:line="357" w:lineRule="auto"/>
        <w:ind w:right="126" w:firstLine="480"/>
        <w:jc w:val="center"/>
        <w:outlineLvl w:val="1"/>
        <w:rPr>
          <w:rFonts w:ascii="宋体" w:hAnsi="宋体" w:eastAsia="宋体" w:cs="宋体"/>
          <w:b/>
          <w:bCs/>
        </w:rPr>
      </w:pPr>
      <w:r>
        <w:rPr>
          <w:rFonts w:hint="eastAsia" w:ascii="宋体" w:hAnsi="宋体" w:eastAsia="宋体" w:cs="宋体"/>
          <w:b/>
          <w:bCs/>
          <w:sz w:val="36"/>
          <w:szCs w:val="36"/>
        </w:rPr>
        <w:t>七、供应商基本情况</w:t>
      </w:r>
    </w:p>
    <w:p>
      <w:pPr>
        <w:pStyle w:val="2"/>
        <w:kinsoku w:val="0"/>
        <w:overflowPunct w:val="0"/>
        <w:spacing w:before="0"/>
        <w:ind w:left="3104" w:right="2998"/>
        <w:jc w:val="center"/>
        <w:rPr>
          <w:rFonts w:ascii="宋体" w:hAnsi="宋体" w:eastAsia="宋体" w:cs="宋体"/>
        </w:rPr>
      </w:pPr>
      <w:r>
        <w:rPr>
          <w:rFonts w:hint="eastAsia" w:ascii="宋体" w:hAnsi="宋体" w:eastAsia="宋体" w:cs="宋体"/>
          <w:b/>
          <w:bCs/>
        </w:rPr>
        <w:t>（一）供应商基本情况表</w:t>
      </w:r>
    </w:p>
    <w:p>
      <w:pPr>
        <w:pStyle w:val="2"/>
        <w:kinsoku w:val="0"/>
        <w:overflowPunct w:val="0"/>
        <w:spacing w:before="5"/>
        <w:ind w:left="0"/>
        <w:rPr>
          <w:rFonts w:ascii="宋体" w:hAnsi="宋体" w:eastAsia="宋体" w:cs="宋体"/>
          <w:b/>
          <w:bCs/>
          <w:sz w:val="6"/>
          <w:szCs w:val="6"/>
        </w:rPr>
      </w:pPr>
    </w:p>
    <w:tbl>
      <w:tblPr>
        <w:tblStyle w:val="16"/>
        <w:tblW w:w="0" w:type="auto"/>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5"/>
              <w:ind w:left="137"/>
              <w:rPr>
                <w:rFonts w:ascii="宋体" w:hAnsi="宋体" w:cs="宋体"/>
              </w:rPr>
            </w:pPr>
            <w:r>
              <w:rPr>
                <w:rFonts w:hint="eastAsia" w:ascii="宋体" w:hAnsi="宋体" w:cs="宋体"/>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5"/>
              <w:ind w:left="137"/>
              <w:rPr>
                <w:rFonts w:ascii="宋体" w:hAnsi="宋体" w:cs="宋体"/>
              </w:rPr>
            </w:pPr>
            <w:r>
              <w:rPr>
                <w:rFonts w:hint="eastAsia" w:ascii="宋体" w:hAnsi="宋体" w:cs="宋体"/>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5"/>
              <w:ind w:left="137"/>
              <w:rPr>
                <w:rFonts w:ascii="宋体" w:hAnsi="宋体" w:cs="宋体"/>
              </w:rPr>
            </w:pPr>
            <w:r>
              <w:rPr>
                <w:rFonts w:hint="eastAsia" w:ascii="宋体" w:hAnsi="宋体" w:cs="宋体"/>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5"/>
              <w:ind w:left="137"/>
              <w:rPr>
                <w:rFonts w:ascii="宋体" w:hAnsi="宋体" w:cs="宋体"/>
              </w:rPr>
            </w:pPr>
            <w:r>
              <w:rPr>
                <w:rFonts w:hint="eastAsia" w:ascii="宋体" w:hAnsi="宋体" w:cs="宋体"/>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2294" w:type="dxa"/>
            <w:gridSpan w:val="4"/>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5"/>
              <w:ind w:left="181"/>
              <w:rPr>
                <w:rFonts w:ascii="宋体" w:hAnsi="宋体" w:cs="宋体"/>
              </w:rPr>
            </w:pPr>
            <w:r>
              <w:rPr>
                <w:rFonts w:hint="eastAsia" w:ascii="宋体" w:hAnsi="宋体" w:cs="宋体"/>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6"/>
              <w:ind w:left="137"/>
              <w:rPr>
                <w:rFonts w:ascii="宋体" w:hAnsi="宋体" w:cs="宋体"/>
              </w:rPr>
            </w:pPr>
            <w:r>
              <w:rPr>
                <w:rFonts w:hint="eastAsia" w:ascii="宋体" w:hAnsi="宋体" w:cs="宋体"/>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1" w:line="312" w:lineRule="exact"/>
              <w:ind w:left="257" w:right="133" w:hanging="120"/>
              <w:rPr>
                <w:rFonts w:ascii="宋体" w:hAnsi="宋体" w:cs="宋体"/>
              </w:rPr>
            </w:pPr>
            <w:r>
              <w:rPr>
                <w:rFonts w:hint="eastAsia" w:ascii="宋体" w:hAnsi="宋体" w:cs="宋体"/>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342" w:type="dxa"/>
            <w:gridSpan w:val="2"/>
            <w:tcBorders>
              <w:top w:val="single" w:color="000000" w:sz="4" w:space="0"/>
              <w:left w:val="single" w:color="000000" w:sz="4" w:space="0"/>
              <w:bottom w:val="single" w:color="000000" w:sz="4" w:space="0"/>
              <w:right w:val="single" w:color="000000" w:sz="4" w:space="0"/>
            </w:tcBorders>
          </w:tcPr>
          <w:p>
            <w:pPr>
              <w:pStyle w:val="20"/>
              <w:kinsoku w:val="0"/>
              <w:overflowPunct w:val="0"/>
              <w:spacing w:before="4"/>
              <w:rPr>
                <w:rFonts w:ascii="宋体" w:hAnsi="宋体" w:cs="宋体"/>
                <w:b/>
                <w:bCs/>
                <w:sz w:val="20"/>
                <w:szCs w:val="20"/>
              </w:rPr>
            </w:pPr>
          </w:p>
          <w:p>
            <w:pPr>
              <w:pStyle w:val="20"/>
              <w:kinsoku w:val="0"/>
              <w:overflowPunct w:val="0"/>
              <w:ind w:left="366"/>
              <w:rPr>
                <w:rFonts w:ascii="宋体" w:hAnsi="宋体" w:cs="宋体"/>
              </w:rPr>
            </w:pPr>
            <w:r>
              <w:rPr>
                <w:rFonts w:hint="eastAsia" w:ascii="宋体" w:hAnsi="宋体" w:cs="宋体"/>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377" w:type="dxa"/>
            <w:gridSpan w:val="3"/>
            <w:tcBorders>
              <w:top w:val="single" w:color="000000" w:sz="4" w:space="0"/>
              <w:left w:val="single" w:color="000000" w:sz="4" w:space="0"/>
              <w:bottom w:val="single" w:color="000000" w:sz="4" w:space="0"/>
              <w:right w:val="single" w:color="000000" w:sz="4" w:space="0"/>
            </w:tcBorders>
          </w:tcPr>
          <w:p>
            <w:pPr>
              <w:pStyle w:val="20"/>
              <w:kinsoku w:val="0"/>
              <w:overflowPunct w:val="0"/>
              <w:spacing w:before="4"/>
              <w:rPr>
                <w:rFonts w:ascii="宋体" w:hAnsi="宋体" w:cs="宋体"/>
                <w:b/>
                <w:bCs/>
                <w:sz w:val="20"/>
                <w:szCs w:val="20"/>
              </w:rPr>
            </w:pPr>
          </w:p>
          <w:p>
            <w:pPr>
              <w:pStyle w:val="20"/>
              <w:kinsoku w:val="0"/>
              <w:overflowPunct w:val="0"/>
              <w:ind w:left="383"/>
              <w:rPr>
                <w:rFonts w:ascii="宋体" w:hAnsi="宋体" w:cs="宋体"/>
              </w:rPr>
            </w:pPr>
            <w:r>
              <w:rPr>
                <w:rFonts w:hint="eastAsia" w:ascii="宋体" w:hAnsi="宋体" w:cs="宋体"/>
              </w:rPr>
              <w:t>传 真</w:t>
            </w:r>
          </w:p>
        </w:tc>
        <w:tc>
          <w:tcPr>
            <w:tcW w:w="1965" w:type="dxa"/>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pPr>
              <w:pStyle w:val="20"/>
              <w:kinsoku w:val="0"/>
              <w:overflowPunct w:val="0"/>
              <w:rPr>
                <w:rFonts w:ascii="宋体" w:hAnsi="宋体" w:cs="宋体"/>
                <w:b/>
                <w:bCs/>
              </w:rPr>
            </w:pPr>
          </w:p>
          <w:p>
            <w:pPr>
              <w:pStyle w:val="20"/>
              <w:kinsoku w:val="0"/>
              <w:overflowPunct w:val="0"/>
              <w:rPr>
                <w:rFonts w:ascii="宋体" w:hAnsi="宋体" w:cs="宋体"/>
                <w:b/>
                <w:bCs/>
              </w:rPr>
            </w:pPr>
          </w:p>
          <w:p>
            <w:pPr>
              <w:pStyle w:val="20"/>
              <w:kinsoku w:val="0"/>
              <w:overflowPunct w:val="0"/>
              <w:rPr>
                <w:rFonts w:ascii="宋体" w:hAnsi="宋体" w:cs="宋体"/>
                <w:b/>
                <w:bCs/>
              </w:rPr>
            </w:pPr>
          </w:p>
          <w:p>
            <w:pPr>
              <w:pStyle w:val="20"/>
              <w:kinsoku w:val="0"/>
              <w:overflowPunct w:val="0"/>
              <w:spacing w:line="475" w:lineRule="auto"/>
              <w:ind w:left="497" w:right="493"/>
              <w:jc w:val="both"/>
              <w:rPr>
                <w:rFonts w:ascii="宋体" w:hAnsi="宋体" w:cs="宋体"/>
              </w:rPr>
            </w:pPr>
            <w:r>
              <w:rPr>
                <w:rFonts w:hint="eastAsia" w:ascii="宋体" w:hAnsi="宋体" w:cs="宋体"/>
              </w:rPr>
              <w:t>职 工 概 况</w:t>
            </w:r>
          </w:p>
        </w:tc>
        <w:tc>
          <w:tcPr>
            <w:tcW w:w="1445"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4"/>
              <w:ind w:left="236"/>
              <w:rPr>
                <w:rFonts w:ascii="宋体" w:hAnsi="宋体" w:cs="宋体"/>
              </w:rPr>
            </w:pPr>
            <w:r>
              <w:rPr>
                <w:rFonts w:hint="eastAsia" w:ascii="宋体" w:hAnsi="宋体" w:cs="宋体"/>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2168" w:type="dxa"/>
            <w:gridSpan w:val="4"/>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4"/>
              <w:ind w:left="118"/>
              <w:rPr>
                <w:rFonts w:ascii="宋体" w:hAnsi="宋体" w:cs="宋体"/>
              </w:rPr>
            </w:pPr>
            <w:r>
              <w:rPr>
                <w:rFonts w:hint="eastAsia" w:ascii="宋体" w:hAnsi="宋体" w:cs="宋体"/>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7472" w:type="dxa"/>
            <w:gridSpan w:val="9"/>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5"/>
              <w:jc w:val="center"/>
              <w:rPr>
                <w:rFonts w:ascii="宋体" w:hAnsi="宋体" w:cs="宋体"/>
              </w:rPr>
            </w:pPr>
            <w:r>
              <w:rPr>
                <w:rFonts w:hint="eastAsia" w:ascii="宋体" w:hAnsi="宋体" w:cs="宋体"/>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5"/>
              <w:jc w:val="center"/>
              <w:rPr>
                <w:rFonts w:ascii="宋体" w:hAnsi="宋体" w:cs="宋体"/>
              </w:rPr>
            </w:pPr>
          </w:p>
        </w:tc>
        <w:tc>
          <w:tcPr>
            <w:tcW w:w="1445" w:type="dxa"/>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5"/>
              <w:ind w:left="416"/>
              <w:rPr>
                <w:rFonts w:ascii="宋体" w:hAnsi="宋体" w:cs="宋体"/>
              </w:rPr>
            </w:pPr>
            <w:r>
              <w:rPr>
                <w:rFonts w:hint="eastAsia" w:ascii="宋体" w:hAnsi="宋体" w:cs="宋体"/>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5"/>
              <w:ind w:left="452"/>
              <w:rPr>
                <w:rFonts w:ascii="宋体" w:hAnsi="宋体" w:cs="宋体"/>
              </w:rPr>
            </w:pPr>
            <w:r>
              <w:rPr>
                <w:rFonts w:hint="eastAsia" w:ascii="宋体" w:hAnsi="宋体" w:cs="宋体"/>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pPr>
              <w:pStyle w:val="20"/>
              <w:kinsoku w:val="0"/>
              <w:overflowPunct w:val="0"/>
              <w:spacing w:before="145"/>
              <w:ind w:left="450"/>
              <w:rPr>
                <w:rFonts w:ascii="宋体" w:hAnsi="宋体" w:cs="宋体"/>
              </w:rPr>
            </w:pPr>
            <w:r>
              <w:rPr>
                <w:rFonts w:hint="eastAsia" w:ascii="宋体" w:hAnsi="宋体" w:cs="宋体"/>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pPr>
              <w:pStyle w:val="20"/>
              <w:tabs>
                <w:tab w:val="left" w:pos="479"/>
              </w:tabs>
              <w:kinsoku w:val="0"/>
              <w:overflowPunct w:val="0"/>
              <w:spacing w:before="145"/>
              <w:ind w:right="1"/>
              <w:jc w:val="center"/>
              <w:rPr>
                <w:rFonts w:ascii="宋体" w:hAnsi="宋体" w:cs="宋体"/>
              </w:rPr>
            </w:pPr>
            <w:r>
              <w:rPr>
                <w:rFonts w:hint="eastAsia" w:ascii="宋体" w:hAnsi="宋体" w:cs="宋体"/>
              </w:rPr>
              <w:t>专</w:t>
            </w:r>
            <w:r>
              <w:rPr>
                <w:rFonts w:hint="eastAsia" w:ascii="宋体" w:hAnsi="宋体" w:cs="宋体"/>
              </w:rPr>
              <w:tab/>
            </w:r>
            <w:r>
              <w:rPr>
                <w:rFonts w:hint="eastAsia" w:ascii="宋体" w:hAnsi="宋体" w:cs="宋体"/>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20"/>
              <w:tabs>
                <w:tab w:val="left" w:pos="479"/>
              </w:tabs>
              <w:kinsoku w:val="0"/>
              <w:overflowPunct w:val="0"/>
              <w:spacing w:before="145"/>
              <w:ind w:right="1"/>
              <w:jc w:val="center"/>
              <w:rPr>
                <w:rFonts w:ascii="宋体" w:hAnsi="宋体" w:cs="宋体"/>
              </w:rPr>
            </w:pPr>
          </w:p>
        </w:tc>
        <w:tc>
          <w:tcPr>
            <w:tcW w:w="1445" w:type="dxa"/>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445" w:type="dxa"/>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445" w:type="dxa"/>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宋体" w:hAnsi="宋体" w:cs="宋体"/>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r>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20"/>
              <w:kinsoku w:val="0"/>
              <w:overflowPunct w:val="0"/>
              <w:rPr>
                <w:rFonts w:ascii="宋体" w:hAnsi="宋体" w:cs="宋体"/>
                <w:b/>
                <w:bCs/>
              </w:rPr>
            </w:pPr>
          </w:p>
          <w:p>
            <w:pPr>
              <w:pStyle w:val="20"/>
              <w:kinsoku w:val="0"/>
              <w:overflowPunct w:val="0"/>
              <w:spacing w:before="1"/>
              <w:rPr>
                <w:rFonts w:ascii="宋体" w:hAnsi="宋体" w:cs="宋体"/>
                <w:b/>
                <w:bCs/>
                <w:sz w:val="23"/>
                <w:szCs w:val="23"/>
              </w:rPr>
            </w:pPr>
          </w:p>
          <w:p>
            <w:pPr>
              <w:pStyle w:val="20"/>
              <w:kinsoku w:val="0"/>
              <w:overflowPunct w:val="0"/>
              <w:spacing w:line="237" w:lineRule="auto"/>
              <w:ind w:left="497" w:right="493"/>
              <w:jc w:val="both"/>
              <w:rPr>
                <w:rFonts w:ascii="宋体" w:hAnsi="宋体" w:cs="宋体"/>
              </w:rPr>
            </w:pPr>
            <w:r>
              <w:rPr>
                <w:rFonts w:hint="eastAsia" w:ascii="宋体" w:hAnsi="宋体" w:cs="宋体"/>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宋体" w:hAnsi="宋体" w:cs="宋体"/>
              </w:rPr>
            </w:pPr>
          </w:p>
        </w:tc>
      </w:tr>
    </w:tbl>
    <w:p>
      <w:pPr>
        <w:pStyle w:val="2"/>
        <w:kinsoku w:val="0"/>
        <w:overflowPunct w:val="0"/>
        <w:spacing w:before="26" w:line="320" w:lineRule="auto"/>
        <w:ind w:left="1772" w:hanging="1640"/>
        <w:rPr>
          <w:rFonts w:ascii="宋体" w:hAnsi="宋体" w:eastAsia="宋体" w:cs="宋体"/>
          <w:b/>
          <w:bCs/>
          <w:w w:val="95"/>
        </w:rPr>
      </w:pPr>
    </w:p>
    <w:p>
      <w:pPr>
        <w:pStyle w:val="2"/>
        <w:kinsoku w:val="0"/>
        <w:overflowPunct w:val="0"/>
        <w:spacing w:before="26" w:line="320" w:lineRule="auto"/>
        <w:ind w:left="0"/>
        <w:jc w:val="center"/>
        <w:rPr>
          <w:rFonts w:ascii="宋体" w:hAnsi="宋体" w:eastAsia="宋体" w:cs="宋体"/>
        </w:rPr>
      </w:pPr>
      <w:r>
        <w:rPr>
          <w:rFonts w:hint="eastAsia" w:ascii="宋体" w:hAnsi="宋体" w:eastAsia="宋体" w:cs="宋体"/>
          <w:b/>
          <w:bCs/>
          <w:w w:val="95"/>
        </w:rPr>
        <w:br w:type="page"/>
      </w:r>
      <w:r>
        <w:rPr>
          <w:rFonts w:hint="eastAsia" w:ascii="宋体" w:hAnsi="宋体" w:eastAsia="宋体" w:cs="宋体"/>
          <w:b/>
          <w:bCs/>
        </w:rPr>
        <w:t>（二）营业执照副本、税务登记证、组织机构代码证、（三证合一的提供统一社会信用代码的营业执照）</w:t>
      </w:r>
    </w:p>
    <w:p>
      <w:pPr>
        <w:spacing w:line="360" w:lineRule="auto"/>
        <w:rPr>
          <w:rFonts w:ascii="宋体" w:hAnsi="宋体" w:cs="宋体"/>
          <w:color w:val="000000"/>
          <w:kern w:val="0"/>
          <w:sz w:val="24"/>
        </w:rPr>
      </w:pPr>
      <w:r>
        <w:rPr>
          <w:rFonts w:hint="eastAsia" w:ascii="宋体" w:hAnsi="宋体" w:cs="宋体"/>
          <w:color w:val="000000"/>
          <w:kern w:val="0"/>
          <w:sz w:val="24"/>
        </w:rPr>
        <w:t>说明：</w:t>
      </w:r>
    </w:p>
    <w:p>
      <w:pPr>
        <w:spacing w:line="360" w:lineRule="auto"/>
        <w:rPr>
          <w:rFonts w:ascii="宋体" w:hAnsi="宋体" w:cs="宋体"/>
          <w:color w:val="000000"/>
          <w:kern w:val="0"/>
          <w:sz w:val="24"/>
        </w:rPr>
      </w:pPr>
      <w:r>
        <w:rPr>
          <w:rFonts w:hint="eastAsia" w:ascii="宋体" w:hAnsi="宋体" w:cs="宋体"/>
          <w:color w:val="000000"/>
          <w:kern w:val="0"/>
          <w:sz w:val="24"/>
        </w:rPr>
        <w:t>（1）企业单位投标提供有效的营业执照（3证合1或多证合1）；</w:t>
      </w:r>
    </w:p>
    <w:p>
      <w:pPr>
        <w:spacing w:line="360" w:lineRule="auto"/>
        <w:rPr>
          <w:rFonts w:ascii="宋体" w:hAnsi="宋体" w:cs="宋体"/>
          <w:color w:val="000000"/>
          <w:kern w:val="0"/>
          <w:sz w:val="24"/>
        </w:rPr>
      </w:pPr>
      <w:r>
        <w:rPr>
          <w:rFonts w:hint="eastAsia" w:ascii="宋体" w:hAnsi="宋体" w:cs="宋体"/>
          <w:color w:val="000000"/>
          <w:kern w:val="0"/>
          <w:sz w:val="24"/>
        </w:rPr>
        <w:t>（2）事业单位投标提供有效的法人证书（带有社会统一信用代码）；</w:t>
      </w:r>
    </w:p>
    <w:p>
      <w:pPr>
        <w:spacing w:line="360" w:lineRule="auto"/>
        <w:rPr>
          <w:rFonts w:ascii="宋体" w:hAnsi="宋体" w:cs="宋体"/>
          <w:color w:val="000000"/>
          <w:kern w:val="0"/>
          <w:sz w:val="24"/>
        </w:rPr>
      </w:pPr>
      <w:r>
        <w:rPr>
          <w:rFonts w:hint="eastAsia" w:ascii="宋体" w:hAnsi="宋体" w:cs="宋体"/>
          <w:color w:val="000000"/>
          <w:kern w:val="0"/>
          <w:sz w:val="24"/>
        </w:rPr>
        <w:t>（3）其他组织投标提供有效的登记证书（带有社会统一信用代码）；</w:t>
      </w:r>
    </w:p>
    <w:p>
      <w:pPr>
        <w:spacing w:line="360" w:lineRule="auto"/>
        <w:rPr>
          <w:rFonts w:ascii="宋体" w:hAnsi="宋体" w:cs="宋体"/>
          <w:color w:val="000000"/>
          <w:kern w:val="0"/>
          <w:sz w:val="24"/>
        </w:rPr>
      </w:pPr>
      <w:r>
        <w:rPr>
          <w:rFonts w:hint="eastAsia" w:ascii="宋体" w:hAnsi="宋体" w:cs="宋体"/>
          <w:color w:val="000000"/>
          <w:kern w:val="0"/>
          <w:sz w:val="24"/>
        </w:rPr>
        <w:t>（4）自然人投标提供有效的身份证复印件。</w:t>
      </w:r>
    </w:p>
    <w:p>
      <w:pPr>
        <w:pStyle w:val="2"/>
        <w:kinsoku w:val="0"/>
        <w:overflowPunct w:val="0"/>
        <w:spacing w:before="26"/>
        <w:ind w:left="1051" w:right="118"/>
        <w:jc w:val="center"/>
        <w:rPr>
          <w:rFonts w:ascii="宋体" w:hAnsi="宋体" w:eastAsia="宋体" w:cs="宋体"/>
          <w:b/>
          <w:bCs/>
        </w:rPr>
      </w:pPr>
      <w:r>
        <w:rPr>
          <w:rFonts w:hint="eastAsia" w:ascii="宋体" w:hAnsi="宋体" w:eastAsia="宋体" w:cs="宋体"/>
        </w:rPr>
        <w:br w:type="page"/>
      </w:r>
      <w:r>
        <w:rPr>
          <w:rFonts w:hint="eastAsia" w:ascii="宋体" w:hAnsi="宋体" w:eastAsia="宋体" w:cs="宋体"/>
          <w:b/>
          <w:bCs/>
        </w:rPr>
        <w:t>（三）近一年财务状况报告相关材料（复印件加盖单位公章）</w:t>
      </w:r>
    </w:p>
    <w:p>
      <w:pPr>
        <w:pStyle w:val="7"/>
        <w:adjustRightInd w:val="0"/>
        <w:snapToGrid w:val="0"/>
        <w:spacing w:line="360" w:lineRule="auto"/>
        <w:jc w:val="left"/>
        <w:rPr>
          <w:rFonts w:hAnsi="宋体" w:cs="宋体"/>
          <w:b/>
          <w:sz w:val="24"/>
        </w:rPr>
      </w:pPr>
    </w:p>
    <w:p>
      <w:pPr>
        <w:spacing w:line="360" w:lineRule="auto"/>
        <w:ind w:firstLine="480"/>
        <w:rPr>
          <w:rFonts w:ascii="宋体" w:hAnsi="宋体" w:cs="宋体"/>
          <w:color w:val="000000"/>
          <w:kern w:val="0"/>
          <w:sz w:val="24"/>
        </w:rPr>
      </w:pPr>
      <w:r>
        <w:rPr>
          <w:rFonts w:hint="eastAsia" w:ascii="宋体" w:hAnsi="宋体" w:cs="宋体"/>
          <w:color w:val="000000"/>
          <w:kern w:val="0"/>
          <w:sz w:val="24"/>
        </w:rPr>
        <w:t xml:space="preserve"> 说明：</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（1）2020年或2021年审计报告（或基本开户银行出具的资信证明文件），包括 “四表一注”即《资产负债表》《利润表》《现金流量表》《所有者权益变动表》及其附注复印件；</w:t>
      </w:r>
    </w:p>
    <w:p>
      <w:pPr>
        <w:spacing w:line="360" w:lineRule="auto"/>
        <w:ind w:firstLine="480"/>
        <w:rPr>
          <w:rFonts w:ascii="宋体" w:hAnsi="宋体" w:cs="宋体"/>
        </w:rPr>
      </w:pPr>
      <w:r>
        <w:rPr>
          <w:rFonts w:hint="eastAsia" w:ascii="宋体" w:hAnsi="宋体" w:cs="宋体"/>
          <w:color w:val="000000"/>
          <w:kern w:val="0"/>
          <w:sz w:val="24"/>
        </w:rPr>
        <w:t>（2）投标人成立不到1年的，提供季度或月份有关财务报表原件（不需审计）；</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（3）公益类事业单位、自然人无需提供；</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 xml:space="preserve">（4）原件或复印件可直接装订，复印件加盖投标人单位章。 </w:t>
      </w:r>
    </w:p>
    <w:p/>
    <w:p>
      <w:pPr>
        <w:pStyle w:val="7"/>
        <w:adjustRightInd w:val="0"/>
        <w:snapToGrid w:val="0"/>
        <w:spacing w:line="360" w:lineRule="auto"/>
        <w:jc w:val="center"/>
        <w:rPr>
          <w:rFonts w:hAnsi="宋体" w:cs="宋体"/>
          <w:b/>
          <w:sz w:val="36"/>
          <w:szCs w:val="36"/>
        </w:rPr>
      </w:pPr>
      <w:r>
        <w:rPr>
          <w:rFonts w:hint="eastAsia" w:hAnsi="宋体" w:cs="宋体"/>
        </w:rPr>
        <w:br w:type="page"/>
      </w:r>
      <w:r>
        <w:rPr>
          <w:rFonts w:hint="eastAsia" w:hAnsi="宋体" w:cs="宋体"/>
          <w:b/>
          <w:bCs/>
          <w:kern w:val="0"/>
          <w:sz w:val="24"/>
        </w:rPr>
        <w:t>（四）税收缴纳证明</w:t>
      </w:r>
    </w:p>
    <w:p>
      <w:pPr>
        <w:pStyle w:val="7"/>
        <w:adjustRightInd w:val="0"/>
        <w:snapToGrid w:val="0"/>
        <w:spacing w:line="360" w:lineRule="auto"/>
        <w:jc w:val="left"/>
        <w:rPr>
          <w:rFonts w:hAnsi="宋体" w:cs="宋体"/>
          <w:sz w:val="24"/>
        </w:rPr>
      </w:pPr>
    </w:p>
    <w:p>
      <w:pPr>
        <w:spacing w:line="360" w:lineRule="auto"/>
        <w:ind w:firstLine="480"/>
        <w:rPr>
          <w:rFonts w:ascii="宋体" w:hAnsi="宋体" w:cs="宋体"/>
          <w:color w:val="000000"/>
          <w:kern w:val="0"/>
          <w:sz w:val="24"/>
        </w:rPr>
      </w:pPr>
      <w:r>
        <w:rPr>
          <w:rFonts w:hint="eastAsia" w:ascii="宋体" w:hAnsi="宋体" w:cs="宋体"/>
          <w:color w:val="000000"/>
          <w:kern w:val="0"/>
          <w:sz w:val="24"/>
        </w:rPr>
        <w:t>说明：</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 xml:space="preserve">（1）税收缴纳证明：提供供应商近半年内纳税证明； </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（2）依法免税的应提供相关文件证明；</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（3）公益类事业单位无需提供；</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（4）新成立未发生缴纳税收事项的投标人，应提供纳税书面承诺；</w:t>
      </w:r>
    </w:p>
    <w:p>
      <w:pPr>
        <w:spacing w:line="360" w:lineRule="auto"/>
        <w:ind w:firstLine="480"/>
        <w:rPr>
          <w:rFonts w:ascii="宋体" w:hAnsi="宋体" w:cs="宋体"/>
          <w:color w:val="000000"/>
          <w:kern w:val="0"/>
          <w:sz w:val="24"/>
        </w:rPr>
      </w:pPr>
      <w:r>
        <w:rPr>
          <w:rFonts w:hint="eastAsia" w:ascii="宋体" w:hAnsi="宋体" w:cs="宋体"/>
          <w:color w:val="000000"/>
          <w:kern w:val="0"/>
          <w:sz w:val="24"/>
        </w:rPr>
        <w:t>（5）原件或复印件可直接装订，复印件加盖投标人单位章。</w:t>
      </w:r>
    </w:p>
    <w:p>
      <w:pPr>
        <w:rPr>
          <w:rFonts w:ascii="宋体" w:hAnsi="宋体" w:cs="宋体"/>
          <w:b/>
          <w:bCs/>
        </w:rPr>
      </w:pPr>
      <w:r>
        <w:rPr>
          <w:rFonts w:hint="eastAsia" w:ascii="宋体" w:hAnsi="宋体" w:cs="宋体"/>
          <w:b/>
          <w:bCs/>
        </w:rPr>
        <w:br w:type="page"/>
      </w:r>
    </w:p>
    <w:p>
      <w:pPr>
        <w:pStyle w:val="2"/>
        <w:kinsoku w:val="0"/>
        <w:overflowPunct w:val="0"/>
        <w:spacing w:before="26"/>
        <w:ind w:left="0" w:right="118"/>
        <w:jc w:val="center"/>
        <w:rPr>
          <w:rFonts w:ascii="宋体" w:hAnsi="宋体" w:eastAsia="宋体" w:cs="宋体"/>
          <w:b/>
          <w:bCs/>
        </w:rPr>
      </w:pPr>
      <w:r>
        <w:rPr>
          <w:rFonts w:hint="eastAsia" w:ascii="宋体" w:hAnsi="宋体" w:eastAsia="宋体" w:cs="宋体"/>
          <w:b/>
          <w:bCs/>
        </w:rPr>
        <w:t>（五）单位社会保障缴费证明（复印件加盖公章）</w:t>
      </w:r>
    </w:p>
    <w:p>
      <w:pPr>
        <w:pStyle w:val="7"/>
        <w:adjustRightInd w:val="0"/>
        <w:snapToGrid w:val="0"/>
        <w:spacing w:line="360" w:lineRule="auto"/>
        <w:jc w:val="left"/>
        <w:rPr>
          <w:rFonts w:hAnsi="宋体" w:cs="宋体"/>
          <w:color w:val="000000"/>
          <w:kern w:val="0"/>
          <w:sz w:val="24"/>
        </w:rPr>
      </w:pPr>
      <w:r>
        <w:rPr>
          <w:rFonts w:hint="eastAsia" w:hAnsi="宋体" w:cs="宋体"/>
          <w:color w:val="000000"/>
          <w:kern w:val="0"/>
          <w:sz w:val="24"/>
        </w:rPr>
        <w:t>说明：</w:t>
      </w:r>
    </w:p>
    <w:p>
      <w:pPr>
        <w:spacing w:line="360" w:lineRule="auto"/>
        <w:ind w:firstLine="482"/>
        <w:rPr>
          <w:rFonts w:ascii="宋体" w:hAnsi="宋体" w:cs="宋体"/>
          <w:color w:val="000000"/>
          <w:kern w:val="0"/>
          <w:sz w:val="24"/>
        </w:rPr>
      </w:pPr>
      <w:r>
        <w:rPr>
          <w:rFonts w:hint="eastAsia" w:ascii="宋体" w:hAnsi="宋体" w:cs="宋体"/>
          <w:color w:val="000000"/>
          <w:kern w:val="0"/>
          <w:sz w:val="24"/>
        </w:rPr>
        <w:t>（1）社会保障资金缴纳证明：近半年内社保缴纳证明；</w:t>
      </w:r>
    </w:p>
    <w:p>
      <w:pPr>
        <w:spacing w:line="360" w:lineRule="auto"/>
        <w:ind w:firstLine="482"/>
        <w:rPr>
          <w:rFonts w:ascii="宋体" w:hAnsi="宋体" w:cs="宋体"/>
          <w:color w:val="000000"/>
          <w:kern w:val="0"/>
          <w:sz w:val="24"/>
        </w:rPr>
      </w:pPr>
      <w:r>
        <w:rPr>
          <w:rFonts w:hint="eastAsia" w:ascii="宋体" w:hAnsi="宋体" w:cs="宋体"/>
          <w:color w:val="000000"/>
          <w:kern w:val="0"/>
          <w:sz w:val="24"/>
        </w:rPr>
        <w:t>（2）依法不需要缴纳社会保障资金的供应商应提供相关文件证明；</w:t>
      </w:r>
    </w:p>
    <w:p>
      <w:pPr>
        <w:pStyle w:val="7"/>
        <w:adjustRightInd w:val="0"/>
        <w:snapToGrid w:val="0"/>
        <w:spacing w:line="360" w:lineRule="auto"/>
        <w:ind w:firstLine="482"/>
        <w:rPr>
          <w:rFonts w:hAnsi="宋体" w:cs="宋体"/>
          <w:color w:val="000000"/>
          <w:kern w:val="0"/>
          <w:sz w:val="24"/>
        </w:rPr>
      </w:pPr>
      <w:r>
        <w:rPr>
          <w:rFonts w:hint="eastAsia" w:hAnsi="宋体" w:cs="宋体"/>
          <w:color w:val="000000"/>
          <w:kern w:val="0"/>
          <w:sz w:val="24"/>
        </w:rPr>
        <w:t>（3）公益类事业单位无需提供；</w:t>
      </w:r>
    </w:p>
    <w:p>
      <w:pPr>
        <w:pStyle w:val="7"/>
        <w:adjustRightInd w:val="0"/>
        <w:snapToGrid w:val="0"/>
        <w:spacing w:line="360" w:lineRule="auto"/>
        <w:ind w:firstLine="482"/>
        <w:rPr>
          <w:rFonts w:hAnsi="宋体" w:cs="宋体"/>
          <w:color w:val="000000"/>
          <w:kern w:val="0"/>
          <w:sz w:val="24"/>
        </w:rPr>
      </w:pPr>
      <w:r>
        <w:rPr>
          <w:rFonts w:hint="eastAsia" w:hAnsi="宋体" w:cs="宋体"/>
          <w:color w:val="000000"/>
          <w:kern w:val="0"/>
          <w:sz w:val="24"/>
        </w:rPr>
        <w:t>（4）新成立未发生缴纳社保资金事项的投标人，应提供缴纳社保资金的书面承诺；</w:t>
      </w:r>
    </w:p>
    <w:p>
      <w:pPr>
        <w:pStyle w:val="7"/>
        <w:adjustRightInd w:val="0"/>
        <w:snapToGrid w:val="0"/>
        <w:spacing w:line="360" w:lineRule="auto"/>
        <w:ind w:firstLine="482"/>
        <w:rPr>
          <w:rFonts w:hAnsi="宋体" w:cs="宋体"/>
          <w:color w:val="000000"/>
          <w:kern w:val="0"/>
          <w:sz w:val="24"/>
        </w:rPr>
      </w:pPr>
      <w:r>
        <w:rPr>
          <w:rFonts w:hint="eastAsia" w:hAnsi="宋体" w:cs="宋体"/>
          <w:color w:val="000000"/>
          <w:kern w:val="0"/>
          <w:sz w:val="24"/>
        </w:rPr>
        <w:t>（5）原件或复印件可直接装订，复印件加盖投标人单位章。</w:t>
      </w:r>
    </w:p>
    <w:p>
      <w:pPr>
        <w:rPr>
          <w:rFonts w:ascii="宋体" w:hAnsi="宋体" w:cs="宋体"/>
          <w:b/>
          <w:bCs/>
        </w:rPr>
      </w:pPr>
      <w:r>
        <w:rPr>
          <w:rFonts w:hint="eastAsia" w:ascii="宋体" w:hAnsi="宋体" w:cs="宋体"/>
          <w:b/>
          <w:bCs/>
        </w:rPr>
        <w:br w:type="page"/>
      </w:r>
    </w:p>
    <w:p>
      <w:pPr>
        <w:pStyle w:val="7"/>
        <w:adjustRightInd w:val="0"/>
        <w:snapToGrid w:val="0"/>
        <w:spacing w:line="360" w:lineRule="auto"/>
        <w:ind w:firstLine="482"/>
        <w:jc w:val="center"/>
        <w:rPr>
          <w:rFonts w:hAnsi="宋体" w:cs="宋体"/>
          <w:b/>
          <w:bCs/>
          <w:kern w:val="0"/>
          <w:sz w:val="24"/>
        </w:rPr>
      </w:pPr>
      <w:r>
        <w:rPr>
          <w:rFonts w:hint="eastAsia" w:hAnsi="宋体" w:cs="宋体"/>
          <w:b/>
          <w:bCs/>
          <w:kern w:val="0"/>
          <w:sz w:val="24"/>
        </w:rPr>
        <w:t>（六）综合实力证明</w:t>
      </w:r>
    </w:p>
    <w:p>
      <w:pPr>
        <w:rPr>
          <w:rFonts w:ascii="宋体" w:hAnsi="宋体" w:cs="宋体"/>
          <w:b/>
          <w:bCs/>
          <w:kern w:val="0"/>
          <w:sz w:val="24"/>
          <w:szCs w:val="24"/>
        </w:rPr>
      </w:pPr>
      <w:r>
        <w:rPr>
          <w:rFonts w:hint="eastAsia" w:ascii="宋体" w:hAnsi="宋体" w:cs="宋体"/>
          <w:b/>
          <w:bCs/>
          <w:kern w:val="0"/>
          <w:sz w:val="24"/>
          <w:szCs w:val="24"/>
        </w:rPr>
        <w:br w:type="page"/>
      </w:r>
    </w:p>
    <w:p>
      <w:pPr>
        <w:pStyle w:val="7"/>
        <w:adjustRightInd w:val="0"/>
        <w:snapToGrid w:val="0"/>
        <w:spacing w:line="360" w:lineRule="auto"/>
        <w:ind w:firstLine="482"/>
        <w:jc w:val="center"/>
        <w:rPr>
          <w:rFonts w:hAnsi="宋体" w:cs="宋体"/>
          <w:b/>
          <w:bCs/>
          <w:kern w:val="0"/>
          <w:sz w:val="24"/>
        </w:rPr>
      </w:pPr>
    </w:p>
    <w:p>
      <w:pPr>
        <w:pStyle w:val="7"/>
        <w:adjustRightInd w:val="0"/>
        <w:snapToGrid w:val="0"/>
        <w:spacing w:line="360" w:lineRule="auto"/>
        <w:ind w:firstLine="482"/>
        <w:jc w:val="center"/>
        <w:rPr>
          <w:rFonts w:hAnsi="宋体" w:cs="宋体"/>
          <w:color w:val="000000"/>
          <w:kern w:val="0"/>
          <w:sz w:val="24"/>
        </w:rPr>
      </w:pPr>
      <w:r>
        <w:rPr>
          <w:rFonts w:hint="eastAsia" w:hAnsi="宋体" w:cs="宋体"/>
          <w:b/>
          <w:bCs/>
          <w:kern w:val="0"/>
          <w:sz w:val="24"/>
        </w:rPr>
        <w:t>（七）其他证明材料</w:t>
      </w:r>
    </w:p>
    <w:p>
      <w:pPr>
        <w:pStyle w:val="19"/>
        <w:ind w:firstLine="480"/>
        <w:rPr>
          <w:rFonts w:ascii="宋体" w:hAnsi="宋体" w:cs="宋体"/>
          <w:color w:val="000000"/>
          <w:kern w:val="0"/>
          <w:sz w:val="24"/>
          <w:szCs w:val="24"/>
        </w:rPr>
      </w:pPr>
      <w:r>
        <w:rPr>
          <w:rFonts w:hint="eastAsia" w:ascii="宋体" w:hAnsi="宋体" w:cs="宋体"/>
          <w:sz w:val="24"/>
          <w:szCs w:val="24"/>
        </w:rPr>
        <w:t>（1）</w:t>
      </w:r>
      <w:r>
        <w:rPr>
          <w:rFonts w:hint="eastAsia" w:ascii="宋体" w:hAnsi="宋体" w:cs="宋体"/>
          <w:color w:val="000000"/>
          <w:kern w:val="0"/>
          <w:sz w:val="24"/>
          <w:szCs w:val="24"/>
        </w:rPr>
        <w:t>参加政府采购活动前三年内，在经营活动中没有重大违法记录，近三年经营活动中没有重大违法记录声明函；</w:t>
      </w:r>
    </w:p>
    <w:p>
      <w:pPr>
        <w:pStyle w:val="19"/>
        <w:ind w:firstLine="480"/>
        <w:rPr>
          <w:rFonts w:ascii="宋体" w:hAnsi="宋体" w:cs="宋体"/>
          <w:color w:val="000000"/>
          <w:kern w:val="0"/>
          <w:sz w:val="24"/>
          <w:szCs w:val="24"/>
        </w:rPr>
      </w:pPr>
      <w:r>
        <w:rPr>
          <w:rFonts w:hint="eastAsia" w:ascii="宋体" w:hAnsi="宋体" w:cs="宋体"/>
          <w:sz w:val="24"/>
          <w:szCs w:val="24"/>
        </w:rPr>
        <w:t>（2）</w:t>
      </w:r>
      <w:r>
        <w:rPr>
          <w:rFonts w:hint="eastAsia" w:ascii="宋体" w:hAnsi="宋体" w:cs="宋体"/>
          <w:color w:val="000000"/>
          <w:kern w:val="0"/>
          <w:sz w:val="24"/>
          <w:szCs w:val="24"/>
        </w:rPr>
        <w:t>法律、行政法规规定的其他条件。应商不得为“信用中国”网站（www.creditchina.gov.cn）中列入失信被执行人和重大税收违法失信主体记录的供应商，不得为中国政府采购网（www.ccgp.gov.cn）政府采购严重违法失信行为记录名单中被财政部门禁止参加政府采购活动的供应商。（网站查询的截图，加盖供应商公章）</w:t>
      </w:r>
    </w:p>
    <w:p>
      <w:pPr>
        <w:pStyle w:val="19"/>
        <w:ind w:firstLine="480"/>
        <w:rPr>
          <w:rFonts w:ascii="宋体" w:hAnsi="宋体" w:cs="宋体"/>
          <w:color w:val="000000"/>
          <w:kern w:val="0"/>
          <w:sz w:val="24"/>
          <w:szCs w:val="24"/>
        </w:rPr>
        <w:sectPr>
          <w:footerReference r:id="rId6" w:type="default"/>
          <w:pgSz w:w="11906" w:h="16838"/>
          <w:pgMar w:top="1440" w:right="1588" w:bottom="1440" w:left="1588" w:header="851" w:footer="992" w:gutter="0"/>
          <w:cols w:space="720" w:num="1"/>
          <w:docGrid w:linePitch="312" w:charSpace="0"/>
        </w:sectPr>
      </w:pPr>
    </w:p>
    <w:p>
      <w:pPr>
        <w:jc w:val="center"/>
        <w:outlineLvl w:val="1"/>
        <w:rPr>
          <w:rFonts w:ascii="宋体" w:hAnsi="宋体" w:cs="宋体"/>
          <w:b/>
          <w:szCs w:val="21"/>
        </w:rPr>
      </w:pPr>
      <w:r>
        <w:rPr>
          <w:rFonts w:hint="eastAsia" w:ascii="宋体" w:hAnsi="宋体" w:cs="宋体"/>
          <w:b/>
          <w:bCs/>
          <w:sz w:val="36"/>
          <w:szCs w:val="36"/>
        </w:rPr>
        <w:t>八、一般商务条款偏离表</w:t>
      </w:r>
    </w:p>
    <w:p>
      <w:pPr>
        <w:rPr>
          <w:rFonts w:ascii="宋体" w:hAnsi="宋体" w:cs="宋体"/>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269"/>
        <w:gridCol w:w="1510"/>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宋体" w:hAnsi="宋体" w:cs="宋体"/>
                <w:spacing w:val="-1"/>
                <w:kern w:val="0"/>
                <w:sz w:val="24"/>
                <w:szCs w:val="24"/>
              </w:rPr>
            </w:pPr>
            <w:r>
              <w:rPr>
                <w:rFonts w:hint="eastAsia" w:ascii="宋体" w:hAnsi="宋体" w:cs="宋体"/>
                <w:spacing w:val="-1"/>
                <w:kern w:val="0"/>
                <w:sz w:val="24"/>
                <w:szCs w:val="24"/>
              </w:rPr>
              <w:t>序号</w:t>
            </w:r>
          </w:p>
        </w:tc>
        <w:tc>
          <w:tcPr>
            <w:tcW w:w="2154" w:type="dxa"/>
            <w:vAlign w:val="center"/>
          </w:tcPr>
          <w:p>
            <w:pPr>
              <w:rPr>
                <w:rFonts w:ascii="宋体" w:hAnsi="宋体" w:cs="宋体"/>
                <w:spacing w:val="-1"/>
                <w:kern w:val="0"/>
                <w:sz w:val="24"/>
                <w:szCs w:val="24"/>
              </w:rPr>
            </w:pPr>
            <w:r>
              <w:rPr>
                <w:rFonts w:hint="eastAsia" w:ascii="宋体" w:hAnsi="宋体" w:cs="宋体"/>
                <w:spacing w:val="-1"/>
                <w:kern w:val="0"/>
                <w:sz w:val="24"/>
                <w:szCs w:val="24"/>
              </w:rPr>
              <w:t>一般商务条款序号</w:t>
            </w:r>
          </w:p>
        </w:tc>
        <w:tc>
          <w:tcPr>
            <w:tcW w:w="2269"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条款内容</w:t>
            </w:r>
          </w:p>
        </w:tc>
        <w:tc>
          <w:tcPr>
            <w:tcW w:w="1510"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是否响应</w:t>
            </w:r>
          </w:p>
        </w:tc>
        <w:tc>
          <w:tcPr>
            <w:tcW w:w="2282" w:type="dxa"/>
            <w:vAlign w:val="center"/>
          </w:tcPr>
          <w:p>
            <w:pPr>
              <w:rPr>
                <w:rFonts w:ascii="宋体" w:hAnsi="宋体" w:cs="宋体"/>
                <w:spacing w:val="-1"/>
                <w:kern w:val="0"/>
                <w:sz w:val="24"/>
                <w:szCs w:val="24"/>
              </w:rPr>
            </w:pPr>
            <w:r>
              <w:rPr>
                <w:rFonts w:hint="eastAsia" w:ascii="宋体" w:hAnsi="宋体" w:cs="宋体"/>
                <w:spacing w:val="-1"/>
                <w:kern w:val="0"/>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1</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2</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3</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4</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5</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6</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7</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8</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9</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10</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11</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12</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13</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14</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15</w:t>
            </w:r>
          </w:p>
        </w:tc>
        <w:tc>
          <w:tcPr>
            <w:tcW w:w="2154" w:type="dxa"/>
            <w:vAlign w:val="center"/>
          </w:tcPr>
          <w:p>
            <w:pPr>
              <w:rPr>
                <w:rFonts w:ascii="宋体" w:hAnsi="宋体" w:cs="宋体"/>
                <w:spacing w:val="-1"/>
                <w:kern w:val="0"/>
                <w:sz w:val="24"/>
                <w:szCs w:val="24"/>
              </w:rPr>
            </w:pPr>
          </w:p>
        </w:tc>
        <w:tc>
          <w:tcPr>
            <w:tcW w:w="2269" w:type="dxa"/>
            <w:vAlign w:val="center"/>
          </w:tcPr>
          <w:p>
            <w:pPr>
              <w:rPr>
                <w:rFonts w:ascii="宋体" w:hAnsi="宋体" w:cs="宋体"/>
                <w:spacing w:val="-1"/>
                <w:kern w:val="0"/>
                <w:sz w:val="24"/>
                <w:szCs w:val="24"/>
              </w:rPr>
            </w:pPr>
          </w:p>
        </w:tc>
        <w:tc>
          <w:tcPr>
            <w:tcW w:w="1510" w:type="dxa"/>
            <w:vAlign w:val="center"/>
          </w:tcPr>
          <w:p>
            <w:pPr>
              <w:rPr>
                <w:rFonts w:ascii="宋体" w:hAnsi="宋体" w:cs="宋体"/>
                <w:spacing w:val="-1"/>
                <w:kern w:val="0"/>
                <w:sz w:val="24"/>
                <w:szCs w:val="24"/>
              </w:rPr>
            </w:pPr>
          </w:p>
        </w:tc>
        <w:tc>
          <w:tcPr>
            <w:tcW w:w="2282" w:type="dxa"/>
            <w:vAlign w:val="center"/>
          </w:tcPr>
          <w:p>
            <w:pPr>
              <w:rPr>
                <w:rFonts w:ascii="宋体" w:hAnsi="宋体" w:cs="宋体"/>
                <w:spacing w:val="-1"/>
                <w:kern w:val="0"/>
                <w:sz w:val="24"/>
                <w:szCs w:val="24"/>
              </w:rPr>
            </w:pPr>
          </w:p>
        </w:tc>
      </w:tr>
    </w:tbl>
    <w:p>
      <w:pPr>
        <w:rPr>
          <w:rFonts w:ascii="宋体" w:hAnsi="宋体" w:cs="宋体"/>
          <w:spacing w:val="-1"/>
          <w:kern w:val="0"/>
          <w:sz w:val="24"/>
          <w:szCs w:val="24"/>
        </w:rPr>
      </w:pPr>
      <w:r>
        <w:rPr>
          <w:rFonts w:hint="eastAsia" w:ascii="宋体" w:hAnsi="宋体" w:cs="宋体"/>
          <w:spacing w:val="-1"/>
          <w:kern w:val="0"/>
          <w:sz w:val="24"/>
          <w:szCs w:val="24"/>
        </w:rPr>
        <w:t>注：请在“偏离说明”栏内扼要说明偏离情况，如无偏离则不需列明。</w:t>
      </w:r>
    </w:p>
    <w:p>
      <w:pPr>
        <w:rPr>
          <w:rFonts w:ascii="宋体" w:hAnsi="宋体" w:cs="宋体"/>
          <w:szCs w:val="21"/>
        </w:rPr>
      </w:pPr>
    </w:p>
    <w:p>
      <w:pPr>
        <w:pStyle w:val="2"/>
        <w:kinsoku w:val="0"/>
        <w:overflowPunct w:val="0"/>
        <w:spacing w:before="34" w:line="357" w:lineRule="auto"/>
        <w:ind w:right="126" w:firstLine="480"/>
        <w:jc w:val="center"/>
        <w:rPr>
          <w:rFonts w:ascii="宋体" w:hAnsi="宋体" w:eastAsia="宋体" w:cs="宋体"/>
          <w:sz w:val="18"/>
          <w:szCs w:val="18"/>
        </w:rPr>
      </w:pPr>
    </w:p>
    <w:p>
      <w:pPr>
        <w:pStyle w:val="2"/>
        <w:tabs>
          <w:tab w:val="left" w:pos="6736"/>
        </w:tabs>
        <w:kinsoku w:val="0"/>
        <w:overflowPunct w:val="0"/>
        <w:spacing w:before="26" w:line="337" w:lineRule="auto"/>
        <w:ind w:right="33" w:firstLine="4760" w:firstLineChars="2000"/>
        <w:rPr>
          <w:rFonts w:ascii="宋体" w:hAnsi="宋体" w:eastAsia="宋体" w:cs="宋体"/>
          <w:spacing w:val="23"/>
        </w:rPr>
      </w:pPr>
      <w:r>
        <w:rPr>
          <w:rFonts w:hint="eastAsia" w:ascii="宋体" w:hAnsi="宋体" w:eastAsia="宋体" w:cs="宋体"/>
          <w:spacing w:val="-1"/>
        </w:rPr>
        <w:t>供应商：</w:t>
      </w:r>
      <w:r>
        <w:rPr>
          <w:rFonts w:hint="eastAsia" w:ascii="宋体" w:hAnsi="宋体" w:eastAsia="宋体" w:cs="宋体"/>
          <w:spacing w:val="-1"/>
          <w:u w:val="single"/>
        </w:rPr>
        <w:t xml:space="preserve">                </w:t>
      </w:r>
      <w:r>
        <w:rPr>
          <w:rFonts w:hint="eastAsia" w:ascii="宋体" w:hAnsi="宋体" w:eastAsia="宋体" w:cs="宋体"/>
          <w:u w:val="single"/>
        </w:rPr>
        <w:t>（公章）</w:t>
      </w:r>
      <w:r>
        <w:rPr>
          <w:rFonts w:hint="eastAsia" w:ascii="宋体" w:hAnsi="宋体" w:eastAsia="宋体" w:cs="宋体"/>
          <w:spacing w:val="23"/>
        </w:rPr>
        <w:t xml:space="preserve"> </w:t>
      </w:r>
    </w:p>
    <w:p>
      <w:pPr>
        <w:pStyle w:val="2"/>
        <w:tabs>
          <w:tab w:val="left" w:pos="6736"/>
        </w:tabs>
        <w:kinsoku w:val="0"/>
        <w:overflowPunct w:val="0"/>
        <w:spacing w:before="26" w:line="337" w:lineRule="auto"/>
        <w:ind w:right="33" w:firstLine="3451" w:firstLineChars="1450"/>
        <w:rPr>
          <w:rFonts w:ascii="宋体" w:hAnsi="宋体" w:eastAsia="宋体" w:cs="宋体"/>
        </w:rPr>
      </w:pPr>
      <w:r>
        <w:rPr>
          <w:rFonts w:hint="eastAsia" w:ascii="宋体" w:hAnsi="宋体" w:eastAsia="宋体" w:cs="宋体"/>
          <w:spacing w:val="-1"/>
        </w:rPr>
        <w:t>法定代表人或委托人：</w:t>
      </w:r>
      <w:r>
        <w:rPr>
          <w:rFonts w:hint="eastAsia" w:ascii="宋体" w:hAnsi="宋体" w:eastAsia="宋体" w:cs="宋体"/>
          <w:spacing w:val="-1"/>
          <w:u w:val="single"/>
        </w:rPr>
        <w:t xml:space="preserve">               </w:t>
      </w:r>
      <w:r>
        <w:rPr>
          <w:rFonts w:hint="eastAsia" w:ascii="宋体" w:hAnsi="宋体" w:eastAsia="宋体" w:cs="宋体"/>
          <w:u w:val="single"/>
        </w:rPr>
        <w:t>（签字）</w:t>
      </w:r>
    </w:p>
    <w:p>
      <w:pPr>
        <w:pStyle w:val="2"/>
        <w:kinsoku w:val="0"/>
        <w:overflowPunct w:val="0"/>
        <w:spacing w:before="11"/>
        <w:ind w:left="0"/>
        <w:rPr>
          <w:rFonts w:ascii="宋体" w:hAnsi="宋体" w:eastAsia="宋体" w:cs="宋体"/>
          <w:sz w:val="9"/>
          <w:szCs w:val="9"/>
        </w:rPr>
      </w:pPr>
    </w:p>
    <w:p>
      <w:pPr>
        <w:pStyle w:val="2"/>
        <w:tabs>
          <w:tab w:val="left" w:pos="5418"/>
          <w:tab w:val="left" w:pos="6258"/>
          <w:tab w:val="left" w:pos="7098"/>
        </w:tabs>
        <w:kinsoku w:val="0"/>
        <w:overflowPunct w:val="0"/>
        <w:spacing w:before="26"/>
        <w:ind w:firstLine="6240" w:firstLineChars="2600"/>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spacing w:val="-1"/>
        </w:rPr>
        <w:t xml:space="preserve">年 </w:t>
      </w:r>
      <w:r>
        <w:rPr>
          <w:rFonts w:hint="eastAsia" w:ascii="宋体" w:hAnsi="宋体" w:eastAsia="宋体" w:cs="宋体"/>
          <w:spacing w:val="-1"/>
          <w:u w:val="single"/>
        </w:rPr>
        <w:t xml:space="preserve">  </w:t>
      </w:r>
      <w:r>
        <w:rPr>
          <w:rFonts w:hint="eastAsia" w:ascii="宋体" w:hAnsi="宋体" w:eastAsia="宋体" w:cs="宋体"/>
          <w:spacing w:val="-1"/>
        </w:rPr>
        <w:t>月</w:t>
      </w:r>
      <w:r>
        <w:rPr>
          <w:rFonts w:hint="eastAsia" w:ascii="宋体" w:hAnsi="宋体" w:eastAsia="宋体" w:cs="宋体"/>
          <w:spacing w:val="-1"/>
          <w:u w:val="single"/>
        </w:rPr>
        <w:tab/>
      </w:r>
      <w:r>
        <w:rPr>
          <w:rFonts w:hint="eastAsia" w:ascii="宋体" w:hAnsi="宋体" w:eastAsia="宋体" w:cs="宋体"/>
          <w:spacing w:val="-1"/>
          <w:u w:val="single"/>
        </w:rPr>
        <w:t xml:space="preserve">   </w:t>
      </w:r>
      <w:r>
        <w:rPr>
          <w:rFonts w:hint="eastAsia" w:ascii="宋体" w:hAnsi="宋体" w:eastAsia="宋体" w:cs="宋体"/>
        </w:rPr>
        <w:t>日</w:t>
      </w:r>
    </w:p>
    <w:p>
      <w:pPr>
        <w:pStyle w:val="2"/>
        <w:numPr>
          <w:ilvl w:val="0"/>
          <w:numId w:val="3"/>
        </w:numPr>
        <w:kinsoku w:val="0"/>
        <w:overflowPunct w:val="0"/>
        <w:spacing w:before="34" w:line="357" w:lineRule="auto"/>
        <w:ind w:right="126" w:firstLine="480"/>
        <w:jc w:val="center"/>
        <w:outlineLvl w:val="1"/>
        <w:rPr>
          <w:rFonts w:ascii="宋体" w:hAnsi="宋体" w:eastAsia="宋体" w:cs="宋体"/>
          <w:b/>
          <w:bCs/>
          <w:sz w:val="36"/>
          <w:szCs w:val="36"/>
        </w:rPr>
      </w:pPr>
      <w:r>
        <w:rPr>
          <w:rFonts w:hint="eastAsia" w:ascii="宋体" w:hAnsi="宋体" w:eastAsia="宋体" w:cs="宋体"/>
        </w:rPr>
        <w:br w:type="page"/>
      </w:r>
      <w:r>
        <w:rPr>
          <w:rFonts w:hint="eastAsia" w:ascii="宋体" w:hAnsi="宋体" w:eastAsia="宋体" w:cs="宋体"/>
          <w:b/>
          <w:bCs/>
          <w:sz w:val="36"/>
          <w:szCs w:val="36"/>
        </w:rPr>
        <w:t>同类项目业绩介绍</w:t>
      </w:r>
    </w:p>
    <w:p>
      <w:pPr>
        <w:rPr>
          <w:rFonts w:ascii="宋体" w:hAnsi="宋体" w:cs="宋体"/>
          <w:spacing w:val="-1"/>
          <w:kern w:val="0"/>
          <w:sz w:val="24"/>
          <w:szCs w:val="24"/>
        </w:rPr>
      </w:pPr>
      <w:r>
        <w:rPr>
          <w:rFonts w:hint="eastAsia" w:ascii="宋体" w:hAnsi="宋体" w:cs="宋体"/>
          <w:spacing w:val="-1"/>
          <w:kern w:val="0"/>
          <w:sz w:val="24"/>
          <w:szCs w:val="24"/>
        </w:rPr>
        <w:t>供应商提供近3年（2019年10月1日至投标文件递交截止日前）独立承担的与本项目类似的业绩：</w:t>
      </w:r>
    </w:p>
    <w:p>
      <w:pPr>
        <w:pStyle w:val="2"/>
        <w:kinsoku w:val="0"/>
        <w:overflowPunct w:val="0"/>
        <w:spacing w:before="0"/>
        <w:ind w:left="0"/>
        <w:rPr>
          <w:rFonts w:ascii="宋体" w:hAnsi="宋体" w:eastAsia="宋体" w:cs="宋体"/>
          <w:b/>
          <w:bCs/>
          <w:sz w:val="20"/>
          <w:szCs w:val="20"/>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118"/>
        <w:gridCol w:w="1372"/>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序号</w:t>
            </w:r>
          </w:p>
        </w:tc>
        <w:tc>
          <w:tcPr>
            <w:tcW w:w="2373"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客户名称</w:t>
            </w:r>
          </w:p>
        </w:tc>
        <w:tc>
          <w:tcPr>
            <w:tcW w:w="311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项目名称及合同金额（万元）</w:t>
            </w:r>
          </w:p>
        </w:tc>
        <w:tc>
          <w:tcPr>
            <w:tcW w:w="1372"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实施时间</w:t>
            </w:r>
          </w:p>
        </w:tc>
        <w:tc>
          <w:tcPr>
            <w:tcW w:w="1778"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1</w:t>
            </w:r>
          </w:p>
        </w:tc>
        <w:tc>
          <w:tcPr>
            <w:tcW w:w="2373" w:type="dxa"/>
            <w:vAlign w:val="center"/>
          </w:tcPr>
          <w:p>
            <w:pPr>
              <w:jc w:val="center"/>
              <w:rPr>
                <w:rFonts w:ascii="宋体" w:hAnsi="宋体" w:cs="宋体"/>
                <w:spacing w:val="-1"/>
                <w:kern w:val="0"/>
                <w:sz w:val="24"/>
                <w:szCs w:val="24"/>
              </w:rPr>
            </w:pPr>
          </w:p>
        </w:tc>
        <w:tc>
          <w:tcPr>
            <w:tcW w:w="3118" w:type="dxa"/>
            <w:vAlign w:val="center"/>
          </w:tcPr>
          <w:p>
            <w:pPr>
              <w:jc w:val="center"/>
              <w:rPr>
                <w:rFonts w:ascii="宋体" w:hAnsi="宋体" w:cs="宋体"/>
                <w:spacing w:val="-1"/>
                <w:kern w:val="0"/>
                <w:sz w:val="24"/>
                <w:szCs w:val="24"/>
              </w:rPr>
            </w:pPr>
          </w:p>
        </w:tc>
        <w:tc>
          <w:tcPr>
            <w:tcW w:w="1372" w:type="dxa"/>
            <w:vAlign w:val="center"/>
          </w:tcPr>
          <w:p>
            <w:pPr>
              <w:jc w:val="center"/>
              <w:rPr>
                <w:rFonts w:ascii="宋体" w:hAnsi="宋体" w:cs="宋体"/>
                <w:spacing w:val="-1"/>
                <w:kern w:val="0"/>
                <w:sz w:val="24"/>
                <w:szCs w:val="24"/>
              </w:rPr>
            </w:pPr>
          </w:p>
        </w:tc>
        <w:tc>
          <w:tcPr>
            <w:tcW w:w="1778" w:type="dxa"/>
            <w:vAlign w:val="center"/>
          </w:tcPr>
          <w:p>
            <w:pPr>
              <w:jc w:val="cente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2</w:t>
            </w:r>
          </w:p>
        </w:tc>
        <w:tc>
          <w:tcPr>
            <w:tcW w:w="2373" w:type="dxa"/>
            <w:vAlign w:val="center"/>
          </w:tcPr>
          <w:p>
            <w:pPr>
              <w:jc w:val="center"/>
              <w:rPr>
                <w:rFonts w:ascii="宋体" w:hAnsi="宋体" w:cs="宋体"/>
                <w:spacing w:val="-1"/>
                <w:kern w:val="0"/>
                <w:sz w:val="24"/>
                <w:szCs w:val="24"/>
              </w:rPr>
            </w:pPr>
          </w:p>
        </w:tc>
        <w:tc>
          <w:tcPr>
            <w:tcW w:w="3118" w:type="dxa"/>
            <w:vAlign w:val="center"/>
          </w:tcPr>
          <w:p>
            <w:pPr>
              <w:jc w:val="center"/>
              <w:rPr>
                <w:rFonts w:ascii="宋体" w:hAnsi="宋体" w:cs="宋体"/>
                <w:spacing w:val="-1"/>
                <w:kern w:val="0"/>
                <w:sz w:val="24"/>
                <w:szCs w:val="24"/>
              </w:rPr>
            </w:pPr>
          </w:p>
        </w:tc>
        <w:tc>
          <w:tcPr>
            <w:tcW w:w="1372" w:type="dxa"/>
            <w:vAlign w:val="center"/>
          </w:tcPr>
          <w:p>
            <w:pPr>
              <w:jc w:val="center"/>
              <w:rPr>
                <w:rFonts w:ascii="宋体" w:hAnsi="宋体" w:cs="宋体"/>
                <w:spacing w:val="-1"/>
                <w:kern w:val="0"/>
                <w:sz w:val="24"/>
                <w:szCs w:val="24"/>
              </w:rPr>
            </w:pPr>
          </w:p>
        </w:tc>
        <w:tc>
          <w:tcPr>
            <w:tcW w:w="1778" w:type="dxa"/>
            <w:vAlign w:val="center"/>
          </w:tcPr>
          <w:p>
            <w:pPr>
              <w:jc w:val="cente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3</w:t>
            </w:r>
          </w:p>
        </w:tc>
        <w:tc>
          <w:tcPr>
            <w:tcW w:w="2373" w:type="dxa"/>
            <w:vAlign w:val="center"/>
          </w:tcPr>
          <w:p>
            <w:pPr>
              <w:jc w:val="center"/>
              <w:rPr>
                <w:rFonts w:ascii="宋体" w:hAnsi="宋体" w:cs="宋体"/>
                <w:spacing w:val="-1"/>
                <w:kern w:val="0"/>
                <w:sz w:val="24"/>
                <w:szCs w:val="24"/>
              </w:rPr>
            </w:pPr>
          </w:p>
        </w:tc>
        <w:tc>
          <w:tcPr>
            <w:tcW w:w="3118" w:type="dxa"/>
            <w:vAlign w:val="center"/>
          </w:tcPr>
          <w:p>
            <w:pPr>
              <w:jc w:val="center"/>
              <w:rPr>
                <w:rFonts w:ascii="宋体" w:hAnsi="宋体" w:cs="宋体"/>
                <w:spacing w:val="-1"/>
                <w:kern w:val="0"/>
                <w:sz w:val="24"/>
                <w:szCs w:val="24"/>
              </w:rPr>
            </w:pPr>
          </w:p>
        </w:tc>
        <w:tc>
          <w:tcPr>
            <w:tcW w:w="1372" w:type="dxa"/>
            <w:vAlign w:val="center"/>
          </w:tcPr>
          <w:p>
            <w:pPr>
              <w:jc w:val="center"/>
              <w:rPr>
                <w:rFonts w:ascii="宋体" w:hAnsi="宋体" w:cs="宋体"/>
                <w:spacing w:val="-1"/>
                <w:kern w:val="0"/>
                <w:sz w:val="24"/>
                <w:szCs w:val="24"/>
              </w:rPr>
            </w:pPr>
          </w:p>
        </w:tc>
        <w:tc>
          <w:tcPr>
            <w:tcW w:w="1778" w:type="dxa"/>
            <w:vAlign w:val="center"/>
          </w:tcPr>
          <w:p>
            <w:pPr>
              <w:jc w:val="cente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ascii="宋体" w:hAnsi="宋体" w:cs="宋体"/>
                <w:spacing w:val="-1"/>
                <w:kern w:val="0"/>
                <w:sz w:val="24"/>
                <w:szCs w:val="24"/>
              </w:rPr>
            </w:pPr>
            <w:r>
              <w:rPr>
                <w:rFonts w:hint="eastAsia" w:ascii="宋体" w:hAnsi="宋体" w:cs="宋体"/>
                <w:spacing w:val="-1"/>
                <w:kern w:val="0"/>
                <w:sz w:val="24"/>
                <w:szCs w:val="24"/>
              </w:rPr>
              <w:t>…</w:t>
            </w:r>
          </w:p>
        </w:tc>
        <w:tc>
          <w:tcPr>
            <w:tcW w:w="2373" w:type="dxa"/>
            <w:vAlign w:val="center"/>
          </w:tcPr>
          <w:p>
            <w:pPr>
              <w:jc w:val="center"/>
              <w:rPr>
                <w:rFonts w:ascii="宋体" w:hAnsi="宋体" w:cs="宋体"/>
                <w:spacing w:val="-1"/>
                <w:kern w:val="0"/>
                <w:sz w:val="24"/>
                <w:szCs w:val="24"/>
              </w:rPr>
            </w:pPr>
          </w:p>
        </w:tc>
        <w:tc>
          <w:tcPr>
            <w:tcW w:w="3118" w:type="dxa"/>
            <w:vAlign w:val="center"/>
          </w:tcPr>
          <w:p>
            <w:pPr>
              <w:jc w:val="center"/>
              <w:rPr>
                <w:rFonts w:ascii="宋体" w:hAnsi="宋体" w:cs="宋体"/>
                <w:spacing w:val="-1"/>
                <w:kern w:val="0"/>
                <w:sz w:val="24"/>
                <w:szCs w:val="24"/>
              </w:rPr>
            </w:pPr>
          </w:p>
        </w:tc>
        <w:tc>
          <w:tcPr>
            <w:tcW w:w="1372" w:type="dxa"/>
            <w:vAlign w:val="center"/>
          </w:tcPr>
          <w:p>
            <w:pPr>
              <w:jc w:val="center"/>
              <w:rPr>
                <w:rFonts w:ascii="宋体" w:hAnsi="宋体" w:cs="宋体"/>
                <w:spacing w:val="-1"/>
                <w:kern w:val="0"/>
                <w:sz w:val="24"/>
                <w:szCs w:val="24"/>
              </w:rPr>
            </w:pPr>
          </w:p>
        </w:tc>
        <w:tc>
          <w:tcPr>
            <w:tcW w:w="1778" w:type="dxa"/>
            <w:vAlign w:val="center"/>
          </w:tcPr>
          <w:p>
            <w:pPr>
              <w:jc w:val="center"/>
              <w:rPr>
                <w:rFonts w:ascii="宋体" w:hAnsi="宋体" w:cs="宋体"/>
                <w:spacing w:val="-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jc w:val="center"/>
              <w:rPr>
                <w:rFonts w:ascii="宋体" w:hAnsi="宋体" w:cs="宋体"/>
                <w:spacing w:val="-1"/>
                <w:kern w:val="0"/>
                <w:sz w:val="24"/>
                <w:szCs w:val="24"/>
              </w:rPr>
            </w:pPr>
          </w:p>
        </w:tc>
        <w:tc>
          <w:tcPr>
            <w:tcW w:w="2373" w:type="dxa"/>
            <w:vAlign w:val="center"/>
          </w:tcPr>
          <w:p>
            <w:pPr>
              <w:jc w:val="center"/>
              <w:rPr>
                <w:rFonts w:ascii="宋体" w:hAnsi="宋体" w:cs="宋体"/>
                <w:spacing w:val="-1"/>
                <w:kern w:val="0"/>
                <w:sz w:val="24"/>
                <w:szCs w:val="24"/>
              </w:rPr>
            </w:pPr>
          </w:p>
        </w:tc>
        <w:tc>
          <w:tcPr>
            <w:tcW w:w="3118" w:type="dxa"/>
            <w:vAlign w:val="center"/>
          </w:tcPr>
          <w:p>
            <w:pPr>
              <w:jc w:val="center"/>
              <w:rPr>
                <w:rFonts w:ascii="宋体" w:hAnsi="宋体" w:cs="宋体"/>
                <w:spacing w:val="-1"/>
                <w:kern w:val="0"/>
                <w:sz w:val="24"/>
                <w:szCs w:val="24"/>
              </w:rPr>
            </w:pPr>
          </w:p>
        </w:tc>
        <w:tc>
          <w:tcPr>
            <w:tcW w:w="1372" w:type="dxa"/>
            <w:vAlign w:val="center"/>
          </w:tcPr>
          <w:p>
            <w:pPr>
              <w:jc w:val="center"/>
              <w:rPr>
                <w:rFonts w:ascii="宋体" w:hAnsi="宋体" w:cs="宋体"/>
                <w:spacing w:val="-1"/>
                <w:kern w:val="0"/>
                <w:sz w:val="24"/>
                <w:szCs w:val="24"/>
              </w:rPr>
            </w:pPr>
          </w:p>
        </w:tc>
        <w:tc>
          <w:tcPr>
            <w:tcW w:w="1778" w:type="dxa"/>
            <w:vAlign w:val="center"/>
          </w:tcPr>
          <w:p>
            <w:pPr>
              <w:jc w:val="center"/>
              <w:rPr>
                <w:rFonts w:ascii="宋体" w:hAnsi="宋体" w:cs="宋体"/>
                <w:spacing w:val="-1"/>
                <w:kern w:val="0"/>
                <w:sz w:val="24"/>
                <w:szCs w:val="24"/>
              </w:rPr>
            </w:pPr>
          </w:p>
        </w:tc>
      </w:tr>
    </w:tbl>
    <w:p>
      <w:pPr>
        <w:rPr>
          <w:rFonts w:ascii="宋体" w:hAnsi="宋体" w:cs="宋体"/>
          <w:spacing w:val="-1"/>
          <w:kern w:val="0"/>
          <w:sz w:val="24"/>
          <w:szCs w:val="24"/>
        </w:rPr>
      </w:pPr>
      <w:r>
        <w:rPr>
          <w:rFonts w:hint="eastAsia" w:ascii="宋体" w:hAnsi="宋体" w:cs="宋体"/>
          <w:spacing w:val="-1"/>
          <w:kern w:val="0"/>
          <w:sz w:val="24"/>
          <w:szCs w:val="24"/>
        </w:rPr>
        <w:t>注：根据评审表的要求提交相应资料。</w:t>
      </w:r>
    </w:p>
    <w:p>
      <w:pPr>
        <w:rPr>
          <w:rFonts w:ascii="宋体" w:hAnsi="宋体" w:cs="宋体"/>
          <w:spacing w:val="-1"/>
          <w:kern w:val="0"/>
          <w:sz w:val="24"/>
          <w:szCs w:val="24"/>
        </w:rPr>
      </w:pPr>
      <w:r>
        <w:rPr>
          <w:rFonts w:hint="eastAsia" w:ascii="宋体" w:hAnsi="宋体" w:cs="宋体"/>
          <w:spacing w:val="-1"/>
          <w:kern w:val="0"/>
          <w:sz w:val="24"/>
          <w:szCs w:val="24"/>
        </w:rPr>
        <w:t>业绩证明以合同或中标通知书为准，在投标文件中附合同（协议）扫描件（合同须包含合同首页、金额页、服务内容页、签字盖章页）或中标（成交）通知书扫描件加盖单位公章，须携带原件备查，弄虚作假者取消其投标资格并追究其法律责任）。</w:t>
      </w:r>
    </w:p>
    <w:p>
      <w:pPr>
        <w:pStyle w:val="2"/>
        <w:kinsoku w:val="0"/>
        <w:overflowPunct w:val="0"/>
        <w:spacing w:before="0"/>
        <w:ind w:left="0"/>
        <w:rPr>
          <w:rFonts w:ascii="宋体" w:hAnsi="宋体" w:eastAsia="宋体" w:cs="宋体"/>
        </w:rPr>
      </w:pPr>
    </w:p>
    <w:p>
      <w:pPr>
        <w:pStyle w:val="2"/>
        <w:kinsoku w:val="0"/>
        <w:overflowPunct w:val="0"/>
        <w:spacing w:before="10"/>
        <w:ind w:left="0"/>
        <w:rPr>
          <w:rFonts w:ascii="宋体" w:hAnsi="宋体" w:eastAsia="宋体" w:cs="宋体"/>
          <w:sz w:val="29"/>
          <w:szCs w:val="29"/>
        </w:rPr>
      </w:pPr>
    </w:p>
    <w:p>
      <w:pPr>
        <w:pStyle w:val="2"/>
        <w:tabs>
          <w:tab w:val="left" w:pos="7078"/>
        </w:tabs>
        <w:kinsoku w:val="0"/>
        <w:overflowPunct w:val="0"/>
        <w:spacing w:before="0" w:line="337" w:lineRule="auto"/>
        <w:ind w:right="1266" w:firstLine="3570" w:firstLineChars="1500"/>
        <w:rPr>
          <w:rFonts w:ascii="宋体" w:hAnsi="宋体" w:eastAsia="宋体" w:cs="宋体"/>
          <w:spacing w:val="23"/>
        </w:rPr>
      </w:pPr>
      <w:r>
        <w:rPr>
          <w:rFonts w:hint="eastAsia" w:ascii="宋体" w:hAnsi="宋体" w:eastAsia="宋体" w:cs="宋体"/>
          <w:spacing w:val="-1"/>
        </w:rPr>
        <w:t>供应商：</w:t>
      </w:r>
      <w:r>
        <w:rPr>
          <w:rFonts w:hint="eastAsia" w:ascii="宋体" w:hAnsi="宋体" w:eastAsia="宋体" w:cs="宋体"/>
          <w:spacing w:val="-1"/>
          <w:u w:val="single"/>
        </w:rPr>
        <w:tab/>
      </w:r>
      <w:r>
        <w:rPr>
          <w:rFonts w:hint="eastAsia" w:ascii="宋体" w:hAnsi="宋体" w:eastAsia="宋体" w:cs="宋体"/>
          <w:u w:val="single"/>
        </w:rPr>
        <w:t>（公章）</w:t>
      </w:r>
      <w:r>
        <w:rPr>
          <w:rFonts w:hint="eastAsia" w:ascii="宋体" w:hAnsi="宋体" w:eastAsia="宋体" w:cs="宋体"/>
          <w:spacing w:val="23"/>
        </w:rPr>
        <w:t xml:space="preserve"> </w:t>
      </w:r>
    </w:p>
    <w:p>
      <w:pPr>
        <w:pStyle w:val="2"/>
        <w:tabs>
          <w:tab w:val="left" w:pos="7078"/>
        </w:tabs>
        <w:kinsoku w:val="0"/>
        <w:overflowPunct w:val="0"/>
        <w:spacing w:before="0" w:line="337" w:lineRule="auto"/>
        <w:ind w:left="3598" w:right="1266"/>
        <w:rPr>
          <w:rFonts w:ascii="宋体" w:hAnsi="宋体" w:eastAsia="宋体" w:cs="宋体"/>
        </w:rPr>
      </w:pPr>
      <w:r>
        <w:rPr>
          <w:rFonts w:hint="eastAsia" w:ascii="宋体" w:hAnsi="宋体" w:eastAsia="宋体" w:cs="宋体"/>
          <w:spacing w:val="-1"/>
        </w:rPr>
        <w:t>法定代表人或委托人：</w:t>
      </w:r>
      <w:r>
        <w:rPr>
          <w:rFonts w:hint="eastAsia" w:ascii="宋体" w:hAnsi="宋体" w:eastAsia="宋体" w:cs="宋体"/>
          <w:spacing w:val="-1"/>
          <w:u w:val="single"/>
        </w:rPr>
        <w:tab/>
      </w:r>
      <w:r>
        <w:rPr>
          <w:rFonts w:hint="eastAsia" w:ascii="宋体" w:hAnsi="宋体" w:eastAsia="宋体" w:cs="宋体"/>
          <w:u w:val="single"/>
        </w:rPr>
        <w:t>（签字）</w:t>
      </w:r>
    </w:p>
    <w:p>
      <w:pPr>
        <w:pStyle w:val="2"/>
        <w:kinsoku w:val="0"/>
        <w:overflowPunct w:val="0"/>
        <w:spacing w:before="11"/>
        <w:ind w:left="0"/>
        <w:rPr>
          <w:rFonts w:ascii="宋体" w:hAnsi="宋体" w:eastAsia="宋体" w:cs="宋体"/>
          <w:sz w:val="9"/>
          <w:szCs w:val="9"/>
        </w:rPr>
      </w:pPr>
    </w:p>
    <w:p>
      <w:pPr>
        <w:pStyle w:val="2"/>
        <w:tabs>
          <w:tab w:val="left" w:pos="5158"/>
          <w:tab w:val="left" w:pos="5998"/>
          <w:tab w:val="left" w:pos="6838"/>
        </w:tabs>
        <w:kinsoku w:val="0"/>
        <w:overflowPunct w:val="0"/>
        <w:spacing w:before="26"/>
        <w:ind w:left="4437" w:right="118"/>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spacing w:val="-1"/>
        </w:rPr>
        <w:t>年</w:t>
      </w:r>
      <w:r>
        <w:rPr>
          <w:rFonts w:hint="eastAsia" w:ascii="宋体" w:hAnsi="宋体" w:eastAsia="宋体" w:cs="宋体"/>
          <w:spacing w:val="-1"/>
          <w:u w:val="single"/>
        </w:rPr>
        <w:tab/>
      </w:r>
      <w:r>
        <w:rPr>
          <w:rFonts w:hint="eastAsia" w:ascii="宋体" w:hAnsi="宋体" w:eastAsia="宋体" w:cs="宋体"/>
          <w:spacing w:val="-1"/>
        </w:rPr>
        <w:t>月</w:t>
      </w:r>
      <w:r>
        <w:rPr>
          <w:rFonts w:hint="eastAsia" w:ascii="宋体" w:hAnsi="宋体" w:eastAsia="宋体" w:cs="宋体"/>
          <w:spacing w:val="-1"/>
          <w:u w:val="single"/>
        </w:rPr>
        <w:tab/>
      </w:r>
      <w:r>
        <w:rPr>
          <w:rFonts w:hint="eastAsia" w:ascii="宋体" w:hAnsi="宋体" w:eastAsia="宋体" w:cs="宋体"/>
        </w:rPr>
        <w:t>日</w:t>
      </w:r>
    </w:p>
    <w:p>
      <w:pPr>
        <w:rPr>
          <w:rFonts w:ascii="宋体" w:hAnsi="宋体" w:cs="宋体"/>
        </w:rPr>
      </w:pPr>
      <w:r>
        <w:rPr>
          <w:rFonts w:hint="eastAsia" w:ascii="宋体" w:hAnsi="宋体" w:cs="宋体"/>
        </w:rPr>
        <w:br w:type="page"/>
      </w:r>
    </w:p>
    <w:p/>
    <w:p>
      <w:pPr>
        <w:pStyle w:val="2"/>
        <w:kinsoku w:val="0"/>
        <w:overflowPunct w:val="0"/>
        <w:spacing w:before="133" w:line="356" w:lineRule="auto"/>
        <w:ind w:right="248" w:firstLine="420"/>
        <w:jc w:val="both"/>
        <w:outlineLvl w:val="1"/>
        <w:rPr>
          <w:rFonts w:ascii="宋体" w:hAnsi="宋体" w:eastAsia="宋体" w:cs="宋体"/>
          <w:b/>
          <w:bCs/>
        </w:rPr>
      </w:pPr>
      <w:r>
        <w:rPr>
          <w:rFonts w:hint="eastAsia" w:ascii="宋体" w:hAnsi="宋体" w:eastAsia="宋体" w:cs="宋体"/>
          <w:b/>
          <w:bCs/>
          <w:sz w:val="36"/>
          <w:szCs w:val="36"/>
        </w:rPr>
        <w:t>十一、残疾人福利性单位声明函（符合本声明函填写）</w:t>
      </w:r>
    </w:p>
    <w:p>
      <w:pPr>
        <w:pStyle w:val="2"/>
        <w:kinsoku w:val="0"/>
        <w:overflowPunct w:val="0"/>
        <w:spacing w:before="0"/>
        <w:ind w:left="0"/>
        <w:rPr>
          <w:rFonts w:ascii="宋体" w:hAnsi="宋体" w:eastAsia="宋体" w:cs="宋体"/>
          <w:b/>
          <w:bCs/>
          <w:sz w:val="32"/>
          <w:szCs w:val="32"/>
        </w:rPr>
      </w:pPr>
    </w:p>
    <w:p>
      <w:pPr>
        <w:pStyle w:val="2"/>
        <w:tabs>
          <w:tab w:val="left" w:pos="3211"/>
          <w:tab w:val="left" w:pos="4651"/>
        </w:tabs>
        <w:kinsoku w:val="0"/>
        <w:overflowPunct w:val="0"/>
        <w:spacing w:before="264" w:line="356" w:lineRule="auto"/>
        <w:ind w:right="118" w:firstLine="480"/>
        <w:rPr>
          <w:rFonts w:ascii="宋体" w:hAnsi="宋体" w:eastAsia="宋体" w:cs="宋体"/>
        </w:rPr>
      </w:pPr>
      <w:r>
        <w:rPr>
          <w:rFonts w:hint="eastAsia" w:ascii="宋体" w:hAnsi="宋体" w:eastAsia="宋体" w:cs="宋体"/>
        </w:rPr>
        <w:t>本单位郑重声明</w:t>
      </w:r>
      <w:r>
        <w:rPr>
          <w:rFonts w:hint="eastAsia" w:ascii="宋体" w:hAnsi="宋体" w:eastAsia="宋体" w:cs="宋体"/>
          <w:spacing w:val="-27"/>
        </w:rPr>
        <w:t>，</w:t>
      </w:r>
      <w:r>
        <w:rPr>
          <w:rFonts w:hint="eastAsia" w:ascii="宋体" w:hAnsi="宋体" w:eastAsia="宋体" w:cs="宋体"/>
        </w:rPr>
        <w:t>根</w:t>
      </w:r>
      <w:r>
        <w:rPr>
          <w:rFonts w:hint="eastAsia" w:ascii="宋体" w:hAnsi="宋体" w:eastAsia="宋体" w:cs="宋体"/>
          <w:spacing w:val="-24"/>
        </w:rPr>
        <w:t>据</w:t>
      </w:r>
      <w:r>
        <w:rPr>
          <w:rFonts w:hint="eastAsia" w:ascii="宋体" w:hAnsi="宋体" w:eastAsia="宋体" w:cs="宋体"/>
        </w:rPr>
        <w:t>《财政部 民政部 中国残疾人联合会关于促进残疾人就业政府采购政策的通知》（财库〔2017〕141</w:t>
      </w:r>
      <w:r>
        <w:rPr>
          <w:rFonts w:hint="eastAsia" w:ascii="宋体" w:hAnsi="宋体" w:eastAsia="宋体" w:cs="宋体"/>
          <w:spacing w:val="-58"/>
        </w:rPr>
        <w:t xml:space="preserve"> </w:t>
      </w:r>
      <w:r>
        <w:rPr>
          <w:rFonts w:hint="eastAsia" w:ascii="宋体" w:hAnsi="宋体" w:eastAsia="宋体" w:cs="宋体"/>
        </w:rPr>
        <w:t>号）的规定，本单位为符合条件的残疾人福利性单位</w:t>
      </w:r>
      <w:r>
        <w:rPr>
          <w:rFonts w:hint="eastAsia" w:ascii="宋体" w:hAnsi="宋体" w:eastAsia="宋体" w:cs="宋体"/>
          <w:spacing w:val="-27"/>
        </w:rPr>
        <w:t>，</w:t>
      </w:r>
      <w:r>
        <w:rPr>
          <w:rFonts w:hint="eastAsia" w:ascii="宋体" w:hAnsi="宋体" w:eastAsia="宋体" w:cs="宋体"/>
        </w:rPr>
        <w:t>且本单位参加</w:t>
      </w:r>
      <w:r>
        <w:rPr>
          <w:rFonts w:hint="eastAsia" w:ascii="宋体" w:hAnsi="宋体" w:eastAsia="宋体" w:cs="宋体"/>
          <w:u w:val="single"/>
        </w:rPr>
        <w:tab/>
      </w:r>
      <w:r>
        <w:rPr>
          <w:rFonts w:hint="eastAsia" w:ascii="宋体" w:hAnsi="宋体" w:eastAsia="宋体" w:cs="宋体"/>
        </w:rPr>
        <w:t>单位的</w:t>
      </w:r>
      <w:r>
        <w:rPr>
          <w:rFonts w:hint="eastAsia" w:ascii="宋体" w:hAnsi="宋体" w:eastAsia="宋体" w:cs="宋体"/>
          <w:u w:val="single"/>
        </w:rPr>
        <w:tab/>
      </w:r>
      <w:r>
        <w:rPr>
          <w:rFonts w:hint="eastAsia" w:ascii="宋体" w:hAnsi="宋体" w:eastAsia="宋体" w:cs="宋体"/>
        </w:rPr>
        <w:t>项目采购活动提供本单位制造的货</w:t>
      </w:r>
      <w:r>
        <w:rPr>
          <w:rFonts w:hint="eastAsia" w:ascii="宋体" w:hAnsi="宋体" w:eastAsia="宋体" w:cs="宋体"/>
          <w:spacing w:val="-22"/>
        </w:rPr>
        <w:t>物</w:t>
      </w:r>
      <w:r>
        <w:rPr>
          <w:rFonts w:hint="eastAsia" w:ascii="宋体" w:hAnsi="宋体" w:eastAsia="宋体" w:cs="宋体"/>
          <w:spacing w:val="-3"/>
        </w:rPr>
        <w:t>（</w:t>
      </w:r>
      <w:r>
        <w:rPr>
          <w:rFonts w:hint="eastAsia" w:ascii="宋体" w:hAnsi="宋体" w:eastAsia="宋体" w:cs="宋体"/>
        </w:rPr>
        <w:t>由本</w:t>
      </w:r>
      <w:r>
        <w:rPr>
          <w:rFonts w:hint="eastAsia" w:ascii="宋体" w:hAnsi="宋体" w:eastAsia="宋体" w:cs="宋体"/>
          <w:spacing w:val="1"/>
        </w:rPr>
        <w:t>单位承担工程/提供服务），或者提供其他残疾人福利性单位制造的货物（不包括使用</w:t>
      </w:r>
      <w:r>
        <w:rPr>
          <w:rFonts w:hint="eastAsia" w:ascii="宋体" w:hAnsi="宋体" w:eastAsia="宋体" w:cs="宋体"/>
        </w:rPr>
        <w:t>非残疾人福利性单位注册商标的货物）。 本单位对上述声明的真实性负责，如有虚假，将依法承担相应责任。</w:t>
      </w:r>
    </w:p>
    <w:p>
      <w:pPr>
        <w:pStyle w:val="2"/>
        <w:kinsoku w:val="0"/>
        <w:overflowPunct w:val="0"/>
        <w:spacing w:before="0"/>
        <w:ind w:left="0"/>
        <w:rPr>
          <w:rFonts w:ascii="宋体" w:hAnsi="宋体" w:eastAsia="宋体" w:cs="宋体"/>
        </w:rPr>
      </w:pPr>
    </w:p>
    <w:p>
      <w:pPr>
        <w:pStyle w:val="2"/>
        <w:kinsoku w:val="0"/>
        <w:overflowPunct w:val="0"/>
        <w:spacing w:before="0"/>
        <w:ind w:left="0"/>
        <w:rPr>
          <w:rFonts w:ascii="宋体" w:hAnsi="宋体" w:eastAsia="宋体" w:cs="宋体"/>
        </w:rPr>
      </w:pPr>
    </w:p>
    <w:p>
      <w:pPr>
        <w:pStyle w:val="2"/>
        <w:kinsoku w:val="0"/>
        <w:overflowPunct w:val="0"/>
        <w:spacing w:before="3"/>
        <w:ind w:left="0"/>
        <w:rPr>
          <w:rFonts w:ascii="宋体" w:hAnsi="宋体" w:eastAsia="宋体" w:cs="宋体"/>
          <w:sz w:val="26"/>
          <w:szCs w:val="26"/>
        </w:rPr>
      </w:pPr>
    </w:p>
    <w:p>
      <w:pPr>
        <w:pStyle w:val="2"/>
        <w:tabs>
          <w:tab w:val="left" w:pos="8107"/>
          <w:tab w:val="left" w:pos="8227"/>
        </w:tabs>
        <w:kinsoku w:val="0"/>
        <w:overflowPunct w:val="0"/>
        <w:spacing w:before="0" w:line="381" w:lineRule="auto"/>
        <w:ind w:left="4027" w:right="118"/>
        <w:rPr>
          <w:rFonts w:ascii="宋体" w:hAnsi="宋体" w:eastAsia="宋体" w:cs="宋体"/>
        </w:rPr>
      </w:pPr>
      <w:r>
        <w:rPr>
          <w:rFonts w:hint="eastAsia" w:ascii="宋体" w:hAnsi="宋体" w:eastAsia="宋体" w:cs="宋体"/>
        </w:rPr>
        <w:t>投标单位：</w:t>
      </w:r>
      <w:r>
        <w:rPr>
          <w:rFonts w:hint="eastAsia" w:ascii="宋体" w:hAnsi="宋体" w:eastAsia="宋体" w:cs="宋体"/>
          <w:u w:val="single"/>
        </w:rPr>
        <w:tab/>
      </w:r>
      <w:r>
        <w:rPr>
          <w:rFonts w:hint="eastAsia" w:ascii="宋体" w:hAnsi="宋体" w:eastAsia="宋体" w:cs="宋体"/>
        </w:rPr>
        <w:t xml:space="preserve">（盖章） </w:t>
      </w:r>
    </w:p>
    <w:p>
      <w:pPr>
        <w:pStyle w:val="2"/>
        <w:tabs>
          <w:tab w:val="left" w:pos="8107"/>
          <w:tab w:val="left" w:pos="8227"/>
        </w:tabs>
        <w:kinsoku w:val="0"/>
        <w:overflowPunct w:val="0"/>
        <w:spacing w:before="0" w:line="381" w:lineRule="auto"/>
        <w:ind w:left="4027" w:right="118"/>
        <w:rPr>
          <w:rFonts w:ascii="宋体" w:hAnsi="宋体" w:eastAsia="宋体" w:cs="宋体"/>
          <w:w w:val="95"/>
        </w:rPr>
      </w:pPr>
      <w:r>
        <w:rPr>
          <w:rFonts w:hint="eastAsia" w:ascii="宋体" w:hAnsi="宋体" w:eastAsia="宋体" w:cs="宋体"/>
        </w:rPr>
        <w:t>法定代表人或被授权人：</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w w:val="95"/>
        </w:rPr>
        <w:t>（签字）</w:t>
      </w:r>
    </w:p>
    <w:p>
      <w:pPr>
        <w:pStyle w:val="2"/>
        <w:tabs>
          <w:tab w:val="left" w:pos="6187"/>
          <w:tab w:val="left" w:pos="7147"/>
          <w:tab w:val="left" w:pos="7747"/>
          <w:tab w:val="left" w:pos="8347"/>
        </w:tabs>
        <w:kinsoku w:val="0"/>
        <w:overflowPunct w:val="0"/>
        <w:spacing w:before="46"/>
        <w:ind w:left="5468"/>
        <w:rPr>
          <w:rFonts w:ascii="宋体" w:hAnsi="宋体" w:eastAsia="宋体" w:cs="宋体"/>
        </w:rPr>
      </w:pPr>
      <w:r>
        <w:rPr>
          <w:rFonts w:hint="eastAsia" w:ascii="宋体" w:hAnsi="宋体" w:eastAsia="宋体" w:cs="宋体"/>
        </w:rPr>
        <w:t>日</w:t>
      </w:r>
      <w:r>
        <w:rPr>
          <w:rFonts w:hint="eastAsia" w:ascii="宋体" w:hAnsi="宋体" w:eastAsia="宋体" w:cs="宋体"/>
        </w:rPr>
        <w:tab/>
      </w:r>
      <w:r>
        <w:rPr>
          <w:rFonts w:hint="eastAsia" w:ascii="宋体" w:hAnsi="宋体" w:eastAsia="宋体" w:cs="宋体"/>
        </w:rPr>
        <w:t>期：</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ab/>
      </w:r>
      <w:r>
        <w:rPr>
          <w:rFonts w:hint="eastAsia" w:ascii="宋体" w:hAnsi="宋体" w:eastAsia="宋体" w:cs="宋体"/>
        </w:rPr>
        <w:t>日</w:t>
      </w:r>
    </w:p>
    <w:p>
      <w:pPr>
        <w:pStyle w:val="2"/>
        <w:kinsoku w:val="0"/>
        <w:overflowPunct w:val="0"/>
        <w:spacing w:before="0"/>
        <w:ind w:left="0"/>
        <w:rPr>
          <w:rFonts w:ascii="宋体" w:hAnsi="宋体" w:eastAsia="宋体" w:cs="宋体"/>
        </w:rPr>
      </w:pPr>
    </w:p>
    <w:p>
      <w:pPr>
        <w:pStyle w:val="2"/>
        <w:kinsoku w:val="0"/>
        <w:overflowPunct w:val="0"/>
        <w:spacing w:before="0"/>
        <w:ind w:left="0"/>
        <w:rPr>
          <w:rFonts w:ascii="宋体" w:hAnsi="宋体" w:eastAsia="宋体" w:cs="宋体"/>
        </w:rPr>
      </w:pPr>
    </w:p>
    <w:p>
      <w:pPr>
        <w:pStyle w:val="2"/>
        <w:kinsoku w:val="0"/>
        <w:overflowPunct w:val="0"/>
        <w:spacing w:before="3"/>
        <w:ind w:left="0"/>
        <w:rPr>
          <w:rFonts w:ascii="宋体" w:hAnsi="宋体" w:eastAsia="宋体" w:cs="宋体"/>
          <w:sz w:val="26"/>
          <w:szCs w:val="26"/>
        </w:rPr>
      </w:pPr>
    </w:p>
    <w:p>
      <w:pPr>
        <w:pStyle w:val="2"/>
        <w:kinsoku w:val="0"/>
        <w:overflowPunct w:val="0"/>
        <w:spacing w:before="0" w:line="313" w:lineRule="exact"/>
        <w:rPr>
          <w:rFonts w:ascii="宋体" w:hAnsi="宋体" w:eastAsia="宋体" w:cs="宋体"/>
        </w:rPr>
      </w:pPr>
      <w:r>
        <w:rPr>
          <w:rFonts w:hint="eastAsia" w:ascii="宋体" w:hAnsi="宋体" w:eastAsia="宋体" w:cs="宋体"/>
        </w:rPr>
        <w:t>说明：</w:t>
      </w:r>
    </w:p>
    <w:p>
      <w:pPr>
        <w:pStyle w:val="2"/>
        <w:kinsoku w:val="0"/>
        <w:overflowPunct w:val="0"/>
        <w:spacing w:before="1" w:line="237" w:lineRule="auto"/>
        <w:ind w:left="0" w:right="118" w:firstLine="480" w:firstLineChars="200"/>
        <w:rPr>
          <w:rFonts w:ascii="宋体" w:hAnsi="宋体" w:eastAsia="宋体" w:cs="宋体"/>
        </w:rPr>
      </w:pPr>
      <w:r>
        <w:rPr>
          <w:rFonts w:hint="eastAsia" w:ascii="宋体" w:hAnsi="宋体" w:eastAsia="宋体" w:cs="宋体"/>
        </w:rPr>
        <w:t>1.填写前请认真阅</w:t>
      </w:r>
      <w:r>
        <w:rPr>
          <w:rFonts w:hint="eastAsia" w:ascii="宋体" w:hAnsi="宋体" w:eastAsia="宋体" w:cs="宋体"/>
          <w:spacing w:val="-51"/>
        </w:rPr>
        <w:t>读</w:t>
      </w:r>
      <w:r>
        <w:rPr>
          <w:rFonts w:hint="eastAsia" w:ascii="宋体" w:hAnsi="宋体" w:eastAsia="宋体" w:cs="宋体"/>
        </w:rPr>
        <w:t>《财政部 民政部 中国残疾人联合会关于促进残疾人就业政府采购 政策的通知》（财库〔2017〕141</w:t>
      </w:r>
      <w:r>
        <w:rPr>
          <w:rFonts w:hint="eastAsia" w:ascii="宋体" w:hAnsi="宋体" w:eastAsia="宋体" w:cs="宋体"/>
          <w:spacing w:val="-60"/>
        </w:rPr>
        <w:t xml:space="preserve"> </w:t>
      </w:r>
      <w:r>
        <w:rPr>
          <w:rFonts w:hint="eastAsia" w:ascii="宋体" w:hAnsi="宋体" w:eastAsia="宋体" w:cs="宋体"/>
        </w:rPr>
        <w:t>号）相关规定。</w:t>
      </w:r>
    </w:p>
    <w:p>
      <w:pPr>
        <w:pStyle w:val="2"/>
        <w:kinsoku w:val="0"/>
        <w:overflowPunct w:val="0"/>
        <w:spacing w:before="1" w:line="237" w:lineRule="auto"/>
        <w:ind w:left="0" w:right="118" w:firstLine="480" w:firstLineChars="200"/>
        <w:rPr>
          <w:rFonts w:ascii="宋体" w:hAnsi="宋体" w:eastAsia="宋体" w:cs="宋体"/>
        </w:rPr>
      </w:pPr>
      <w:r>
        <w:rPr>
          <w:rFonts w:hint="eastAsia" w:ascii="宋体" w:hAnsi="宋体" w:eastAsia="宋体" w:cs="宋体"/>
        </w:rPr>
        <w:t>2.残疾人福利性单位应在本声明函后提供相关证明材料。</w:t>
      </w:r>
    </w:p>
    <w:p>
      <w:pPr>
        <w:pStyle w:val="2"/>
        <w:kinsoku w:val="0"/>
        <w:overflowPunct w:val="0"/>
        <w:spacing w:before="0" w:line="310" w:lineRule="exact"/>
        <w:ind w:left="0" w:firstLine="480" w:firstLineChars="200"/>
        <w:rPr>
          <w:rFonts w:ascii="宋体" w:hAnsi="宋体" w:eastAsia="宋体" w:cs="宋体"/>
        </w:rPr>
      </w:pPr>
      <w:r>
        <w:rPr>
          <w:rFonts w:hint="eastAsia" w:ascii="宋体" w:hAnsi="宋体" w:eastAsia="宋体" w:cs="宋体"/>
        </w:rPr>
        <w:t>3.未按上述要求提供、填写的，评审时不予以考虑。</w:t>
      </w:r>
    </w:p>
    <w:p>
      <w:pPr>
        <w:pStyle w:val="2"/>
        <w:kinsoku w:val="0"/>
        <w:overflowPunct w:val="0"/>
        <w:spacing w:before="34" w:line="357" w:lineRule="auto"/>
        <w:ind w:right="126" w:firstLine="480"/>
        <w:jc w:val="center"/>
        <w:outlineLvl w:val="1"/>
        <w:rPr>
          <w:rFonts w:ascii="宋体" w:hAnsi="宋体" w:eastAsia="宋体" w:cs="宋体"/>
          <w:b/>
          <w:bCs/>
        </w:rPr>
      </w:pPr>
      <w:r>
        <w:rPr>
          <w:rFonts w:hint="eastAsia" w:ascii="宋体" w:hAnsi="宋体" w:eastAsia="宋体" w:cs="宋体"/>
        </w:rPr>
        <w:br w:type="page"/>
      </w:r>
      <w:r>
        <w:rPr>
          <w:rFonts w:hint="eastAsia" w:ascii="宋体" w:hAnsi="宋体" w:eastAsia="宋体" w:cs="宋体"/>
          <w:b/>
          <w:bCs/>
          <w:sz w:val="36"/>
          <w:szCs w:val="36"/>
        </w:rPr>
        <w:t>十二、缴纳招标代理服务费承诺书</w:t>
      </w:r>
    </w:p>
    <w:p>
      <w:pPr>
        <w:pStyle w:val="2"/>
        <w:kinsoku w:val="0"/>
        <w:overflowPunct w:val="0"/>
        <w:spacing w:before="6"/>
        <w:ind w:left="0"/>
        <w:rPr>
          <w:rFonts w:ascii="宋体" w:hAnsi="宋体" w:eastAsia="宋体" w:cs="宋体"/>
          <w:b/>
          <w:bCs/>
          <w:sz w:val="26"/>
          <w:szCs w:val="26"/>
        </w:rPr>
      </w:pPr>
    </w:p>
    <w:p>
      <w:pPr>
        <w:pStyle w:val="24"/>
        <w:kinsoku w:val="0"/>
        <w:overflowPunct w:val="0"/>
        <w:ind w:left="127"/>
        <w:outlineLvl w:val="9"/>
        <w:rPr>
          <w:rFonts w:hAnsi="宋体"/>
          <w:spacing w:val="1"/>
        </w:rPr>
      </w:pPr>
      <w:r>
        <w:rPr>
          <w:rFonts w:hint="eastAsia" w:hAnsi="宋体"/>
          <w:spacing w:val="1"/>
        </w:rPr>
        <w:t>致：新疆天之源项目管理集团有限公司</w:t>
      </w:r>
    </w:p>
    <w:p>
      <w:pPr>
        <w:pStyle w:val="2"/>
        <w:kinsoku w:val="0"/>
        <w:overflowPunct w:val="0"/>
        <w:spacing w:before="10"/>
        <w:ind w:left="0"/>
        <w:rPr>
          <w:rFonts w:ascii="宋体" w:hAnsi="宋体" w:eastAsia="宋体" w:cs="宋体"/>
          <w:b/>
          <w:bCs/>
          <w:sz w:val="14"/>
          <w:szCs w:val="14"/>
        </w:rPr>
      </w:pPr>
    </w:p>
    <w:p>
      <w:pPr>
        <w:pStyle w:val="2"/>
        <w:kinsoku w:val="0"/>
        <w:overflowPunct w:val="0"/>
        <w:spacing w:before="34" w:line="358" w:lineRule="auto"/>
        <w:ind w:left="119" w:right="125" w:firstLine="480" w:firstLineChars="200"/>
        <w:rPr>
          <w:rFonts w:ascii="宋体" w:hAnsi="宋体" w:eastAsia="宋体" w:cs="宋体"/>
        </w:rPr>
      </w:pPr>
      <w:r>
        <w:rPr>
          <w:rFonts w:hint="eastAsia" w:ascii="宋体" w:hAnsi="宋体" w:eastAsia="宋体" w:cs="宋体"/>
        </w:rPr>
        <w:t>如果我方在贵公司组织的项目名称：</w:t>
      </w:r>
      <w:r>
        <w:rPr>
          <w:rFonts w:hint="eastAsia" w:ascii="宋体" w:hAnsi="宋体" w:eastAsia="宋体" w:cs="宋体"/>
          <w:u w:val="single"/>
        </w:rPr>
        <w:tab/>
      </w:r>
      <w:r>
        <w:rPr>
          <w:rFonts w:hint="eastAsia" w:ascii="宋体" w:hAnsi="宋体" w:eastAsia="宋体" w:cs="宋体"/>
          <w:u w:val="single"/>
        </w:rPr>
        <w:t xml:space="preserve">       （项目编号：   </w:t>
      </w:r>
      <w:r>
        <w:rPr>
          <w:rFonts w:hint="eastAsia" w:ascii="宋体" w:hAnsi="宋体" w:eastAsia="宋体" w:cs="宋体"/>
          <w:u w:val="single"/>
        </w:rPr>
        <w:tab/>
      </w:r>
      <w:r>
        <w:rPr>
          <w:rFonts w:hint="eastAsia" w:ascii="宋体" w:hAnsi="宋体" w:eastAsia="宋体" w:cs="宋体"/>
          <w:u w:val="single"/>
        </w:rPr>
        <w:t>）</w:t>
      </w:r>
      <w:r>
        <w:rPr>
          <w:rFonts w:hint="eastAsia" w:ascii="宋体" w:hAnsi="宋体" w:eastAsia="宋体" w:cs="宋体"/>
        </w:rPr>
        <w:t>磋商采购项目中被确定为成交供应商候选人，我方保证在收到《成交通知书》前，按照磋商文件的规定向贵公司</w:t>
      </w:r>
      <w:r>
        <w:rPr>
          <w:rFonts w:hint="eastAsia" w:ascii="宋体" w:hAnsi="宋体" w:eastAsia="宋体" w:cs="宋体"/>
          <w:spacing w:val="4"/>
        </w:rPr>
        <w:t>缴纳</w:t>
      </w:r>
      <w:r>
        <w:rPr>
          <w:rFonts w:hint="eastAsia" w:ascii="宋体" w:hAnsi="宋体" w:eastAsia="宋体" w:cs="宋体"/>
        </w:rPr>
        <w:t>招标代理服务费。</w:t>
      </w:r>
    </w:p>
    <w:p>
      <w:pPr>
        <w:pStyle w:val="2"/>
        <w:kinsoku w:val="0"/>
        <w:overflowPunct w:val="0"/>
        <w:spacing w:before="34" w:line="358" w:lineRule="auto"/>
        <w:ind w:left="119" w:right="125" w:firstLine="480" w:firstLineChars="200"/>
        <w:rPr>
          <w:rFonts w:ascii="宋体" w:hAnsi="宋体" w:eastAsia="宋体" w:cs="宋体"/>
        </w:rPr>
      </w:pPr>
      <w:r>
        <w:rPr>
          <w:rFonts w:hint="eastAsia" w:ascii="宋体" w:hAnsi="宋体" w:eastAsia="宋体" w:cs="宋体"/>
        </w:rPr>
        <w:t>我方如违约，愿凭贵公司开出的违约通知，按上述承诺金额的200％在采购人与我方签订的采购合同款项中扣付，并在此同意和要求采购人（应新疆天之源项目管理集团有限公司的要求）办理支付手续。</w:t>
      </w:r>
    </w:p>
    <w:p>
      <w:pPr>
        <w:pStyle w:val="2"/>
        <w:kinsoku w:val="0"/>
        <w:overflowPunct w:val="0"/>
        <w:spacing w:before="34" w:line="358" w:lineRule="auto"/>
        <w:ind w:left="119" w:right="125" w:firstLine="480" w:firstLineChars="200"/>
        <w:rPr>
          <w:rFonts w:ascii="宋体" w:hAnsi="宋体" w:eastAsia="宋体" w:cs="宋体"/>
          <w:spacing w:val="-1"/>
          <w:w w:val="95"/>
        </w:rPr>
      </w:pPr>
      <w:r>
        <w:rPr>
          <w:rFonts w:hint="eastAsia" w:ascii="宋体" w:hAnsi="宋体" w:eastAsia="宋体" w:cs="宋体"/>
        </w:rPr>
        <w:t>特此承诺！</w:t>
      </w:r>
    </w:p>
    <w:p>
      <w:pPr>
        <w:pStyle w:val="2"/>
        <w:tabs>
          <w:tab w:val="left" w:pos="8107"/>
          <w:tab w:val="left" w:pos="8227"/>
        </w:tabs>
        <w:kinsoku w:val="0"/>
        <w:overflowPunct w:val="0"/>
        <w:spacing w:before="0" w:line="381" w:lineRule="auto"/>
        <w:ind w:left="4027" w:right="118"/>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ab/>
      </w:r>
      <w:r>
        <w:rPr>
          <w:rFonts w:hint="eastAsia" w:ascii="宋体" w:hAnsi="宋体" w:eastAsia="宋体" w:cs="宋体"/>
        </w:rPr>
        <w:t xml:space="preserve">（盖章） </w:t>
      </w:r>
    </w:p>
    <w:p>
      <w:pPr>
        <w:pStyle w:val="2"/>
        <w:tabs>
          <w:tab w:val="left" w:pos="8107"/>
          <w:tab w:val="left" w:pos="8227"/>
        </w:tabs>
        <w:kinsoku w:val="0"/>
        <w:overflowPunct w:val="0"/>
        <w:spacing w:before="0" w:line="381" w:lineRule="auto"/>
        <w:ind w:left="4027" w:right="118"/>
        <w:rPr>
          <w:rFonts w:ascii="宋体" w:hAnsi="宋体" w:eastAsia="宋体" w:cs="宋体"/>
          <w:w w:val="95"/>
        </w:rPr>
      </w:pPr>
      <w:r>
        <w:rPr>
          <w:rFonts w:hint="eastAsia" w:ascii="宋体" w:hAnsi="宋体" w:eastAsia="宋体" w:cs="宋体"/>
        </w:rPr>
        <w:t>法定代表人：</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w w:val="95"/>
        </w:rPr>
        <w:t>（签字）</w:t>
      </w:r>
    </w:p>
    <w:p>
      <w:pPr>
        <w:pStyle w:val="2"/>
        <w:kinsoku w:val="0"/>
        <w:wordWrap w:val="0"/>
        <w:overflowPunct w:val="0"/>
        <w:spacing w:before="34" w:line="358" w:lineRule="auto"/>
        <w:ind w:left="119" w:right="125" w:firstLine="480" w:firstLineChars="200"/>
        <w:rPr>
          <w:rFonts w:ascii="宋体" w:hAnsi="宋体" w:eastAsia="宋体" w:cs="宋体"/>
        </w:rPr>
      </w:pPr>
      <w:r>
        <w:rPr>
          <w:rFonts w:hint="eastAsia" w:ascii="宋体" w:hAnsi="宋体" w:eastAsia="宋体" w:cs="宋体"/>
        </w:rPr>
        <w:t xml:space="preserve">                                         日 期：</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rPr>
        <w:t xml:space="preserve">日   </w:t>
      </w:r>
    </w:p>
    <w:p>
      <w:pPr>
        <w:pStyle w:val="2"/>
        <w:kinsoku w:val="0"/>
        <w:overflowPunct w:val="0"/>
        <w:spacing w:before="34" w:line="357" w:lineRule="auto"/>
        <w:ind w:right="126" w:firstLine="480"/>
        <w:jc w:val="center"/>
        <w:outlineLvl w:val="1"/>
        <w:rPr>
          <w:rFonts w:ascii="宋体" w:hAnsi="宋体" w:eastAsia="宋体" w:cs="宋体"/>
        </w:rPr>
      </w:pPr>
      <w:r>
        <w:rPr>
          <w:rFonts w:hint="eastAsia" w:ascii="宋体" w:hAnsi="宋体" w:eastAsia="宋体" w:cs="宋体"/>
        </w:rPr>
        <w:br w:type="page"/>
      </w:r>
      <w:r>
        <w:rPr>
          <w:rFonts w:hint="eastAsia" w:ascii="宋体" w:hAnsi="宋体" w:eastAsia="宋体" w:cs="宋体"/>
          <w:b/>
          <w:bCs/>
          <w:sz w:val="36"/>
          <w:szCs w:val="36"/>
        </w:rPr>
        <w:t>十三、退还保证金说明函</w:t>
      </w:r>
    </w:p>
    <w:p>
      <w:pPr>
        <w:pStyle w:val="2"/>
        <w:kinsoku w:val="0"/>
        <w:overflowPunct w:val="0"/>
        <w:spacing w:before="6"/>
        <w:ind w:left="0"/>
        <w:rPr>
          <w:rFonts w:ascii="宋体" w:hAnsi="宋体" w:eastAsia="宋体" w:cs="宋体"/>
          <w:b/>
          <w:bCs/>
          <w:sz w:val="26"/>
          <w:szCs w:val="26"/>
        </w:rPr>
      </w:pPr>
    </w:p>
    <w:p>
      <w:pPr>
        <w:pStyle w:val="24"/>
        <w:kinsoku w:val="0"/>
        <w:overflowPunct w:val="0"/>
        <w:ind w:left="127"/>
        <w:outlineLvl w:val="9"/>
        <w:rPr>
          <w:rFonts w:hAnsi="宋体"/>
          <w:spacing w:val="1"/>
        </w:rPr>
      </w:pPr>
      <w:r>
        <w:rPr>
          <w:rFonts w:hint="eastAsia" w:hAnsi="宋体"/>
          <w:spacing w:val="1"/>
        </w:rPr>
        <w:t>致：新疆天之源项目管理集团有限公司</w:t>
      </w:r>
    </w:p>
    <w:p>
      <w:pPr>
        <w:spacing w:line="360" w:lineRule="auto"/>
        <w:ind w:firstLine="420"/>
        <w:rPr>
          <w:rFonts w:ascii="宋体" w:hAnsi="宋体" w:cs="宋体"/>
          <w:kern w:val="0"/>
          <w:sz w:val="24"/>
          <w:szCs w:val="24"/>
        </w:rPr>
      </w:pPr>
    </w:p>
    <w:p>
      <w:pPr>
        <w:spacing w:line="360" w:lineRule="auto"/>
        <w:ind w:firstLine="420"/>
        <w:rPr>
          <w:rFonts w:ascii="宋体" w:hAnsi="宋体" w:cs="宋体"/>
          <w:kern w:val="0"/>
          <w:sz w:val="24"/>
          <w:szCs w:val="24"/>
        </w:rPr>
      </w:pPr>
      <w:r>
        <w:rPr>
          <w:rFonts w:hint="eastAsia" w:ascii="宋体" w:hAnsi="宋体" w:cs="宋体"/>
          <w:kern w:val="0"/>
          <w:sz w:val="24"/>
          <w:szCs w:val="24"/>
        </w:rPr>
        <w:t>我单位已按</w:t>
      </w:r>
      <w:r>
        <w:rPr>
          <w:rFonts w:hint="eastAsia" w:ascii="宋体" w:hAnsi="宋体" w:cs="宋体"/>
          <w:kern w:val="0"/>
          <w:sz w:val="24"/>
          <w:szCs w:val="24"/>
          <w:u w:val="single"/>
        </w:rPr>
        <w:t xml:space="preserve">                                </w:t>
      </w:r>
      <w:r>
        <w:rPr>
          <w:rFonts w:hint="eastAsia" w:ascii="宋体" w:hAnsi="宋体" w:cs="宋体"/>
          <w:kern w:val="0"/>
          <w:sz w:val="24"/>
          <w:szCs w:val="24"/>
        </w:rPr>
        <w:t>项目（项目编号：</w:t>
      </w:r>
      <w:r>
        <w:rPr>
          <w:rFonts w:hint="eastAsia" w:ascii="宋体" w:hAnsi="宋体" w:cs="宋体"/>
          <w:kern w:val="0"/>
          <w:sz w:val="24"/>
          <w:szCs w:val="24"/>
          <w:u w:val="single"/>
        </w:rPr>
        <w:t xml:space="preserve">         </w:t>
      </w:r>
      <w:r>
        <w:rPr>
          <w:rFonts w:hint="eastAsia" w:ascii="宋体" w:hAnsi="宋体" w:cs="宋体"/>
          <w:kern w:val="0"/>
          <w:sz w:val="24"/>
          <w:szCs w:val="24"/>
        </w:rPr>
        <w:t>）的招标文件要求，提交的报价保证金</w:t>
      </w:r>
      <w:r>
        <w:rPr>
          <w:rFonts w:hint="eastAsia" w:ascii="宋体" w:hAnsi="宋体" w:cs="宋体"/>
          <w:kern w:val="0"/>
          <w:sz w:val="24"/>
          <w:szCs w:val="24"/>
          <w:u w:val="single"/>
        </w:rPr>
        <w:t xml:space="preserve">            </w:t>
      </w:r>
      <w:r>
        <w:rPr>
          <w:rFonts w:hint="eastAsia" w:ascii="宋体" w:hAnsi="宋体" w:cs="宋体"/>
          <w:kern w:val="0"/>
          <w:sz w:val="24"/>
          <w:szCs w:val="24"/>
        </w:rPr>
        <w:t>（</w:t>
      </w:r>
      <w:r>
        <w:rPr>
          <w:rFonts w:hint="eastAsia" w:ascii="宋体" w:hAnsi="宋体" w:cs="宋体"/>
          <w:kern w:val="0"/>
          <w:sz w:val="24"/>
          <w:szCs w:val="24"/>
          <w:u w:val="single"/>
        </w:rPr>
        <w:t>大写金额</w:t>
      </w:r>
      <w:r>
        <w:rPr>
          <w:rFonts w:hint="eastAsia" w:ascii="宋体" w:hAnsi="宋体" w:cs="宋体"/>
          <w:kern w:val="0"/>
          <w:sz w:val="24"/>
          <w:szCs w:val="24"/>
        </w:rPr>
        <w:t>）元，请贵公司退还时划到以下帐户：</w:t>
      </w:r>
    </w:p>
    <w:p>
      <w:pPr>
        <w:tabs>
          <w:tab w:val="left" w:pos="676"/>
          <w:tab w:val="left" w:pos="2330"/>
          <w:tab w:val="left" w:pos="9230"/>
        </w:tabs>
        <w:autoSpaceDE w:val="0"/>
        <w:autoSpaceDN w:val="0"/>
        <w:adjustRightInd w:val="0"/>
        <w:spacing w:before="120" w:line="360" w:lineRule="auto"/>
        <w:rPr>
          <w:rFonts w:ascii="宋体" w:hAnsi="宋体" w:cs="宋体"/>
          <w:kern w:val="0"/>
          <w:sz w:val="24"/>
          <w:szCs w:val="24"/>
        </w:rPr>
      </w:pPr>
    </w:p>
    <w:p>
      <w:pPr>
        <w:pStyle w:val="7"/>
        <w:spacing w:line="480" w:lineRule="auto"/>
        <w:ind w:firstLine="480" w:firstLineChars="200"/>
        <w:rPr>
          <w:rFonts w:hAnsi="宋体" w:cs="宋体"/>
          <w:kern w:val="0"/>
          <w:sz w:val="24"/>
        </w:rPr>
      </w:pPr>
      <w:r>
        <w:rPr>
          <w:rFonts w:hint="eastAsia" w:hAnsi="宋体" w:cs="宋体"/>
          <w:kern w:val="0"/>
          <w:sz w:val="24"/>
        </w:rPr>
        <w:t>收 款 单 位：</w:t>
      </w:r>
    </w:p>
    <w:p>
      <w:pPr>
        <w:pStyle w:val="7"/>
        <w:spacing w:line="480" w:lineRule="auto"/>
        <w:ind w:firstLine="480" w:firstLineChars="200"/>
        <w:rPr>
          <w:rFonts w:hAnsi="宋体" w:cs="宋体"/>
          <w:kern w:val="0"/>
          <w:sz w:val="24"/>
        </w:rPr>
      </w:pPr>
      <w:r>
        <w:rPr>
          <w:rFonts w:hint="eastAsia" w:hAnsi="宋体" w:cs="宋体"/>
          <w:kern w:val="0"/>
          <w:sz w:val="24"/>
        </w:rPr>
        <w:t>收款单位地址：</w:t>
      </w:r>
    </w:p>
    <w:p>
      <w:pPr>
        <w:pStyle w:val="7"/>
        <w:spacing w:line="480" w:lineRule="auto"/>
        <w:ind w:firstLine="480" w:firstLineChars="200"/>
        <w:rPr>
          <w:rFonts w:hAnsi="宋体" w:cs="宋体"/>
          <w:kern w:val="0"/>
          <w:sz w:val="24"/>
        </w:rPr>
      </w:pPr>
      <w:r>
        <w:rPr>
          <w:rFonts w:hint="eastAsia" w:hAnsi="宋体" w:cs="宋体"/>
          <w:kern w:val="0"/>
          <w:sz w:val="24"/>
        </w:rPr>
        <w:t>开 户 银 行：</w:t>
      </w:r>
    </w:p>
    <w:p>
      <w:pPr>
        <w:pStyle w:val="7"/>
        <w:spacing w:line="480" w:lineRule="auto"/>
        <w:ind w:firstLine="480" w:firstLineChars="200"/>
        <w:rPr>
          <w:rFonts w:hAnsi="宋体" w:cs="宋体"/>
          <w:kern w:val="0"/>
          <w:sz w:val="24"/>
        </w:rPr>
      </w:pPr>
      <w:r>
        <w:rPr>
          <w:rFonts w:hint="eastAsia" w:hAnsi="宋体" w:cs="宋体"/>
          <w:kern w:val="0"/>
          <w:sz w:val="24"/>
        </w:rPr>
        <w:t>帐       号：</w:t>
      </w:r>
    </w:p>
    <w:p>
      <w:pPr>
        <w:pStyle w:val="7"/>
        <w:spacing w:line="480" w:lineRule="auto"/>
        <w:ind w:firstLine="480" w:firstLineChars="200"/>
        <w:rPr>
          <w:rFonts w:hAnsi="宋体" w:cs="宋体"/>
          <w:kern w:val="0"/>
          <w:sz w:val="24"/>
        </w:rPr>
      </w:pPr>
      <w:r>
        <w:rPr>
          <w:rFonts w:hint="eastAsia" w:hAnsi="宋体" w:cs="宋体"/>
          <w:kern w:val="0"/>
          <w:sz w:val="24"/>
        </w:rPr>
        <w:t>联   系  人：</w:t>
      </w:r>
    </w:p>
    <w:p>
      <w:pPr>
        <w:pStyle w:val="7"/>
        <w:spacing w:line="480" w:lineRule="auto"/>
        <w:ind w:firstLine="480" w:firstLineChars="200"/>
        <w:rPr>
          <w:rFonts w:hAnsi="宋体" w:cs="宋体"/>
          <w:kern w:val="0"/>
          <w:sz w:val="24"/>
        </w:rPr>
      </w:pPr>
      <w:r>
        <w:rPr>
          <w:rFonts w:hint="eastAsia" w:hAnsi="宋体" w:cs="宋体"/>
          <w:kern w:val="0"/>
          <w:sz w:val="24"/>
        </w:rPr>
        <w:t>联 系 电 话：</w:t>
      </w:r>
    </w:p>
    <w:p>
      <w:pPr>
        <w:pStyle w:val="7"/>
        <w:spacing w:line="360" w:lineRule="auto"/>
        <w:rPr>
          <w:rFonts w:hAnsi="宋体" w:cs="宋体"/>
          <w:kern w:val="0"/>
          <w:sz w:val="24"/>
        </w:rPr>
      </w:pPr>
    </w:p>
    <w:p>
      <w:pPr>
        <w:pStyle w:val="7"/>
        <w:spacing w:line="360" w:lineRule="auto"/>
        <w:rPr>
          <w:rFonts w:hAnsi="宋体" w:cs="宋体"/>
          <w:kern w:val="0"/>
          <w:sz w:val="24"/>
        </w:rPr>
      </w:pPr>
      <w:r>
        <w:rPr>
          <w:rFonts w:hint="eastAsia" w:hAnsi="宋体" w:cs="宋体"/>
          <w:kern w:val="0"/>
          <w:sz w:val="24"/>
        </w:rPr>
        <w:t>（联系人和电话请填写财务人员，以便我公司财务人员核实退还保证金账户正确性）</w:t>
      </w:r>
    </w:p>
    <w:p>
      <w:pPr>
        <w:pStyle w:val="2"/>
        <w:tabs>
          <w:tab w:val="left" w:pos="8107"/>
          <w:tab w:val="left" w:pos="8227"/>
        </w:tabs>
        <w:kinsoku w:val="0"/>
        <w:overflowPunct w:val="0"/>
        <w:spacing w:before="0" w:line="381" w:lineRule="auto"/>
        <w:ind w:left="4027" w:right="118"/>
        <w:rPr>
          <w:rFonts w:ascii="宋体" w:hAnsi="宋体" w:eastAsia="宋体" w:cs="宋体"/>
        </w:rPr>
      </w:pPr>
    </w:p>
    <w:p>
      <w:pPr>
        <w:pStyle w:val="2"/>
        <w:tabs>
          <w:tab w:val="left" w:pos="8107"/>
          <w:tab w:val="left" w:pos="8227"/>
        </w:tabs>
        <w:kinsoku w:val="0"/>
        <w:overflowPunct w:val="0"/>
        <w:spacing w:before="0" w:line="381" w:lineRule="auto"/>
        <w:ind w:left="4027" w:right="118"/>
        <w:rPr>
          <w:rFonts w:ascii="宋体" w:hAnsi="宋体" w:eastAsia="宋体" w:cs="宋体"/>
        </w:rPr>
      </w:pPr>
      <w:r>
        <w:rPr>
          <w:rFonts w:hint="eastAsia" w:ascii="宋体" w:hAnsi="宋体" w:eastAsia="宋体" w:cs="宋体"/>
        </w:rPr>
        <w:t>投标单位：</w:t>
      </w:r>
      <w:r>
        <w:rPr>
          <w:rFonts w:hint="eastAsia" w:ascii="宋体" w:hAnsi="宋体" w:eastAsia="宋体" w:cs="宋体"/>
          <w:u w:val="single"/>
        </w:rPr>
        <w:tab/>
      </w:r>
      <w:r>
        <w:rPr>
          <w:rFonts w:hint="eastAsia" w:ascii="宋体" w:hAnsi="宋体" w:eastAsia="宋体" w:cs="宋体"/>
        </w:rPr>
        <w:t xml:space="preserve">（盖章） </w:t>
      </w:r>
    </w:p>
    <w:p>
      <w:pPr>
        <w:pStyle w:val="2"/>
        <w:tabs>
          <w:tab w:val="left" w:pos="8107"/>
          <w:tab w:val="left" w:pos="8227"/>
        </w:tabs>
        <w:kinsoku w:val="0"/>
        <w:overflowPunct w:val="0"/>
        <w:spacing w:before="0" w:line="381" w:lineRule="auto"/>
        <w:ind w:left="4027" w:right="118"/>
        <w:rPr>
          <w:rFonts w:ascii="宋体" w:hAnsi="宋体" w:eastAsia="宋体" w:cs="宋体"/>
          <w:w w:val="95"/>
        </w:rPr>
      </w:pPr>
      <w:r>
        <w:rPr>
          <w:rFonts w:hint="eastAsia" w:ascii="宋体" w:hAnsi="宋体" w:eastAsia="宋体" w:cs="宋体"/>
        </w:rPr>
        <w:t>法定代表人或被授权人：</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w w:val="95"/>
        </w:rPr>
        <w:t>（签字）</w:t>
      </w:r>
    </w:p>
    <w:p>
      <w:pPr>
        <w:pStyle w:val="2"/>
        <w:kinsoku w:val="0"/>
        <w:wordWrap w:val="0"/>
        <w:overflowPunct w:val="0"/>
        <w:spacing w:before="34" w:line="358" w:lineRule="auto"/>
        <w:ind w:left="119" w:right="125" w:firstLine="480" w:firstLineChars="200"/>
        <w:jc w:val="right"/>
        <w:rPr>
          <w:rFonts w:ascii="宋体" w:hAnsi="宋体" w:eastAsia="宋体" w:cs="宋体"/>
        </w:rPr>
      </w:pPr>
      <w:r>
        <w:rPr>
          <w:rFonts w:hint="eastAsia" w:ascii="宋体" w:hAnsi="宋体" w:eastAsia="宋体" w:cs="宋体"/>
        </w:rPr>
        <w:t>日</w:t>
      </w:r>
      <w:r>
        <w:rPr>
          <w:rFonts w:hint="eastAsia" w:ascii="宋体" w:hAnsi="宋体" w:eastAsia="宋体" w:cs="宋体"/>
        </w:rPr>
        <w:tab/>
      </w:r>
      <w:r>
        <w:rPr>
          <w:rFonts w:hint="eastAsia" w:ascii="宋体" w:hAnsi="宋体" w:eastAsia="宋体" w:cs="宋体"/>
        </w:rPr>
        <w:t>期：</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ab/>
      </w:r>
      <w:r>
        <w:rPr>
          <w:rFonts w:hint="eastAsia" w:ascii="宋体" w:hAnsi="宋体" w:eastAsia="宋体" w:cs="宋体"/>
        </w:rPr>
        <w:t xml:space="preserve">日   </w:t>
      </w:r>
    </w:p>
    <w:p>
      <w:pPr>
        <w:pStyle w:val="25"/>
        <w:tabs>
          <w:tab w:val="left" w:pos="2763"/>
        </w:tabs>
        <w:kinsoku w:val="0"/>
        <w:overflowPunct w:val="0"/>
        <w:spacing w:before="143"/>
        <w:jc w:val="center"/>
        <w:outlineLvl w:val="9"/>
        <w:rPr>
          <w:rFonts w:ascii="宋体" w:hAnsi="宋体" w:eastAsia="宋体" w:cs="宋体"/>
          <w:b w:val="0"/>
          <w:bCs w:val="0"/>
        </w:rPr>
      </w:pPr>
    </w:p>
    <w:p>
      <w:pPr>
        <w:pStyle w:val="2"/>
        <w:kinsoku w:val="0"/>
        <w:overflowPunct w:val="0"/>
        <w:spacing w:before="34" w:line="358" w:lineRule="auto"/>
        <w:ind w:left="119" w:right="125" w:firstLine="480" w:firstLineChars="200"/>
        <w:jc w:val="right"/>
        <w:rPr>
          <w:rFonts w:ascii="宋体" w:hAnsi="宋体" w:eastAsia="宋体" w:cs="宋体"/>
          <w:b/>
          <w:bCs/>
          <w:sz w:val="36"/>
          <w:szCs w:val="36"/>
        </w:rPr>
      </w:pPr>
      <w:r>
        <w:rPr>
          <w:rFonts w:hint="eastAsia" w:ascii="宋体" w:hAnsi="宋体" w:eastAsia="宋体" w:cs="宋体"/>
        </w:rPr>
        <w:t xml:space="preserve">        </w:t>
      </w:r>
      <w:r>
        <w:rPr>
          <w:rFonts w:hint="eastAsia" w:ascii="宋体" w:hAnsi="宋体" w:eastAsia="宋体" w:cs="宋体"/>
          <w:spacing w:val="-1"/>
          <w:w w:val="95"/>
        </w:rPr>
        <w:br w:type="page"/>
      </w:r>
    </w:p>
    <w:p>
      <w:pPr>
        <w:pStyle w:val="2"/>
        <w:kinsoku w:val="0"/>
        <w:overflowPunct w:val="0"/>
        <w:spacing w:before="34" w:line="357" w:lineRule="auto"/>
        <w:ind w:right="126" w:firstLine="480"/>
        <w:jc w:val="center"/>
        <w:outlineLvl w:val="1"/>
        <w:rPr>
          <w:rFonts w:ascii="宋体" w:hAnsi="宋体" w:eastAsia="宋体" w:cs="宋体"/>
          <w:b/>
          <w:bCs/>
          <w:sz w:val="36"/>
          <w:szCs w:val="36"/>
        </w:rPr>
      </w:pPr>
      <w:r>
        <w:rPr>
          <w:rFonts w:hint="eastAsia" w:ascii="宋体" w:hAnsi="宋体" w:eastAsia="宋体" w:cs="宋体"/>
          <w:b/>
          <w:bCs/>
          <w:sz w:val="36"/>
          <w:szCs w:val="36"/>
        </w:rPr>
        <w:t>十四、其他商务资格证明资料</w:t>
      </w:r>
    </w:p>
    <w:p>
      <w:pPr>
        <w:pStyle w:val="2"/>
        <w:kinsoku w:val="0"/>
        <w:overflowPunct w:val="0"/>
        <w:spacing w:before="0" w:line="940" w:lineRule="exact"/>
        <w:ind w:left="0"/>
        <w:jc w:val="center"/>
        <w:rPr>
          <w:rFonts w:ascii="宋体" w:hAnsi="宋体" w:eastAsia="宋体" w:cs="宋体"/>
        </w:rPr>
      </w:pPr>
      <w:r>
        <w:rPr>
          <w:rFonts w:hint="eastAsia" w:ascii="宋体" w:hAnsi="宋体" w:eastAsia="宋体" w:cs="宋体"/>
        </w:rPr>
        <w:br w:type="page"/>
      </w:r>
    </w:p>
    <w:p>
      <w:pPr>
        <w:pStyle w:val="2"/>
        <w:kinsoku w:val="0"/>
        <w:overflowPunct w:val="0"/>
        <w:spacing w:before="34" w:line="357" w:lineRule="auto"/>
        <w:ind w:right="126" w:firstLine="480"/>
        <w:jc w:val="center"/>
        <w:outlineLvl w:val="1"/>
        <w:rPr>
          <w:rFonts w:ascii="宋体" w:hAnsi="宋体" w:eastAsia="宋体" w:cs="宋体"/>
          <w:b/>
          <w:bCs/>
        </w:rPr>
      </w:pPr>
      <w:r>
        <w:rPr>
          <w:rFonts w:hint="eastAsia" w:ascii="宋体" w:hAnsi="宋体" w:eastAsia="宋体" w:cs="宋体"/>
          <w:b/>
          <w:bCs/>
          <w:sz w:val="36"/>
          <w:szCs w:val="36"/>
        </w:rPr>
        <w:t>十五、项目实施方案</w:t>
      </w:r>
    </w:p>
    <w:p>
      <w:pPr>
        <w:rPr>
          <w:rFonts w:ascii="宋体" w:hAnsi="宋体" w:cs="宋体"/>
          <w:b/>
          <w:kern w:val="0"/>
          <w:sz w:val="24"/>
          <w:szCs w:val="24"/>
        </w:rPr>
      </w:pPr>
      <w:r>
        <w:rPr>
          <w:rFonts w:hint="eastAsia" w:ascii="宋体" w:hAnsi="宋体" w:cs="宋体"/>
          <w:b/>
          <w:kern w:val="0"/>
          <w:sz w:val="24"/>
          <w:szCs w:val="24"/>
        </w:rPr>
        <w:t>1</w:t>
      </w:r>
      <w:r>
        <w:rPr>
          <w:rFonts w:hint="eastAsia" w:ascii="宋体" w:hAnsi="宋体" w:cs="宋体"/>
          <w:b/>
          <w:kern w:val="0"/>
          <w:sz w:val="24"/>
          <w:szCs w:val="24"/>
        </w:rPr>
        <w:tab/>
      </w:r>
      <w:r>
        <w:rPr>
          <w:rFonts w:hint="eastAsia" w:ascii="宋体" w:hAnsi="宋体" w:cs="宋体"/>
          <w:b/>
          <w:kern w:val="0"/>
          <w:sz w:val="24"/>
          <w:szCs w:val="24"/>
        </w:rPr>
        <w:t>技术方案</w:t>
      </w:r>
    </w:p>
    <w:p>
      <w:pPr>
        <w:pStyle w:val="19"/>
      </w:pPr>
    </w:p>
    <w:p>
      <w:pPr>
        <w:rPr>
          <w:rFonts w:ascii="宋体" w:hAnsi="宋体" w:cs="宋体"/>
          <w:b/>
          <w:kern w:val="0"/>
          <w:sz w:val="24"/>
          <w:szCs w:val="24"/>
        </w:rPr>
      </w:pPr>
      <w:r>
        <w:rPr>
          <w:rFonts w:hint="eastAsia" w:ascii="宋体" w:hAnsi="宋体" w:cs="宋体"/>
          <w:b/>
          <w:kern w:val="0"/>
          <w:sz w:val="24"/>
          <w:szCs w:val="24"/>
        </w:rPr>
        <w:t>1.1  对本项目的理解与认识：</w:t>
      </w:r>
      <w:r>
        <w:rPr>
          <w:rFonts w:hint="eastAsia" w:ascii="宋体" w:hAnsi="宋体" w:cs="宋体"/>
          <w:kern w:val="0"/>
          <w:sz w:val="24"/>
          <w:szCs w:val="24"/>
        </w:rPr>
        <w:t>主要根据《磋商内容》的要求和详细评审表编制；</w:t>
      </w:r>
    </w:p>
    <w:p>
      <w:pPr>
        <w:pStyle w:val="19"/>
      </w:pPr>
    </w:p>
    <w:p>
      <w:pPr>
        <w:rPr>
          <w:rFonts w:ascii="宋体" w:hAnsi="宋体" w:cs="宋体"/>
          <w:b/>
          <w:kern w:val="0"/>
          <w:sz w:val="24"/>
          <w:szCs w:val="24"/>
        </w:rPr>
      </w:pPr>
      <w:r>
        <w:rPr>
          <w:rFonts w:hint="eastAsia" w:ascii="宋体" w:hAnsi="宋体" w:cs="宋体"/>
          <w:b/>
          <w:kern w:val="0"/>
          <w:sz w:val="24"/>
          <w:szCs w:val="24"/>
        </w:rPr>
        <w:t>1.2  技术参数响应表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902"/>
        <w:gridCol w:w="3423"/>
        <w:gridCol w:w="2197"/>
        <w:gridCol w:w="72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rPr>
                <w:rFonts w:ascii="宋体" w:hAnsi="宋体" w:cs="宋体"/>
                <w:kern w:val="0"/>
                <w:sz w:val="24"/>
                <w:szCs w:val="24"/>
              </w:rPr>
            </w:pPr>
            <w:r>
              <w:rPr>
                <w:rFonts w:hint="eastAsia" w:ascii="宋体" w:hAnsi="宋体" w:cs="宋体"/>
                <w:kern w:val="0"/>
                <w:sz w:val="24"/>
                <w:szCs w:val="24"/>
              </w:rPr>
              <w:t>序号</w:t>
            </w:r>
          </w:p>
        </w:tc>
        <w:tc>
          <w:tcPr>
            <w:tcW w:w="902" w:type="dxa"/>
            <w:vAlign w:val="center"/>
          </w:tcPr>
          <w:p>
            <w:pPr>
              <w:rPr>
                <w:rFonts w:ascii="宋体" w:hAnsi="宋体" w:cs="宋体"/>
                <w:kern w:val="0"/>
                <w:sz w:val="24"/>
                <w:szCs w:val="24"/>
              </w:rPr>
            </w:pPr>
            <w:r>
              <w:rPr>
                <w:rFonts w:hint="eastAsia" w:ascii="宋体" w:hAnsi="宋体" w:cs="宋体"/>
                <w:kern w:val="0"/>
                <w:sz w:val="24"/>
                <w:szCs w:val="24"/>
              </w:rPr>
              <w:t>规格/要求</w:t>
            </w:r>
          </w:p>
        </w:tc>
        <w:tc>
          <w:tcPr>
            <w:tcW w:w="3423" w:type="dxa"/>
            <w:vAlign w:val="center"/>
          </w:tcPr>
          <w:p>
            <w:pPr>
              <w:rPr>
                <w:rFonts w:ascii="宋体" w:hAnsi="宋体" w:cs="宋体"/>
                <w:kern w:val="0"/>
                <w:sz w:val="24"/>
                <w:szCs w:val="24"/>
              </w:rPr>
            </w:pPr>
            <w:r>
              <w:rPr>
                <w:rFonts w:hint="eastAsia" w:ascii="宋体" w:hAnsi="宋体" w:cs="宋体"/>
                <w:kern w:val="0"/>
                <w:sz w:val="24"/>
                <w:szCs w:val="24"/>
              </w:rPr>
              <w:t>投标/响应实际参数</w:t>
            </w:r>
          </w:p>
          <w:p>
            <w:pPr>
              <w:rPr>
                <w:rFonts w:ascii="宋体" w:hAnsi="宋体" w:cs="宋体"/>
                <w:kern w:val="0"/>
                <w:sz w:val="24"/>
                <w:szCs w:val="24"/>
              </w:rPr>
            </w:pPr>
            <w:r>
              <w:rPr>
                <w:rFonts w:hint="eastAsia" w:ascii="宋体" w:hAnsi="宋体" w:cs="宋体"/>
                <w:kern w:val="0"/>
                <w:sz w:val="24"/>
                <w:szCs w:val="24"/>
              </w:rPr>
              <w:t>(投标供应商应按响应货物/服务实际数据填写)</w:t>
            </w:r>
          </w:p>
        </w:tc>
        <w:tc>
          <w:tcPr>
            <w:tcW w:w="2197" w:type="dxa"/>
            <w:vAlign w:val="center"/>
          </w:tcPr>
          <w:p>
            <w:pPr>
              <w:rPr>
                <w:rFonts w:ascii="宋体" w:hAnsi="宋体" w:cs="宋体"/>
                <w:kern w:val="0"/>
                <w:sz w:val="24"/>
                <w:szCs w:val="24"/>
              </w:rPr>
            </w:pPr>
            <w:r>
              <w:rPr>
                <w:rFonts w:hint="eastAsia" w:ascii="宋体" w:hAnsi="宋体" w:cs="宋体"/>
                <w:kern w:val="0"/>
                <w:sz w:val="24"/>
                <w:szCs w:val="24"/>
              </w:rPr>
              <w:t>是否偏离（无偏离/正偏离/负偏离）</w:t>
            </w:r>
          </w:p>
        </w:tc>
        <w:tc>
          <w:tcPr>
            <w:tcW w:w="727" w:type="dxa"/>
            <w:vAlign w:val="center"/>
          </w:tcPr>
          <w:p>
            <w:pPr>
              <w:rPr>
                <w:rFonts w:ascii="宋体" w:hAnsi="宋体" w:cs="宋体"/>
                <w:kern w:val="0"/>
                <w:sz w:val="24"/>
                <w:szCs w:val="24"/>
              </w:rPr>
            </w:pPr>
            <w:r>
              <w:rPr>
                <w:rFonts w:hint="eastAsia" w:ascii="宋体" w:hAnsi="宋体" w:cs="宋体"/>
                <w:kern w:val="0"/>
                <w:sz w:val="24"/>
                <w:szCs w:val="24"/>
              </w:rPr>
              <w:t>偏离简述</w:t>
            </w:r>
          </w:p>
        </w:tc>
        <w:tc>
          <w:tcPr>
            <w:tcW w:w="1260" w:type="dxa"/>
            <w:vAlign w:val="center"/>
          </w:tcPr>
          <w:p>
            <w:pPr>
              <w:rPr>
                <w:rFonts w:ascii="宋体" w:hAnsi="宋体" w:cs="宋体"/>
                <w:kern w:val="0"/>
                <w:sz w:val="24"/>
                <w:szCs w:val="24"/>
              </w:rPr>
            </w:pPr>
            <w:r>
              <w:rPr>
                <w:rFonts w:hint="eastAsia" w:ascii="宋体" w:hAnsi="宋体" w:cs="宋体"/>
                <w:kern w:val="0"/>
                <w:sz w:val="24"/>
                <w:szCs w:val="24"/>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szCs w:val="24"/>
              </w:rPr>
            </w:pPr>
            <w:r>
              <w:rPr>
                <w:rFonts w:hint="eastAsia" w:ascii="宋体" w:hAnsi="宋体" w:cs="宋体"/>
                <w:kern w:val="0"/>
                <w:sz w:val="24"/>
                <w:szCs w:val="24"/>
              </w:rPr>
              <w:t>1</w:t>
            </w:r>
          </w:p>
        </w:tc>
        <w:tc>
          <w:tcPr>
            <w:tcW w:w="902" w:type="dxa"/>
            <w:vAlign w:val="center"/>
          </w:tcPr>
          <w:p>
            <w:pPr>
              <w:rPr>
                <w:rFonts w:ascii="宋体" w:hAnsi="宋体" w:cs="宋体"/>
                <w:kern w:val="0"/>
                <w:sz w:val="24"/>
                <w:szCs w:val="24"/>
              </w:rPr>
            </w:pPr>
          </w:p>
        </w:tc>
        <w:tc>
          <w:tcPr>
            <w:tcW w:w="3423" w:type="dxa"/>
            <w:vAlign w:val="center"/>
          </w:tcPr>
          <w:p>
            <w:pPr>
              <w:rPr>
                <w:rFonts w:ascii="宋体" w:hAnsi="宋体" w:cs="宋体"/>
                <w:kern w:val="0"/>
                <w:sz w:val="24"/>
                <w:szCs w:val="24"/>
              </w:rPr>
            </w:pPr>
          </w:p>
        </w:tc>
        <w:tc>
          <w:tcPr>
            <w:tcW w:w="2197" w:type="dxa"/>
            <w:vAlign w:val="center"/>
          </w:tcPr>
          <w:p>
            <w:pPr>
              <w:rPr>
                <w:rFonts w:ascii="宋体" w:hAnsi="宋体" w:cs="宋体"/>
                <w:kern w:val="0"/>
                <w:sz w:val="24"/>
                <w:szCs w:val="24"/>
              </w:rPr>
            </w:pPr>
          </w:p>
        </w:tc>
        <w:tc>
          <w:tcPr>
            <w:tcW w:w="727" w:type="dxa"/>
            <w:vAlign w:val="center"/>
          </w:tcPr>
          <w:p>
            <w:pPr>
              <w:rPr>
                <w:rFonts w:ascii="宋体" w:hAnsi="宋体" w:cs="宋体"/>
                <w:kern w:val="0"/>
                <w:sz w:val="24"/>
                <w:szCs w:val="24"/>
              </w:rPr>
            </w:pPr>
          </w:p>
        </w:tc>
        <w:tc>
          <w:tcPr>
            <w:tcW w:w="1260" w:type="dxa"/>
          </w:tcPr>
          <w:p>
            <w:pPr>
              <w:rPr>
                <w:rFonts w:ascii="宋体" w:hAnsi="宋体" w:cs="宋体"/>
                <w:kern w:val="0"/>
                <w:sz w:val="24"/>
                <w:szCs w:val="24"/>
              </w:rPr>
            </w:pPr>
            <w:r>
              <w:rPr>
                <w:rFonts w:hint="eastAsia" w:ascii="宋体" w:hAnsi="宋体" w:cs="宋体"/>
                <w:kern w:val="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szCs w:val="24"/>
              </w:rPr>
            </w:pPr>
            <w:r>
              <w:rPr>
                <w:rFonts w:hint="eastAsia" w:ascii="宋体" w:hAnsi="宋体" w:cs="宋体"/>
                <w:kern w:val="0"/>
                <w:sz w:val="24"/>
                <w:szCs w:val="24"/>
              </w:rPr>
              <w:t>2</w:t>
            </w:r>
          </w:p>
        </w:tc>
        <w:tc>
          <w:tcPr>
            <w:tcW w:w="902" w:type="dxa"/>
            <w:vAlign w:val="center"/>
          </w:tcPr>
          <w:p>
            <w:pPr>
              <w:rPr>
                <w:rFonts w:ascii="宋体" w:hAnsi="宋体" w:cs="宋体"/>
                <w:kern w:val="0"/>
                <w:sz w:val="24"/>
                <w:szCs w:val="24"/>
              </w:rPr>
            </w:pPr>
          </w:p>
        </w:tc>
        <w:tc>
          <w:tcPr>
            <w:tcW w:w="3423" w:type="dxa"/>
            <w:vAlign w:val="center"/>
          </w:tcPr>
          <w:p>
            <w:pPr>
              <w:rPr>
                <w:rFonts w:ascii="宋体" w:hAnsi="宋体" w:cs="宋体"/>
                <w:kern w:val="0"/>
                <w:sz w:val="24"/>
                <w:szCs w:val="24"/>
              </w:rPr>
            </w:pPr>
          </w:p>
        </w:tc>
        <w:tc>
          <w:tcPr>
            <w:tcW w:w="2197" w:type="dxa"/>
            <w:vAlign w:val="center"/>
          </w:tcPr>
          <w:p>
            <w:pPr>
              <w:rPr>
                <w:rFonts w:ascii="宋体" w:hAnsi="宋体" w:cs="宋体"/>
                <w:kern w:val="0"/>
                <w:sz w:val="24"/>
                <w:szCs w:val="24"/>
              </w:rPr>
            </w:pPr>
          </w:p>
        </w:tc>
        <w:tc>
          <w:tcPr>
            <w:tcW w:w="727" w:type="dxa"/>
            <w:vAlign w:val="center"/>
          </w:tcPr>
          <w:p>
            <w:pPr>
              <w:rPr>
                <w:rFonts w:ascii="宋体" w:hAnsi="宋体" w:cs="宋体"/>
                <w:kern w:val="0"/>
                <w:sz w:val="24"/>
                <w:szCs w:val="24"/>
              </w:rPr>
            </w:pPr>
          </w:p>
        </w:tc>
        <w:tc>
          <w:tcPr>
            <w:tcW w:w="1260" w:type="dxa"/>
          </w:tcPr>
          <w:p>
            <w:pPr>
              <w:rPr>
                <w:rFonts w:ascii="宋体" w:hAnsi="宋体" w:cs="宋体"/>
                <w:kern w:val="0"/>
                <w:sz w:val="24"/>
                <w:szCs w:val="24"/>
              </w:rPr>
            </w:pPr>
            <w:r>
              <w:rPr>
                <w:rFonts w:hint="eastAsia" w:ascii="宋体" w:hAnsi="宋体" w:cs="宋体"/>
                <w:kern w:val="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szCs w:val="24"/>
              </w:rPr>
            </w:pPr>
            <w:r>
              <w:rPr>
                <w:rFonts w:hint="eastAsia" w:ascii="宋体" w:hAnsi="宋体" w:cs="宋体"/>
                <w:kern w:val="0"/>
                <w:sz w:val="24"/>
                <w:szCs w:val="24"/>
              </w:rPr>
              <w:t>3</w:t>
            </w:r>
          </w:p>
        </w:tc>
        <w:tc>
          <w:tcPr>
            <w:tcW w:w="902" w:type="dxa"/>
            <w:vAlign w:val="center"/>
          </w:tcPr>
          <w:p>
            <w:pPr>
              <w:rPr>
                <w:rFonts w:ascii="宋体" w:hAnsi="宋体" w:cs="宋体"/>
                <w:kern w:val="0"/>
                <w:sz w:val="24"/>
                <w:szCs w:val="24"/>
              </w:rPr>
            </w:pPr>
          </w:p>
        </w:tc>
        <w:tc>
          <w:tcPr>
            <w:tcW w:w="3423" w:type="dxa"/>
            <w:vAlign w:val="center"/>
          </w:tcPr>
          <w:p>
            <w:pPr>
              <w:rPr>
                <w:rFonts w:ascii="宋体" w:hAnsi="宋体" w:cs="宋体"/>
                <w:kern w:val="0"/>
                <w:sz w:val="24"/>
                <w:szCs w:val="24"/>
              </w:rPr>
            </w:pPr>
          </w:p>
        </w:tc>
        <w:tc>
          <w:tcPr>
            <w:tcW w:w="2197" w:type="dxa"/>
            <w:vAlign w:val="center"/>
          </w:tcPr>
          <w:p>
            <w:pPr>
              <w:rPr>
                <w:rFonts w:ascii="宋体" w:hAnsi="宋体" w:cs="宋体"/>
                <w:kern w:val="0"/>
                <w:sz w:val="24"/>
                <w:szCs w:val="24"/>
              </w:rPr>
            </w:pPr>
          </w:p>
        </w:tc>
        <w:tc>
          <w:tcPr>
            <w:tcW w:w="727" w:type="dxa"/>
            <w:vAlign w:val="center"/>
          </w:tcPr>
          <w:p>
            <w:pPr>
              <w:rPr>
                <w:rFonts w:ascii="宋体" w:hAnsi="宋体" w:cs="宋体"/>
                <w:kern w:val="0"/>
                <w:sz w:val="24"/>
                <w:szCs w:val="24"/>
              </w:rPr>
            </w:pPr>
          </w:p>
        </w:tc>
        <w:tc>
          <w:tcPr>
            <w:tcW w:w="1260" w:type="dxa"/>
          </w:tcPr>
          <w:p>
            <w:pPr>
              <w:rPr>
                <w:rFonts w:ascii="宋体" w:hAnsi="宋体" w:cs="宋体"/>
                <w:kern w:val="0"/>
                <w:sz w:val="24"/>
                <w:szCs w:val="24"/>
              </w:rPr>
            </w:pPr>
            <w:r>
              <w:rPr>
                <w:rFonts w:hint="eastAsia" w:ascii="宋体" w:hAnsi="宋体" w:cs="宋体"/>
                <w:kern w:val="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szCs w:val="24"/>
              </w:rPr>
            </w:pPr>
            <w:r>
              <w:rPr>
                <w:rFonts w:hint="eastAsia" w:ascii="宋体" w:hAnsi="宋体" w:cs="宋体"/>
                <w:kern w:val="0"/>
                <w:sz w:val="24"/>
                <w:szCs w:val="24"/>
              </w:rPr>
              <w:t>4</w:t>
            </w:r>
          </w:p>
        </w:tc>
        <w:tc>
          <w:tcPr>
            <w:tcW w:w="902" w:type="dxa"/>
            <w:vAlign w:val="center"/>
          </w:tcPr>
          <w:p>
            <w:pPr>
              <w:rPr>
                <w:rFonts w:ascii="宋体" w:hAnsi="宋体" w:cs="宋体"/>
                <w:kern w:val="0"/>
                <w:sz w:val="24"/>
                <w:szCs w:val="24"/>
              </w:rPr>
            </w:pPr>
          </w:p>
        </w:tc>
        <w:tc>
          <w:tcPr>
            <w:tcW w:w="3423" w:type="dxa"/>
            <w:vAlign w:val="center"/>
          </w:tcPr>
          <w:p>
            <w:pPr>
              <w:rPr>
                <w:rFonts w:ascii="宋体" w:hAnsi="宋体" w:cs="宋体"/>
                <w:kern w:val="0"/>
                <w:sz w:val="24"/>
                <w:szCs w:val="24"/>
              </w:rPr>
            </w:pPr>
          </w:p>
        </w:tc>
        <w:tc>
          <w:tcPr>
            <w:tcW w:w="2197" w:type="dxa"/>
            <w:vAlign w:val="center"/>
          </w:tcPr>
          <w:p>
            <w:pPr>
              <w:rPr>
                <w:rFonts w:ascii="宋体" w:hAnsi="宋体" w:cs="宋体"/>
                <w:kern w:val="0"/>
                <w:sz w:val="24"/>
                <w:szCs w:val="24"/>
              </w:rPr>
            </w:pPr>
          </w:p>
        </w:tc>
        <w:tc>
          <w:tcPr>
            <w:tcW w:w="727" w:type="dxa"/>
            <w:vAlign w:val="center"/>
          </w:tcPr>
          <w:p>
            <w:pPr>
              <w:rPr>
                <w:rFonts w:ascii="宋体" w:hAnsi="宋体" w:cs="宋体"/>
                <w:kern w:val="0"/>
                <w:sz w:val="24"/>
                <w:szCs w:val="24"/>
              </w:rPr>
            </w:pPr>
          </w:p>
        </w:tc>
        <w:tc>
          <w:tcPr>
            <w:tcW w:w="1260" w:type="dxa"/>
          </w:tcPr>
          <w:p>
            <w:pPr>
              <w:rPr>
                <w:rFonts w:ascii="宋体" w:hAnsi="宋体" w:cs="宋体"/>
                <w:kern w:val="0"/>
                <w:sz w:val="24"/>
                <w:szCs w:val="24"/>
              </w:rPr>
            </w:pPr>
            <w:r>
              <w:rPr>
                <w:rFonts w:hint="eastAsia" w:ascii="宋体" w:hAnsi="宋体" w:cs="宋体"/>
                <w:kern w:val="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szCs w:val="24"/>
              </w:rPr>
            </w:pPr>
            <w:r>
              <w:rPr>
                <w:rFonts w:hint="eastAsia" w:ascii="宋体" w:hAnsi="宋体" w:cs="宋体"/>
                <w:kern w:val="0"/>
                <w:sz w:val="24"/>
                <w:szCs w:val="24"/>
              </w:rPr>
              <w:t>5</w:t>
            </w:r>
          </w:p>
        </w:tc>
        <w:tc>
          <w:tcPr>
            <w:tcW w:w="902" w:type="dxa"/>
            <w:vAlign w:val="center"/>
          </w:tcPr>
          <w:p>
            <w:pPr>
              <w:rPr>
                <w:rFonts w:ascii="宋体" w:hAnsi="宋体" w:cs="宋体"/>
                <w:kern w:val="0"/>
                <w:sz w:val="24"/>
                <w:szCs w:val="24"/>
              </w:rPr>
            </w:pPr>
          </w:p>
        </w:tc>
        <w:tc>
          <w:tcPr>
            <w:tcW w:w="3423" w:type="dxa"/>
            <w:vAlign w:val="center"/>
          </w:tcPr>
          <w:p>
            <w:pPr>
              <w:rPr>
                <w:rFonts w:ascii="宋体" w:hAnsi="宋体" w:cs="宋体"/>
                <w:kern w:val="0"/>
                <w:sz w:val="24"/>
                <w:szCs w:val="24"/>
              </w:rPr>
            </w:pPr>
          </w:p>
        </w:tc>
        <w:tc>
          <w:tcPr>
            <w:tcW w:w="2197" w:type="dxa"/>
            <w:vAlign w:val="center"/>
          </w:tcPr>
          <w:p>
            <w:pPr>
              <w:rPr>
                <w:rFonts w:ascii="宋体" w:hAnsi="宋体" w:cs="宋体"/>
                <w:kern w:val="0"/>
                <w:sz w:val="24"/>
                <w:szCs w:val="24"/>
              </w:rPr>
            </w:pPr>
          </w:p>
        </w:tc>
        <w:tc>
          <w:tcPr>
            <w:tcW w:w="727" w:type="dxa"/>
            <w:vAlign w:val="center"/>
          </w:tcPr>
          <w:p>
            <w:pPr>
              <w:rPr>
                <w:rFonts w:ascii="宋体" w:hAnsi="宋体" w:cs="宋体"/>
                <w:kern w:val="0"/>
                <w:sz w:val="24"/>
                <w:szCs w:val="24"/>
              </w:rPr>
            </w:pPr>
          </w:p>
        </w:tc>
        <w:tc>
          <w:tcPr>
            <w:tcW w:w="1260" w:type="dxa"/>
          </w:tcPr>
          <w:p>
            <w:pPr>
              <w:rPr>
                <w:rFonts w:ascii="宋体" w:hAnsi="宋体" w:cs="宋体"/>
                <w:kern w:val="0"/>
                <w:sz w:val="24"/>
                <w:szCs w:val="24"/>
              </w:rPr>
            </w:pPr>
            <w:r>
              <w:rPr>
                <w:rFonts w:hint="eastAsia" w:ascii="宋体" w:hAnsi="宋体" w:cs="宋体"/>
                <w:kern w:val="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szCs w:val="24"/>
              </w:rPr>
            </w:pPr>
            <w:r>
              <w:rPr>
                <w:rFonts w:hint="eastAsia" w:ascii="宋体" w:hAnsi="宋体" w:cs="宋体"/>
                <w:kern w:val="0"/>
                <w:sz w:val="24"/>
                <w:szCs w:val="24"/>
              </w:rPr>
              <w:t>6</w:t>
            </w:r>
          </w:p>
        </w:tc>
        <w:tc>
          <w:tcPr>
            <w:tcW w:w="902" w:type="dxa"/>
            <w:vAlign w:val="center"/>
          </w:tcPr>
          <w:p>
            <w:pPr>
              <w:rPr>
                <w:rFonts w:ascii="宋体" w:hAnsi="宋体" w:cs="宋体"/>
                <w:kern w:val="0"/>
                <w:sz w:val="24"/>
                <w:szCs w:val="24"/>
              </w:rPr>
            </w:pPr>
          </w:p>
        </w:tc>
        <w:tc>
          <w:tcPr>
            <w:tcW w:w="3423" w:type="dxa"/>
            <w:vAlign w:val="center"/>
          </w:tcPr>
          <w:p>
            <w:pPr>
              <w:rPr>
                <w:rFonts w:ascii="宋体" w:hAnsi="宋体" w:cs="宋体"/>
                <w:kern w:val="0"/>
                <w:sz w:val="24"/>
                <w:szCs w:val="24"/>
              </w:rPr>
            </w:pPr>
          </w:p>
        </w:tc>
        <w:tc>
          <w:tcPr>
            <w:tcW w:w="2197" w:type="dxa"/>
            <w:vAlign w:val="center"/>
          </w:tcPr>
          <w:p>
            <w:pPr>
              <w:rPr>
                <w:rFonts w:ascii="宋体" w:hAnsi="宋体" w:cs="宋体"/>
                <w:kern w:val="0"/>
                <w:sz w:val="24"/>
                <w:szCs w:val="24"/>
              </w:rPr>
            </w:pPr>
          </w:p>
        </w:tc>
        <w:tc>
          <w:tcPr>
            <w:tcW w:w="727" w:type="dxa"/>
            <w:vAlign w:val="center"/>
          </w:tcPr>
          <w:p>
            <w:pPr>
              <w:rPr>
                <w:rFonts w:ascii="宋体" w:hAnsi="宋体" w:cs="宋体"/>
                <w:kern w:val="0"/>
                <w:sz w:val="24"/>
                <w:szCs w:val="24"/>
              </w:rPr>
            </w:pPr>
          </w:p>
        </w:tc>
        <w:tc>
          <w:tcPr>
            <w:tcW w:w="1260" w:type="dxa"/>
          </w:tcPr>
          <w:p>
            <w:pPr>
              <w:rPr>
                <w:rFonts w:ascii="宋体" w:hAnsi="宋体" w:cs="宋体"/>
                <w:kern w:val="0"/>
                <w:sz w:val="24"/>
                <w:szCs w:val="24"/>
              </w:rPr>
            </w:pPr>
            <w:r>
              <w:rPr>
                <w:rFonts w:hint="eastAsia" w:ascii="宋体" w:hAnsi="宋体" w:cs="宋体"/>
                <w:kern w:val="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szCs w:val="24"/>
              </w:rPr>
            </w:pPr>
            <w:r>
              <w:rPr>
                <w:rFonts w:hint="eastAsia" w:ascii="宋体" w:hAnsi="宋体" w:cs="宋体"/>
                <w:kern w:val="0"/>
                <w:sz w:val="24"/>
                <w:szCs w:val="24"/>
              </w:rPr>
              <w:t>7</w:t>
            </w:r>
          </w:p>
        </w:tc>
        <w:tc>
          <w:tcPr>
            <w:tcW w:w="902" w:type="dxa"/>
            <w:vAlign w:val="center"/>
          </w:tcPr>
          <w:p>
            <w:pPr>
              <w:rPr>
                <w:rFonts w:ascii="宋体" w:hAnsi="宋体" w:cs="宋体"/>
                <w:kern w:val="0"/>
                <w:sz w:val="24"/>
                <w:szCs w:val="24"/>
              </w:rPr>
            </w:pPr>
          </w:p>
        </w:tc>
        <w:tc>
          <w:tcPr>
            <w:tcW w:w="3423" w:type="dxa"/>
            <w:vAlign w:val="center"/>
          </w:tcPr>
          <w:p>
            <w:pPr>
              <w:rPr>
                <w:rFonts w:ascii="宋体" w:hAnsi="宋体" w:cs="宋体"/>
                <w:kern w:val="0"/>
                <w:sz w:val="24"/>
                <w:szCs w:val="24"/>
              </w:rPr>
            </w:pPr>
          </w:p>
        </w:tc>
        <w:tc>
          <w:tcPr>
            <w:tcW w:w="2197" w:type="dxa"/>
            <w:vAlign w:val="center"/>
          </w:tcPr>
          <w:p>
            <w:pPr>
              <w:rPr>
                <w:rFonts w:ascii="宋体" w:hAnsi="宋体" w:cs="宋体"/>
                <w:kern w:val="0"/>
                <w:sz w:val="24"/>
                <w:szCs w:val="24"/>
              </w:rPr>
            </w:pPr>
          </w:p>
        </w:tc>
        <w:tc>
          <w:tcPr>
            <w:tcW w:w="727" w:type="dxa"/>
            <w:vAlign w:val="center"/>
          </w:tcPr>
          <w:p>
            <w:pPr>
              <w:rPr>
                <w:rFonts w:ascii="宋体" w:hAnsi="宋体" w:cs="宋体"/>
                <w:kern w:val="0"/>
                <w:sz w:val="24"/>
                <w:szCs w:val="24"/>
              </w:rPr>
            </w:pPr>
          </w:p>
        </w:tc>
        <w:tc>
          <w:tcPr>
            <w:tcW w:w="1260" w:type="dxa"/>
          </w:tcPr>
          <w:p>
            <w:pPr>
              <w:rPr>
                <w:rFonts w:ascii="宋体" w:hAnsi="宋体" w:cs="宋体"/>
                <w:kern w:val="0"/>
                <w:sz w:val="24"/>
                <w:szCs w:val="24"/>
              </w:rPr>
            </w:pPr>
            <w:r>
              <w:rPr>
                <w:rFonts w:hint="eastAsia" w:ascii="宋体" w:hAnsi="宋体" w:cs="宋体"/>
                <w:kern w:val="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szCs w:val="24"/>
              </w:rPr>
            </w:pPr>
            <w:r>
              <w:rPr>
                <w:rFonts w:hint="eastAsia" w:ascii="宋体" w:hAnsi="宋体" w:cs="宋体"/>
                <w:kern w:val="0"/>
                <w:sz w:val="24"/>
                <w:szCs w:val="24"/>
              </w:rPr>
              <w:t>8</w:t>
            </w:r>
          </w:p>
        </w:tc>
        <w:tc>
          <w:tcPr>
            <w:tcW w:w="902" w:type="dxa"/>
            <w:vAlign w:val="center"/>
          </w:tcPr>
          <w:p>
            <w:pPr>
              <w:rPr>
                <w:rFonts w:ascii="宋体" w:hAnsi="宋体" w:cs="宋体"/>
                <w:kern w:val="0"/>
                <w:sz w:val="24"/>
                <w:szCs w:val="24"/>
              </w:rPr>
            </w:pPr>
          </w:p>
        </w:tc>
        <w:tc>
          <w:tcPr>
            <w:tcW w:w="3423" w:type="dxa"/>
            <w:vAlign w:val="center"/>
          </w:tcPr>
          <w:p>
            <w:pPr>
              <w:rPr>
                <w:rFonts w:ascii="宋体" w:hAnsi="宋体" w:cs="宋体"/>
                <w:kern w:val="0"/>
                <w:sz w:val="24"/>
                <w:szCs w:val="24"/>
              </w:rPr>
            </w:pPr>
          </w:p>
        </w:tc>
        <w:tc>
          <w:tcPr>
            <w:tcW w:w="2197" w:type="dxa"/>
            <w:vAlign w:val="center"/>
          </w:tcPr>
          <w:p>
            <w:pPr>
              <w:rPr>
                <w:rFonts w:ascii="宋体" w:hAnsi="宋体" w:cs="宋体"/>
                <w:kern w:val="0"/>
                <w:sz w:val="24"/>
                <w:szCs w:val="24"/>
              </w:rPr>
            </w:pPr>
          </w:p>
        </w:tc>
        <w:tc>
          <w:tcPr>
            <w:tcW w:w="727" w:type="dxa"/>
            <w:vAlign w:val="center"/>
          </w:tcPr>
          <w:p>
            <w:pPr>
              <w:rPr>
                <w:rFonts w:ascii="宋体" w:hAnsi="宋体" w:cs="宋体"/>
                <w:kern w:val="0"/>
                <w:sz w:val="24"/>
                <w:szCs w:val="24"/>
              </w:rPr>
            </w:pPr>
          </w:p>
        </w:tc>
        <w:tc>
          <w:tcPr>
            <w:tcW w:w="1260" w:type="dxa"/>
          </w:tcPr>
          <w:p>
            <w:pPr>
              <w:rPr>
                <w:rFonts w:ascii="宋体" w:hAnsi="宋体" w:cs="宋体"/>
                <w:kern w:val="0"/>
                <w:sz w:val="24"/>
                <w:szCs w:val="24"/>
              </w:rPr>
            </w:pPr>
            <w:r>
              <w:rPr>
                <w:rFonts w:hint="eastAsia" w:ascii="宋体" w:hAnsi="宋体" w:cs="宋体"/>
                <w:kern w:val="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Align w:val="center"/>
          </w:tcPr>
          <w:p>
            <w:pPr>
              <w:jc w:val="center"/>
              <w:rPr>
                <w:rFonts w:ascii="宋体" w:hAnsi="宋体" w:cs="宋体"/>
                <w:kern w:val="0"/>
                <w:sz w:val="24"/>
                <w:szCs w:val="24"/>
              </w:rPr>
            </w:pPr>
            <w:r>
              <w:rPr>
                <w:rFonts w:hint="eastAsia" w:ascii="宋体" w:hAnsi="宋体" w:cs="宋体"/>
                <w:kern w:val="0"/>
                <w:sz w:val="24"/>
                <w:szCs w:val="24"/>
              </w:rPr>
              <w:t>…</w:t>
            </w:r>
          </w:p>
        </w:tc>
        <w:tc>
          <w:tcPr>
            <w:tcW w:w="902" w:type="dxa"/>
            <w:vAlign w:val="center"/>
          </w:tcPr>
          <w:p>
            <w:pPr>
              <w:rPr>
                <w:rFonts w:ascii="宋体" w:hAnsi="宋体" w:cs="宋体"/>
                <w:kern w:val="0"/>
                <w:sz w:val="24"/>
                <w:szCs w:val="24"/>
              </w:rPr>
            </w:pPr>
          </w:p>
        </w:tc>
        <w:tc>
          <w:tcPr>
            <w:tcW w:w="3423" w:type="dxa"/>
            <w:vAlign w:val="center"/>
          </w:tcPr>
          <w:p>
            <w:pPr>
              <w:rPr>
                <w:rFonts w:ascii="宋体" w:hAnsi="宋体" w:cs="宋体"/>
                <w:kern w:val="0"/>
                <w:sz w:val="24"/>
                <w:szCs w:val="24"/>
              </w:rPr>
            </w:pPr>
          </w:p>
        </w:tc>
        <w:tc>
          <w:tcPr>
            <w:tcW w:w="2197" w:type="dxa"/>
            <w:vAlign w:val="center"/>
          </w:tcPr>
          <w:p>
            <w:pPr>
              <w:rPr>
                <w:rFonts w:ascii="宋体" w:hAnsi="宋体" w:cs="宋体"/>
                <w:kern w:val="0"/>
                <w:sz w:val="24"/>
                <w:szCs w:val="24"/>
              </w:rPr>
            </w:pPr>
          </w:p>
        </w:tc>
        <w:tc>
          <w:tcPr>
            <w:tcW w:w="727" w:type="dxa"/>
            <w:vAlign w:val="center"/>
          </w:tcPr>
          <w:p>
            <w:pPr>
              <w:rPr>
                <w:rFonts w:ascii="宋体" w:hAnsi="宋体" w:cs="宋体"/>
                <w:kern w:val="0"/>
                <w:sz w:val="24"/>
                <w:szCs w:val="24"/>
              </w:rPr>
            </w:pPr>
          </w:p>
        </w:tc>
        <w:tc>
          <w:tcPr>
            <w:tcW w:w="1260" w:type="dxa"/>
          </w:tcPr>
          <w:p>
            <w:pPr>
              <w:rPr>
                <w:rFonts w:ascii="宋体" w:hAnsi="宋体" w:cs="宋体"/>
                <w:kern w:val="0"/>
                <w:sz w:val="24"/>
                <w:szCs w:val="24"/>
              </w:rPr>
            </w:pPr>
          </w:p>
        </w:tc>
      </w:tr>
    </w:tbl>
    <w:p>
      <w:pPr>
        <w:rPr>
          <w:rFonts w:ascii="宋体" w:hAnsi="宋体" w:cs="宋体"/>
          <w:kern w:val="0"/>
          <w:sz w:val="24"/>
          <w:szCs w:val="24"/>
        </w:rPr>
      </w:pPr>
      <w:r>
        <w:rPr>
          <w:rFonts w:hint="eastAsia" w:ascii="宋体" w:hAnsi="宋体" w:cs="宋体"/>
          <w:kern w:val="0"/>
          <w:sz w:val="24"/>
          <w:szCs w:val="24"/>
        </w:rPr>
        <w:t>注：1.投标供应商必须对应《磋商内容》的内容逐条响应。清单必须与《报价明细表》一致；</w:t>
      </w:r>
    </w:p>
    <w:p>
      <w:pPr>
        <w:rPr>
          <w:rFonts w:ascii="宋体" w:hAnsi="宋体" w:cs="宋体"/>
          <w:kern w:val="0"/>
          <w:sz w:val="24"/>
          <w:szCs w:val="24"/>
        </w:rPr>
      </w:pPr>
      <w:r>
        <w:rPr>
          <w:rFonts w:hint="eastAsia" w:ascii="宋体" w:hAnsi="宋体" w:cs="宋体"/>
          <w:kern w:val="0"/>
          <w:sz w:val="24"/>
          <w:szCs w:val="24"/>
        </w:rPr>
        <w:t>2.投标供应商响应招标需求应具体、明确，含糊不清、不确切或伪造、变造证明材料的，按照不完全响应或者完全不响应处理。构成提供虚假材料的，移送监管部门查处；</w:t>
      </w:r>
    </w:p>
    <w:p>
      <w:pPr>
        <w:rPr>
          <w:rFonts w:ascii="宋体" w:hAnsi="宋体" w:cs="宋体"/>
          <w:kern w:val="0"/>
          <w:sz w:val="24"/>
          <w:szCs w:val="24"/>
        </w:rPr>
      </w:pPr>
      <w:r>
        <w:rPr>
          <w:rFonts w:hint="eastAsia" w:ascii="宋体" w:hAnsi="宋体" w:cs="宋体"/>
          <w:kern w:val="0"/>
          <w:sz w:val="24"/>
          <w:szCs w:val="24"/>
        </w:rPr>
        <w:t>3.说明：在偏离项必须注明正偏离、负偏离或无偏离。</w:t>
      </w:r>
    </w:p>
    <w:p>
      <w:pPr>
        <w:rPr>
          <w:rFonts w:ascii="宋体" w:hAnsi="宋体" w:cs="宋体"/>
          <w:szCs w:val="21"/>
          <w:lang w:val="en-GB"/>
        </w:rPr>
      </w:pPr>
    </w:p>
    <w:p>
      <w:pPr>
        <w:rPr>
          <w:rFonts w:ascii="宋体" w:hAnsi="宋体" w:cs="宋体"/>
          <w:b/>
          <w:kern w:val="0"/>
          <w:sz w:val="24"/>
          <w:szCs w:val="24"/>
        </w:rPr>
      </w:pPr>
      <w:r>
        <w:rPr>
          <w:rFonts w:hint="eastAsia" w:ascii="宋体" w:hAnsi="宋体" w:cs="宋体"/>
          <w:b/>
          <w:kern w:val="0"/>
          <w:sz w:val="24"/>
          <w:szCs w:val="24"/>
        </w:rPr>
        <w:t>1.3  组织架构方案：</w:t>
      </w:r>
      <w:r>
        <w:rPr>
          <w:rFonts w:hint="eastAsia" w:ascii="宋体" w:hAnsi="宋体" w:cs="宋体"/>
          <w:kern w:val="0"/>
          <w:sz w:val="24"/>
          <w:szCs w:val="24"/>
        </w:rPr>
        <w:t>主要根据《招标文件内容》的要求和详细评审表编制（格式自定）</w:t>
      </w:r>
    </w:p>
    <w:p>
      <w:r>
        <w:rPr>
          <w:rFonts w:hint="eastAsia" w:ascii="宋体" w:hAnsi="宋体" w:cs="宋体"/>
          <w:b/>
          <w:kern w:val="0"/>
          <w:sz w:val="24"/>
          <w:szCs w:val="24"/>
        </w:rPr>
        <w:t>1.4  总体实施方案：</w:t>
      </w:r>
      <w:r>
        <w:rPr>
          <w:rFonts w:hint="eastAsia" w:ascii="宋体" w:hAnsi="宋体" w:cs="宋体"/>
          <w:kern w:val="0"/>
          <w:sz w:val="24"/>
          <w:szCs w:val="24"/>
        </w:rPr>
        <w:t>主要根据《招标文件内容》的要求和详细评审表编制（格式自定）</w:t>
      </w:r>
    </w:p>
    <w:p>
      <w:pPr>
        <w:pStyle w:val="20"/>
        <w:spacing w:before="4" w:line="360" w:lineRule="exact"/>
        <w:ind w:left="4" w:right="129"/>
        <w:rPr>
          <w:rFonts w:ascii="宋体" w:hAnsi="宋体" w:cs="宋体"/>
          <w:b/>
        </w:rPr>
      </w:pPr>
      <w:r>
        <w:rPr>
          <w:rFonts w:hint="eastAsia" w:ascii="宋体" w:hAnsi="宋体" w:cs="宋体"/>
          <w:b/>
        </w:rPr>
        <w:t>1.5  设计方案：</w:t>
      </w:r>
      <w:r>
        <w:rPr>
          <w:rFonts w:hint="eastAsia" w:ascii="宋体" w:hAnsi="宋体" w:cs="宋体"/>
        </w:rPr>
        <w:t>主要根据《招标文件内容》的要求和详细评审表编制（格式自定）</w:t>
      </w:r>
    </w:p>
    <w:p>
      <w:pPr>
        <w:pStyle w:val="20"/>
        <w:spacing w:before="4" w:line="360" w:lineRule="exact"/>
        <w:ind w:left="4" w:right="129"/>
        <w:rPr>
          <w:rFonts w:ascii="宋体" w:hAnsi="宋体" w:cs="宋体"/>
        </w:rPr>
      </w:pPr>
      <w:r>
        <w:rPr>
          <w:rFonts w:hint="eastAsia" w:ascii="宋体" w:hAnsi="宋体" w:cs="宋体"/>
          <w:b/>
        </w:rPr>
        <w:t>1.6  工作进度控制措施：</w:t>
      </w:r>
      <w:r>
        <w:rPr>
          <w:rFonts w:hint="eastAsia" w:ascii="宋体" w:hAnsi="宋体" w:cs="宋体"/>
        </w:rPr>
        <w:t>主要根据《招标文件内容》的要求和详细评审表编制（格式自定）</w:t>
      </w:r>
    </w:p>
    <w:p>
      <w:pPr>
        <w:pStyle w:val="20"/>
        <w:spacing w:before="4" w:line="360" w:lineRule="exact"/>
        <w:ind w:left="4" w:right="129"/>
        <w:rPr>
          <w:rFonts w:ascii="宋体" w:hAnsi="宋体" w:cs="宋体"/>
        </w:rPr>
      </w:pPr>
      <w:r>
        <w:rPr>
          <w:rFonts w:hint="eastAsia" w:ascii="宋体" w:hAnsi="宋体" w:cs="宋体"/>
          <w:b/>
        </w:rPr>
        <w:t>1.7  服务承诺：</w:t>
      </w:r>
      <w:r>
        <w:rPr>
          <w:rFonts w:hint="eastAsia" w:ascii="宋体" w:hAnsi="宋体" w:cs="宋体"/>
        </w:rPr>
        <w:t>主要根据《招标文件内容》的要求和详细评审表编制（格式自定）</w:t>
      </w:r>
    </w:p>
    <w:p>
      <w:pPr>
        <w:pStyle w:val="20"/>
        <w:spacing w:before="4" w:line="360" w:lineRule="exact"/>
        <w:ind w:left="4" w:right="129"/>
        <w:rPr>
          <w:rFonts w:ascii="宋体" w:hAnsi="宋体" w:cs="宋体"/>
          <w:b/>
        </w:rPr>
      </w:pPr>
      <w:r>
        <w:rPr>
          <w:rFonts w:hint="eastAsia" w:ascii="宋体" w:hAnsi="宋体" w:cs="宋体"/>
          <w:b/>
        </w:rPr>
        <w:t>1.8  安全与应急预案：</w:t>
      </w:r>
      <w:r>
        <w:rPr>
          <w:rFonts w:hint="eastAsia" w:ascii="宋体" w:hAnsi="宋体" w:cs="宋体"/>
        </w:rPr>
        <w:t>主要根据《招标文件内容》的要求和详细评审表编制（格式自定）</w:t>
      </w:r>
    </w:p>
    <w:p>
      <w:pPr>
        <w:rPr>
          <w:rFonts w:ascii="宋体" w:hAnsi="宋体" w:cs="宋体"/>
          <w:b/>
          <w:kern w:val="0"/>
          <w:sz w:val="24"/>
          <w:szCs w:val="24"/>
        </w:rPr>
      </w:pPr>
      <w:r>
        <w:rPr>
          <w:rFonts w:hint="eastAsia" w:ascii="宋体" w:hAnsi="宋体" w:cs="宋体"/>
          <w:b/>
          <w:kern w:val="0"/>
          <w:sz w:val="24"/>
          <w:szCs w:val="24"/>
        </w:rPr>
        <w:t>1.9  投标供应商认为必要说明的其他内容（根据采购需求和详细评审表编制）</w:t>
      </w:r>
    </w:p>
    <w:p>
      <w:pPr>
        <w:rPr>
          <w:rFonts w:ascii="宋体" w:hAnsi="宋体" w:cs="宋体"/>
          <w:szCs w:val="21"/>
          <w:lang w:val="en-GB"/>
        </w:rPr>
      </w:pPr>
    </w:p>
    <w:p>
      <w:pPr>
        <w:rPr>
          <w:rFonts w:ascii="宋体" w:hAnsi="宋体" w:cs="宋体"/>
          <w:szCs w:val="21"/>
          <w:lang w:val="en-GB"/>
        </w:rPr>
      </w:pPr>
    </w:p>
    <w:p>
      <w:pPr>
        <w:jc w:val="left"/>
        <w:rPr>
          <w:rFonts w:ascii="宋体" w:hAnsi="宋体" w:cs="宋体"/>
          <w:b/>
          <w:szCs w:val="21"/>
        </w:rPr>
      </w:pPr>
      <w:r>
        <w:rPr>
          <w:rFonts w:hint="eastAsia" w:ascii="宋体" w:hAnsi="宋体" w:cs="宋体"/>
          <w:b/>
          <w:szCs w:val="21"/>
        </w:rPr>
        <w:br w:type="page"/>
      </w:r>
      <w:r>
        <w:rPr>
          <w:rFonts w:hint="eastAsia" w:ascii="宋体" w:hAnsi="宋体" w:cs="宋体"/>
          <w:b/>
          <w:kern w:val="0"/>
          <w:sz w:val="24"/>
          <w:szCs w:val="24"/>
        </w:rPr>
        <w:t>2</w:t>
      </w:r>
      <w:r>
        <w:rPr>
          <w:rFonts w:hint="eastAsia" w:ascii="宋体" w:hAnsi="宋体" w:cs="宋体"/>
          <w:b/>
          <w:kern w:val="0"/>
          <w:sz w:val="24"/>
          <w:szCs w:val="24"/>
        </w:rPr>
        <w:tab/>
      </w:r>
      <w:r>
        <w:rPr>
          <w:rFonts w:hint="eastAsia" w:ascii="宋体" w:hAnsi="宋体" w:cs="宋体"/>
          <w:b/>
          <w:kern w:val="0"/>
          <w:sz w:val="24"/>
          <w:szCs w:val="24"/>
        </w:rPr>
        <w:t>拟任执行管理及技术人员情况</w:t>
      </w:r>
    </w:p>
    <w:tbl>
      <w:tblPr>
        <w:tblStyle w:val="16"/>
        <w:tblW w:w="10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040"/>
        <w:gridCol w:w="959"/>
        <w:gridCol w:w="2621"/>
        <w:gridCol w:w="697"/>
        <w:gridCol w:w="697"/>
        <w:gridCol w:w="156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职责分工</w:t>
            </w:r>
          </w:p>
        </w:tc>
        <w:tc>
          <w:tcPr>
            <w:tcW w:w="1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姓名</w:t>
            </w:r>
          </w:p>
        </w:tc>
        <w:tc>
          <w:tcPr>
            <w:tcW w:w="959" w:type="dxa"/>
            <w:tcBorders>
              <w:top w:val="single" w:color="auto" w:sz="4" w:space="0"/>
              <w:left w:val="single" w:color="auto" w:sz="4" w:space="0"/>
              <w:bottom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现职务</w:t>
            </w:r>
          </w:p>
        </w:tc>
        <w:tc>
          <w:tcPr>
            <w:tcW w:w="2621" w:type="dxa"/>
            <w:tcBorders>
              <w:top w:val="single" w:color="auto" w:sz="4" w:space="0"/>
              <w:bottom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参与的</w:t>
            </w:r>
          </w:p>
          <w:p>
            <w:pPr>
              <w:jc w:val="center"/>
              <w:rPr>
                <w:rFonts w:ascii="宋体" w:hAnsi="宋体" w:cs="宋体"/>
                <w:kern w:val="0"/>
                <w:sz w:val="24"/>
                <w:szCs w:val="24"/>
              </w:rPr>
            </w:pPr>
            <w:r>
              <w:rPr>
                <w:rFonts w:hint="eastAsia" w:ascii="宋体" w:hAnsi="宋体" w:cs="宋体"/>
                <w:kern w:val="0"/>
                <w:sz w:val="24"/>
                <w:szCs w:val="24"/>
              </w:rPr>
              <w:t>同类项目经历</w:t>
            </w:r>
          </w:p>
        </w:tc>
        <w:tc>
          <w:tcPr>
            <w:tcW w:w="697" w:type="dxa"/>
            <w:tcBorders>
              <w:top w:val="single" w:color="auto" w:sz="4" w:space="0"/>
              <w:bottom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职称</w:t>
            </w:r>
          </w:p>
        </w:tc>
        <w:tc>
          <w:tcPr>
            <w:tcW w:w="697" w:type="dxa"/>
            <w:tcBorders>
              <w:top w:val="single" w:color="auto" w:sz="4" w:space="0"/>
              <w:bottom w:val="single" w:color="auto" w:sz="4" w:space="0"/>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专业工龄</w:t>
            </w:r>
          </w:p>
        </w:tc>
        <w:tc>
          <w:tcPr>
            <w:tcW w:w="1567" w:type="dxa"/>
            <w:tcBorders>
              <w:top w:val="single" w:color="auto" w:sz="4" w:space="0"/>
              <w:bottom w:val="single" w:color="auto" w:sz="4" w:space="0"/>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联系电话</w:t>
            </w:r>
          </w:p>
        </w:tc>
        <w:tc>
          <w:tcPr>
            <w:tcW w:w="1567" w:type="dxa"/>
            <w:tcBorders>
              <w:top w:val="single" w:color="auto" w:sz="4" w:space="0"/>
              <w:bottom w:val="single" w:color="auto" w:sz="4" w:space="0"/>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是否为驻场人员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项目负责人</w:t>
            </w:r>
          </w:p>
        </w:tc>
        <w:tc>
          <w:tcPr>
            <w:tcW w:w="1040" w:type="dxa"/>
            <w:tcBorders>
              <w:top w:val="single" w:color="auto" w:sz="4" w:space="0"/>
              <w:left w:val="single" w:color="auto" w:sz="4" w:space="0"/>
              <w:bottom w:val="nil"/>
              <w:right w:val="single" w:color="auto" w:sz="4" w:space="0"/>
            </w:tcBorders>
            <w:vAlign w:val="center"/>
          </w:tcPr>
          <w:p>
            <w:pPr>
              <w:jc w:val="center"/>
              <w:rPr>
                <w:rFonts w:ascii="宋体" w:hAnsi="宋体" w:cs="宋体"/>
                <w:kern w:val="0"/>
                <w:sz w:val="24"/>
                <w:szCs w:val="24"/>
              </w:rPr>
            </w:pPr>
          </w:p>
        </w:tc>
        <w:tc>
          <w:tcPr>
            <w:tcW w:w="959" w:type="dxa"/>
            <w:tcBorders>
              <w:top w:val="single" w:color="auto" w:sz="4" w:space="0"/>
              <w:left w:val="single" w:color="auto" w:sz="4" w:space="0"/>
              <w:bottom w:val="nil"/>
            </w:tcBorders>
            <w:vAlign w:val="center"/>
          </w:tcPr>
          <w:p>
            <w:pPr>
              <w:jc w:val="center"/>
              <w:rPr>
                <w:rFonts w:ascii="宋体" w:hAnsi="宋体" w:cs="宋体"/>
                <w:kern w:val="0"/>
                <w:sz w:val="24"/>
                <w:szCs w:val="24"/>
              </w:rPr>
            </w:pPr>
          </w:p>
        </w:tc>
        <w:tc>
          <w:tcPr>
            <w:tcW w:w="2621" w:type="dxa"/>
            <w:tcBorders>
              <w:top w:val="single" w:color="auto" w:sz="4" w:space="0"/>
              <w:bottom w:val="nil"/>
            </w:tcBorders>
            <w:vAlign w:val="center"/>
          </w:tcPr>
          <w:p>
            <w:pPr>
              <w:jc w:val="center"/>
              <w:rPr>
                <w:rFonts w:ascii="宋体" w:hAnsi="宋体" w:cs="宋体"/>
                <w:kern w:val="0"/>
                <w:sz w:val="24"/>
                <w:szCs w:val="24"/>
              </w:rPr>
            </w:pPr>
          </w:p>
        </w:tc>
        <w:tc>
          <w:tcPr>
            <w:tcW w:w="697" w:type="dxa"/>
            <w:tcBorders>
              <w:top w:val="single" w:color="auto" w:sz="4" w:space="0"/>
              <w:bottom w:val="nil"/>
            </w:tcBorders>
            <w:vAlign w:val="center"/>
          </w:tcPr>
          <w:p>
            <w:pPr>
              <w:jc w:val="center"/>
              <w:rPr>
                <w:rFonts w:ascii="宋体" w:hAnsi="宋体" w:cs="宋体"/>
                <w:kern w:val="0"/>
                <w:sz w:val="24"/>
                <w:szCs w:val="24"/>
              </w:rPr>
            </w:pPr>
          </w:p>
        </w:tc>
        <w:tc>
          <w:tcPr>
            <w:tcW w:w="69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c>
          <w:tcPr>
            <w:tcW w:w="156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c>
          <w:tcPr>
            <w:tcW w:w="156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首席设计师</w:t>
            </w:r>
          </w:p>
        </w:tc>
        <w:tc>
          <w:tcPr>
            <w:tcW w:w="1040" w:type="dxa"/>
            <w:tcBorders>
              <w:top w:val="single" w:color="auto" w:sz="4" w:space="0"/>
              <w:left w:val="single" w:color="auto" w:sz="4" w:space="0"/>
              <w:bottom w:val="nil"/>
              <w:right w:val="single" w:color="auto" w:sz="4" w:space="0"/>
            </w:tcBorders>
            <w:vAlign w:val="center"/>
          </w:tcPr>
          <w:p>
            <w:pPr>
              <w:jc w:val="center"/>
              <w:rPr>
                <w:rFonts w:ascii="宋体" w:hAnsi="宋体" w:cs="宋体"/>
                <w:kern w:val="0"/>
                <w:sz w:val="24"/>
                <w:szCs w:val="24"/>
              </w:rPr>
            </w:pPr>
          </w:p>
        </w:tc>
        <w:tc>
          <w:tcPr>
            <w:tcW w:w="959" w:type="dxa"/>
            <w:tcBorders>
              <w:top w:val="single" w:color="auto" w:sz="4" w:space="0"/>
              <w:left w:val="single" w:color="auto" w:sz="4" w:space="0"/>
              <w:bottom w:val="nil"/>
            </w:tcBorders>
            <w:vAlign w:val="center"/>
          </w:tcPr>
          <w:p>
            <w:pPr>
              <w:jc w:val="center"/>
              <w:rPr>
                <w:rFonts w:ascii="宋体" w:hAnsi="宋体" w:cs="宋体"/>
                <w:kern w:val="0"/>
                <w:sz w:val="24"/>
                <w:szCs w:val="24"/>
              </w:rPr>
            </w:pPr>
          </w:p>
        </w:tc>
        <w:tc>
          <w:tcPr>
            <w:tcW w:w="2621" w:type="dxa"/>
            <w:tcBorders>
              <w:top w:val="single" w:color="auto" w:sz="4" w:space="0"/>
              <w:bottom w:val="nil"/>
            </w:tcBorders>
            <w:vAlign w:val="center"/>
          </w:tcPr>
          <w:p>
            <w:pPr>
              <w:jc w:val="center"/>
              <w:rPr>
                <w:rFonts w:ascii="宋体" w:hAnsi="宋体" w:cs="宋体"/>
                <w:kern w:val="0"/>
                <w:sz w:val="24"/>
                <w:szCs w:val="24"/>
              </w:rPr>
            </w:pPr>
          </w:p>
        </w:tc>
        <w:tc>
          <w:tcPr>
            <w:tcW w:w="697" w:type="dxa"/>
            <w:tcBorders>
              <w:top w:val="single" w:color="auto" w:sz="4" w:space="0"/>
              <w:bottom w:val="nil"/>
            </w:tcBorders>
            <w:vAlign w:val="center"/>
          </w:tcPr>
          <w:p>
            <w:pPr>
              <w:jc w:val="center"/>
              <w:rPr>
                <w:rFonts w:ascii="宋体" w:hAnsi="宋体" w:cs="宋体"/>
                <w:kern w:val="0"/>
                <w:sz w:val="24"/>
                <w:szCs w:val="24"/>
              </w:rPr>
            </w:pPr>
          </w:p>
        </w:tc>
        <w:tc>
          <w:tcPr>
            <w:tcW w:w="69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c>
          <w:tcPr>
            <w:tcW w:w="156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c>
          <w:tcPr>
            <w:tcW w:w="156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422" w:type="dxa"/>
            <w:vMerge w:val="restart"/>
            <w:tcBorders>
              <w:top w:val="single" w:color="auto" w:sz="4" w:space="0"/>
              <w:left w:val="single" w:color="auto" w:sz="4" w:space="0"/>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项目专业人员</w:t>
            </w:r>
          </w:p>
        </w:tc>
        <w:tc>
          <w:tcPr>
            <w:tcW w:w="1040" w:type="dxa"/>
            <w:tcBorders>
              <w:top w:val="single" w:color="auto" w:sz="4" w:space="0"/>
              <w:left w:val="single" w:color="auto" w:sz="4" w:space="0"/>
              <w:bottom w:val="nil"/>
              <w:right w:val="single" w:color="auto" w:sz="4" w:space="0"/>
            </w:tcBorders>
            <w:vAlign w:val="center"/>
          </w:tcPr>
          <w:p>
            <w:pPr>
              <w:jc w:val="center"/>
              <w:rPr>
                <w:rFonts w:ascii="宋体" w:hAnsi="宋体" w:cs="宋体"/>
                <w:kern w:val="0"/>
                <w:sz w:val="24"/>
                <w:szCs w:val="24"/>
              </w:rPr>
            </w:pPr>
          </w:p>
        </w:tc>
        <w:tc>
          <w:tcPr>
            <w:tcW w:w="959" w:type="dxa"/>
            <w:tcBorders>
              <w:top w:val="single" w:color="auto" w:sz="4" w:space="0"/>
              <w:left w:val="single" w:color="auto" w:sz="4" w:space="0"/>
              <w:bottom w:val="nil"/>
            </w:tcBorders>
            <w:vAlign w:val="center"/>
          </w:tcPr>
          <w:p>
            <w:pPr>
              <w:jc w:val="center"/>
              <w:rPr>
                <w:rFonts w:ascii="宋体" w:hAnsi="宋体" w:cs="宋体"/>
                <w:kern w:val="0"/>
                <w:sz w:val="24"/>
                <w:szCs w:val="24"/>
              </w:rPr>
            </w:pPr>
          </w:p>
        </w:tc>
        <w:tc>
          <w:tcPr>
            <w:tcW w:w="2621" w:type="dxa"/>
            <w:tcBorders>
              <w:top w:val="single" w:color="auto" w:sz="4" w:space="0"/>
              <w:bottom w:val="nil"/>
            </w:tcBorders>
            <w:vAlign w:val="center"/>
          </w:tcPr>
          <w:p>
            <w:pPr>
              <w:jc w:val="center"/>
              <w:rPr>
                <w:rFonts w:ascii="宋体" w:hAnsi="宋体" w:cs="宋体"/>
                <w:kern w:val="0"/>
                <w:sz w:val="24"/>
                <w:szCs w:val="24"/>
              </w:rPr>
            </w:pPr>
          </w:p>
        </w:tc>
        <w:tc>
          <w:tcPr>
            <w:tcW w:w="697" w:type="dxa"/>
            <w:tcBorders>
              <w:top w:val="single" w:color="auto" w:sz="4" w:space="0"/>
              <w:bottom w:val="nil"/>
            </w:tcBorders>
            <w:vAlign w:val="center"/>
          </w:tcPr>
          <w:p>
            <w:pPr>
              <w:jc w:val="center"/>
              <w:rPr>
                <w:rFonts w:ascii="宋体" w:hAnsi="宋体" w:cs="宋体"/>
                <w:kern w:val="0"/>
                <w:sz w:val="24"/>
                <w:szCs w:val="24"/>
              </w:rPr>
            </w:pPr>
          </w:p>
        </w:tc>
        <w:tc>
          <w:tcPr>
            <w:tcW w:w="69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c>
          <w:tcPr>
            <w:tcW w:w="156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c>
          <w:tcPr>
            <w:tcW w:w="156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vMerge w:val="continue"/>
            <w:tcBorders>
              <w:left w:val="single" w:color="auto" w:sz="4" w:space="0"/>
              <w:right w:val="single" w:color="auto" w:sz="4" w:space="0"/>
            </w:tcBorders>
            <w:vAlign w:val="center"/>
          </w:tcPr>
          <w:p>
            <w:pPr>
              <w:jc w:val="center"/>
              <w:rPr>
                <w:rFonts w:ascii="宋体" w:hAnsi="宋体" w:cs="宋体"/>
                <w:kern w:val="0"/>
                <w:sz w:val="24"/>
                <w:szCs w:val="24"/>
              </w:rPr>
            </w:pPr>
          </w:p>
        </w:tc>
        <w:tc>
          <w:tcPr>
            <w:tcW w:w="1040" w:type="dxa"/>
            <w:tcBorders>
              <w:top w:val="single" w:color="auto" w:sz="4" w:space="0"/>
              <w:left w:val="single" w:color="auto" w:sz="4" w:space="0"/>
              <w:bottom w:val="nil"/>
              <w:right w:val="single" w:color="auto" w:sz="4" w:space="0"/>
            </w:tcBorders>
            <w:vAlign w:val="center"/>
          </w:tcPr>
          <w:p>
            <w:pPr>
              <w:jc w:val="center"/>
              <w:rPr>
                <w:rFonts w:ascii="宋体" w:hAnsi="宋体" w:cs="宋体"/>
                <w:kern w:val="0"/>
                <w:sz w:val="24"/>
                <w:szCs w:val="24"/>
              </w:rPr>
            </w:pPr>
          </w:p>
        </w:tc>
        <w:tc>
          <w:tcPr>
            <w:tcW w:w="959" w:type="dxa"/>
            <w:tcBorders>
              <w:top w:val="single" w:color="auto" w:sz="4" w:space="0"/>
              <w:left w:val="single" w:color="auto" w:sz="4" w:space="0"/>
              <w:bottom w:val="nil"/>
            </w:tcBorders>
            <w:vAlign w:val="center"/>
          </w:tcPr>
          <w:p>
            <w:pPr>
              <w:jc w:val="center"/>
              <w:rPr>
                <w:rFonts w:ascii="宋体" w:hAnsi="宋体" w:cs="宋体"/>
                <w:kern w:val="0"/>
                <w:sz w:val="24"/>
                <w:szCs w:val="24"/>
              </w:rPr>
            </w:pPr>
          </w:p>
        </w:tc>
        <w:tc>
          <w:tcPr>
            <w:tcW w:w="2621" w:type="dxa"/>
            <w:tcBorders>
              <w:top w:val="single" w:color="auto" w:sz="4" w:space="0"/>
              <w:bottom w:val="nil"/>
            </w:tcBorders>
            <w:vAlign w:val="center"/>
          </w:tcPr>
          <w:p>
            <w:pPr>
              <w:jc w:val="center"/>
              <w:rPr>
                <w:rFonts w:ascii="宋体" w:hAnsi="宋体" w:cs="宋体"/>
                <w:kern w:val="0"/>
                <w:sz w:val="24"/>
                <w:szCs w:val="24"/>
              </w:rPr>
            </w:pPr>
          </w:p>
        </w:tc>
        <w:tc>
          <w:tcPr>
            <w:tcW w:w="697" w:type="dxa"/>
            <w:tcBorders>
              <w:top w:val="single" w:color="auto" w:sz="4" w:space="0"/>
              <w:bottom w:val="nil"/>
            </w:tcBorders>
            <w:vAlign w:val="center"/>
          </w:tcPr>
          <w:p>
            <w:pPr>
              <w:jc w:val="center"/>
              <w:rPr>
                <w:rFonts w:ascii="宋体" w:hAnsi="宋体" w:cs="宋体"/>
                <w:kern w:val="0"/>
                <w:sz w:val="24"/>
                <w:szCs w:val="24"/>
              </w:rPr>
            </w:pPr>
          </w:p>
        </w:tc>
        <w:tc>
          <w:tcPr>
            <w:tcW w:w="69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c>
          <w:tcPr>
            <w:tcW w:w="156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c>
          <w:tcPr>
            <w:tcW w:w="156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vMerge w:val="continue"/>
            <w:tcBorders>
              <w:left w:val="single" w:color="auto" w:sz="4" w:space="0"/>
              <w:bottom w:val="nil"/>
              <w:right w:val="single" w:color="auto" w:sz="4" w:space="0"/>
            </w:tcBorders>
            <w:vAlign w:val="center"/>
          </w:tcPr>
          <w:p>
            <w:pPr>
              <w:jc w:val="center"/>
              <w:rPr>
                <w:rFonts w:ascii="宋体" w:hAnsi="宋体" w:cs="宋体"/>
                <w:kern w:val="0"/>
                <w:sz w:val="24"/>
                <w:szCs w:val="24"/>
              </w:rPr>
            </w:pPr>
          </w:p>
        </w:tc>
        <w:tc>
          <w:tcPr>
            <w:tcW w:w="1040" w:type="dxa"/>
            <w:tcBorders>
              <w:top w:val="single" w:color="auto" w:sz="4" w:space="0"/>
              <w:left w:val="single" w:color="auto" w:sz="4" w:space="0"/>
              <w:bottom w:val="nil"/>
              <w:right w:val="single" w:color="auto" w:sz="4" w:space="0"/>
            </w:tcBorders>
            <w:vAlign w:val="center"/>
          </w:tcPr>
          <w:p>
            <w:pPr>
              <w:jc w:val="center"/>
              <w:rPr>
                <w:rFonts w:ascii="宋体" w:hAnsi="宋体" w:cs="宋体"/>
                <w:kern w:val="0"/>
                <w:sz w:val="24"/>
                <w:szCs w:val="24"/>
              </w:rPr>
            </w:pPr>
          </w:p>
        </w:tc>
        <w:tc>
          <w:tcPr>
            <w:tcW w:w="959" w:type="dxa"/>
            <w:tcBorders>
              <w:top w:val="single" w:color="auto" w:sz="4" w:space="0"/>
              <w:left w:val="single" w:color="auto" w:sz="4" w:space="0"/>
              <w:bottom w:val="nil"/>
            </w:tcBorders>
            <w:vAlign w:val="center"/>
          </w:tcPr>
          <w:p>
            <w:pPr>
              <w:jc w:val="center"/>
              <w:rPr>
                <w:rFonts w:ascii="宋体" w:hAnsi="宋体" w:cs="宋体"/>
                <w:kern w:val="0"/>
                <w:sz w:val="24"/>
                <w:szCs w:val="24"/>
              </w:rPr>
            </w:pPr>
          </w:p>
        </w:tc>
        <w:tc>
          <w:tcPr>
            <w:tcW w:w="2621" w:type="dxa"/>
            <w:tcBorders>
              <w:top w:val="single" w:color="auto" w:sz="4" w:space="0"/>
              <w:bottom w:val="nil"/>
            </w:tcBorders>
            <w:vAlign w:val="center"/>
          </w:tcPr>
          <w:p>
            <w:pPr>
              <w:jc w:val="center"/>
              <w:rPr>
                <w:rFonts w:ascii="宋体" w:hAnsi="宋体" w:cs="宋体"/>
                <w:kern w:val="0"/>
                <w:sz w:val="24"/>
                <w:szCs w:val="24"/>
              </w:rPr>
            </w:pPr>
          </w:p>
        </w:tc>
        <w:tc>
          <w:tcPr>
            <w:tcW w:w="697" w:type="dxa"/>
            <w:tcBorders>
              <w:top w:val="single" w:color="auto" w:sz="4" w:space="0"/>
              <w:bottom w:val="nil"/>
            </w:tcBorders>
            <w:vAlign w:val="center"/>
          </w:tcPr>
          <w:p>
            <w:pPr>
              <w:jc w:val="center"/>
              <w:rPr>
                <w:rFonts w:ascii="宋体" w:hAnsi="宋体" w:cs="宋体"/>
                <w:kern w:val="0"/>
                <w:sz w:val="24"/>
                <w:szCs w:val="24"/>
              </w:rPr>
            </w:pPr>
          </w:p>
        </w:tc>
        <w:tc>
          <w:tcPr>
            <w:tcW w:w="69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c>
          <w:tcPr>
            <w:tcW w:w="156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c>
          <w:tcPr>
            <w:tcW w:w="1567" w:type="dxa"/>
            <w:tcBorders>
              <w:top w:val="single" w:color="auto" w:sz="4" w:space="0"/>
              <w:bottom w:val="nil"/>
              <w:right w:val="single" w:color="auto" w:sz="4" w:space="0"/>
            </w:tcBorders>
            <w:vAlign w:val="center"/>
          </w:tcPr>
          <w:p>
            <w:pPr>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restart"/>
            <w:tcBorders>
              <w:left w:val="single" w:color="auto" w:sz="4" w:space="0"/>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其他主要技术人员</w:t>
            </w:r>
          </w:p>
        </w:tc>
        <w:tc>
          <w:tcPr>
            <w:tcW w:w="1040" w:type="dxa"/>
            <w:tcBorders>
              <w:left w:val="single" w:color="auto" w:sz="4" w:space="0"/>
              <w:right w:val="single" w:color="auto" w:sz="4" w:space="0"/>
            </w:tcBorders>
            <w:vAlign w:val="center"/>
          </w:tcPr>
          <w:p>
            <w:pPr>
              <w:jc w:val="center"/>
              <w:rPr>
                <w:rFonts w:ascii="宋体" w:hAnsi="宋体" w:cs="宋体"/>
                <w:kern w:val="0"/>
                <w:sz w:val="24"/>
                <w:szCs w:val="24"/>
              </w:rPr>
            </w:pPr>
          </w:p>
        </w:tc>
        <w:tc>
          <w:tcPr>
            <w:tcW w:w="959" w:type="dxa"/>
            <w:tcBorders>
              <w:left w:val="single" w:color="auto" w:sz="4" w:space="0"/>
            </w:tcBorders>
            <w:vAlign w:val="center"/>
          </w:tcPr>
          <w:p>
            <w:pPr>
              <w:jc w:val="center"/>
              <w:rPr>
                <w:rFonts w:ascii="宋体" w:hAnsi="宋体" w:cs="宋体"/>
                <w:kern w:val="0"/>
                <w:sz w:val="24"/>
                <w:szCs w:val="24"/>
              </w:rPr>
            </w:pPr>
          </w:p>
        </w:tc>
        <w:tc>
          <w:tcPr>
            <w:tcW w:w="2621" w:type="dxa"/>
            <w:vAlign w:val="center"/>
          </w:tcPr>
          <w:p>
            <w:pPr>
              <w:jc w:val="center"/>
              <w:rPr>
                <w:rFonts w:ascii="宋体" w:hAnsi="宋体" w:cs="宋体"/>
                <w:kern w:val="0"/>
                <w:sz w:val="24"/>
                <w:szCs w:val="24"/>
              </w:rPr>
            </w:pPr>
          </w:p>
        </w:tc>
        <w:tc>
          <w:tcPr>
            <w:tcW w:w="697" w:type="dxa"/>
            <w:vAlign w:val="center"/>
          </w:tcPr>
          <w:p>
            <w:pPr>
              <w:jc w:val="center"/>
              <w:rPr>
                <w:rFonts w:ascii="宋体" w:hAnsi="宋体" w:cs="宋体"/>
                <w:kern w:val="0"/>
                <w:sz w:val="24"/>
                <w:szCs w:val="24"/>
              </w:rPr>
            </w:pPr>
          </w:p>
        </w:tc>
        <w:tc>
          <w:tcPr>
            <w:tcW w:w="697" w:type="dxa"/>
            <w:tcBorders>
              <w:right w:val="single" w:color="auto" w:sz="4" w:space="0"/>
            </w:tcBorders>
            <w:vAlign w:val="center"/>
          </w:tcPr>
          <w:p>
            <w:pPr>
              <w:jc w:val="center"/>
              <w:rPr>
                <w:rFonts w:ascii="宋体" w:hAnsi="宋体" w:cs="宋体"/>
                <w:kern w:val="0"/>
                <w:sz w:val="24"/>
                <w:szCs w:val="24"/>
              </w:rPr>
            </w:pPr>
          </w:p>
        </w:tc>
        <w:tc>
          <w:tcPr>
            <w:tcW w:w="1567" w:type="dxa"/>
            <w:tcBorders>
              <w:right w:val="single" w:color="auto" w:sz="4" w:space="0"/>
            </w:tcBorders>
            <w:vAlign w:val="center"/>
          </w:tcPr>
          <w:p>
            <w:pPr>
              <w:jc w:val="center"/>
              <w:rPr>
                <w:rFonts w:ascii="宋体" w:hAnsi="宋体" w:cs="宋体"/>
                <w:kern w:val="0"/>
                <w:sz w:val="24"/>
                <w:szCs w:val="24"/>
              </w:rPr>
            </w:pPr>
          </w:p>
        </w:tc>
        <w:tc>
          <w:tcPr>
            <w:tcW w:w="1567" w:type="dxa"/>
            <w:tcBorders>
              <w:right w:val="single" w:color="auto" w:sz="4" w:space="0"/>
            </w:tcBorders>
            <w:vAlign w:val="center"/>
          </w:tcPr>
          <w:p>
            <w:pPr>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vAlign w:val="center"/>
          </w:tcPr>
          <w:p>
            <w:pPr>
              <w:jc w:val="center"/>
              <w:rPr>
                <w:rFonts w:ascii="宋体" w:hAnsi="宋体" w:cs="宋体"/>
                <w:kern w:val="0"/>
                <w:sz w:val="24"/>
                <w:szCs w:val="24"/>
              </w:rPr>
            </w:pPr>
          </w:p>
        </w:tc>
        <w:tc>
          <w:tcPr>
            <w:tcW w:w="1040" w:type="dxa"/>
            <w:tcBorders>
              <w:left w:val="single" w:color="auto" w:sz="4" w:space="0"/>
              <w:right w:val="single" w:color="auto" w:sz="4" w:space="0"/>
            </w:tcBorders>
            <w:vAlign w:val="center"/>
          </w:tcPr>
          <w:p>
            <w:pPr>
              <w:jc w:val="center"/>
              <w:rPr>
                <w:rFonts w:ascii="宋体" w:hAnsi="宋体" w:cs="宋体"/>
                <w:kern w:val="0"/>
                <w:sz w:val="24"/>
                <w:szCs w:val="24"/>
              </w:rPr>
            </w:pPr>
          </w:p>
        </w:tc>
        <w:tc>
          <w:tcPr>
            <w:tcW w:w="959" w:type="dxa"/>
            <w:tcBorders>
              <w:left w:val="single" w:color="auto" w:sz="4" w:space="0"/>
            </w:tcBorders>
            <w:vAlign w:val="center"/>
          </w:tcPr>
          <w:p>
            <w:pPr>
              <w:jc w:val="center"/>
              <w:rPr>
                <w:rFonts w:ascii="宋体" w:hAnsi="宋体" w:cs="宋体"/>
                <w:kern w:val="0"/>
                <w:sz w:val="24"/>
                <w:szCs w:val="24"/>
              </w:rPr>
            </w:pPr>
          </w:p>
        </w:tc>
        <w:tc>
          <w:tcPr>
            <w:tcW w:w="2621" w:type="dxa"/>
            <w:vAlign w:val="center"/>
          </w:tcPr>
          <w:p>
            <w:pPr>
              <w:jc w:val="center"/>
              <w:rPr>
                <w:rFonts w:ascii="宋体" w:hAnsi="宋体" w:cs="宋体"/>
                <w:kern w:val="0"/>
                <w:sz w:val="24"/>
                <w:szCs w:val="24"/>
              </w:rPr>
            </w:pPr>
          </w:p>
        </w:tc>
        <w:tc>
          <w:tcPr>
            <w:tcW w:w="697" w:type="dxa"/>
            <w:vAlign w:val="center"/>
          </w:tcPr>
          <w:p>
            <w:pPr>
              <w:jc w:val="center"/>
              <w:rPr>
                <w:rFonts w:ascii="宋体" w:hAnsi="宋体" w:cs="宋体"/>
                <w:kern w:val="0"/>
                <w:sz w:val="24"/>
                <w:szCs w:val="24"/>
              </w:rPr>
            </w:pPr>
          </w:p>
        </w:tc>
        <w:tc>
          <w:tcPr>
            <w:tcW w:w="697" w:type="dxa"/>
            <w:tcBorders>
              <w:right w:val="single" w:color="auto" w:sz="4" w:space="0"/>
            </w:tcBorders>
            <w:vAlign w:val="center"/>
          </w:tcPr>
          <w:p>
            <w:pPr>
              <w:jc w:val="center"/>
              <w:rPr>
                <w:rFonts w:ascii="宋体" w:hAnsi="宋体" w:cs="宋体"/>
                <w:kern w:val="0"/>
                <w:sz w:val="24"/>
                <w:szCs w:val="24"/>
              </w:rPr>
            </w:pPr>
          </w:p>
        </w:tc>
        <w:tc>
          <w:tcPr>
            <w:tcW w:w="1567" w:type="dxa"/>
            <w:tcBorders>
              <w:right w:val="single" w:color="auto" w:sz="4" w:space="0"/>
            </w:tcBorders>
            <w:vAlign w:val="center"/>
          </w:tcPr>
          <w:p>
            <w:pPr>
              <w:jc w:val="center"/>
              <w:rPr>
                <w:rFonts w:ascii="宋体" w:hAnsi="宋体" w:cs="宋体"/>
                <w:kern w:val="0"/>
                <w:sz w:val="24"/>
                <w:szCs w:val="24"/>
              </w:rPr>
            </w:pPr>
          </w:p>
        </w:tc>
        <w:tc>
          <w:tcPr>
            <w:tcW w:w="1567" w:type="dxa"/>
            <w:tcBorders>
              <w:right w:val="single" w:color="auto" w:sz="4" w:space="0"/>
            </w:tcBorders>
            <w:vAlign w:val="center"/>
          </w:tcPr>
          <w:p>
            <w:pPr>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vAlign w:val="center"/>
          </w:tcPr>
          <w:p>
            <w:pPr>
              <w:jc w:val="center"/>
              <w:rPr>
                <w:rFonts w:ascii="宋体" w:hAnsi="宋体" w:cs="宋体"/>
                <w:kern w:val="0"/>
                <w:sz w:val="24"/>
                <w:szCs w:val="24"/>
              </w:rPr>
            </w:pPr>
          </w:p>
        </w:tc>
        <w:tc>
          <w:tcPr>
            <w:tcW w:w="1040" w:type="dxa"/>
            <w:tcBorders>
              <w:left w:val="single" w:color="auto" w:sz="4" w:space="0"/>
              <w:right w:val="single" w:color="auto" w:sz="4" w:space="0"/>
            </w:tcBorders>
            <w:vAlign w:val="center"/>
          </w:tcPr>
          <w:p>
            <w:pPr>
              <w:jc w:val="center"/>
              <w:rPr>
                <w:rFonts w:ascii="宋体" w:hAnsi="宋体" w:cs="宋体"/>
                <w:kern w:val="0"/>
                <w:sz w:val="24"/>
                <w:szCs w:val="24"/>
              </w:rPr>
            </w:pPr>
          </w:p>
        </w:tc>
        <w:tc>
          <w:tcPr>
            <w:tcW w:w="959" w:type="dxa"/>
            <w:tcBorders>
              <w:left w:val="single" w:color="auto" w:sz="4" w:space="0"/>
            </w:tcBorders>
            <w:vAlign w:val="center"/>
          </w:tcPr>
          <w:p>
            <w:pPr>
              <w:jc w:val="center"/>
              <w:rPr>
                <w:rFonts w:ascii="宋体" w:hAnsi="宋体" w:cs="宋体"/>
                <w:kern w:val="0"/>
                <w:sz w:val="24"/>
                <w:szCs w:val="24"/>
              </w:rPr>
            </w:pPr>
          </w:p>
        </w:tc>
        <w:tc>
          <w:tcPr>
            <w:tcW w:w="2621" w:type="dxa"/>
            <w:vAlign w:val="center"/>
          </w:tcPr>
          <w:p>
            <w:pPr>
              <w:jc w:val="center"/>
              <w:rPr>
                <w:rFonts w:ascii="宋体" w:hAnsi="宋体" w:cs="宋体"/>
                <w:kern w:val="0"/>
                <w:sz w:val="24"/>
                <w:szCs w:val="24"/>
              </w:rPr>
            </w:pPr>
          </w:p>
        </w:tc>
        <w:tc>
          <w:tcPr>
            <w:tcW w:w="697" w:type="dxa"/>
            <w:vAlign w:val="center"/>
          </w:tcPr>
          <w:p>
            <w:pPr>
              <w:jc w:val="center"/>
              <w:rPr>
                <w:rFonts w:ascii="宋体" w:hAnsi="宋体" w:cs="宋体"/>
                <w:kern w:val="0"/>
                <w:sz w:val="24"/>
                <w:szCs w:val="24"/>
              </w:rPr>
            </w:pPr>
          </w:p>
        </w:tc>
        <w:tc>
          <w:tcPr>
            <w:tcW w:w="697" w:type="dxa"/>
            <w:tcBorders>
              <w:right w:val="single" w:color="auto" w:sz="4" w:space="0"/>
            </w:tcBorders>
            <w:vAlign w:val="center"/>
          </w:tcPr>
          <w:p>
            <w:pPr>
              <w:jc w:val="center"/>
              <w:rPr>
                <w:rFonts w:ascii="宋体" w:hAnsi="宋体" w:cs="宋体"/>
                <w:kern w:val="0"/>
                <w:sz w:val="24"/>
                <w:szCs w:val="24"/>
              </w:rPr>
            </w:pPr>
          </w:p>
        </w:tc>
        <w:tc>
          <w:tcPr>
            <w:tcW w:w="1567" w:type="dxa"/>
            <w:tcBorders>
              <w:right w:val="single" w:color="auto" w:sz="4" w:space="0"/>
            </w:tcBorders>
            <w:vAlign w:val="center"/>
          </w:tcPr>
          <w:p>
            <w:pPr>
              <w:jc w:val="center"/>
              <w:rPr>
                <w:rFonts w:ascii="宋体" w:hAnsi="宋体" w:cs="宋体"/>
                <w:kern w:val="0"/>
                <w:sz w:val="24"/>
                <w:szCs w:val="24"/>
              </w:rPr>
            </w:pPr>
          </w:p>
        </w:tc>
        <w:tc>
          <w:tcPr>
            <w:tcW w:w="1567" w:type="dxa"/>
            <w:tcBorders>
              <w:right w:val="single" w:color="auto" w:sz="4" w:space="0"/>
            </w:tcBorders>
            <w:vAlign w:val="center"/>
          </w:tcPr>
          <w:p>
            <w:pPr>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vAlign w:val="center"/>
          </w:tcPr>
          <w:p>
            <w:pPr>
              <w:jc w:val="center"/>
              <w:rPr>
                <w:rFonts w:ascii="宋体" w:hAnsi="宋体" w:cs="宋体"/>
                <w:kern w:val="0"/>
                <w:sz w:val="24"/>
                <w:szCs w:val="24"/>
              </w:rPr>
            </w:pPr>
          </w:p>
        </w:tc>
        <w:tc>
          <w:tcPr>
            <w:tcW w:w="1040" w:type="dxa"/>
            <w:tcBorders>
              <w:left w:val="single" w:color="auto" w:sz="4" w:space="0"/>
              <w:right w:val="single" w:color="auto" w:sz="4" w:space="0"/>
            </w:tcBorders>
            <w:vAlign w:val="center"/>
          </w:tcPr>
          <w:p>
            <w:pPr>
              <w:jc w:val="center"/>
              <w:rPr>
                <w:rFonts w:ascii="宋体" w:hAnsi="宋体" w:cs="宋体"/>
                <w:kern w:val="0"/>
                <w:sz w:val="24"/>
                <w:szCs w:val="24"/>
              </w:rPr>
            </w:pPr>
          </w:p>
        </w:tc>
        <w:tc>
          <w:tcPr>
            <w:tcW w:w="959" w:type="dxa"/>
            <w:tcBorders>
              <w:left w:val="single" w:color="auto" w:sz="4" w:space="0"/>
            </w:tcBorders>
            <w:vAlign w:val="center"/>
          </w:tcPr>
          <w:p>
            <w:pPr>
              <w:jc w:val="center"/>
              <w:rPr>
                <w:rFonts w:ascii="宋体" w:hAnsi="宋体" w:cs="宋体"/>
                <w:kern w:val="0"/>
                <w:sz w:val="24"/>
                <w:szCs w:val="24"/>
              </w:rPr>
            </w:pPr>
          </w:p>
        </w:tc>
        <w:tc>
          <w:tcPr>
            <w:tcW w:w="2621" w:type="dxa"/>
            <w:vAlign w:val="center"/>
          </w:tcPr>
          <w:p>
            <w:pPr>
              <w:jc w:val="center"/>
              <w:rPr>
                <w:rFonts w:ascii="宋体" w:hAnsi="宋体" w:cs="宋体"/>
                <w:kern w:val="0"/>
                <w:sz w:val="24"/>
                <w:szCs w:val="24"/>
              </w:rPr>
            </w:pPr>
          </w:p>
        </w:tc>
        <w:tc>
          <w:tcPr>
            <w:tcW w:w="697" w:type="dxa"/>
            <w:vAlign w:val="center"/>
          </w:tcPr>
          <w:p>
            <w:pPr>
              <w:jc w:val="center"/>
              <w:rPr>
                <w:rFonts w:ascii="宋体" w:hAnsi="宋体" w:cs="宋体"/>
                <w:kern w:val="0"/>
                <w:sz w:val="24"/>
                <w:szCs w:val="24"/>
              </w:rPr>
            </w:pPr>
          </w:p>
        </w:tc>
        <w:tc>
          <w:tcPr>
            <w:tcW w:w="697" w:type="dxa"/>
            <w:tcBorders>
              <w:right w:val="single" w:color="auto" w:sz="4" w:space="0"/>
            </w:tcBorders>
            <w:vAlign w:val="center"/>
          </w:tcPr>
          <w:p>
            <w:pPr>
              <w:jc w:val="center"/>
              <w:rPr>
                <w:rFonts w:ascii="宋体" w:hAnsi="宋体" w:cs="宋体"/>
                <w:kern w:val="0"/>
                <w:sz w:val="24"/>
                <w:szCs w:val="24"/>
              </w:rPr>
            </w:pPr>
          </w:p>
        </w:tc>
        <w:tc>
          <w:tcPr>
            <w:tcW w:w="1567" w:type="dxa"/>
            <w:tcBorders>
              <w:right w:val="single" w:color="auto" w:sz="4" w:space="0"/>
            </w:tcBorders>
            <w:vAlign w:val="center"/>
          </w:tcPr>
          <w:p>
            <w:pPr>
              <w:jc w:val="center"/>
              <w:rPr>
                <w:rFonts w:ascii="宋体" w:hAnsi="宋体" w:cs="宋体"/>
                <w:kern w:val="0"/>
                <w:sz w:val="24"/>
                <w:szCs w:val="24"/>
              </w:rPr>
            </w:pPr>
          </w:p>
        </w:tc>
        <w:tc>
          <w:tcPr>
            <w:tcW w:w="1567" w:type="dxa"/>
            <w:tcBorders>
              <w:right w:val="single" w:color="auto" w:sz="4" w:space="0"/>
            </w:tcBorders>
            <w:vAlign w:val="center"/>
          </w:tcPr>
          <w:p>
            <w:pPr>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vAlign w:val="center"/>
          </w:tcPr>
          <w:p>
            <w:pPr>
              <w:jc w:val="center"/>
              <w:rPr>
                <w:rFonts w:ascii="宋体" w:hAnsi="宋体" w:cs="宋体"/>
                <w:kern w:val="0"/>
                <w:sz w:val="24"/>
                <w:szCs w:val="24"/>
              </w:rPr>
            </w:pPr>
          </w:p>
        </w:tc>
        <w:tc>
          <w:tcPr>
            <w:tcW w:w="1040" w:type="dxa"/>
            <w:tcBorders>
              <w:left w:val="single" w:color="auto" w:sz="4" w:space="0"/>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w:t>
            </w:r>
          </w:p>
        </w:tc>
        <w:tc>
          <w:tcPr>
            <w:tcW w:w="959" w:type="dxa"/>
            <w:tcBorders>
              <w:left w:val="single" w:color="auto" w:sz="4" w:space="0"/>
            </w:tcBorders>
            <w:vAlign w:val="center"/>
          </w:tcPr>
          <w:p>
            <w:pPr>
              <w:jc w:val="center"/>
              <w:rPr>
                <w:rFonts w:ascii="宋体" w:hAnsi="宋体" w:cs="宋体"/>
                <w:kern w:val="0"/>
                <w:sz w:val="24"/>
                <w:szCs w:val="24"/>
              </w:rPr>
            </w:pPr>
          </w:p>
        </w:tc>
        <w:tc>
          <w:tcPr>
            <w:tcW w:w="2621" w:type="dxa"/>
            <w:vAlign w:val="center"/>
          </w:tcPr>
          <w:p>
            <w:pPr>
              <w:jc w:val="center"/>
              <w:rPr>
                <w:rFonts w:ascii="宋体" w:hAnsi="宋体" w:cs="宋体"/>
                <w:kern w:val="0"/>
                <w:sz w:val="24"/>
                <w:szCs w:val="24"/>
              </w:rPr>
            </w:pPr>
          </w:p>
        </w:tc>
        <w:tc>
          <w:tcPr>
            <w:tcW w:w="697" w:type="dxa"/>
            <w:vAlign w:val="center"/>
          </w:tcPr>
          <w:p>
            <w:pPr>
              <w:jc w:val="center"/>
              <w:rPr>
                <w:rFonts w:ascii="宋体" w:hAnsi="宋体" w:cs="宋体"/>
                <w:kern w:val="0"/>
                <w:sz w:val="24"/>
                <w:szCs w:val="24"/>
              </w:rPr>
            </w:pPr>
          </w:p>
        </w:tc>
        <w:tc>
          <w:tcPr>
            <w:tcW w:w="697" w:type="dxa"/>
            <w:tcBorders>
              <w:right w:val="single" w:color="auto" w:sz="4" w:space="0"/>
            </w:tcBorders>
            <w:vAlign w:val="center"/>
          </w:tcPr>
          <w:p>
            <w:pPr>
              <w:jc w:val="center"/>
              <w:rPr>
                <w:rFonts w:ascii="宋体" w:hAnsi="宋体" w:cs="宋体"/>
                <w:kern w:val="0"/>
                <w:sz w:val="24"/>
                <w:szCs w:val="24"/>
              </w:rPr>
            </w:pPr>
          </w:p>
        </w:tc>
        <w:tc>
          <w:tcPr>
            <w:tcW w:w="1567" w:type="dxa"/>
            <w:tcBorders>
              <w:right w:val="single" w:color="auto" w:sz="4" w:space="0"/>
            </w:tcBorders>
            <w:vAlign w:val="center"/>
          </w:tcPr>
          <w:p>
            <w:pPr>
              <w:jc w:val="center"/>
              <w:rPr>
                <w:rFonts w:ascii="宋体" w:hAnsi="宋体" w:cs="宋体"/>
                <w:kern w:val="0"/>
                <w:sz w:val="24"/>
                <w:szCs w:val="24"/>
              </w:rPr>
            </w:pPr>
          </w:p>
        </w:tc>
        <w:tc>
          <w:tcPr>
            <w:tcW w:w="1567" w:type="dxa"/>
            <w:tcBorders>
              <w:right w:val="single" w:color="auto" w:sz="4" w:space="0"/>
            </w:tcBorders>
            <w:vAlign w:val="center"/>
          </w:tcPr>
          <w:p>
            <w:pPr>
              <w:jc w:val="center"/>
              <w:rPr>
                <w:rFonts w:ascii="宋体" w:hAnsi="宋体" w:cs="宋体"/>
                <w:kern w:val="0"/>
                <w:sz w:val="24"/>
                <w:szCs w:val="24"/>
              </w:rPr>
            </w:pPr>
          </w:p>
        </w:tc>
      </w:tr>
    </w:tbl>
    <w:p>
      <w:pPr>
        <w:rPr>
          <w:rFonts w:ascii="宋体" w:hAnsi="宋体" w:cs="宋体"/>
          <w:kern w:val="0"/>
          <w:sz w:val="24"/>
          <w:szCs w:val="24"/>
        </w:rPr>
      </w:pPr>
      <w:r>
        <w:rPr>
          <w:rFonts w:hint="eastAsia" w:ascii="宋体" w:hAnsi="宋体" w:cs="宋体"/>
          <w:kern w:val="0"/>
          <w:sz w:val="24"/>
          <w:szCs w:val="24"/>
        </w:rPr>
        <w:t>注：根据评审表的要求提交相应资料（如身份证、职称证、资格证书、业绩证明等资料）。</w:t>
      </w:r>
    </w:p>
    <w:p>
      <w:pPr>
        <w:rPr>
          <w:rFonts w:ascii="宋体" w:hAnsi="宋体" w:cs="宋体"/>
          <w:szCs w:val="21"/>
          <w:lang w:val="en-GB"/>
        </w:rPr>
      </w:pPr>
    </w:p>
    <w:p>
      <w:pPr>
        <w:rPr>
          <w:rFonts w:ascii="宋体" w:hAnsi="宋体" w:cs="宋体"/>
          <w:b/>
          <w:kern w:val="0"/>
          <w:sz w:val="24"/>
          <w:szCs w:val="24"/>
        </w:rPr>
      </w:pPr>
      <w:r>
        <w:rPr>
          <w:rFonts w:hint="eastAsia" w:ascii="宋体" w:hAnsi="宋体" w:cs="宋体"/>
          <w:b/>
          <w:kern w:val="0"/>
          <w:sz w:val="24"/>
          <w:szCs w:val="24"/>
        </w:rPr>
        <w:t>3</w:t>
      </w:r>
      <w:r>
        <w:rPr>
          <w:rFonts w:hint="eastAsia" w:ascii="宋体" w:hAnsi="宋体" w:cs="宋体"/>
          <w:b/>
          <w:kern w:val="0"/>
          <w:sz w:val="24"/>
          <w:szCs w:val="24"/>
        </w:rPr>
        <w:tab/>
      </w:r>
      <w:r>
        <w:rPr>
          <w:rFonts w:hint="eastAsia" w:ascii="宋体" w:hAnsi="宋体" w:cs="宋体"/>
          <w:b/>
          <w:kern w:val="0"/>
          <w:sz w:val="24"/>
          <w:szCs w:val="24"/>
        </w:rPr>
        <w:t>服务进度计划表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ascii="宋体" w:hAnsi="宋体" w:cs="宋体"/>
                <w:kern w:val="0"/>
                <w:sz w:val="24"/>
                <w:szCs w:val="24"/>
              </w:rPr>
            </w:pPr>
            <w:r>
              <w:rPr>
                <w:rFonts w:hint="eastAsia" w:ascii="宋体" w:hAnsi="宋体" w:cs="宋体"/>
                <w:kern w:val="0"/>
                <w:sz w:val="24"/>
                <w:szCs w:val="24"/>
              </w:rPr>
              <w:t>序号</w:t>
            </w:r>
          </w:p>
        </w:tc>
        <w:tc>
          <w:tcPr>
            <w:tcW w:w="2618" w:type="dxa"/>
            <w:vAlign w:val="center"/>
          </w:tcPr>
          <w:p>
            <w:pPr>
              <w:rPr>
                <w:rFonts w:ascii="宋体" w:hAnsi="宋体" w:cs="宋体"/>
                <w:kern w:val="0"/>
                <w:sz w:val="24"/>
                <w:szCs w:val="24"/>
              </w:rPr>
            </w:pPr>
            <w:r>
              <w:rPr>
                <w:rFonts w:hint="eastAsia" w:ascii="宋体" w:hAnsi="宋体" w:cs="宋体"/>
                <w:kern w:val="0"/>
                <w:sz w:val="24"/>
                <w:szCs w:val="24"/>
              </w:rPr>
              <w:t>拟定时间安排</w:t>
            </w:r>
          </w:p>
        </w:tc>
        <w:tc>
          <w:tcPr>
            <w:tcW w:w="3119" w:type="dxa"/>
            <w:vAlign w:val="center"/>
          </w:tcPr>
          <w:p>
            <w:pPr>
              <w:rPr>
                <w:rFonts w:ascii="宋体" w:hAnsi="宋体" w:cs="宋体"/>
                <w:kern w:val="0"/>
                <w:sz w:val="24"/>
                <w:szCs w:val="24"/>
              </w:rPr>
            </w:pPr>
            <w:r>
              <w:rPr>
                <w:rFonts w:hint="eastAsia" w:ascii="宋体" w:hAnsi="宋体" w:cs="宋体"/>
                <w:kern w:val="0"/>
                <w:sz w:val="24"/>
                <w:szCs w:val="24"/>
              </w:rPr>
              <w:t>计划完成的工作内容</w:t>
            </w:r>
          </w:p>
        </w:tc>
        <w:tc>
          <w:tcPr>
            <w:tcW w:w="2510" w:type="dxa"/>
            <w:vAlign w:val="center"/>
          </w:tcPr>
          <w:p>
            <w:pPr>
              <w:rPr>
                <w:rFonts w:ascii="宋体" w:hAnsi="宋体" w:cs="宋体"/>
                <w:kern w:val="0"/>
                <w:sz w:val="24"/>
                <w:szCs w:val="24"/>
              </w:rPr>
            </w:pPr>
            <w:r>
              <w:rPr>
                <w:rFonts w:hint="eastAsia" w:ascii="宋体" w:hAnsi="宋体" w:cs="宋体"/>
                <w:kern w:val="0"/>
                <w:sz w:val="24"/>
                <w:szCs w:val="24"/>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ascii="宋体" w:hAnsi="宋体" w:cs="宋体"/>
                <w:kern w:val="0"/>
                <w:sz w:val="24"/>
                <w:szCs w:val="24"/>
              </w:rPr>
            </w:pPr>
          </w:p>
        </w:tc>
        <w:tc>
          <w:tcPr>
            <w:tcW w:w="2618" w:type="dxa"/>
            <w:vAlign w:val="center"/>
          </w:tcPr>
          <w:p>
            <w:pPr>
              <w:rPr>
                <w:rFonts w:ascii="宋体" w:hAnsi="宋体" w:cs="宋体"/>
                <w:kern w:val="0"/>
                <w:sz w:val="24"/>
                <w:szCs w:val="24"/>
              </w:rPr>
            </w:pPr>
            <w:r>
              <w:rPr>
                <w:rFonts w:hint="eastAsia" w:ascii="宋体" w:hAnsi="宋体" w:cs="宋体"/>
                <w:kern w:val="0"/>
                <w:sz w:val="24"/>
                <w:szCs w:val="24"/>
              </w:rPr>
              <w:t>拟定  年  月   日</w:t>
            </w:r>
          </w:p>
        </w:tc>
        <w:tc>
          <w:tcPr>
            <w:tcW w:w="3119" w:type="dxa"/>
            <w:vAlign w:val="center"/>
          </w:tcPr>
          <w:p>
            <w:pPr>
              <w:rPr>
                <w:rFonts w:ascii="宋体" w:hAnsi="宋体" w:cs="宋体"/>
                <w:kern w:val="0"/>
                <w:sz w:val="24"/>
                <w:szCs w:val="24"/>
              </w:rPr>
            </w:pPr>
            <w:r>
              <w:rPr>
                <w:rFonts w:hint="eastAsia" w:ascii="宋体" w:hAnsi="宋体" w:cs="宋体"/>
                <w:kern w:val="0"/>
                <w:sz w:val="24"/>
                <w:szCs w:val="24"/>
              </w:rPr>
              <w:t>签定合同并生效</w:t>
            </w:r>
          </w:p>
        </w:tc>
        <w:tc>
          <w:tcPr>
            <w:tcW w:w="2510" w:type="dxa"/>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ascii="宋体" w:hAnsi="宋体" w:cs="宋体"/>
                <w:kern w:val="0"/>
                <w:sz w:val="24"/>
                <w:szCs w:val="24"/>
              </w:rPr>
            </w:pPr>
          </w:p>
        </w:tc>
        <w:tc>
          <w:tcPr>
            <w:tcW w:w="2618" w:type="dxa"/>
            <w:vAlign w:val="center"/>
          </w:tcPr>
          <w:p>
            <w:pPr>
              <w:rPr>
                <w:rFonts w:ascii="宋体" w:hAnsi="宋体" w:cs="宋体"/>
                <w:kern w:val="0"/>
                <w:sz w:val="24"/>
                <w:szCs w:val="24"/>
              </w:rPr>
            </w:pPr>
            <w:r>
              <w:rPr>
                <w:rFonts w:hint="eastAsia" w:ascii="宋体" w:hAnsi="宋体" w:cs="宋体"/>
                <w:kern w:val="0"/>
                <w:sz w:val="24"/>
                <w:szCs w:val="24"/>
              </w:rPr>
              <w:t>月   日—   月   日</w:t>
            </w:r>
          </w:p>
        </w:tc>
        <w:tc>
          <w:tcPr>
            <w:tcW w:w="3119" w:type="dxa"/>
            <w:vAlign w:val="center"/>
          </w:tcPr>
          <w:p>
            <w:pPr>
              <w:rPr>
                <w:rFonts w:ascii="宋体" w:hAnsi="宋体" w:cs="宋体"/>
                <w:kern w:val="0"/>
                <w:sz w:val="24"/>
                <w:szCs w:val="24"/>
              </w:rPr>
            </w:pPr>
          </w:p>
        </w:tc>
        <w:tc>
          <w:tcPr>
            <w:tcW w:w="2510" w:type="dxa"/>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ascii="宋体" w:hAnsi="宋体" w:cs="宋体"/>
                <w:kern w:val="0"/>
                <w:sz w:val="24"/>
                <w:szCs w:val="24"/>
              </w:rPr>
            </w:pPr>
          </w:p>
        </w:tc>
        <w:tc>
          <w:tcPr>
            <w:tcW w:w="2618" w:type="dxa"/>
            <w:vAlign w:val="center"/>
          </w:tcPr>
          <w:p>
            <w:pPr>
              <w:rPr>
                <w:rFonts w:ascii="宋体" w:hAnsi="宋体" w:cs="宋体"/>
                <w:kern w:val="0"/>
                <w:sz w:val="24"/>
                <w:szCs w:val="24"/>
              </w:rPr>
            </w:pPr>
            <w:r>
              <w:rPr>
                <w:rFonts w:hint="eastAsia" w:ascii="宋体" w:hAnsi="宋体" w:cs="宋体"/>
                <w:kern w:val="0"/>
                <w:sz w:val="24"/>
                <w:szCs w:val="24"/>
              </w:rPr>
              <w:t>月   日—   月   日</w:t>
            </w:r>
          </w:p>
        </w:tc>
        <w:tc>
          <w:tcPr>
            <w:tcW w:w="3119" w:type="dxa"/>
            <w:vAlign w:val="center"/>
          </w:tcPr>
          <w:p>
            <w:pPr>
              <w:rPr>
                <w:rFonts w:ascii="宋体" w:hAnsi="宋体" w:cs="宋体"/>
                <w:kern w:val="0"/>
                <w:sz w:val="24"/>
                <w:szCs w:val="24"/>
              </w:rPr>
            </w:pPr>
          </w:p>
        </w:tc>
        <w:tc>
          <w:tcPr>
            <w:tcW w:w="2510" w:type="dxa"/>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rPr>
                <w:rFonts w:ascii="宋体" w:hAnsi="宋体" w:cs="宋体"/>
                <w:kern w:val="0"/>
                <w:sz w:val="24"/>
                <w:szCs w:val="24"/>
              </w:rPr>
            </w:pPr>
          </w:p>
        </w:tc>
        <w:tc>
          <w:tcPr>
            <w:tcW w:w="2618" w:type="dxa"/>
            <w:vAlign w:val="center"/>
          </w:tcPr>
          <w:p>
            <w:pPr>
              <w:rPr>
                <w:rFonts w:ascii="宋体" w:hAnsi="宋体" w:cs="宋体"/>
                <w:kern w:val="0"/>
                <w:sz w:val="24"/>
                <w:szCs w:val="24"/>
              </w:rPr>
            </w:pPr>
            <w:r>
              <w:rPr>
                <w:rFonts w:hint="eastAsia" w:ascii="宋体" w:hAnsi="宋体" w:cs="宋体"/>
                <w:kern w:val="0"/>
                <w:sz w:val="24"/>
                <w:szCs w:val="24"/>
              </w:rPr>
              <w:t>月   日—   月   日</w:t>
            </w:r>
          </w:p>
        </w:tc>
        <w:tc>
          <w:tcPr>
            <w:tcW w:w="3119" w:type="dxa"/>
            <w:vAlign w:val="center"/>
          </w:tcPr>
          <w:p>
            <w:pPr>
              <w:rPr>
                <w:rFonts w:ascii="宋体" w:hAnsi="宋体" w:cs="宋体"/>
                <w:kern w:val="0"/>
                <w:sz w:val="24"/>
                <w:szCs w:val="24"/>
              </w:rPr>
            </w:pPr>
          </w:p>
        </w:tc>
        <w:tc>
          <w:tcPr>
            <w:tcW w:w="2510" w:type="dxa"/>
            <w:vAlign w:val="center"/>
          </w:tcPr>
          <w:p>
            <w:pPr>
              <w:rPr>
                <w:rFonts w:ascii="宋体" w:hAnsi="宋体" w:cs="宋体"/>
                <w:kern w:val="0"/>
                <w:sz w:val="24"/>
                <w:szCs w:val="24"/>
              </w:rPr>
            </w:pPr>
          </w:p>
        </w:tc>
      </w:tr>
    </w:tbl>
    <w:p>
      <w:r>
        <w:rPr>
          <w:rFonts w:hint="eastAsia" w:ascii="宋体" w:hAnsi="宋体" w:cs="宋体"/>
          <w:kern w:val="0"/>
          <w:sz w:val="24"/>
          <w:szCs w:val="24"/>
        </w:rPr>
        <w:t>注：各投标供应商根据项目内容要求及时间范围要求，制定各子项目详细、科学合理、可执行的项目实施计划排期表</w:t>
      </w:r>
    </w:p>
    <w:p>
      <w:pPr>
        <w:rPr>
          <w:rFonts w:ascii="宋体" w:hAnsi="宋体" w:cs="宋体"/>
          <w:b/>
          <w:kern w:val="0"/>
          <w:sz w:val="24"/>
          <w:szCs w:val="24"/>
        </w:rPr>
      </w:pPr>
    </w:p>
    <w:p>
      <w:pPr>
        <w:rPr>
          <w:rFonts w:ascii="宋体" w:hAnsi="宋体" w:cs="宋体"/>
          <w:b/>
          <w:kern w:val="0"/>
          <w:sz w:val="24"/>
          <w:szCs w:val="24"/>
        </w:rPr>
      </w:pPr>
      <w:r>
        <w:rPr>
          <w:rFonts w:hint="eastAsia" w:ascii="宋体" w:hAnsi="宋体" w:cs="宋体"/>
          <w:b/>
          <w:kern w:val="0"/>
          <w:sz w:val="24"/>
          <w:szCs w:val="24"/>
        </w:rPr>
        <w:t>4</w:t>
      </w:r>
      <w:r>
        <w:rPr>
          <w:rFonts w:hint="eastAsia" w:ascii="宋体" w:hAnsi="宋体" w:cs="宋体"/>
          <w:b/>
          <w:kern w:val="0"/>
          <w:sz w:val="24"/>
          <w:szCs w:val="24"/>
        </w:rPr>
        <w:tab/>
      </w:r>
      <w:r>
        <w:rPr>
          <w:rFonts w:hint="eastAsia" w:ascii="宋体" w:hAnsi="宋体" w:cs="宋体"/>
          <w:b/>
          <w:kern w:val="0"/>
          <w:sz w:val="24"/>
          <w:szCs w:val="24"/>
        </w:rPr>
        <w:t>需要采购人提供的附加条件</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szCs w:val="24"/>
              </w:rPr>
            </w:pPr>
            <w:r>
              <w:rPr>
                <w:rFonts w:hint="eastAsia" w:ascii="宋体" w:hAnsi="宋体" w:cs="宋体"/>
                <w:kern w:val="0"/>
                <w:sz w:val="24"/>
                <w:szCs w:val="24"/>
              </w:rPr>
              <w:t>序号</w:t>
            </w:r>
          </w:p>
        </w:tc>
        <w:tc>
          <w:tcPr>
            <w:tcW w:w="82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szCs w:val="24"/>
              </w:rPr>
            </w:pPr>
            <w:r>
              <w:rPr>
                <w:rFonts w:hint="eastAsia" w:ascii="宋体" w:hAnsi="宋体" w:cs="宋体"/>
                <w:kern w:val="0"/>
                <w:sz w:val="24"/>
                <w:szCs w:val="24"/>
              </w:rPr>
              <w:t>投标人需要采购人提供的附加条件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szCs w:val="24"/>
              </w:rPr>
            </w:pPr>
          </w:p>
        </w:tc>
        <w:tc>
          <w:tcPr>
            <w:tcW w:w="82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szCs w:val="24"/>
              </w:rPr>
            </w:pPr>
          </w:p>
        </w:tc>
        <w:tc>
          <w:tcPr>
            <w:tcW w:w="82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szCs w:val="24"/>
              </w:rPr>
            </w:pPr>
          </w:p>
        </w:tc>
        <w:tc>
          <w:tcPr>
            <w:tcW w:w="82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szCs w:val="24"/>
              </w:rPr>
            </w:pPr>
          </w:p>
        </w:tc>
        <w:tc>
          <w:tcPr>
            <w:tcW w:w="82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szCs w:val="24"/>
              </w:rPr>
            </w:pPr>
          </w:p>
        </w:tc>
      </w:tr>
    </w:tbl>
    <w:p>
      <w:pPr>
        <w:rPr>
          <w:rFonts w:ascii="宋体" w:hAnsi="宋体" w:cs="宋体"/>
          <w:kern w:val="0"/>
          <w:sz w:val="24"/>
          <w:szCs w:val="24"/>
        </w:rPr>
      </w:pPr>
    </w:p>
    <w:p>
      <w:pPr>
        <w:jc w:val="left"/>
        <w:rPr>
          <w:rFonts w:ascii="宋体" w:hAnsi="宋体" w:cs="宋体"/>
          <w:kern w:val="0"/>
          <w:sz w:val="24"/>
          <w:szCs w:val="24"/>
        </w:rPr>
      </w:pPr>
      <w:r>
        <w:rPr>
          <w:rFonts w:hint="eastAsia" w:ascii="宋体" w:hAnsi="宋体" w:cs="宋体"/>
          <w:kern w:val="0"/>
          <w:sz w:val="24"/>
          <w:szCs w:val="24"/>
        </w:rPr>
        <w:t>注：投标人完成本项目需要采购人配合或提供的条件必须在上表列出，否则将视为投标人同</w:t>
      </w:r>
    </w:p>
    <w:p>
      <w:pPr>
        <w:tabs>
          <w:tab w:val="left" w:pos="361"/>
        </w:tabs>
      </w:pPr>
      <w:r>
        <w:rPr>
          <w:rFonts w:hint="eastAsia"/>
        </w:rPr>
        <w:t>意按现有条件完成本项目。如上表所列附加条件含有采购人不能接受的，将被视为投标无效。</w:t>
      </w:r>
    </w:p>
    <w:p>
      <w:pPr>
        <w:rPr>
          <w:rFonts w:ascii="宋体" w:hAnsi="宋体" w:cs="宋体"/>
          <w:szCs w:val="21"/>
          <w:lang w:val="en-GB"/>
        </w:rPr>
      </w:pPr>
    </w:p>
    <w:p>
      <w:pPr>
        <w:rPr>
          <w:rFonts w:ascii="宋体" w:hAnsi="宋体" w:cs="宋体"/>
          <w:b/>
          <w:kern w:val="0"/>
          <w:sz w:val="24"/>
          <w:szCs w:val="24"/>
        </w:rPr>
      </w:pPr>
    </w:p>
    <w:p>
      <w:pPr>
        <w:rPr>
          <w:rFonts w:ascii="宋体" w:hAnsi="宋体" w:cs="宋体"/>
          <w:b/>
          <w:kern w:val="0"/>
          <w:sz w:val="24"/>
          <w:szCs w:val="24"/>
        </w:rPr>
      </w:pPr>
      <w:r>
        <w:rPr>
          <w:rFonts w:hint="eastAsia" w:ascii="宋体" w:hAnsi="宋体" w:cs="宋体"/>
          <w:b/>
          <w:kern w:val="0"/>
          <w:sz w:val="24"/>
          <w:szCs w:val="24"/>
        </w:rPr>
        <w:t>5</w:t>
      </w:r>
      <w:r>
        <w:rPr>
          <w:rFonts w:hint="eastAsia" w:ascii="宋体" w:hAnsi="宋体" w:cs="宋体"/>
          <w:b/>
          <w:kern w:val="0"/>
          <w:sz w:val="24"/>
          <w:szCs w:val="24"/>
        </w:rPr>
        <w:tab/>
      </w:r>
      <w:r>
        <w:rPr>
          <w:rFonts w:hint="eastAsia" w:ascii="宋体" w:hAnsi="宋体" w:cs="宋体"/>
          <w:b/>
          <w:kern w:val="0"/>
          <w:sz w:val="24"/>
          <w:szCs w:val="24"/>
        </w:rPr>
        <w:t>其它重要事项说明及承诺</w:t>
      </w:r>
    </w:p>
    <w:p>
      <w:pPr>
        <w:rPr>
          <w:rFonts w:ascii="宋体" w:hAnsi="宋体" w:cs="宋体"/>
          <w:kern w:val="0"/>
          <w:sz w:val="24"/>
          <w:szCs w:val="24"/>
        </w:rPr>
      </w:pPr>
      <w:r>
        <w:rPr>
          <w:rFonts w:hint="eastAsia" w:ascii="宋体" w:hAnsi="宋体" w:cs="宋体"/>
          <w:kern w:val="0"/>
          <w:sz w:val="24"/>
          <w:szCs w:val="24"/>
        </w:rPr>
        <w:t>（如有，请扼要叙述）</w:t>
      </w:r>
    </w:p>
    <w:p>
      <w:pPr>
        <w:pStyle w:val="2"/>
        <w:kinsoku w:val="0"/>
        <w:overflowPunct w:val="0"/>
        <w:spacing w:before="34" w:line="357" w:lineRule="auto"/>
        <w:ind w:right="126" w:firstLine="480"/>
        <w:jc w:val="center"/>
        <w:outlineLvl w:val="1"/>
        <w:rPr>
          <w:rFonts w:ascii="宋体" w:hAnsi="宋体" w:eastAsia="宋体" w:cs="宋体"/>
          <w:b/>
          <w:bCs/>
        </w:rPr>
      </w:pPr>
      <w:r>
        <w:rPr>
          <w:rFonts w:hint="eastAsia" w:ascii="宋体" w:hAnsi="宋体" w:eastAsia="宋体" w:cs="宋体"/>
        </w:rPr>
        <w:br w:type="page"/>
      </w:r>
      <w:r>
        <w:rPr>
          <w:rFonts w:hint="eastAsia" w:ascii="宋体" w:hAnsi="宋体" w:eastAsia="宋体" w:cs="宋体"/>
          <w:b/>
          <w:bCs/>
          <w:sz w:val="36"/>
          <w:szCs w:val="36"/>
        </w:rPr>
        <w:t>十、中小企业声明函（符合本声明函填写）</w:t>
      </w:r>
    </w:p>
    <w:p>
      <w:pPr>
        <w:pStyle w:val="2"/>
        <w:kinsoku w:val="0"/>
        <w:overflowPunct w:val="0"/>
        <w:spacing w:before="0"/>
        <w:ind w:left="0"/>
        <w:rPr>
          <w:rFonts w:ascii="宋体" w:hAnsi="宋体" w:eastAsia="宋体" w:cs="宋体"/>
          <w:b/>
          <w:bCs/>
          <w:sz w:val="32"/>
          <w:szCs w:val="32"/>
        </w:rPr>
      </w:pPr>
    </w:p>
    <w:p>
      <w:pPr>
        <w:pStyle w:val="2"/>
        <w:tabs>
          <w:tab w:val="left" w:pos="3943"/>
        </w:tabs>
        <w:kinsoku w:val="0"/>
        <w:overflowPunct w:val="0"/>
        <w:spacing w:before="0" w:line="475" w:lineRule="auto"/>
        <w:ind w:right="232" w:firstLine="480"/>
        <w:jc w:val="both"/>
        <w:rPr>
          <w:rFonts w:ascii="宋体" w:hAnsi="宋体" w:eastAsia="宋体" w:cs="宋体"/>
        </w:rPr>
      </w:pPr>
      <w:r>
        <w:rPr>
          <w:rFonts w:hint="eastAsia" w:ascii="宋体" w:hAnsi="宋体" w:eastAsia="宋体" w:cs="宋体"/>
          <w:spacing w:val="1"/>
        </w:rPr>
        <w:t>本公司郑重声明，根据</w:t>
      </w:r>
      <w:r>
        <w:rPr>
          <w:rFonts w:hint="eastAsia" w:ascii="宋体" w:hAnsi="宋体" w:eastAsia="宋体" w:cs="宋体"/>
        </w:rPr>
        <w:t>《政府采购促进中小企业发展管理办法》（财库﹝2020﹞46 号）</w:t>
      </w:r>
      <w:r>
        <w:rPr>
          <w:rFonts w:hint="eastAsia" w:ascii="宋体" w:hAnsi="宋体" w:eastAsia="宋体" w:cs="宋体"/>
          <w:spacing w:val="-2"/>
        </w:rPr>
        <w:t>的规定，本公司为</w:t>
      </w:r>
      <w:r>
        <w:rPr>
          <w:rFonts w:hint="eastAsia" w:ascii="宋体" w:hAnsi="宋体" w:eastAsia="宋体" w:cs="宋体"/>
          <w:spacing w:val="-2"/>
          <w:u w:val="single"/>
        </w:rPr>
        <w:tab/>
      </w:r>
      <w:r>
        <w:rPr>
          <w:rFonts w:hint="eastAsia" w:ascii="宋体" w:hAnsi="宋体" w:eastAsia="宋体" w:cs="宋体"/>
          <w:spacing w:val="-2"/>
        </w:rPr>
        <w:t>（请填写：中型、小型、微型）企业。即，本公司</w:t>
      </w:r>
      <w:r>
        <w:rPr>
          <w:rFonts w:hint="eastAsia" w:ascii="宋体" w:hAnsi="宋体" w:eastAsia="宋体" w:cs="宋体"/>
          <w:spacing w:val="35"/>
        </w:rPr>
        <w:t xml:space="preserve"> </w:t>
      </w:r>
      <w:r>
        <w:rPr>
          <w:rFonts w:hint="eastAsia" w:ascii="宋体" w:hAnsi="宋体" w:eastAsia="宋体" w:cs="宋体"/>
        </w:rPr>
        <w:t>同时满足以下条件：</w:t>
      </w:r>
    </w:p>
    <w:p>
      <w:pPr>
        <w:pStyle w:val="2"/>
        <w:tabs>
          <w:tab w:val="left" w:pos="1558"/>
        </w:tabs>
        <w:kinsoku w:val="0"/>
        <w:overflowPunct w:val="0"/>
        <w:spacing w:before="71" w:line="475" w:lineRule="auto"/>
        <w:ind w:right="234" w:firstLine="480"/>
        <w:jc w:val="both"/>
        <w:rPr>
          <w:rFonts w:ascii="宋体" w:hAnsi="宋体" w:eastAsia="宋体" w:cs="宋体"/>
        </w:rPr>
      </w:pPr>
      <w:r>
        <w:rPr>
          <w:rFonts w:hint="eastAsia" w:ascii="宋体" w:hAnsi="宋体" w:eastAsia="宋体" w:cs="宋体"/>
          <w:spacing w:val="-2"/>
        </w:rPr>
        <w:t>1.根据《工业和信息化部、国家统计局、国家发展和改革委员会、财政部关于印发</w:t>
      </w:r>
      <w:r>
        <w:rPr>
          <w:rFonts w:hint="eastAsia" w:ascii="宋体" w:hAnsi="宋体" w:eastAsia="宋体" w:cs="宋体"/>
          <w:spacing w:val="53"/>
        </w:rPr>
        <w:t xml:space="preserve"> </w:t>
      </w:r>
      <w:r>
        <w:rPr>
          <w:rFonts w:hint="eastAsia" w:ascii="宋体" w:hAnsi="宋体" w:eastAsia="宋体" w:cs="宋体"/>
        </w:rPr>
        <w:t>中小企业划型标准规定的通知》（工信部联企业[2011]300</w:t>
      </w:r>
      <w:r>
        <w:rPr>
          <w:rFonts w:hint="eastAsia" w:ascii="宋体" w:hAnsi="宋体" w:eastAsia="宋体" w:cs="宋体"/>
          <w:spacing w:val="-60"/>
        </w:rPr>
        <w:t xml:space="preserve"> </w:t>
      </w:r>
      <w:r>
        <w:rPr>
          <w:rFonts w:hint="eastAsia" w:ascii="宋体" w:hAnsi="宋体" w:eastAsia="宋体" w:cs="宋体"/>
        </w:rPr>
        <w:t>号）规定的划分标准，本公</w:t>
      </w:r>
      <w:r>
        <w:rPr>
          <w:rFonts w:hint="eastAsia" w:ascii="宋体" w:hAnsi="宋体" w:eastAsia="宋体" w:cs="宋体"/>
          <w:spacing w:val="30"/>
        </w:rPr>
        <w:t xml:space="preserve"> </w:t>
      </w:r>
      <w:r>
        <w:rPr>
          <w:rFonts w:hint="eastAsia" w:ascii="宋体" w:hAnsi="宋体" w:eastAsia="宋体" w:cs="宋体"/>
          <w:spacing w:val="-1"/>
        </w:rPr>
        <w:t>司为</w:t>
      </w:r>
      <w:r>
        <w:rPr>
          <w:rFonts w:hint="eastAsia" w:ascii="宋体" w:hAnsi="宋体" w:eastAsia="宋体" w:cs="宋体"/>
          <w:spacing w:val="-1"/>
          <w:u w:val="single"/>
        </w:rPr>
        <w:tab/>
      </w:r>
      <w:r>
        <w:rPr>
          <w:rFonts w:hint="eastAsia" w:ascii="宋体" w:hAnsi="宋体" w:eastAsia="宋体" w:cs="宋体"/>
        </w:rPr>
        <w:t>（请填写：中型、小型、微型）企业。</w:t>
      </w:r>
    </w:p>
    <w:p>
      <w:pPr>
        <w:pStyle w:val="2"/>
        <w:tabs>
          <w:tab w:val="left" w:pos="3919"/>
          <w:tab w:val="left" w:pos="6264"/>
          <w:tab w:val="left" w:pos="7399"/>
        </w:tabs>
        <w:kinsoku w:val="0"/>
        <w:overflowPunct w:val="0"/>
        <w:spacing w:before="71" w:line="475" w:lineRule="auto"/>
        <w:ind w:right="114" w:firstLine="480"/>
        <w:rPr>
          <w:rFonts w:ascii="宋体" w:hAnsi="宋体" w:eastAsia="宋体" w:cs="宋体"/>
        </w:rPr>
      </w:pPr>
      <w:r>
        <w:rPr>
          <w:rFonts w:hint="eastAsia" w:ascii="宋体" w:hAnsi="宋体" w:eastAsia="宋体" w:cs="宋体"/>
          <w:spacing w:val="2"/>
        </w:rPr>
        <w:t>2.本公司参加</w:t>
      </w:r>
      <w:r>
        <w:rPr>
          <w:rFonts w:hint="eastAsia" w:ascii="宋体" w:hAnsi="宋体" w:eastAsia="宋体" w:cs="宋体"/>
          <w:spacing w:val="2"/>
          <w:u w:val="single"/>
        </w:rPr>
        <w:tab/>
      </w:r>
      <w:r>
        <w:rPr>
          <w:rFonts w:hint="eastAsia" w:ascii="宋体" w:hAnsi="宋体" w:eastAsia="宋体" w:cs="宋体"/>
          <w:spacing w:val="3"/>
        </w:rPr>
        <w:t>单位的</w:t>
      </w:r>
      <w:r>
        <w:rPr>
          <w:rFonts w:hint="eastAsia" w:ascii="宋体" w:hAnsi="宋体" w:eastAsia="宋体" w:cs="宋体"/>
          <w:spacing w:val="3"/>
          <w:u w:val="single"/>
        </w:rPr>
        <w:tab/>
      </w:r>
      <w:r>
        <w:rPr>
          <w:rFonts w:hint="eastAsia" w:ascii="宋体" w:hAnsi="宋体" w:eastAsia="宋体" w:cs="宋体"/>
          <w:spacing w:val="3"/>
        </w:rPr>
        <w:t>项目采购活动提供本企业制</w:t>
      </w:r>
      <w:r>
        <w:rPr>
          <w:rFonts w:hint="eastAsia" w:ascii="宋体" w:hAnsi="宋体" w:eastAsia="宋体" w:cs="宋体"/>
          <w:spacing w:val="25"/>
        </w:rPr>
        <w:t xml:space="preserve"> </w:t>
      </w:r>
      <w:r>
        <w:rPr>
          <w:rFonts w:hint="eastAsia" w:ascii="宋体" w:hAnsi="宋体" w:eastAsia="宋体" w:cs="宋体"/>
          <w:spacing w:val="-2"/>
        </w:rPr>
        <w:t>造的货物，由本企业承担工程、提供服务，或者提供其他</w:t>
      </w:r>
      <w:r>
        <w:rPr>
          <w:rFonts w:hint="eastAsia" w:ascii="宋体" w:hAnsi="宋体" w:eastAsia="宋体" w:cs="宋体"/>
          <w:spacing w:val="-2"/>
          <w:u w:val="single"/>
        </w:rPr>
        <w:tab/>
      </w:r>
      <w:r>
        <w:rPr>
          <w:rFonts w:hint="eastAsia" w:ascii="宋体" w:hAnsi="宋体" w:eastAsia="宋体" w:cs="宋体"/>
          <w:spacing w:val="-2"/>
          <w:u w:val="single"/>
        </w:rPr>
        <w:tab/>
      </w:r>
      <w:r>
        <w:rPr>
          <w:rFonts w:hint="eastAsia" w:ascii="宋体" w:hAnsi="宋体" w:eastAsia="宋体" w:cs="宋体"/>
          <w:spacing w:val="-2"/>
        </w:rPr>
        <w:t>（请填写：中型、</w:t>
      </w:r>
      <w:r>
        <w:rPr>
          <w:rFonts w:hint="eastAsia" w:ascii="宋体" w:hAnsi="宋体" w:eastAsia="宋体" w:cs="宋体"/>
          <w:spacing w:val="51"/>
        </w:rPr>
        <w:t xml:space="preserve"> </w:t>
      </w:r>
      <w:r>
        <w:rPr>
          <w:rFonts w:hint="eastAsia" w:ascii="宋体" w:hAnsi="宋体" w:eastAsia="宋体" w:cs="宋体"/>
        </w:rPr>
        <w:t>小型、微型）企业制造的货物。本条所称货物不包括使用大型企业注册商标的货物。</w:t>
      </w:r>
    </w:p>
    <w:p>
      <w:pPr>
        <w:pStyle w:val="2"/>
        <w:kinsoku w:val="0"/>
        <w:overflowPunct w:val="0"/>
        <w:spacing w:before="71"/>
        <w:ind w:left="598"/>
        <w:rPr>
          <w:rFonts w:ascii="宋体" w:hAnsi="宋体" w:eastAsia="宋体" w:cs="宋体"/>
        </w:rPr>
      </w:pPr>
    </w:p>
    <w:p>
      <w:pPr>
        <w:pStyle w:val="2"/>
        <w:kinsoku w:val="0"/>
        <w:overflowPunct w:val="0"/>
        <w:spacing w:before="0"/>
        <w:ind w:left="0"/>
        <w:rPr>
          <w:rFonts w:ascii="宋体" w:hAnsi="宋体" w:eastAsia="宋体" w:cs="宋体"/>
        </w:rPr>
      </w:pPr>
    </w:p>
    <w:p>
      <w:pPr>
        <w:pStyle w:val="2"/>
        <w:kinsoku w:val="0"/>
        <w:overflowPunct w:val="0"/>
        <w:spacing w:before="0"/>
        <w:ind w:left="0"/>
        <w:rPr>
          <w:rFonts w:ascii="宋体" w:hAnsi="宋体" w:eastAsia="宋体" w:cs="宋体"/>
        </w:rPr>
      </w:pPr>
    </w:p>
    <w:p>
      <w:pPr>
        <w:pStyle w:val="2"/>
        <w:kinsoku w:val="0"/>
        <w:overflowPunct w:val="0"/>
        <w:spacing w:before="9"/>
        <w:ind w:left="0"/>
        <w:rPr>
          <w:rFonts w:ascii="宋体" w:hAnsi="宋体" w:eastAsia="宋体" w:cs="宋体"/>
          <w:sz w:val="19"/>
          <w:szCs w:val="19"/>
        </w:rPr>
      </w:pPr>
    </w:p>
    <w:p>
      <w:pPr>
        <w:pStyle w:val="2"/>
        <w:tabs>
          <w:tab w:val="left" w:pos="8107"/>
          <w:tab w:val="left" w:pos="8227"/>
        </w:tabs>
        <w:kinsoku w:val="0"/>
        <w:overflowPunct w:val="0"/>
        <w:spacing w:before="0" w:line="381" w:lineRule="auto"/>
        <w:ind w:left="4027" w:right="118"/>
        <w:rPr>
          <w:rFonts w:ascii="宋体" w:hAnsi="宋体" w:eastAsia="宋体" w:cs="宋体"/>
        </w:rPr>
      </w:pPr>
      <w:r>
        <w:rPr>
          <w:rFonts w:hint="eastAsia" w:ascii="宋体" w:hAnsi="宋体" w:eastAsia="宋体" w:cs="宋体"/>
        </w:rPr>
        <w:t>投标单位：</w:t>
      </w:r>
      <w:r>
        <w:rPr>
          <w:rFonts w:hint="eastAsia" w:ascii="宋体" w:hAnsi="宋体" w:eastAsia="宋体" w:cs="宋体"/>
          <w:u w:val="single"/>
        </w:rPr>
        <w:tab/>
      </w:r>
      <w:r>
        <w:rPr>
          <w:rFonts w:hint="eastAsia" w:ascii="宋体" w:hAnsi="宋体" w:eastAsia="宋体" w:cs="宋体"/>
        </w:rPr>
        <w:t xml:space="preserve">（盖章） </w:t>
      </w:r>
    </w:p>
    <w:p>
      <w:pPr>
        <w:pStyle w:val="2"/>
        <w:tabs>
          <w:tab w:val="left" w:pos="8107"/>
          <w:tab w:val="left" w:pos="8227"/>
        </w:tabs>
        <w:kinsoku w:val="0"/>
        <w:overflowPunct w:val="0"/>
        <w:spacing w:before="0" w:line="381" w:lineRule="auto"/>
        <w:ind w:left="4027" w:right="118"/>
        <w:rPr>
          <w:rFonts w:ascii="宋体" w:hAnsi="宋体" w:eastAsia="宋体" w:cs="宋体"/>
          <w:w w:val="95"/>
        </w:rPr>
      </w:pPr>
      <w:r>
        <w:rPr>
          <w:rFonts w:hint="eastAsia" w:ascii="宋体" w:hAnsi="宋体" w:eastAsia="宋体" w:cs="宋体"/>
        </w:rPr>
        <w:t>法定代表人或被授权人：</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w w:val="95"/>
        </w:rPr>
        <w:t>（签字）</w:t>
      </w:r>
    </w:p>
    <w:p>
      <w:pPr>
        <w:pStyle w:val="2"/>
        <w:tabs>
          <w:tab w:val="left" w:pos="6187"/>
          <w:tab w:val="left" w:pos="7147"/>
          <w:tab w:val="left" w:pos="7747"/>
          <w:tab w:val="left" w:pos="8347"/>
        </w:tabs>
        <w:kinsoku w:val="0"/>
        <w:overflowPunct w:val="0"/>
        <w:spacing w:before="46"/>
        <w:ind w:left="5468"/>
        <w:rPr>
          <w:rFonts w:ascii="宋体" w:hAnsi="宋体" w:eastAsia="宋体" w:cs="宋体"/>
        </w:rPr>
      </w:pPr>
      <w:r>
        <w:rPr>
          <w:rFonts w:hint="eastAsia" w:ascii="宋体" w:hAnsi="宋体" w:eastAsia="宋体" w:cs="宋体"/>
        </w:rPr>
        <w:t>日</w:t>
      </w:r>
      <w:r>
        <w:rPr>
          <w:rFonts w:hint="eastAsia" w:ascii="宋体" w:hAnsi="宋体" w:eastAsia="宋体" w:cs="宋体"/>
        </w:rPr>
        <w:tab/>
      </w:r>
      <w:r>
        <w:rPr>
          <w:rFonts w:hint="eastAsia" w:ascii="宋体" w:hAnsi="宋体" w:eastAsia="宋体" w:cs="宋体"/>
        </w:rPr>
        <w:t>期：</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ab/>
      </w:r>
      <w:r>
        <w:rPr>
          <w:rFonts w:hint="eastAsia" w:ascii="宋体" w:hAnsi="宋体" w:eastAsia="宋体" w:cs="宋体"/>
        </w:rPr>
        <w:t>日</w:t>
      </w:r>
    </w:p>
    <w:p>
      <w:pPr>
        <w:pStyle w:val="2"/>
        <w:kinsoku w:val="0"/>
        <w:overflowPunct w:val="0"/>
        <w:spacing w:before="11"/>
        <w:ind w:left="0"/>
        <w:rPr>
          <w:rFonts w:ascii="宋体" w:hAnsi="宋体" w:eastAsia="宋体" w:cs="宋体"/>
          <w:sz w:val="9"/>
          <w:szCs w:val="9"/>
        </w:rPr>
      </w:pPr>
    </w:p>
    <w:p>
      <w:pPr>
        <w:pStyle w:val="2"/>
        <w:kinsoku w:val="0"/>
        <w:overflowPunct w:val="0"/>
        <w:spacing w:before="0"/>
        <w:rPr>
          <w:rFonts w:ascii="宋体" w:hAnsi="宋体" w:eastAsia="宋体" w:cs="宋体"/>
          <w:sz w:val="21"/>
          <w:szCs w:val="21"/>
        </w:rPr>
      </w:pPr>
      <w:r>
        <w:rPr>
          <w:rFonts w:hint="eastAsia" w:ascii="宋体" w:hAnsi="宋体" w:eastAsia="宋体" w:cs="宋体"/>
          <w:sz w:val="21"/>
          <w:szCs w:val="21"/>
        </w:rPr>
        <w:t>说明：</w:t>
      </w:r>
    </w:p>
    <w:p>
      <w:pPr>
        <w:pStyle w:val="2"/>
        <w:kinsoku w:val="0"/>
        <w:overflowPunct w:val="0"/>
        <w:spacing w:before="133" w:line="356" w:lineRule="auto"/>
        <w:ind w:right="248" w:firstLine="420"/>
        <w:jc w:val="both"/>
        <w:rPr>
          <w:rFonts w:ascii="宋体" w:hAnsi="宋体" w:eastAsia="宋体" w:cs="宋体"/>
          <w:w w:val="95"/>
          <w:sz w:val="21"/>
          <w:szCs w:val="21"/>
        </w:rPr>
      </w:pPr>
      <w:r>
        <w:rPr>
          <w:rFonts w:hint="eastAsia" w:ascii="宋体" w:hAnsi="宋体" w:eastAsia="宋体" w:cs="宋体"/>
          <w:spacing w:val="8"/>
          <w:w w:val="95"/>
          <w:sz w:val="21"/>
          <w:szCs w:val="21"/>
        </w:rPr>
        <w:t>1、填写前请认真阅读《工业和信息化部、国家统计局、国家发展和改革委员会、财政部关于印发中小企业划型标准规定的通知》（工信部联企业[2011]300 号）和《财政部工业和信息</w:t>
      </w:r>
      <w:r>
        <w:rPr>
          <w:rFonts w:hint="eastAsia" w:ascii="宋体" w:hAnsi="宋体" w:eastAsia="宋体" w:cs="宋体"/>
          <w:w w:val="95"/>
          <w:sz w:val="21"/>
          <w:szCs w:val="21"/>
        </w:rPr>
        <w:t>化部关于印发《政府采购促进中小企业发展管理办法》（财库﹝2020﹞46 号）相关规定。</w:t>
      </w:r>
    </w:p>
    <w:p>
      <w:pPr>
        <w:pStyle w:val="2"/>
        <w:kinsoku w:val="0"/>
        <w:overflowPunct w:val="0"/>
        <w:spacing w:before="133" w:line="356" w:lineRule="auto"/>
        <w:ind w:right="248" w:firstLine="420"/>
        <w:jc w:val="both"/>
        <w:rPr>
          <w:rFonts w:ascii="宋体" w:hAnsi="宋体" w:eastAsia="宋体" w:cs="宋体"/>
          <w:w w:val="95"/>
          <w:sz w:val="21"/>
          <w:szCs w:val="21"/>
        </w:rPr>
      </w:pPr>
      <w:r>
        <w:rPr>
          <w:rFonts w:hint="eastAsia" w:ascii="宋体" w:hAnsi="宋体" w:eastAsia="宋体" w:cs="宋体"/>
          <w:w w:val="95"/>
          <w:sz w:val="21"/>
          <w:szCs w:val="21"/>
        </w:rPr>
        <w:t>2、中小企业部分提供其他中小企业制造货物的应另附说明，并与开标一览表保持一致。</w:t>
      </w:r>
    </w:p>
    <w:p>
      <w:pPr>
        <w:pStyle w:val="2"/>
        <w:kinsoku w:val="0"/>
        <w:overflowPunct w:val="0"/>
        <w:spacing w:before="133" w:line="356" w:lineRule="auto"/>
        <w:ind w:right="248" w:firstLine="420"/>
        <w:jc w:val="both"/>
        <w:rPr>
          <w:rFonts w:ascii="宋体" w:hAnsi="宋体" w:eastAsia="宋体" w:cs="宋体"/>
          <w:w w:val="95"/>
          <w:sz w:val="21"/>
          <w:szCs w:val="21"/>
        </w:rPr>
      </w:pPr>
      <w:r>
        <w:rPr>
          <w:rFonts w:hint="eastAsia" w:ascii="宋体" w:hAnsi="宋体" w:eastAsia="宋体" w:cs="宋体"/>
          <w:w w:val="95"/>
          <w:sz w:val="21"/>
          <w:szCs w:val="21"/>
        </w:rPr>
        <w:t>3、未按上述要求提供、填写的，评审时不予以考虑。</w:t>
      </w:r>
    </w:p>
    <w:p>
      <w:pPr>
        <w:pStyle w:val="2"/>
        <w:kinsoku w:val="0"/>
        <w:overflowPunct w:val="0"/>
        <w:spacing w:before="34" w:line="357" w:lineRule="auto"/>
        <w:ind w:left="0" w:right="126" w:firstLine="99" w:firstLineChars="50"/>
        <w:jc w:val="center"/>
        <w:outlineLvl w:val="1"/>
        <w:rPr>
          <w:rFonts w:ascii="宋体" w:hAnsi="宋体" w:eastAsia="宋体" w:cs="宋体"/>
        </w:rPr>
      </w:pPr>
      <w:r>
        <w:rPr>
          <w:rFonts w:hint="eastAsia" w:ascii="宋体" w:hAnsi="宋体" w:eastAsia="宋体" w:cs="宋体"/>
          <w:w w:val="95"/>
          <w:sz w:val="21"/>
          <w:szCs w:val="21"/>
        </w:rPr>
        <w:br w:type="page"/>
      </w:r>
      <w:r>
        <w:rPr>
          <w:rFonts w:hint="eastAsia" w:ascii="宋体" w:hAnsi="宋体" w:eastAsia="宋体" w:cs="宋体"/>
        </w:rPr>
        <w:br w:type="page"/>
      </w:r>
      <w:r>
        <w:rPr>
          <w:rFonts w:hint="eastAsia" w:ascii="宋体" w:hAnsi="宋体" w:eastAsia="宋体" w:cs="宋体"/>
          <w:b/>
          <w:bCs/>
          <w:sz w:val="36"/>
          <w:szCs w:val="36"/>
        </w:rPr>
        <w:t>十六、供应商认为需要提交的技术资料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szCs w:val="24"/>
      </w:rPr>
    </w:pPr>
  </w:p>
  <w:p>
    <w:pPr>
      <w:pStyle w:val="9"/>
      <w:tabs>
        <w:tab w:val="clear" w:pos="4153"/>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tabs>
                              <w:tab w:val="center" w:pos="4140"/>
                              <w:tab w:val="right" w:pos="8300"/>
                              <w:tab w:val="clear" w:pos="4153"/>
                              <w:tab w:val="clear" w:pos="8306"/>
                            </w:tabs>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uQu8MBAACR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LN5Q4bnHk558/zr8ezw/f&#10;SXaiRH2AGjPvAuam4b0fMH32Azoz80FFm7/IiWAcBT5dBJZDIiI/Wi1XqwpDAmPzBfHZ0/MQIX2Q&#10;3pJsNDTiBIuw/PgJ0pg6p+Rqzt9qY8oUjfvLgZjZw3LvY4/ZSsNumAjtfHtCPj0Ov6EOd50S89Gh&#10;tnlPZiPOxm4ycg0I7w4JC5d+MuoINRXDSRVG01blVfjzXrKe/qT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K25C7wwEAAJEDAAAOAAAAAAAAAAEAIAAAAB4BAABkcnMvZTJvRG9jLnhtbFBL&#10;BQYAAAAABgAGAFkBAABTBQAAAAA=&#10;">
              <v:fill on="f" focussize="0,0"/>
              <v:stroke on="f"/>
              <v:imagedata o:title=""/>
              <o:lock v:ext="edit" aspectratio="f"/>
              <v:textbox inset="0mm,0mm,0mm,0mm" style="mso-fit-shape-to-text:t;">
                <w:txbxContent>
                  <w:p>
                    <w:pPr>
                      <w:pStyle w:val="9"/>
                      <w:tabs>
                        <w:tab w:val="center" w:pos="4140"/>
                        <w:tab w:val="right" w:pos="8300"/>
                        <w:tab w:val="clear" w:pos="4153"/>
                        <w:tab w:val="clear" w:pos="8306"/>
                      </w:tabs>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before="0" w:line="14" w:lineRule="auto"/>
      <w:ind w:left="0"/>
      <w:rPr>
        <w:rFonts w:ascii="Times New Roman" w:eastAsia="宋体" w:cs="Times New Roman"/>
        <w:sz w:val="20"/>
        <w:szCs w:val="20"/>
      </w:rPr>
    </w:pPr>
    <w:r>
      <mc:AlternateContent>
        <mc:Choice Requires="wps">
          <w:drawing>
            <wp:anchor distT="0" distB="0" distL="114300" distR="114300" simplePos="0" relativeHeight="251660288" behindDoc="1" locked="0" layoutInCell="0" allowOverlap="1">
              <wp:simplePos x="0" y="0"/>
              <wp:positionH relativeFrom="page">
                <wp:posOffset>900430</wp:posOffset>
              </wp:positionH>
              <wp:positionV relativeFrom="page">
                <wp:posOffset>675640</wp:posOffset>
              </wp:positionV>
              <wp:extent cx="5760085" cy="12700"/>
              <wp:effectExtent l="0" t="0" r="0" b="0"/>
              <wp:wrapNone/>
              <wp:docPr id="121" name="任意多边形 121"/>
              <wp:cNvGraphicFramePr/>
              <a:graphic xmlns:a="http://schemas.openxmlformats.org/drawingml/2006/main">
                <a:graphicData uri="http://schemas.microsoft.com/office/word/2010/wordprocessingShape">
                  <wps:wsp>
                    <wps:cNvSpPr/>
                    <wps:spPr>
                      <a:xfrm>
                        <a:off x="0" y="0"/>
                        <a:ext cx="5760085" cy="12700"/>
                      </a:xfrm>
                      <a:custGeom>
                        <a:avLst/>
                        <a:gdLst/>
                        <a:ahLst/>
                        <a:cxnLst/>
                        <a:rect l="0" t="0" r="0" b="0"/>
                        <a:pathLst>
                          <a:path w="9071" h="20">
                            <a:moveTo>
                              <a:pt x="0" y="0"/>
                            </a:moveTo>
                            <a:lnTo>
                              <a:pt x="9071" y="0"/>
                            </a:lnTo>
                          </a:path>
                        </a:pathLst>
                      </a:custGeom>
                      <a:noFill/>
                      <a:ln w="10414"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0.9pt;margin-top:53.2pt;height:1pt;width:453.55pt;mso-position-horizontal-relative:page;mso-position-vertical-relative:page;z-index:-251656192;mso-width-relative:page;mso-height-relative:page;" filled="f" stroked="t" coordsize="9071,20" o:allowincell="f" o:gfxdata="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FL2iy2gAAAAwBAAAPAAAAAAAAAAEAIAAAACIAAABk&#10;cnMvZG93bnJldi54bWxQSwECFAAUAAAACACHTuJAO0eHPD0CAACzBAAADgAAAAAAAAABACAAAAAp&#10;AQAAZHJzL2Uyb0RvYy54bWxQSwUGAAAAAAYABgBZAQAA2AUAAAAA&#10;" path="m0,0l9071,0e">
              <v:fill on="f" focussize="0,0"/>
              <v:stroke weight="0.82pt"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7BE3C"/>
    <w:multiLevelType w:val="singleLevel"/>
    <w:tmpl w:val="C3D7BE3C"/>
    <w:lvl w:ilvl="0" w:tentative="0">
      <w:start w:val="4"/>
      <w:numFmt w:val="chineseCounting"/>
      <w:lvlText w:val="第%1章"/>
      <w:lvlJc w:val="left"/>
      <w:rPr>
        <w:rFonts w:hint="eastAsia"/>
      </w:rPr>
    </w:lvl>
  </w:abstractNum>
  <w:abstractNum w:abstractNumId="1">
    <w:nsid w:val="DDD85877"/>
    <w:multiLevelType w:val="singleLevel"/>
    <w:tmpl w:val="DDD85877"/>
    <w:lvl w:ilvl="0" w:tentative="0">
      <w:start w:val="9"/>
      <w:numFmt w:val="chineseCounting"/>
      <w:suff w:val="nothing"/>
      <w:lvlText w:val="%1、"/>
      <w:lvlJc w:val="left"/>
      <w:rPr>
        <w:rFonts w:hint="eastAsia"/>
      </w:rPr>
    </w:lvl>
  </w:abstractNum>
  <w:abstractNum w:abstractNumId="2">
    <w:nsid w:val="31022857"/>
    <w:multiLevelType w:val="singleLevel"/>
    <w:tmpl w:val="31022857"/>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ZjM4NGUxODhmNThhNDlkN2QwMTBkMjE3NDY5YmQifQ=="/>
  </w:docVars>
  <w:rsids>
    <w:rsidRoot w:val="4EF27C74"/>
    <w:rsid w:val="001067D0"/>
    <w:rsid w:val="001573DE"/>
    <w:rsid w:val="00180198"/>
    <w:rsid w:val="00D13B9B"/>
    <w:rsid w:val="03AF4BD2"/>
    <w:rsid w:val="05F40ACF"/>
    <w:rsid w:val="0AB63B45"/>
    <w:rsid w:val="137B26DA"/>
    <w:rsid w:val="14AD594A"/>
    <w:rsid w:val="1B700D17"/>
    <w:rsid w:val="1C841001"/>
    <w:rsid w:val="1CD46F6C"/>
    <w:rsid w:val="1F0E216E"/>
    <w:rsid w:val="1F1213D9"/>
    <w:rsid w:val="23D566BE"/>
    <w:rsid w:val="248B003B"/>
    <w:rsid w:val="25590AE1"/>
    <w:rsid w:val="2A43122B"/>
    <w:rsid w:val="2A6A6CB3"/>
    <w:rsid w:val="2AEC08F3"/>
    <w:rsid w:val="2C955B05"/>
    <w:rsid w:val="2F0360FE"/>
    <w:rsid w:val="30AB7BA0"/>
    <w:rsid w:val="31053F3C"/>
    <w:rsid w:val="374C4D14"/>
    <w:rsid w:val="3A321A0F"/>
    <w:rsid w:val="3F8156AD"/>
    <w:rsid w:val="41A15149"/>
    <w:rsid w:val="43B738C1"/>
    <w:rsid w:val="457F455D"/>
    <w:rsid w:val="46D81A8C"/>
    <w:rsid w:val="4EF27C74"/>
    <w:rsid w:val="552C03DB"/>
    <w:rsid w:val="56544CD6"/>
    <w:rsid w:val="59CA169C"/>
    <w:rsid w:val="5A126853"/>
    <w:rsid w:val="5A5B3693"/>
    <w:rsid w:val="6179161D"/>
    <w:rsid w:val="635149B5"/>
    <w:rsid w:val="6487465D"/>
    <w:rsid w:val="64AC0E61"/>
    <w:rsid w:val="65E526B2"/>
    <w:rsid w:val="671456E2"/>
    <w:rsid w:val="67BA4B0F"/>
    <w:rsid w:val="67ED3422"/>
    <w:rsid w:val="6B9D29F0"/>
    <w:rsid w:val="6CBC3367"/>
    <w:rsid w:val="6D430F16"/>
    <w:rsid w:val="6FCF5641"/>
    <w:rsid w:val="71B12952"/>
    <w:rsid w:val="726A110E"/>
    <w:rsid w:val="750431F9"/>
    <w:rsid w:val="77722516"/>
    <w:rsid w:val="79424A4D"/>
    <w:rsid w:val="7B0D1124"/>
    <w:rsid w:val="7BCE3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line="800" w:lineRule="exact"/>
      <w:jc w:val="center"/>
      <w:outlineLvl w:val="0"/>
    </w:pPr>
    <w:rPr>
      <w:rFonts w:eastAsia="仿宋"/>
      <w:b/>
      <w:bCs/>
      <w:kern w:val="44"/>
      <w:sz w:val="32"/>
      <w:szCs w:val="44"/>
    </w:rPr>
  </w:style>
  <w:style w:type="paragraph" w:styleId="4">
    <w:name w:val="heading 2"/>
    <w:basedOn w:val="1"/>
    <w:next w:val="1"/>
    <w:qFormat/>
    <w:uiPriority w:val="9"/>
    <w:pPr>
      <w:keepNext/>
      <w:keepLines/>
      <w:spacing w:line="416" w:lineRule="auto"/>
      <w:jc w:val="center"/>
      <w:outlineLvl w:val="1"/>
    </w:pPr>
    <w:rPr>
      <w:rFonts w:ascii="Cambria" w:hAnsi="Cambria" w:eastAsia="仿宋"/>
      <w:b/>
      <w:bCs/>
      <w:sz w:val="32"/>
      <w:szCs w:val="32"/>
    </w:rPr>
  </w:style>
  <w:style w:type="paragraph" w:styleId="5">
    <w:name w:val="heading 3"/>
    <w:basedOn w:val="1"/>
    <w:next w:val="1"/>
    <w:unhideWhenUsed/>
    <w:qFormat/>
    <w:uiPriority w:val="0"/>
    <w:pPr>
      <w:keepNext/>
      <w:keepLines/>
      <w:spacing w:before="260" w:after="260" w:line="416" w:lineRule="auto"/>
      <w:outlineLvl w:val="2"/>
    </w:pPr>
    <w:rPr>
      <w:rFonts w:eastAsia="黑体"/>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styleId="6">
    <w:name w:val="Normal Indent"/>
    <w:basedOn w:val="1"/>
    <w:next w:val="1"/>
    <w:qFormat/>
    <w:uiPriority w:val="0"/>
    <w:pPr>
      <w:ind w:firstLine="420"/>
    </w:pPr>
    <w:rPr>
      <w:szCs w:val="20"/>
    </w:rPr>
  </w:style>
  <w:style w:type="paragraph" w:styleId="7">
    <w:name w:val="Plain Text"/>
    <w:basedOn w:val="1"/>
    <w:qFormat/>
    <w:uiPriority w:val="0"/>
    <w:rPr>
      <w:rFonts w:ascii="宋体" w:hAnsi="Times New Roman"/>
      <w:szCs w:val="24"/>
    </w:rPr>
  </w:style>
  <w:style w:type="paragraph" w:styleId="8">
    <w:name w:val="Body Text Indent 2"/>
    <w:basedOn w:val="1"/>
    <w:qFormat/>
    <w:uiPriority w:val="99"/>
    <w:pPr>
      <w:ind w:firstLine="480"/>
    </w:pPr>
    <w:rPr>
      <w:rFonts w:asciiTheme="minorHAnsi" w:hAnsiTheme="minorHAnsi" w:eastAsiaTheme="minorEastAsia" w:cstheme="minorBidi"/>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unhideWhenUsed/>
    <w:qFormat/>
    <w:uiPriority w:val="39"/>
    <w:pPr>
      <w:tabs>
        <w:tab w:val="right" w:leader="dot" w:pos="9400"/>
      </w:tabs>
      <w:spacing w:line="520" w:lineRule="exact"/>
      <w:jc w:val="left"/>
    </w:pPr>
  </w:style>
  <w:style w:type="paragraph" w:styleId="12">
    <w:name w:val="toc 4"/>
    <w:basedOn w:val="1"/>
    <w:next w:val="1"/>
    <w:unhideWhenUsed/>
    <w:qFormat/>
    <w:uiPriority w:val="39"/>
    <w:pPr>
      <w:ind w:left="1260" w:leftChars="600"/>
    </w:pPr>
  </w:style>
  <w:style w:type="paragraph" w:styleId="13">
    <w:name w:val="Body Text Indent 3"/>
    <w:basedOn w:val="1"/>
    <w:qFormat/>
    <w:uiPriority w:val="0"/>
    <w:pPr>
      <w:spacing w:line="410" w:lineRule="exact"/>
      <w:ind w:left="619" w:leftChars="295" w:firstLine="390" w:firstLineChars="179"/>
    </w:pPr>
    <w:rPr>
      <w:rFonts w:ascii="宋体" w:hAnsi="宋体"/>
      <w:spacing w:val="4"/>
    </w:rPr>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customStyle="1" w:styleId="1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9">
    <w:name w:val="正文缩进1"/>
    <w:basedOn w:val="1"/>
    <w:qFormat/>
    <w:uiPriority w:val="0"/>
    <w:pPr>
      <w:ind w:firstLine="420" w:firstLineChars="200"/>
    </w:pPr>
  </w:style>
  <w:style w:type="paragraph" w:customStyle="1" w:styleId="20">
    <w:name w:val="Table Paragraph"/>
    <w:basedOn w:val="1"/>
    <w:qFormat/>
    <w:uiPriority w:val="1"/>
    <w:pPr>
      <w:autoSpaceDE w:val="0"/>
      <w:autoSpaceDN w:val="0"/>
      <w:adjustRightInd w:val="0"/>
      <w:jc w:val="left"/>
    </w:pPr>
    <w:rPr>
      <w:rFonts w:ascii="Times New Roman" w:hAnsi="Times New Roman"/>
      <w:kern w:val="0"/>
      <w:sz w:val="24"/>
      <w:szCs w:val="24"/>
    </w:rPr>
  </w:style>
  <w:style w:type="paragraph" w:styleId="21">
    <w:name w:val="List Paragraph"/>
    <w:basedOn w:val="1"/>
    <w:qFormat/>
    <w:uiPriority w:val="1"/>
    <w:pPr>
      <w:spacing w:before="160"/>
      <w:ind w:left="1180" w:hanging="718"/>
    </w:pPr>
    <w:rPr>
      <w:rFonts w:ascii="宋体" w:hAnsi="宋体" w:cs="宋体"/>
      <w:lang w:val="zh-CN" w:bidi="zh-CN"/>
    </w:rPr>
  </w:style>
  <w:style w:type="paragraph" w:customStyle="1" w:styleId="2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标题 11"/>
    <w:basedOn w:val="1"/>
    <w:qFormat/>
    <w:uiPriority w:val="1"/>
    <w:pPr>
      <w:autoSpaceDE w:val="0"/>
      <w:autoSpaceDN w:val="0"/>
      <w:adjustRightInd w:val="0"/>
      <w:ind w:left="82"/>
      <w:jc w:val="left"/>
      <w:outlineLvl w:val="0"/>
    </w:pPr>
    <w:rPr>
      <w:rFonts w:ascii="宋体" w:hAnsi="Times New Roman" w:cs="宋体"/>
      <w:b/>
      <w:bCs/>
      <w:kern w:val="0"/>
      <w:sz w:val="32"/>
      <w:szCs w:val="32"/>
    </w:rPr>
  </w:style>
  <w:style w:type="paragraph" w:customStyle="1" w:styleId="24">
    <w:name w:val="标题 41"/>
    <w:basedOn w:val="1"/>
    <w:qFormat/>
    <w:uiPriority w:val="1"/>
    <w:pPr>
      <w:autoSpaceDE w:val="0"/>
      <w:autoSpaceDN w:val="0"/>
      <w:adjustRightInd w:val="0"/>
      <w:ind w:left="120"/>
      <w:jc w:val="left"/>
      <w:outlineLvl w:val="3"/>
    </w:pPr>
    <w:rPr>
      <w:rFonts w:ascii="宋体" w:hAnsi="Times New Roman" w:cs="宋体"/>
      <w:b/>
      <w:bCs/>
      <w:kern w:val="0"/>
      <w:szCs w:val="21"/>
    </w:rPr>
  </w:style>
  <w:style w:type="paragraph" w:customStyle="1" w:styleId="25">
    <w:name w:val="标题 21"/>
    <w:basedOn w:val="1"/>
    <w:qFormat/>
    <w:uiPriority w:val="1"/>
    <w:pPr>
      <w:autoSpaceDE w:val="0"/>
      <w:autoSpaceDN w:val="0"/>
      <w:adjustRightInd w:val="0"/>
      <w:jc w:val="left"/>
      <w:outlineLvl w:val="1"/>
    </w:pPr>
    <w:rPr>
      <w:rFonts w:ascii="仿宋" w:hAnsi="Times New Roman" w:eastAsia="仿宋" w:cs="仿宋"/>
      <w:b/>
      <w:bCs/>
      <w:kern w:val="0"/>
      <w:sz w:val="72"/>
      <w:szCs w:val="72"/>
    </w:rPr>
  </w:style>
  <w:style w:type="paragraph" w:customStyle="1" w:styleId="26">
    <w:name w:val="Body text|1"/>
    <w:basedOn w:val="1"/>
    <w:qFormat/>
    <w:uiPriority w:val="0"/>
    <w:pPr>
      <w:spacing w:line="334" w:lineRule="auto"/>
      <w:ind w:firstLine="400"/>
    </w:pPr>
    <w:rPr>
      <w:rFonts w:ascii="宋体" w:hAnsi="宋体" w:cs="宋体"/>
      <w:lang w:val="zh-TW" w:eastAsia="zh-TW" w:bidi="zh-TW"/>
    </w:rPr>
  </w:style>
  <w:style w:type="paragraph" w:customStyle="1" w:styleId="27">
    <w:name w:val="*正文"/>
    <w:basedOn w:val="1"/>
    <w:qFormat/>
    <w:uiPriority w:val="0"/>
    <w:pPr>
      <w:widowControl/>
      <w:spacing w:line="360" w:lineRule="auto"/>
      <w:ind w:firstLine="200" w:firstLineChars="200"/>
      <w:jc w:val="left"/>
    </w:pPr>
    <w:rPr>
      <w:rFonts w:ascii="仿宋_GB2312" w:eastAsia="仿宋_GB2312"/>
      <w:szCs w:val="28"/>
    </w:rPr>
  </w:style>
  <w:style w:type="character" w:customStyle="1" w:styleId="28">
    <w:name w:val="fontstyle01"/>
    <w:basedOn w:val="17"/>
    <w:qFormat/>
    <w:uiPriority w:val="0"/>
    <w:rPr>
      <w:rFonts w:hint="eastAsia" w:ascii="宋体" w:hAnsi="宋体" w:eastAsia="宋体"/>
      <w:color w:val="000000"/>
      <w:sz w:val="24"/>
      <w:szCs w:val="24"/>
    </w:rPr>
  </w:style>
  <w:style w:type="paragraph" w:customStyle="1" w:styleId="29">
    <w:name w:val="列出段落1"/>
    <w:basedOn w:val="1"/>
    <w:qFormat/>
    <w:uiPriority w:val="34"/>
    <w:pPr>
      <w:ind w:firstLine="420" w:firstLineChars="200"/>
    </w:pPr>
  </w:style>
  <w:style w:type="paragraph" w:customStyle="1" w:styleId="30">
    <w:name w:val="UserStyle_0"/>
    <w:basedOn w:val="1"/>
    <w:next w:val="1"/>
    <w:qFormat/>
    <w:uiPriority w:val="0"/>
    <w:pPr>
      <w:keepNext/>
      <w:jc w:val="center"/>
    </w:pPr>
    <w:rPr>
      <w:rFonts w:ascii="Times New Roman" w:hAnsi="Times New Roman"/>
      <w:b/>
      <w:bCs/>
      <w:kern w:val="0"/>
      <w:sz w:val="24"/>
    </w:rPr>
  </w:style>
  <w:style w:type="character" w:customStyle="1" w:styleId="3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40646</Words>
  <Characters>42234</Characters>
  <Lines>340</Lines>
  <Paragraphs>95</Paragraphs>
  <TotalTime>37</TotalTime>
  <ScaleCrop>false</ScaleCrop>
  <LinksUpToDate>false</LinksUpToDate>
  <CharactersWithSpaces>44473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2022-06-01T04:17:00Z</dcterms:created>
  <dc:creator>不才</dc:creator>
  <cp:lastModifiedBy> 敲开天堂之门</cp:lastModifiedBy>
  <dcterms:modified xsi:type="dcterms:W3CDTF">2022-10-24T12:16:26Z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9C6B0EA7E67F4E688D3752DBA73EAE65</vt:lpwstr>
  </property>
</Properties>
</file>