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10" w:firstLine="562" w:firstLineChars="200"/>
        <w:jc w:val="center"/>
        <w:textAlignment w:val="auto"/>
        <w:outlineLvl w:val="9"/>
        <w:rPr>
          <w:rFonts w:hint="eastAsia" w:hAnsi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hAnsi="宋体"/>
          <w:b/>
          <w:bCs/>
          <w:color w:val="auto"/>
          <w:sz w:val="28"/>
          <w:szCs w:val="28"/>
          <w:highlight w:val="none"/>
          <w:lang w:eastAsia="zh-CN"/>
        </w:rPr>
        <w:t>2022年塔西河乡黄台子村商业区供水管道维修项目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10" w:firstLine="562" w:firstLineChars="200"/>
        <w:jc w:val="center"/>
        <w:textAlignment w:val="auto"/>
        <w:outlineLvl w:val="9"/>
        <w:rPr>
          <w:rFonts w:hint="eastAsia" w:hAnsi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hAnsi="宋体"/>
          <w:b/>
          <w:bCs/>
          <w:color w:val="auto"/>
          <w:sz w:val="28"/>
          <w:szCs w:val="28"/>
          <w:highlight w:val="none"/>
          <w:lang w:eastAsia="zh-CN"/>
        </w:rPr>
        <w:t>竞争性磋商公告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10" w:firstLine="420" w:firstLineChars="200"/>
        <w:jc w:val="both"/>
        <w:textAlignment w:val="auto"/>
        <w:outlineLvl w:val="9"/>
        <w:rPr>
          <w:rFonts w:hint="eastAsia" w:hAnsi="宋体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2022年塔西河乡黄台子村商业区供水管道维修项目，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已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具备招标条件，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玛纳斯县塔西河哈萨克民族乡人民政府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现对该项目进行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竞争性磋商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spacing w:line="360" w:lineRule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hAnsi="宋体"/>
          <w:b/>
          <w:bCs/>
          <w:color w:val="auto"/>
          <w:sz w:val="24"/>
          <w:szCs w:val="24"/>
          <w:highlight w:val="none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1、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项目名称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2022年塔西河乡黄台子村商业区供水管道维修项目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2、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地址：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玛纳斯县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行政范围内。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59" w:leftChars="228" w:right="21" w:rightChars="10" w:hanging="1680" w:hangingChars="700"/>
        <w:jc w:val="both"/>
        <w:textAlignment w:val="auto"/>
        <w:outlineLvl w:val="9"/>
        <w:rPr>
          <w:rFonts w:hint="default" w:ascii="宋体" w:hAnsi="宋体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3、项目内容：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维修黄台子村商业区供水管道1500米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4、总投资额：100000.00元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5、控制价：99970.51元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5、资金来源：2022年第二批玛纳斯县人大“微实事”专项资金。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6、工期：20日历天（具体工期以甲乙双方合同约定）。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二、投标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资格要求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7" w:leftChars="170" w:right="21" w:rightChars="10" w:hanging="240" w:hangingChars="1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1、符合《中华人民共和国政府采购法》第二十二条规定。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7" w:leftChars="170" w:right="21" w:rightChars="10" w:hanging="240" w:hangingChars="1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2、投标单位营业执照须包含本次项目内容。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7" w:leftChars="170" w:right="21" w:rightChars="10" w:hanging="240" w:hangingChars="100"/>
        <w:jc w:val="both"/>
        <w:textAlignment w:val="auto"/>
        <w:outlineLvl w:val="9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、在“信用中国”网站（www.creditchina.gov.-cn）被列入失信被执行人、重大税收违法案件当事人名单(搜索栏输入单位全称-点击总公司-截图)、中国政府采购网（http://www.ccgp.gov.cn/search/cr/）严重违法失信行为记录名单的（磋商文件递交截止日尚在处罚期内的），将拒绝其参加本次招标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7" w:leftChars="170" w:right="21" w:rightChars="10" w:hanging="240" w:hangingChars="1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4、本次招标不接受联合体投标。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b/>
          <w:bCs/>
          <w:color w:val="auto"/>
          <w:sz w:val="24"/>
          <w:szCs w:val="24"/>
          <w:highlight w:val="none"/>
          <w:lang w:eastAsia="zh-CN"/>
        </w:rPr>
        <w:t>三、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获取招标文件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在“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最高人民法院失信被执行人名单库”中的投标单位不允许参加本项目投标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凡有意参加投标者，请于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2022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10：30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时－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2022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19：30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时(北京时间、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节假日不休息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)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携带法人授权委托书及被授权人身份证原件、营业执照副本、未被“信用中国”（www.creditchina.gov.cn）、中国政府采购网（www.ccgp.gov.cn）列入失信被执行人、重大税收违法案件当事人名单、政府采购严重违法失信行为记录名单加盖公章，以上资料复印件加盖公章至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新疆新融富林工程项目管理有限公司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新疆维吾尔自治区昌吉市光明苑小区10号楼2单元502室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）报名并购买磋商文件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报名的同时需缴纳投标保证金</w:t>
      </w:r>
      <w:r>
        <w:rPr>
          <w:rFonts w:hint="eastAsia" w:hAnsi="宋体" w:cs="宋体"/>
          <w:sz w:val="24"/>
          <w:lang w:val="en-US" w:eastAsia="zh-CN"/>
        </w:rPr>
        <w:t>2000</w:t>
      </w:r>
      <w:r>
        <w:rPr>
          <w:rFonts w:hint="eastAsia" w:hAnsi="宋体" w:cs="宋体"/>
          <w:sz w:val="24"/>
          <w:lang w:eastAsia="zh-CN"/>
        </w:rPr>
        <w:t>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投标保证金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采用电汇或网银转帐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方式的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缴纳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，缴纳投标保证金的投标单位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不得以分公司、办事处或其他机构名义缴纳，投标人在缴纳投标保证金时，需在进帐凭证上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或投标保函上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明确资金用途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投标项目名称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并注明联系人及电话，以便查对核实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5、竞争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性磋商文件费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0元/份，售后不退。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投标文件递交截止时间、开标时间、地点：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时间：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2022年12月5日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16点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00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分（北京时间）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地点：玛纳斯县中华碧玉园政务中心二楼开标室</w:t>
      </w:r>
    </w:p>
    <w:p>
      <w:pPr>
        <w:pStyle w:val="2"/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发布公告的媒介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本次招标公告在新疆政府采购网发布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招标人：玛纳斯县塔西河哈萨克民族乡人民政府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/>
        <w:jc w:val="both"/>
        <w:textAlignment w:val="auto"/>
        <w:outlineLvl w:val="9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联系人：马乡长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/>
        <w:jc w:val="both"/>
        <w:textAlignment w:val="auto"/>
        <w:outlineLvl w:val="9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联系电话：19915050891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代理：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新疆新融富林工程项目管理有限公司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联系电话：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13209948940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址：新疆乌鲁木齐高新区（新市区）河北东路258号华源国秀家园会所3层会所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ED9CB"/>
    <w:multiLevelType w:val="singleLevel"/>
    <w:tmpl w:val="2ECED9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GUzNzk5NjYwNTM0ZWEwNTM2ODM4YTE4OWI3NDUifQ=="/>
  </w:docVars>
  <w:rsids>
    <w:rsidRoot w:val="00000000"/>
    <w:rsid w:val="121F5BBC"/>
    <w:rsid w:val="15B04DD3"/>
    <w:rsid w:val="1D0B5CE8"/>
    <w:rsid w:val="22CF0694"/>
    <w:rsid w:val="23B11DE2"/>
    <w:rsid w:val="263C586A"/>
    <w:rsid w:val="2B46537A"/>
    <w:rsid w:val="3BF9025E"/>
    <w:rsid w:val="445B0426"/>
    <w:rsid w:val="4F101B7C"/>
    <w:rsid w:val="5E4F4700"/>
    <w:rsid w:val="62241573"/>
    <w:rsid w:val="63750681"/>
    <w:rsid w:val="682B7A48"/>
    <w:rsid w:val="6F9603E0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944</Characters>
  <Lines>0</Lines>
  <Paragraphs>0</Paragraphs>
  <TotalTime>1</TotalTime>
  <ScaleCrop>false</ScaleCrop>
  <LinksUpToDate>false</LinksUpToDate>
  <CharactersWithSpaces>948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2022-10-08T06:04:00Z</dcterms:created>
  <dc:creator>Administrator</dc:creator>
  <cp:lastModifiedBy>a^～</cp:lastModifiedBy>
  <dcterms:modified xsi:type="dcterms:W3CDTF">2022-11-22T05:09:34Z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EA12DE83CBA64D95B32F865DBE4EE82C</vt:lpwstr>
  </property>
</Properties>
</file>