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040"/>
        </w:tabs>
        <w:jc w:val="center"/>
        <w:rPr>
          <w:rFonts w:hint="eastAsia" w:ascii="宋体" w:hAnsi="宋体" w:eastAsia="宋体" w:cs="宋体"/>
          <w:bCs/>
          <w:sz w:val="24"/>
          <w:szCs w:val="24"/>
        </w:rPr>
      </w:pPr>
      <w:r>
        <w:rPr>
          <w:rFonts w:hint="eastAsia" w:ascii="宋体" w:hAnsi="宋体" w:eastAsia="宋体" w:cs="宋体"/>
          <w:b/>
          <w:bCs/>
          <w:color w:val="auto"/>
          <w:sz w:val="48"/>
          <w:szCs w:val="48"/>
          <w:lang w:val="en-US" w:eastAsia="zh-CN"/>
        </w:rPr>
        <w:t>新和县妇幼保健院改造设备采购项目</w:t>
      </w:r>
    </w:p>
    <w:p>
      <w:pPr>
        <w:jc w:val="center"/>
        <w:rPr>
          <w:rFonts w:hint="eastAsia" w:ascii="宋体" w:hAnsi="宋体" w:eastAsia="宋体" w:cs="宋体"/>
          <w:bCs/>
          <w:sz w:val="24"/>
          <w:szCs w:val="24"/>
        </w:rPr>
      </w:pPr>
    </w:p>
    <w:p>
      <w:pPr>
        <w:pStyle w:val="5"/>
        <w:jc w:val="cente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bCs/>
          <w:sz w:val="24"/>
          <w:szCs w:val="24"/>
        </w:rPr>
      </w:pPr>
    </w:p>
    <w:p>
      <w:pPr>
        <w:pStyle w:val="2"/>
        <w:rPr>
          <w:rFonts w:hint="eastAsia" w:ascii="宋体" w:hAnsi="宋体" w:eastAsia="宋体" w:cs="宋体"/>
          <w:bCs/>
          <w:sz w:val="24"/>
          <w:szCs w:val="24"/>
        </w:rPr>
      </w:pPr>
    </w:p>
    <w:p>
      <w:pPr>
        <w:pStyle w:val="2"/>
        <w:rPr>
          <w:rFonts w:hint="eastAsia" w:ascii="宋体" w:hAnsi="宋体" w:eastAsia="宋体" w:cs="宋体"/>
          <w:bCs/>
          <w:sz w:val="24"/>
          <w:szCs w:val="24"/>
        </w:rPr>
      </w:pPr>
    </w:p>
    <w:p>
      <w:pPr>
        <w:pStyle w:val="2"/>
        <w:rPr>
          <w:rFonts w:hint="eastAsia" w:ascii="宋体" w:hAnsi="宋体" w:eastAsia="宋体" w:cs="宋体"/>
          <w:bCs/>
          <w:sz w:val="24"/>
          <w:szCs w:val="24"/>
        </w:rPr>
      </w:pPr>
    </w:p>
    <w:p>
      <w:pPr>
        <w:jc w:val="center"/>
        <w:rPr>
          <w:rFonts w:hint="eastAsia" w:ascii="宋体" w:hAnsi="宋体" w:eastAsia="宋体" w:cs="宋体"/>
          <w:bCs/>
          <w:sz w:val="24"/>
          <w:szCs w:val="24"/>
        </w:rPr>
      </w:pPr>
    </w:p>
    <w:p>
      <w:pPr>
        <w:jc w:val="center"/>
        <w:outlineLvl w:val="0"/>
        <w:rPr>
          <w:rFonts w:hint="eastAsia" w:ascii="宋体" w:hAnsi="宋体" w:eastAsia="宋体" w:cs="宋体"/>
          <w:b/>
          <w:bCs/>
          <w:sz w:val="96"/>
          <w:szCs w:val="96"/>
        </w:rPr>
      </w:pPr>
      <w:bookmarkStart w:id="0" w:name="_Toc15592"/>
      <w:bookmarkStart w:id="1" w:name="_Toc31878"/>
      <w:bookmarkStart w:id="2" w:name="_Toc3515"/>
      <w:r>
        <w:rPr>
          <w:rFonts w:hint="eastAsia" w:ascii="宋体" w:hAnsi="宋体" w:eastAsia="宋体" w:cs="宋体"/>
          <w:b/>
          <w:bCs/>
          <w:sz w:val="96"/>
          <w:szCs w:val="96"/>
        </w:rPr>
        <w:t>招</w:t>
      </w:r>
      <w:r>
        <w:rPr>
          <w:rFonts w:hint="eastAsia" w:ascii="宋体" w:hAnsi="宋体" w:cs="宋体"/>
          <w:b/>
          <w:bCs/>
          <w:sz w:val="96"/>
          <w:szCs w:val="96"/>
          <w:lang w:val="en-US" w:eastAsia="zh-CN"/>
        </w:rPr>
        <w:t xml:space="preserve"> </w:t>
      </w:r>
      <w:r>
        <w:rPr>
          <w:rFonts w:hint="eastAsia" w:ascii="宋体" w:hAnsi="宋体" w:eastAsia="宋体" w:cs="宋体"/>
          <w:b/>
          <w:bCs/>
          <w:sz w:val="96"/>
          <w:szCs w:val="96"/>
        </w:rPr>
        <w:t>标</w:t>
      </w:r>
      <w:r>
        <w:rPr>
          <w:rFonts w:hint="eastAsia" w:ascii="宋体" w:hAnsi="宋体" w:cs="宋体"/>
          <w:b/>
          <w:bCs/>
          <w:sz w:val="96"/>
          <w:szCs w:val="96"/>
          <w:lang w:val="en-US" w:eastAsia="zh-CN"/>
        </w:rPr>
        <w:t xml:space="preserve"> </w:t>
      </w:r>
      <w:r>
        <w:rPr>
          <w:rFonts w:hint="eastAsia" w:ascii="宋体" w:hAnsi="宋体" w:eastAsia="宋体" w:cs="宋体"/>
          <w:b/>
          <w:bCs/>
          <w:sz w:val="96"/>
          <w:szCs w:val="96"/>
        </w:rPr>
        <w:t>文</w:t>
      </w:r>
      <w:r>
        <w:rPr>
          <w:rFonts w:hint="eastAsia" w:ascii="宋体" w:hAnsi="宋体" w:cs="宋体"/>
          <w:b/>
          <w:bCs/>
          <w:sz w:val="96"/>
          <w:szCs w:val="96"/>
          <w:lang w:val="en-US" w:eastAsia="zh-CN"/>
        </w:rPr>
        <w:t xml:space="preserve"> </w:t>
      </w:r>
      <w:r>
        <w:rPr>
          <w:rFonts w:hint="eastAsia" w:ascii="宋体" w:hAnsi="宋体" w:eastAsia="宋体" w:cs="宋体"/>
          <w:b/>
          <w:bCs/>
          <w:sz w:val="96"/>
          <w:szCs w:val="96"/>
        </w:rPr>
        <w:t>件</w:t>
      </w:r>
      <w:bookmarkEnd w:id="0"/>
      <w:bookmarkEnd w:id="1"/>
      <w:bookmarkEnd w:id="2"/>
    </w:p>
    <w:p>
      <w:pPr>
        <w:jc w:val="center"/>
        <w:rPr>
          <w:rFonts w:hint="eastAsia" w:ascii="宋体" w:hAnsi="宋体" w:eastAsia="宋体" w:cs="宋体"/>
          <w:bCs/>
          <w:sz w:val="24"/>
          <w:szCs w:val="24"/>
        </w:rPr>
      </w:pPr>
    </w:p>
    <w:p>
      <w:pPr>
        <w:jc w:val="center"/>
        <w:rPr>
          <w:rFonts w:hint="eastAsia" w:ascii="宋体" w:hAnsi="宋体" w:eastAsia="宋体" w:cs="宋体"/>
          <w:bCs/>
          <w:sz w:val="24"/>
          <w:szCs w:val="24"/>
        </w:rPr>
      </w:pPr>
    </w:p>
    <w:p>
      <w:pPr>
        <w:jc w:val="center"/>
        <w:rPr>
          <w:rFonts w:hint="eastAsia" w:ascii="宋体" w:hAnsi="宋体" w:eastAsia="宋体" w:cs="宋体"/>
          <w:bCs/>
          <w:sz w:val="24"/>
          <w:szCs w:val="24"/>
        </w:rPr>
      </w:pPr>
    </w:p>
    <w:p>
      <w:pPr>
        <w:jc w:val="both"/>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pStyle w:val="2"/>
        <w:rPr>
          <w:rFonts w:hint="eastAsia" w:ascii="宋体" w:hAnsi="宋体" w:eastAsia="宋体" w:cs="宋体"/>
          <w:bCs/>
          <w:sz w:val="24"/>
          <w:szCs w:val="24"/>
        </w:rPr>
      </w:pPr>
    </w:p>
    <w:p>
      <w:pPr>
        <w:pStyle w:val="2"/>
        <w:rPr>
          <w:rFonts w:hint="eastAsia" w:ascii="宋体" w:hAnsi="宋体" w:eastAsia="宋体" w:cs="宋体"/>
          <w:bCs/>
          <w:sz w:val="24"/>
          <w:szCs w:val="24"/>
        </w:rPr>
      </w:pPr>
    </w:p>
    <w:p>
      <w:pPr>
        <w:jc w:val="center"/>
        <w:rPr>
          <w:rFonts w:hint="eastAsia" w:ascii="宋体" w:hAnsi="宋体" w:eastAsia="宋体" w:cs="宋体"/>
          <w:bCs/>
          <w:sz w:val="24"/>
          <w:szCs w:val="24"/>
        </w:rPr>
      </w:pPr>
    </w:p>
    <w:p>
      <w:pPr>
        <w:jc w:val="both"/>
        <w:rPr>
          <w:rFonts w:hint="eastAsia" w:ascii="宋体" w:hAnsi="宋体" w:eastAsia="宋体" w:cs="宋体"/>
          <w:bCs/>
          <w:sz w:val="24"/>
          <w:szCs w:val="24"/>
        </w:rPr>
      </w:pPr>
    </w:p>
    <w:p>
      <w:pPr>
        <w:spacing w:line="600" w:lineRule="auto"/>
        <w:ind w:firstLine="562" w:firstLineChars="200"/>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项目编号：AKSZY-2022-CG040</w:t>
      </w:r>
    </w:p>
    <w:p>
      <w:pPr>
        <w:spacing w:line="60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rPr>
        <w:t>采 购 人：新和县</w:t>
      </w:r>
      <w:r>
        <w:rPr>
          <w:rFonts w:hint="eastAsia" w:ascii="宋体" w:hAnsi="宋体" w:eastAsia="宋体" w:cs="宋体"/>
          <w:b/>
          <w:bCs/>
          <w:sz w:val="28"/>
          <w:szCs w:val="28"/>
          <w:lang w:eastAsia="zh-CN"/>
        </w:rPr>
        <w:t>妇幼保健院</w:t>
      </w:r>
    </w:p>
    <w:p>
      <w:pPr>
        <w:spacing w:line="600" w:lineRule="auto"/>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rPr>
        <w:t>代理机构：</w:t>
      </w:r>
      <w:r>
        <w:rPr>
          <w:rFonts w:hint="eastAsia" w:ascii="宋体" w:hAnsi="宋体" w:eastAsia="宋体" w:cs="宋体"/>
          <w:b/>
          <w:bCs/>
          <w:sz w:val="28"/>
          <w:szCs w:val="28"/>
          <w:lang w:eastAsia="zh-CN"/>
        </w:rPr>
        <w:t>阿克苏地区振远项目咨询管理有限公司</w:t>
      </w:r>
    </w:p>
    <w:p>
      <w:pPr>
        <w:spacing w:line="600" w:lineRule="auto"/>
        <w:jc w:val="center"/>
        <w:rPr>
          <w:rFonts w:hint="eastAsia" w:ascii="宋体" w:hAnsi="宋体" w:eastAsia="宋体" w:cs="宋体"/>
          <w:b/>
          <w:bCs/>
          <w:sz w:val="28"/>
          <w:szCs w:val="28"/>
        </w:rPr>
      </w:pPr>
    </w:p>
    <w:p>
      <w:pPr>
        <w:spacing w:line="600" w:lineRule="auto"/>
        <w:jc w:val="center"/>
        <w:rPr>
          <w:rFonts w:hint="eastAsia" w:ascii="宋体" w:hAnsi="宋体" w:eastAsia="宋体" w:cs="宋体"/>
          <w:b/>
          <w:bCs/>
          <w:sz w:val="28"/>
          <w:szCs w:val="28"/>
        </w:rPr>
        <w:sectPr>
          <w:pgSz w:w="11906" w:h="16838"/>
          <w:pgMar w:top="1440" w:right="1440" w:bottom="1440" w:left="1440" w:header="851" w:footer="992" w:gutter="0"/>
          <w:cols w:space="0" w:num="1"/>
          <w:docGrid w:type="lines" w:linePitch="317" w:charSpace="0"/>
        </w:sectPr>
      </w:pPr>
      <w:r>
        <w:rPr>
          <w:rFonts w:hint="eastAsia" w:ascii="宋体" w:hAnsi="宋体" w:eastAsia="宋体" w:cs="宋体"/>
          <w:b/>
          <w:bCs/>
          <w:sz w:val="28"/>
          <w:szCs w:val="28"/>
        </w:rPr>
        <w:t>二0二</w:t>
      </w: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年</w:t>
      </w:r>
      <w:r>
        <w:rPr>
          <w:rFonts w:hint="eastAsia" w:ascii="宋体" w:hAnsi="宋体" w:cs="宋体"/>
          <w:b/>
          <w:bCs/>
          <w:sz w:val="28"/>
          <w:szCs w:val="28"/>
          <w:lang w:eastAsia="zh-CN"/>
        </w:rPr>
        <w:t>十二</w:t>
      </w:r>
      <w:r>
        <w:rPr>
          <w:rFonts w:hint="eastAsia" w:ascii="宋体" w:hAnsi="宋体" w:eastAsia="宋体" w:cs="宋体"/>
          <w:b/>
          <w:bCs/>
          <w:sz w:val="28"/>
          <w:szCs w:val="28"/>
          <w:lang w:eastAsia="zh-CN"/>
        </w:rPr>
        <w:t>月</w:t>
      </w:r>
    </w:p>
    <w:p>
      <w:pPr>
        <w:spacing w:beforeLines="100"/>
        <w:jc w:val="center"/>
        <w:outlineLvl w:val="0"/>
        <w:rPr>
          <w:rFonts w:hint="eastAsia" w:ascii="宋体" w:hAnsi="宋体" w:eastAsia="宋体" w:cs="宋体"/>
          <w:b/>
          <w:bCs/>
          <w:sz w:val="40"/>
          <w:szCs w:val="40"/>
        </w:rPr>
      </w:pPr>
      <w:bookmarkStart w:id="3" w:name="_Toc12764"/>
      <w:bookmarkStart w:id="4" w:name="_Toc16835"/>
      <w:bookmarkStart w:id="5" w:name="_Toc26978"/>
      <w:r>
        <w:rPr>
          <w:rFonts w:hint="eastAsia" w:ascii="宋体" w:hAnsi="宋体" w:eastAsia="宋体" w:cs="宋体"/>
          <w:b/>
          <w:bCs/>
          <w:sz w:val="40"/>
          <w:szCs w:val="40"/>
        </w:rPr>
        <w:t>采购招标文件</w:t>
      </w:r>
      <w:bookmarkEnd w:id="3"/>
      <w:bookmarkEnd w:id="4"/>
      <w:bookmarkEnd w:id="5"/>
    </w:p>
    <w:p>
      <w:pPr>
        <w:rPr>
          <w:rFonts w:hint="eastAsia" w:ascii="宋体" w:hAnsi="宋体" w:eastAsia="宋体" w:cs="宋体"/>
          <w:sz w:val="28"/>
          <w:szCs w:val="28"/>
        </w:rPr>
      </w:pPr>
    </w:p>
    <w:p>
      <w:pPr>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rPr>
        <w:t>项目名称：</w:t>
      </w:r>
      <w:r>
        <w:rPr>
          <w:rFonts w:hint="eastAsia" w:ascii="宋体" w:hAnsi="宋体" w:eastAsia="宋体" w:cs="宋体"/>
          <w:sz w:val="28"/>
          <w:szCs w:val="28"/>
          <w:lang w:val="en-US" w:eastAsia="zh-CN"/>
        </w:rPr>
        <w:t>新和县妇幼保健院改造设备采购项目</w:t>
      </w:r>
    </w:p>
    <w:p>
      <w:pPr>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rPr>
        <w:t>采购 人（公章）：新和县妇幼保健院</w:t>
      </w:r>
    </w:p>
    <w:p>
      <w:pPr>
        <w:spacing w:line="480" w:lineRule="auto"/>
        <w:rPr>
          <w:rFonts w:hint="eastAsia" w:ascii="宋体" w:hAnsi="宋体" w:eastAsia="宋体" w:cs="宋体"/>
          <w:sz w:val="28"/>
          <w:szCs w:val="28"/>
        </w:rPr>
      </w:pPr>
      <w:r>
        <w:rPr>
          <w:rFonts w:hint="eastAsia" w:ascii="宋体" w:hAnsi="宋体" w:eastAsia="宋体" w:cs="宋体"/>
          <w:sz w:val="28"/>
          <w:szCs w:val="28"/>
        </w:rPr>
        <w:t xml:space="preserve">法定代表人（签字或盖章）： </w:t>
      </w:r>
    </w:p>
    <w:p>
      <w:pPr>
        <w:spacing w:line="48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联</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系</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人：周年国</w:t>
      </w:r>
    </w:p>
    <w:p>
      <w:pPr>
        <w:spacing w:line="480" w:lineRule="auto"/>
        <w:rPr>
          <w:rFonts w:hint="eastAsia" w:ascii="宋体" w:hAnsi="宋体" w:eastAsia="宋体" w:cs="宋体"/>
          <w:sz w:val="28"/>
          <w:szCs w:val="28"/>
        </w:rPr>
      </w:pPr>
      <w:r>
        <w:rPr>
          <w:rFonts w:hint="eastAsia" w:ascii="宋体" w:hAnsi="宋体" w:eastAsia="宋体" w:cs="宋体"/>
          <w:sz w:val="28"/>
          <w:szCs w:val="28"/>
        </w:rPr>
        <w:t>电      话：13999660589</w:t>
      </w:r>
    </w:p>
    <w:p>
      <w:pPr>
        <w:spacing w:line="480" w:lineRule="auto"/>
        <w:rPr>
          <w:rFonts w:hint="eastAsia" w:ascii="宋体" w:hAnsi="宋体" w:eastAsia="宋体" w:cs="宋体"/>
          <w:sz w:val="28"/>
          <w:szCs w:val="28"/>
        </w:rPr>
      </w:pPr>
      <w:r>
        <w:rPr>
          <w:rFonts w:hint="eastAsia" w:ascii="宋体" w:hAnsi="宋体" w:eastAsia="宋体" w:cs="宋体"/>
          <w:sz w:val="28"/>
          <w:szCs w:val="28"/>
        </w:rPr>
        <w:t>联系地址：新和县和谐西路3号</w:t>
      </w:r>
    </w:p>
    <w:p>
      <w:pPr>
        <w:spacing w:line="480" w:lineRule="auto"/>
        <w:ind w:firstLine="840" w:firstLineChars="300"/>
        <w:rPr>
          <w:rFonts w:hint="eastAsia" w:ascii="宋体" w:hAnsi="宋体" w:eastAsia="宋体" w:cs="宋体"/>
          <w:sz w:val="28"/>
          <w:szCs w:val="28"/>
        </w:rPr>
      </w:pPr>
    </w:p>
    <w:p>
      <w:pPr>
        <w:pStyle w:val="28"/>
        <w:rPr>
          <w:rFonts w:hint="eastAsia" w:ascii="宋体" w:hAnsi="宋体" w:eastAsia="宋体" w:cs="宋体"/>
          <w:sz w:val="28"/>
          <w:szCs w:val="28"/>
        </w:rPr>
      </w:pPr>
    </w:p>
    <w:p>
      <w:pPr>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8"/>
        <w:ind w:left="0" w:leftChars="0" w:firstLine="0" w:firstLineChars="0"/>
        <w:rPr>
          <w:rFonts w:hint="eastAsia" w:ascii="宋体" w:hAnsi="宋体" w:eastAsia="宋体" w:cs="宋体"/>
          <w:sz w:val="28"/>
          <w:szCs w:val="28"/>
        </w:rPr>
      </w:pPr>
    </w:p>
    <w:p>
      <w:pPr>
        <w:pStyle w:val="28"/>
        <w:rPr>
          <w:rFonts w:hint="eastAsia" w:ascii="宋体" w:hAnsi="宋体" w:eastAsia="宋体" w:cs="宋体"/>
          <w:sz w:val="28"/>
          <w:szCs w:val="28"/>
        </w:rPr>
      </w:pPr>
    </w:p>
    <w:p>
      <w:pPr>
        <w:spacing w:line="480" w:lineRule="auto"/>
        <w:rPr>
          <w:rFonts w:hint="eastAsia" w:ascii="宋体" w:hAnsi="宋体" w:eastAsia="宋体" w:cs="宋体"/>
          <w:sz w:val="28"/>
          <w:szCs w:val="28"/>
          <w:lang w:eastAsia="zh-CN"/>
        </w:rPr>
      </w:pPr>
      <w:r>
        <w:rPr>
          <w:rFonts w:hint="eastAsia" w:ascii="宋体" w:hAnsi="宋体" w:eastAsia="宋体" w:cs="宋体"/>
          <w:sz w:val="28"/>
          <w:szCs w:val="28"/>
        </w:rPr>
        <w:t>采购代理机构（公章）：</w:t>
      </w:r>
      <w:r>
        <w:rPr>
          <w:rFonts w:hint="eastAsia" w:ascii="宋体" w:hAnsi="宋体" w:eastAsia="宋体" w:cs="宋体"/>
          <w:i w:val="0"/>
          <w:caps w:val="0"/>
          <w:color w:val="000000"/>
          <w:spacing w:val="0"/>
          <w:sz w:val="28"/>
          <w:szCs w:val="28"/>
          <w:lang w:val="en-US" w:eastAsia="zh-CN"/>
        </w:rPr>
        <w:t>阿克苏地区振远项目咨询管理有限公司</w:t>
      </w:r>
    </w:p>
    <w:p>
      <w:pPr>
        <w:spacing w:line="480" w:lineRule="auto"/>
        <w:rPr>
          <w:rFonts w:hint="eastAsia" w:ascii="宋体" w:hAnsi="宋体" w:eastAsia="宋体" w:cs="宋体"/>
          <w:sz w:val="28"/>
          <w:szCs w:val="28"/>
        </w:rPr>
      </w:pPr>
      <w:r>
        <w:rPr>
          <w:rFonts w:hint="eastAsia" w:ascii="宋体" w:hAnsi="宋体" w:eastAsia="宋体" w:cs="宋体"/>
          <w:sz w:val="28"/>
          <w:szCs w:val="28"/>
        </w:rPr>
        <w:t>法定代表人（签字或盖章）：</w:t>
      </w:r>
    </w:p>
    <w:p>
      <w:pPr>
        <w:spacing w:line="480" w:lineRule="auto"/>
        <w:rPr>
          <w:rFonts w:hint="eastAsia" w:ascii="宋体" w:hAnsi="宋体" w:eastAsia="宋体" w:cs="宋体"/>
          <w:sz w:val="28"/>
          <w:szCs w:val="28"/>
          <w:lang w:val="en-US" w:eastAsia="zh-CN"/>
        </w:rPr>
      </w:pPr>
      <w:r>
        <w:rPr>
          <w:rFonts w:hint="eastAsia" w:ascii="宋体" w:hAnsi="宋体" w:eastAsia="宋体" w:cs="宋体"/>
          <w:sz w:val="28"/>
          <w:szCs w:val="28"/>
        </w:rPr>
        <w:t>联  系  人：</w:t>
      </w:r>
      <w:r>
        <w:rPr>
          <w:rFonts w:hint="eastAsia" w:ascii="宋体" w:hAnsi="宋体" w:cs="宋体"/>
          <w:sz w:val="28"/>
          <w:szCs w:val="28"/>
          <w:lang w:val="en-US" w:eastAsia="zh-CN"/>
        </w:rPr>
        <w:t>李铁成</w:t>
      </w:r>
    </w:p>
    <w:p>
      <w:pPr>
        <w:spacing w:line="480" w:lineRule="auto"/>
        <w:rPr>
          <w:rFonts w:hint="default" w:ascii="宋体" w:hAnsi="宋体" w:eastAsia="宋体" w:cs="宋体"/>
          <w:i w:val="0"/>
          <w:caps w:val="0"/>
          <w:color w:val="000000"/>
          <w:spacing w:val="0"/>
          <w:sz w:val="28"/>
          <w:szCs w:val="28"/>
          <w:lang w:val="en-US" w:eastAsia="zh-CN"/>
        </w:rPr>
      </w:pPr>
      <w:r>
        <w:rPr>
          <w:rFonts w:hint="eastAsia" w:ascii="宋体" w:hAnsi="宋体" w:eastAsia="宋体" w:cs="宋体"/>
          <w:sz w:val="28"/>
          <w:szCs w:val="28"/>
        </w:rPr>
        <w:t>电      话：</w:t>
      </w:r>
      <w:r>
        <w:rPr>
          <w:rFonts w:hint="eastAsia" w:ascii="宋体" w:hAnsi="宋体" w:cs="宋体"/>
          <w:i w:val="0"/>
          <w:caps w:val="0"/>
          <w:color w:val="000000"/>
          <w:spacing w:val="0"/>
          <w:sz w:val="28"/>
          <w:szCs w:val="28"/>
          <w:lang w:val="en-US" w:eastAsia="zh-CN"/>
        </w:rPr>
        <w:t>15809972078</w:t>
      </w:r>
    </w:p>
    <w:p>
      <w:pPr>
        <w:spacing w:line="480" w:lineRule="auto"/>
        <w:rPr>
          <w:rFonts w:hint="eastAsia" w:ascii="宋体" w:hAnsi="宋体" w:eastAsia="宋体" w:cs="宋体"/>
          <w:i w:val="0"/>
          <w:caps w:val="0"/>
          <w:color w:val="000000"/>
          <w:spacing w:val="0"/>
          <w:sz w:val="28"/>
          <w:szCs w:val="28"/>
          <w:lang w:val="en-US" w:eastAsia="zh-CN"/>
        </w:rPr>
      </w:pPr>
      <w:r>
        <w:rPr>
          <w:rFonts w:hint="eastAsia" w:ascii="宋体" w:hAnsi="宋体" w:eastAsia="宋体" w:cs="宋体"/>
          <w:sz w:val="28"/>
          <w:szCs w:val="28"/>
        </w:rPr>
        <w:t>联系地址：</w:t>
      </w:r>
      <w:r>
        <w:rPr>
          <w:rFonts w:hint="eastAsia" w:ascii="宋体" w:hAnsi="宋体" w:eastAsia="宋体" w:cs="宋体"/>
          <w:i w:val="0"/>
          <w:caps w:val="0"/>
          <w:color w:val="000000"/>
          <w:spacing w:val="0"/>
          <w:sz w:val="28"/>
          <w:szCs w:val="28"/>
          <w:lang w:val="en-US" w:eastAsia="zh-CN"/>
        </w:rPr>
        <w:t>阿克苏市农一师二中家属院1-1-706号</w:t>
      </w:r>
    </w:p>
    <w:p>
      <w:pPr>
        <w:pStyle w:val="2"/>
        <w:rPr>
          <w:rFonts w:hint="eastAsia"/>
          <w:lang w:val="en-US" w:eastAsia="zh-CN"/>
        </w:rPr>
      </w:pPr>
    </w:p>
    <w:p>
      <w:pPr>
        <w:jc w:val="center"/>
        <w:outlineLvl w:val="0"/>
        <w:rPr>
          <w:rFonts w:hint="default" w:ascii="宋体" w:hAnsi="宋体" w:eastAsia="宋体" w:cs="宋体"/>
          <w:sz w:val="28"/>
          <w:szCs w:val="28"/>
          <w:lang w:val="en-US" w:eastAsia="zh-CN"/>
        </w:rPr>
      </w:pPr>
      <w:r>
        <w:rPr>
          <w:rFonts w:hint="eastAsia" w:ascii="宋体" w:hAnsi="宋体" w:cs="宋体"/>
          <w:sz w:val="28"/>
          <w:szCs w:val="28"/>
          <w:lang w:val="en-US" w:eastAsia="zh-CN"/>
        </w:rPr>
        <w:t>2022年12月5日</w:t>
      </w:r>
    </w:p>
    <w:p>
      <w:pPr>
        <w:jc w:val="center"/>
        <w:outlineLvl w:val="0"/>
        <w:rPr>
          <w:rFonts w:hint="eastAsia" w:ascii="宋体" w:hAnsi="宋体" w:eastAsia="宋体" w:cs="宋体"/>
          <w:sz w:val="32"/>
          <w:szCs w:val="32"/>
        </w:rPr>
        <w:sectPr>
          <w:footerReference r:id="rId3" w:type="default"/>
          <w:pgSz w:w="11906" w:h="16838"/>
          <w:pgMar w:top="1440" w:right="1800" w:bottom="1327" w:left="1800" w:header="851" w:footer="992" w:gutter="0"/>
          <w:pgNumType w:fmt="decimal" w:start="1"/>
          <w:cols w:space="720" w:num="1"/>
          <w:docGrid w:type="lines" w:linePitch="312" w:charSpace="0"/>
        </w:sectPr>
      </w:pPr>
    </w:p>
    <w:p>
      <w:pPr>
        <w:jc w:val="center"/>
        <w:outlineLvl w:val="0"/>
        <w:rPr>
          <w:rFonts w:hint="eastAsia" w:ascii="宋体" w:hAnsi="宋体" w:eastAsia="宋体" w:cs="宋体"/>
          <w:sz w:val="36"/>
          <w:szCs w:val="36"/>
        </w:rPr>
      </w:pPr>
      <w:bookmarkStart w:id="6" w:name="_Toc2476"/>
      <w:bookmarkStart w:id="7" w:name="_Toc21397"/>
      <w:bookmarkStart w:id="8" w:name="_Toc2425"/>
      <w:r>
        <w:rPr>
          <w:rFonts w:hint="eastAsia" w:ascii="宋体" w:hAnsi="宋体" w:eastAsia="宋体" w:cs="宋体"/>
          <w:sz w:val="40"/>
          <w:szCs w:val="40"/>
        </w:rPr>
        <w:t>目  录</w:t>
      </w:r>
      <w:bookmarkEnd w:id="6"/>
      <w:bookmarkEnd w:id="7"/>
      <w:bookmarkEnd w:id="8"/>
    </w:p>
    <w:p>
      <w:pPr>
        <w:pStyle w:val="22"/>
        <w:tabs>
          <w:tab w:val="right" w:leader="dot" w:pos="8306"/>
        </w:tabs>
        <w:rPr>
          <w:rFonts w:hint="eastAsia" w:ascii="宋体" w:hAnsi="宋体" w:eastAsia="宋体" w:cs="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p>
    <w:p>
      <w:pPr>
        <w:pStyle w:val="25"/>
        <w:tabs>
          <w:tab w:val="right" w:leader="dot" w:pos="8306"/>
        </w:tabs>
        <w:ind w:left="0" w:leftChars="0" w:firstLine="0" w:firstLineChars="0"/>
        <w:rPr>
          <w:rFonts w:hint="eastAsia" w:ascii="宋体" w:hAnsi="宋体" w:eastAsia="宋体" w:cs="宋体"/>
          <w:sz w:val="32"/>
        </w:rPr>
      </w:pPr>
      <w:r>
        <w:rPr>
          <w:rFonts w:hint="eastAsia" w:ascii="宋体" w:hAnsi="宋体" w:eastAsia="宋体" w:cs="宋体"/>
          <w:sz w:val="32"/>
          <w:szCs w:val="24"/>
        </w:rPr>
        <w:fldChar w:fldCharType="begin"/>
      </w:r>
      <w:r>
        <w:rPr>
          <w:rFonts w:hint="eastAsia" w:ascii="宋体" w:hAnsi="宋体" w:eastAsia="宋体" w:cs="宋体"/>
          <w:sz w:val="32"/>
          <w:szCs w:val="24"/>
        </w:rPr>
        <w:instrText xml:space="preserve"> HYPERLINK \l _Toc25796 </w:instrText>
      </w:r>
      <w:r>
        <w:rPr>
          <w:rFonts w:hint="eastAsia" w:ascii="宋体" w:hAnsi="宋体" w:eastAsia="宋体" w:cs="宋体"/>
          <w:sz w:val="32"/>
          <w:szCs w:val="24"/>
        </w:rPr>
        <w:fldChar w:fldCharType="separate"/>
      </w:r>
      <w:r>
        <w:rPr>
          <w:rFonts w:hint="eastAsia" w:ascii="宋体" w:hAnsi="宋体" w:eastAsia="宋体" w:cs="宋体"/>
          <w:sz w:val="32"/>
          <w:szCs w:val="32"/>
        </w:rPr>
        <w:t>第一章 招标公告</w:t>
      </w:r>
      <w:r>
        <w:rPr>
          <w:rFonts w:hint="eastAsia" w:ascii="宋体" w:hAnsi="宋体" w:eastAsia="宋体" w:cs="宋体"/>
          <w:sz w:val="32"/>
        </w:rPr>
        <w:tab/>
      </w:r>
      <w:r>
        <w:rPr>
          <w:rFonts w:hint="eastAsia" w:ascii="宋体" w:hAnsi="宋体" w:cs="宋体"/>
          <w:sz w:val="32"/>
          <w:highlight w:val="none"/>
          <w:lang w:val="en-US" w:eastAsia="zh-CN"/>
        </w:rPr>
        <w:t>2</w:t>
      </w:r>
      <w:r>
        <w:rPr>
          <w:rFonts w:hint="eastAsia" w:ascii="宋体" w:hAnsi="宋体" w:eastAsia="宋体" w:cs="宋体"/>
          <w:sz w:val="32"/>
          <w:szCs w:val="24"/>
        </w:rPr>
        <w:fldChar w:fldCharType="end"/>
      </w:r>
    </w:p>
    <w:p>
      <w:pPr>
        <w:pStyle w:val="25"/>
        <w:tabs>
          <w:tab w:val="right" w:leader="dot" w:pos="8306"/>
        </w:tabs>
        <w:ind w:left="0" w:leftChars="0" w:firstLine="0" w:firstLineChars="0"/>
        <w:rPr>
          <w:rFonts w:hint="eastAsia" w:ascii="宋体" w:hAnsi="宋体" w:eastAsia="宋体" w:cs="宋体"/>
          <w:sz w:val="32"/>
        </w:rPr>
      </w:pPr>
      <w:r>
        <w:rPr>
          <w:rFonts w:hint="eastAsia" w:ascii="宋体" w:hAnsi="宋体" w:eastAsia="宋体" w:cs="宋体"/>
          <w:sz w:val="32"/>
          <w:szCs w:val="24"/>
        </w:rPr>
        <w:fldChar w:fldCharType="begin"/>
      </w:r>
      <w:r>
        <w:rPr>
          <w:rFonts w:hint="eastAsia" w:ascii="宋体" w:hAnsi="宋体" w:eastAsia="宋体" w:cs="宋体"/>
          <w:sz w:val="32"/>
          <w:szCs w:val="24"/>
        </w:rPr>
        <w:instrText xml:space="preserve"> HYPERLINK \l _Toc28628 </w:instrText>
      </w:r>
      <w:r>
        <w:rPr>
          <w:rFonts w:hint="eastAsia" w:ascii="宋体" w:hAnsi="宋体" w:eastAsia="宋体" w:cs="宋体"/>
          <w:sz w:val="32"/>
          <w:szCs w:val="24"/>
        </w:rPr>
        <w:fldChar w:fldCharType="separate"/>
      </w:r>
      <w:r>
        <w:rPr>
          <w:rFonts w:hint="eastAsia" w:ascii="宋体" w:hAnsi="宋体" w:eastAsia="宋体" w:cs="宋体"/>
          <w:sz w:val="32"/>
          <w:szCs w:val="32"/>
        </w:rPr>
        <w:t>第二章  投标人须知</w:t>
      </w:r>
      <w:r>
        <w:rPr>
          <w:rFonts w:hint="eastAsia" w:ascii="宋体" w:hAnsi="宋体" w:eastAsia="宋体" w:cs="宋体"/>
          <w:sz w:val="32"/>
        </w:rPr>
        <w:tab/>
      </w:r>
      <w:r>
        <w:rPr>
          <w:rFonts w:hint="eastAsia" w:ascii="宋体" w:hAnsi="宋体" w:cs="宋体"/>
          <w:sz w:val="32"/>
          <w:lang w:val="en-US" w:eastAsia="zh-CN"/>
        </w:rPr>
        <w:t>6</w:t>
      </w:r>
      <w:r>
        <w:rPr>
          <w:rFonts w:hint="eastAsia" w:ascii="宋体" w:hAnsi="宋体" w:eastAsia="宋体" w:cs="宋体"/>
          <w:sz w:val="32"/>
          <w:szCs w:val="24"/>
        </w:rPr>
        <w:fldChar w:fldCharType="end"/>
      </w:r>
    </w:p>
    <w:p>
      <w:pPr>
        <w:pStyle w:val="25"/>
        <w:tabs>
          <w:tab w:val="right" w:leader="dot" w:pos="8306"/>
        </w:tabs>
        <w:ind w:left="0" w:leftChars="0" w:firstLine="640" w:firstLineChars="200"/>
        <w:rPr>
          <w:rFonts w:hint="eastAsia" w:ascii="宋体" w:hAnsi="宋体" w:eastAsia="宋体" w:cs="宋体"/>
          <w:sz w:val="32"/>
        </w:rPr>
      </w:pPr>
      <w:r>
        <w:rPr>
          <w:rFonts w:hint="eastAsia" w:ascii="宋体" w:hAnsi="宋体" w:eastAsia="宋体" w:cs="宋体"/>
          <w:sz w:val="32"/>
          <w:szCs w:val="24"/>
        </w:rPr>
        <w:fldChar w:fldCharType="begin"/>
      </w:r>
      <w:r>
        <w:rPr>
          <w:rFonts w:hint="eastAsia" w:ascii="宋体" w:hAnsi="宋体" w:eastAsia="宋体" w:cs="宋体"/>
          <w:sz w:val="32"/>
          <w:szCs w:val="24"/>
        </w:rPr>
        <w:instrText xml:space="preserve"> HYPERLINK \l _Toc12494 </w:instrText>
      </w:r>
      <w:r>
        <w:rPr>
          <w:rFonts w:hint="eastAsia" w:ascii="宋体" w:hAnsi="宋体" w:eastAsia="宋体" w:cs="宋体"/>
          <w:sz w:val="32"/>
          <w:szCs w:val="24"/>
        </w:rPr>
        <w:fldChar w:fldCharType="separate"/>
      </w:r>
      <w:r>
        <w:rPr>
          <w:rFonts w:hint="eastAsia" w:ascii="宋体" w:hAnsi="宋体" w:eastAsia="宋体" w:cs="宋体"/>
          <w:sz w:val="32"/>
          <w:szCs w:val="28"/>
        </w:rPr>
        <w:t>投标人须知前附表</w:t>
      </w:r>
      <w:r>
        <w:rPr>
          <w:rFonts w:hint="eastAsia" w:ascii="宋体" w:hAnsi="宋体" w:eastAsia="宋体" w:cs="宋体"/>
          <w:sz w:val="32"/>
        </w:rPr>
        <w:tab/>
      </w:r>
      <w:r>
        <w:rPr>
          <w:rFonts w:hint="eastAsia" w:ascii="宋体" w:hAnsi="宋体" w:cs="宋体"/>
          <w:sz w:val="32"/>
          <w:lang w:val="en-US" w:eastAsia="zh-CN"/>
        </w:rPr>
        <w:t>6</w:t>
      </w:r>
      <w:r>
        <w:rPr>
          <w:rFonts w:hint="eastAsia" w:ascii="宋体" w:hAnsi="宋体" w:eastAsia="宋体" w:cs="宋体"/>
          <w:sz w:val="32"/>
          <w:szCs w:val="24"/>
        </w:rPr>
        <w:fldChar w:fldCharType="end"/>
      </w:r>
    </w:p>
    <w:p>
      <w:pPr>
        <w:pStyle w:val="25"/>
        <w:tabs>
          <w:tab w:val="right" w:leader="dot" w:pos="8306"/>
        </w:tabs>
        <w:ind w:firstLine="320" w:firstLineChars="100"/>
        <w:rPr>
          <w:rFonts w:hint="eastAsia" w:ascii="宋体" w:hAnsi="宋体" w:eastAsia="宋体" w:cs="宋体"/>
          <w:sz w:val="32"/>
          <w:szCs w:val="24"/>
        </w:rPr>
      </w:pPr>
      <w:r>
        <w:rPr>
          <w:rFonts w:hint="eastAsia" w:ascii="宋体" w:hAnsi="宋体" w:eastAsia="宋体" w:cs="宋体"/>
          <w:sz w:val="32"/>
          <w:szCs w:val="24"/>
        </w:rPr>
        <w:fldChar w:fldCharType="begin"/>
      </w:r>
      <w:r>
        <w:rPr>
          <w:rFonts w:hint="eastAsia" w:ascii="宋体" w:hAnsi="宋体" w:eastAsia="宋体" w:cs="宋体"/>
          <w:sz w:val="32"/>
          <w:szCs w:val="24"/>
        </w:rPr>
        <w:instrText xml:space="preserve"> HYPERLINK \l _Toc16701 </w:instrText>
      </w:r>
      <w:r>
        <w:rPr>
          <w:rFonts w:hint="eastAsia" w:ascii="宋体" w:hAnsi="宋体" w:eastAsia="宋体" w:cs="宋体"/>
          <w:sz w:val="32"/>
          <w:szCs w:val="24"/>
        </w:rPr>
        <w:fldChar w:fldCharType="separate"/>
      </w:r>
      <w:r>
        <w:rPr>
          <w:rFonts w:hint="eastAsia" w:ascii="宋体" w:hAnsi="宋体" w:eastAsia="宋体" w:cs="宋体"/>
          <w:sz w:val="32"/>
          <w:szCs w:val="28"/>
        </w:rPr>
        <w:t>投标人须知</w:t>
      </w:r>
      <w:r>
        <w:rPr>
          <w:rFonts w:hint="eastAsia" w:ascii="宋体" w:hAnsi="宋体" w:eastAsia="宋体" w:cs="宋体"/>
          <w:sz w:val="32"/>
          <w:szCs w:val="28"/>
          <w:lang w:val="en-US" w:eastAsia="zh-CN"/>
        </w:rPr>
        <w:t>正文</w:t>
      </w:r>
      <w:r>
        <w:rPr>
          <w:rFonts w:hint="eastAsia" w:ascii="宋体" w:hAnsi="宋体" w:eastAsia="宋体" w:cs="宋体"/>
          <w:sz w:val="32"/>
        </w:rPr>
        <w:tab/>
      </w:r>
      <w:r>
        <w:rPr>
          <w:rFonts w:hint="eastAsia" w:ascii="宋体" w:hAnsi="宋体" w:eastAsia="宋体" w:cs="宋体"/>
          <w:sz w:val="32"/>
        </w:rPr>
        <w:fldChar w:fldCharType="begin"/>
      </w:r>
      <w:r>
        <w:rPr>
          <w:rFonts w:hint="eastAsia" w:ascii="宋体" w:hAnsi="宋体" w:eastAsia="宋体" w:cs="宋体"/>
          <w:sz w:val="32"/>
        </w:rPr>
        <w:instrText xml:space="preserve"> PAGEREF _Toc16701 \h </w:instrText>
      </w:r>
      <w:r>
        <w:rPr>
          <w:rFonts w:hint="eastAsia" w:ascii="宋体" w:hAnsi="宋体" w:eastAsia="宋体" w:cs="宋体"/>
          <w:sz w:val="32"/>
        </w:rPr>
        <w:fldChar w:fldCharType="separate"/>
      </w:r>
      <w:r>
        <w:rPr>
          <w:rFonts w:hint="eastAsia" w:ascii="宋体" w:hAnsi="宋体" w:eastAsia="宋体" w:cs="宋体"/>
          <w:sz w:val="32"/>
        </w:rPr>
        <w:t>1</w:t>
      </w:r>
      <w:r>
        <w:rPr>
          <w:rFonts w:hint="eastAsia" w:ascii="宋体" w:hAnsi="宋体" w:cs="宋体"/>
          <w:sz w:val="32"/>
          <w:lang w:val="en-US" w:eastAsia="zh-CN"/>
        </w:rPr>
        <w:t>6</w:t>
      </w:r>
      <w:r>
        <w:rPr>
          <w:rFonts w:hint="eastAsia" w:ascii="宋体" w:hAnsi="宋体" w:eastAsia="宋体" w:cs="宋体"/>
          <w:sz w:val="32"/>
        </w:rPr>
        <w:fldChar w:fldCharType="end"/>
      </w:r>
      <w:r>
        <w:rPr>
          <w:rFonts w:hint="eastAsia" w:ascii="宋体" w:hAnsi="宋体" w:eastAsia="宋体" w:cs="宋体"/>
          <w:sz w:val="32"/>
          <w:szCs w:val="24"/>
        </w:rPr>
        <w:fldChar w:fldCharType="end"/>
      </w:r>
    </w:p>
    <w:p>
      <w:pPr>
        <w:rPr>
          <w:rFonts w:hint="default" w:eastAsia="宋体"/>
          <w:lang w:val="en-US" w:eastAsia="zh-CN"/>
        </w:rPr>
      </w:pPr>
      <w:r>
        <w:rPr>
          <w:rFonts w:hint="eastAsia" w:ascii="宋体" w:hAnsi="宋体" w:cs="宋体"/>
          <w:sz w:val="32"/>
          <w:szCs w:val="24"/>
          <w:lang w:eastAsia="zh-CN"/>
        </w:rPr>
        <w:t>第三章</w:t>
      </w:r>
      <w:r>
        <w:rPr>
          <w:rFonts w:hint="eastAsia" w:ascii="宋体" w:hAnsi="宋体" w:cs="宋体"/>
          <w:sz w:val="32"/>
          <w:szCs w:val="24"/>
          <w:lang w:val="en-US" w:eastAsia="zh-CN"/>
        </w:rPr>
        <w:t xml:space="preserve"> 采购需求</w:t>
      </w:r>
      <w:r>
        <w:rPr>
          <w:rFonts w:hint="eastAsia" w:ascii="宋体" w:hAnsi="宋体" w:cs="宋体"/>
          <w:kern w:val="2"/>
          <w:sz w:val="32"/>
          <w:szCs w:val="22"/>
          <w:lang w:val="en-US" w:eastAsia="zh-CN" w:bidi="ar-SA"/>
        </w:rPr>
        <w:t xml:space="preserve"> ................................. 37</w:t>
      </w:r>
    </w:p>
    <w:p>
      <w:pPr>
        <w:pStyle w:val="25"/>
        <w:tabs>
          <w:tab w:val="right" w:leader="dot" w:pos="8306"/>
        </w:tabs>
        <w:ind w:left="0" w:leftChars="0" w:firstLine="0" w:firstLineChars="0"/>
        <w:rPr>
          <w:rFonts w:hint="eastAsia" w:ascii="宋体" w:hAnsi="宋体" w:eastAsia="宋体" w:cs="宋体"/>
          <w:sz w:val="32"/>
          <w:lang w:val="en-US" w:eastAsia="zh-CN"/>
        </w:rPr>
      </w:pPr>
      <w:r>
        <w:rPr>
          <w:rFonts w:hint="eastAsia" w:ascii="宋体" w:hAnsi="宋体" w:eastAsia="宋体" w:cs="宋体"/>
          <w:sz w:val="32"/>
          <w:szCs w:val="24"/>
        </w:rPr>
        <w:fldChar w:fldCharType="begin"/>
      </w:r>
      <w:r>
        <w:rPr>
          <w:rFonts w:hint="eastAsia" w:ascii="宋体" w:hAnsi="宋体" w:eastAsia="宋体" w:cs="宋体"/>
          <w:sz w:val="32"/>
          <w:szCs w:val="24"/>
        </w:rPr>
        <w:instrText xml:space="preserve"> HYPERLINK \l _Toc29057 </w:instrText>
      </w:r>
      <w:r>
        <w:rPr>
          <w:rFonts w:hint="eastAsia" w:ascii="宋体" w:hAnsi="宋体" w:eastAsia="宋体" w:cs="宋体"/>
          <w:sz w:val="32"/>
          <w:szCs w:val="24"/>
        </w:rPr>
        <w:fldChar w:fldCharType="separate"/>
      </w:r>
      <w:r>
        <w:rPr>
          <w:rFonts w:hint="eastAsia" w:ascii="宋体" w:hAnsi="宋体" w:eastAsia="宋体" w:cs="宋体"/>
          <w:sz w:val="32"/>
          <w:szCs w:val="32"/>
        </w:rPr>
        <w:t>第四章 评标办法</w:t>
      </w:r>
      <w:r>
        <w:rPr>
          <w:rFonts w:hint="eastAsia" w:ascii="宋体" w:hAnsi="宋体" w:eastAsia="宋体" w:cs="宋体"/>
          <w:sz w:val="32"/>
        </w:rPr>
        <w:tab/>
      </w:r>
      <w:r>
        <w:rPr>
          <w:rFonts w:hint="eastAsia" w:ascii="宋体" w:hAnsi="宋体" w:cs="宋体"/>
          <w:sz w:val="32"/>
          <w:lang w:val="en-US" w:eastAsia="zh-CN"/>
        </w:rPr>
        <w:t>6</w:t>
      </w:r>
      <w:r>
        <w:rPr>
          <w:rFonts w:hint="eastAsia" w:ascii="宋体" w:hAnsi="宋体" w:eastAsia="宋体" w:cs="宋体"/>
          <w:sz w:val="32"/>
          <w:szCs w:val="24"/>
        </w:rPr>
        <w:fldChar w:fldCharType="end"/>
      </w:r>
      <w:r>
        <w:rPr>
          <w:rFonts w:hint="eastAsia" w:ascii="宋体" w:hAnsi="宋体" w:cs="宋体"/>
          <w:sz w:val="32"/>
          <w:szCs w:val="24"/>
          <w:lang w:val="en-US" w:eastAsia="zh-CN"/>
        </w:rPr>
        <w:t>2</w:t>
      </w:r>
    </w:p>
    <w:p>
      <w:pPr>
        <w:pStyle w:val="25"/>
        <w:tabs>
          <w:tab w:val="right" w:leader="dot" w:pos="8306"/>
        </w:tabs>
        <w:ind w:left="0" w:leftChars="0" w:firstLine="0" w:firstLineChars="0"/>
        <w:rPr>
          <w:rFonts w:hint="eastAsia" w:ascii="宋体" w:hAnsi="宋体" w:eastAsia="宋体" w:cs="宋体"/>
          <w:sz w:val="32"/>
          <w:lang w:val="en-US" w:eastAsia="zh-CN"/>
        </w:rPr>
      </w:pPr>
      <w:r>
        <w:rPr>
          <w:rFonts w:hint="eastAsia" w:ascii="宋体" w:hAnsi="宋体" w:eastAsia="宋体" w:cs="宋体"/>
          <w:sz w:val="32"/>
          <w:szCs w:val="24"/>
        </w:rPr>
        <w:fldChar w:fldCharType="begin"/>
      </w:r>
      <w:r>
        <w:rPr>
          <w:rFonts w:hint="eastAsia" w:ascii="宋体" w:hAnsi="宋体" w:eastAsia="宋体" w:cs="宋体"/>
          <w:sz w:val="32"/>
          <w:szCs w:val="24"/>
        </w:rPr>
        <w:instrText xml:space="preserve"> HYPERLINK \l _Toc15961 </w:instrText>
      </w:r>
      <w:r>
        <w:rPr>
          <w:rFonts w:hint="eastAsia" w:ascii="宋体" w:hAnsi="宋体" w:eastAsia="宋体" w:cs="宋体"/>
          <w:sz w:val="32"/>
          <w:szCs w:val="24"/>
        </w:rPr>
        <w:fldChar w:fldCharType="separate"/>
      </w:r>
      <w:r>
        <w:rPr>
          <w:rFonts w:hint="eastAsia" w:ascii="宋体" w:hAnsi="宋体" w:eastAsia="宋体" w:cs="宋体"/>
          <w:sz w:val="32"/>
          <w:szCs w:val="32"/>
        </w:rPr>
        <w:t>第五章  签订合同、合同主要条款</w:t>
      </w:r>
      <w:r>
        <w:rPr>
          <w:rFonts w:hint="eastAsia" w:ascii="宋体" w:hAnsi="宋体" w:eastAsia="宋体" w:cs="宋体"/>
          <w:sz w:val="32"/>
        </w:rPr>
        <w:tab/>
      </w:r>
      <w:r>
        <w:rPr>
          <w:rFonts w:hint="eastAsia" w:ascii="宋体" w:hAnsi="宋体" w:cs="宋体"/>
          <w:sz w:val="32"/>
          <w:lang w:val="en-US" w:eastAsia="zh-CN"/>
        </w:rPr>
        <w:t>6</w:t>
      </w:r>
      <w:r>
        <w:rPr>
          <w:rFonts w:hint="eastAsia" w:ascii="宋体" w:hAnsi="宋体" w:eastAsia="宋体" w:cs="宋体"/>
          <w:sz w:val="32"/>
          <w:szCs w:val="24"/>
        </w:rPr>
        <w:fldChar w:fldCharType="end"/>
      </w:r>
      <w:r>
        <w:rPr>
          <w:rFonts w:hint="eastAsia" w:ascii="宋体" w:hAnsi="宋体" w:cs="宋体"/>
          <w:sz w:val="32"/>
          <w:szCs w:val="24"/>
          <w:lang w:val="en-US" w:eastAsia="zh-CN"/>
        </w:rPr>
        <w:t>8</w:t>
      </w:r>
    </w:p>
    <w:p>
      <w:pPr>
        <w:pStyle w:val="25"/>
        <w:tabs>
          <w:tab w:val="right" w:leader="dot" w:pos="8306"/>
        </w:tabs>
        <w:ind w:left="0" w:leftChars="0" w:firstLine="0" w:firstLineChars="0"/>
        <w:rPr>
          <w:rFonts w:hint="eastAsia" w:ascii="宋体" w:hAnsi="宋体" w:eastAsia="宋体" w:cs="宋体"/>
        </w:rPr>
      </w:pPr>
      <w:r>
        <w:rPr>
          <w:rFonts w:hint="eastAsia" w:ascii="宋体" w:hAnsi="宋体" w:eastAsia="宋体" w:cs="宋体"/>
          <w:sz w:val="32"/>
          <w:szCs w:val="24"/>
        </w:rPr>
        <w:fldChar w:fldCharType="begin"/>
      </w:r>
      <w:r>
        <w:rPr>
          <w:rFonts w:hint="eastAsia" w:ascii="宋体" w:hAnsi="宋体" w:eastAsia="宋体" w:cs="宋体"/>
          <w:sz w:val="32"/>
          <w:szCs w:val="24"/>
        </w:rPr>
        <w:instrText xml:space="preserve"> HYPERLINK \l _Toc20993 </w:instrText>
      </w:r>
      <w:r>
        <w:rPr>
          <w:rFonts w:hint="eastAsia" w:ascii="宋体" w:hAnsi="宋体" w:eastAsia="宋体" w:cs="宋体"/>
          <w:sz w:val="32"/>
          <w:szCs w:val="24"/>
        </w:rPr>
        <w:fldChar w:fldCharType="separate"/>
      </w:r>
      <w:r>
        <w:rPr>
          <w:rFonts w:hint="eastAsia" w:ascii="宋体" w:hAnsi="宋体" w:eastAsia="宋体" w:cs="宋体"/>
          <w:sz w:val="32"/>
          <w:szCs w:val="32"/>
        </w:rPr>
        <w:t>第六章  投标文件格式</w:t>
      </w:r>
      <w:r>
        <w:rPr>
          <w:rFonts w:hint="eastAsia" w:ascii="宋体" w:hAnsi="宋体" w:eastAsia="宋体" w:cs="宋体"/>
          <w:sz w:val="32"/>
        </w:rPr>
        <w:tab/>
      </w:r>
      <w:r>
        <w:rPr>
          <w:rFonts w:hint="eastAsia" w:ascii="宋体" w:hAnsi="宋体" w:eastAsia="宋体" w:cs="宋体"/>
          <w:sz w:val="32"/>
        </w:rPr>
        <w:fldChar w:fldCharType="begin"/>
      </w:r>
      <w:r>
        <w:rPr>
          <w:rFonts w:hint="eastAsia" w:ascii="宋体" w:hAnsi="宋体" w:eastAsia="宋体" w:cs="宋体"/>
          <w:sz w:val="32"/>
        </w:rPr>
        <w:instrText xml:space="preserve"> PAGEREF _Toc20993 \h </w:instrText>
      </w:r>
      <w:r>
        <w:rPr>
          <w:rFonts w:hint="eastAsia" w:ascii="宋体" w:hAnsi="宋体" w:eastAsia="宋体" w:cs="宋体"/>
          <w:sz w:val="32"/>
        </w:rPr>
        <w:fldChar w:fldCharType="separate"/>
      </w:r>
      <w:r>
        <w:rPr>
          <w:rFonts w:hint="eastAsia" w:ascii="宋体" w:hAnsi="宋体" w:eastAsia="宋体" w:cs="宋体"/>
          <w:sz w:val="32"/>
        </w:rPr>
        <w:t>7</w:t>
      </w:r>
      <w:r>
        <w:rPr>
          <w:rFonts w:hint="eastAsia" w:ascii="宋体" w:hAnsi="宋体" w:cs="宋体"/>
          <w:sz w:val="32"/>
          <w:lang w:val="en-US" w:eastAsia="zh-CN"/>
        </w:rPr>
        <w:t>5</w:t>
      </w:r>
      <w:r>
        <w:rPr>
          <w:rFonts w:hint="eastAsia" w:ascii="宋体" w:hAnsi="宋体" w:eastAsia="宋体" w:cs="宋体"/>
          <w:sz w:val="32"/>
        </w:rPr>
        <w:fldChar w:fldCharType="end"/>
      </w:r>
      <w:r>
        <w:rPr>
          <w:rFonts w:hint="eastAsia" w:ascii="宋体" w:hAnsi="宋体" w:eastAsia="宋体" w:cs="宋体"/>
          <w:sz w:val="32"/>
          <w:szCs w:val="24"/>
        </w:rPr>
        <w:fldChar w:fldCharType="end"/>
      </w:r>
    </w:p>
    <w:p>
      <w:pPr>
        <w:spacing w:line="360" w:lineRule="auto"/>
        <w:jc w:val="center"/>
        <w:outlineLvl w:val="9"/>
        <w:rPr>
          <w:rFonts w:hint="eastAsia" w:ascii="宋体" w:hAnsi="宋体" w:eastAsia="宋体" w:cs="宋体"/>
          <w:szCs w:val="24"/>
        </w:rPr>
      </w:pPr>
      <w:r>
        <w:rPr>
          <w:rFonts w:hint="eastAsia" w:ascii="宋体" w:hAnsi="宋体" w:eastAsia="宋体" w:cs="宋体"/>
          <w:szCs w:val="24"/>
        </w:rPr>
        <w:fldChar w:fldCharType="end"/>
      </w:r>
    </w:p>
    <w:p>
      <w:pPr>
        <w:pStyle w:val="19"/>
        <w:rPr>
          <w:rFonts w:hint="eastAsia" w:ascii="宋体" w:hAnsi="宋体" w:eastAsia="宋体" w:cs="宋体"/>
        </w:rPr>
        <w:sectPr>
          <w:footerReference r:id="rId4" w:type="default"/>
          <w:pgSz w:w="11906" w:h="16838"/>
          <w:pgMar w:top="1440" w:right="1800" w:bottom="1440" w:left="1800" w:header="851" w:footer="992" w:gutter="0"/>
          <w:pgNumType w:fmt="decimal" w:start="1"/>
          <w:cols w:space="720" w:num="1"/>
          <w:docGrid w:type="lines" w:linePitch="312" w:charSpace="0"/>
        </w:sectPr>
      </w:pPr>
    </w:p>
    <w:p>
      <w:pPr>
        <w:pStyle w:val="39"/>
        <w:numPr>
          <w:ilvl w:val="0"/>
          <w:numId w:val="4"/>
        </w:numPr>
        <w:jc w:val="center"/>
        <w:rPr>
          <w:rFonts w:hint="eastAsia" w:ascii="宋体" w:hAnsi="宋体" w:eastAsia="宋体" w:cs="宋体"/>
          <w:b/>
          <w:bCs/>
          <w:color w:val="auto"/>
          <w:sz w:val="36"/>
          <w:szCs w:val="36"/>
          <w:highlight w:val="none"/>
          <w:lang w:val="en-US" w:eastAsia="zh-CN"/>
        </w:rPr>
      </w:pPr>
      <w:bookmarkStart w:id="9" w:name="_Toc494455908"/>
      <w:r>
        <w:rPr>
          <w:rFonts w:hint="eastAsia" w:ascii="宋体" w:hAnsi="宋体" w:eastAsia="宋体" w:cs="宋体"/>
          <w:b/>
          <w:bCs/>
          <w:color w:val="auto"/>
          <w:sz w:val="36"/>
          <w:szCs w:val="36"/>
          <w:highlight w:val="none"/>
          <w:lang w:val="en-US" w:eastAsia="zh-CN"/>
        </w:rPr>
        <w:t xml:space="preserve"> 招标公告</w:t>
      </w:r>
    </w:p>
    <w:p>
      <w:pPr>
        <w:pStyle w:val="39"/>
        <w:numPr>
          <w:numId w:val="0"/>
        </w:numPr>
        <w:jc w:val="both"/>
        <w:rPr>
          <w:rFonts w:hint="eastAsia" w:ascii="宋体" w:hAnsi="宋体" w:eastAsia="宋体" w:cs="宋体"/>
          <w:b/>
          <w:bCs/>
          <w:color w:val="auto"/>
          <w:sz w:val="36"/>
          <w:szCs w:val="36"/>
          <w:highlight w:val="none"/>
          <w:lang w:val="en-US" w:eastAsia="zh-CN"/>
        </w:rPr>
      </w:pPr>
    </w:p>
    <w:p>
      <w:pPr>
        <w:jc w:val="center"/>
        <w:rPr>
          <w:b/>
          <w:bCs/>
          <w:sz w:val="30"/>
          <w:szCs w:val="30"/>
        </w:rPr>
      </w:pPr>
      <w:r>
        <w:rPr>
          <w:rFonts w:hint="eastAsia"/>
          <w:b/>
          <w:bCs/>
          <w:sz w:val="30"/>
          <w:szCs w:val="30"/>
          <w:lang w:val="en-US" w:eastAsia="zh-CN"/>
        </w:rPr>
        <w:t xml:space="preserve">  新和县妇幼保健院改造设备采购项目</w:t>
      </w:r>
      <w:r>
        <w:rPr>
          <w:b/>
          <w:bCs/>
          <w:sz w:val="30"/>
          <w:szCs w:val="30"/>
          <w:lang w:val="en-US" w:eastAsia="zh-CN"/>
        </w:rPr>
        <w:t>公开招标公告</w:t>
      </w:r>
    </w:p>
    <w:p>
      <w:pPr>
        <w:rPr>
          <w:vertAlign w:val="baseline"/>
        </w:rPr>
      </w:pPr>
      <w:r>
        <w:rPr>
          <w:lang w:val="en-US" w:eastAsia="zh-CN"/>
        </w:rPr>
        <w:t> </w:t>
      </w:r>
    </w:p>
    <w:tbl>
      <w:tblPr>
        <w:tblStyle w:val="30"/>
        <w:tblW w:w="9475" w:type="dxa"/>
        <w:tblInd w:w="-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9475" w:type="dxa"/>
            <w:noWrap w:val="0"/>
            <w:vAlign w:val="center"/>
          </w:tcPr>
          <w:p>
            <w:pPr>
              <w:spacing w:line="360" w:lineRule="auto"/>
              <w:jc w:val="left"/>
              <w:rPr>
                <w:sz w:val="24"/>
                <w:szCs w:val="24"/>
              </w:rPr>
            </w:pPr>
            <w:r>
              <w:rPr>
                <w:sz w:val="24"/>
                <w:szCs w:val="24"/>
              </w:rPr>
              <w:t>项目概况</w:t>
            </w:r>
          </w:p>
          <w:p>
            <w:pPr>
              <w:spacing w:line="360" w:lineRule="auto"/>
              <w:ind w:firstLine="480" w:firstLineChars="200"/>
              <w:jc w:val="left"/>
              <w:rPr>
                <w:vertAlign w:val="baseline"/>
              </w:rPr>
            </w:pPr>
            <w:r>
              <w:rPr>
                <w:rFonts w:hint="eastAsia"/>
                <w:sz w:val="24"/>
                <w:szCs w:val="24"/>
                <w:lang w:val="en-US" w:eastAsia="zh-CN"/>
              </w:rPr>
              <w:t>新和县妇幼保健院改造设备采购项目</w:t>
            </w:r>
            <w:r>
              <w:rPr>
                <w:rFonts w:hint="eastAsia"/>
                <w:sz w:val="24"/>
                <w:szCs w:val="24"/>
              </w:rPr>
              <w:t>招标项目的潜在投标人应在政采云平台线上获取招标文件，并于</w:t>
            </w:r>
            <w:r>
              <w:rPr>
                <w:rFonts w:hint="eastAsia"/>
                <w:sz w:val="24"/>
                <w:szCs w:val="24"/>
                <w:highlight w:val="none"/>
              </w:rPr>
              <w:t>2022年</w:t>
            </w:r>
            <w:r>
              <w:rPr>
                <w:rFonts w:hint="eastAsia"/>
                <w:sz w:val="24"/>
                <w:szCs w:val="24"/>
                <w:highlight w:val="none"/>
                <w:lang w:val="en-US" w:eastAsia="zh-CN"/>
              </w:rPr>
              <w:t>12</w:t>
            </w:r>
            <w:r>
              <w:rPr>
                <w:rFonts w:hint="eastAsia"/>
                <w:sz w:val="24"/>
                <w:szCs w:val="24"/>
                <w:highlight w:val="none"/>
              </w:rPr>
              <w:t>月</w:t>
            </w:r>
            <w:r>
              <w:rPr>
                <w:rFonts w:hint="eastAsia"/>
                <w:sz w:val="24"/>
                <w:szCs w:val="24"/>
                <w:highlight w:val="none"/>
                <w:lang w:val="en-US" w:eastAsia="zh-CN"/>
              </w:rPr>
              <w:t xml:space="preserve">27  </w:t>
            </w:r>
            <w:r>
              <w:rPr>
                <w:rFonts w:hint="eastAsia"/>
                <w:sz w:val="24"/>
                <w:szCs w:val="24"/>
                <w:highlight w:val="none"/>
              </w:rPr>
              <w:t xml:space="preserve">日 </w:t>
            </w:r>
            <w:r>
              <w:rPr>
                <w:rFonts w:hint="eastAsia"/>
                <w:sz w:val="24"/>
                <w:szCs w:val="24"/>
                <w:lang w:val="en-US" w:eastAsia="zh-CN"/>
              </w:rPr>
              <w:t>11</w:t>
            </w:r>
            <w:r>
              <w:rPr>
                <w:rFonts w:hint="eastAsia"/>
                <w:sz w:val="24"/>
                <w:szCs w:val="24"/>
              </w:rPr>
              <w:t>:</w:t>
            </w:r>
            <w:r>
              <w:rPr>
                <w:rFonts w:hint="eastAsia"/>
                <w:sz w:val="24"/>
                <w:szCs w:val="24"/>
                <w:lang w:val="en-US" w:eastAsia="zh-CN"/>
              </w:rPr>
              <w:t>00</w:t>
            </w:r>
            <w:r>
              <w:rPr>
                <w:rFonts w:hint="eastAsia"/>
                <w:sz w:val="24"/>
                <w:szCs w:val="24"/>
              </w:rPr>
              <w:t>（北京时间）前递交投标文件。</w:t>
            </w:r>
          </w:p>
        </w:tc>
      </w:tr>
    </w:tbl>
    <w:p>
      <w:pPr>
        <w:spacing w:line="480" w:lineRule="auto"/>
        <w:rPr>
          <w:b/>
          <w:bCs/>
          <w:sz w:val="24"/>
          <w:szCs w:val="24"/>
        </w:rPr>
      </w:pPr>
      <w:r>
        <w:rPr>
          <w:b/>
          <w:bCs/>
          <w:sz w:val="24"/>
          <w:szCs w:val="24"/>
        </w:rPr>
        <w:t>一、项目基本情况</w:t>
      </w:r>
    </w:p>
    <w:p>
      <w:pPr>
        <w:spacing w:line="360" w:lineRule="auto"/>
        <w:rPr>
          <w:rFonts w:hint="default"/>
          <w:sz w:val="24"/>
          <w:szCs w:val="24"/>
          <w:lang w:val="en-US" w:eastAsia="zh-CN"/>
        </w:rPr>
      </w:pPr>
      <w:r>
        <w:rPr>
          <w:rFonts w:hint="eastAsia"/>
          <w:sz w:val="24"/>
          <w:szCs w:val="24"/>
        </w:rPr>
        <w:t>项目编号：AKS</w:t>
      </w:r>
      <w:r>
        <w:rPr>
          <w:rFonts w:hint="eastAsia"/>
          <w:sz w:val="24"/>
          <w:szCs w:val="24"/>
          <w:lang w:val="en-US" w:eastAsia="zh-CN"/>
        </w:rPr>
        <w:t>ZY</w:t>
      </w:r>
      <w:r>
        <w:rPr>
          <w:rFonts w:hint="eastAsia"/>
          <w:sz w:val="24"/>
          <w:szCs w:val="24"/>
        </w:rPr>
        <w:t>-2022-</w:t>
      </w:r>
      <w:r>
        <w:rPr>
          <w:rFonts w:hint="eastAsia"/>
          <w:sz w:val="24"/>
          <w:szCs w:val="24"/>
          <w:lang w:val="en-US" w:eastAsia="zh-CN"/>
        </w:rPr>
        <w:t>CG040</w:t>
      </w:r>
    </w:p>
    <w:p>
      <w:pPr>
        <w:spacing w:line="360" w:lineRule="auto"/>
        <w:rPr>
          <w:sz w:val="24"/>
          <w:szCs w:val="24"/>
        </w:rPr>
      </w:pPr>
      <w:r>
        <w:rPr>
          <w:rFonts w:hint="eastAsia"/>
          <w:sz w:val="24"/>
          <w:szCs w:val="24"/>
        </w:rPr>
        <w:t>项目名称：</w:t>
      </w:r>
      <w:r>
        <w:rPr>
          <w:rFonts w:hint="eastAsia"/>
          <w:sz w:val="24"/>
          <w:szCs w:val="24"/>
          <w:lang w:val="en-US" w:eastAsia="zh-CN"/>
        </w:rPr>
        <w:t>新和县妇幼保健院改造设备采购项目</w:t>
      </w:r>
    </w:p>
    <w:p>
      <w:pPr>
        <w:spacing w:line="360" w:lineRule="auto"/>
        <w:rPr>
          <w:sz w:val="24"/>
          <w:szCs w:val="24"/>
        </w:rPr>
      </w:pPr>
      <w:r>
        <w:rPr>
          <w:rFonts w:hint="eastAsia"/>
          <w:sz w:val="24"/>
          <w:szCs w:val="24"/>
        </w:rPr>
        <w:t>采购方式：公开招标</w:t>
      </w:r>
    </w:p>
    <w:p>
      <w:pPr>
        <w:spacing w:line="360" w:lineRule="auto"/>
        <w:rPr>
          <w:rFonts w:hint="default" w:eastAsia="宋体"/>
          <w:sz w:val="24"/>
          <w:szCs w:val="24"/>
          <w:lang w:val="en-US" w:eastAsia="zh-CN"/>
        </w:rPr>
      </w:pPr>
      <w:r>
        <w:rPr>
          <w:rFonts w:hint="eastAsia"/>
          <w:sz w:val="24"/>
          <w:szCs w:val="24"/>
        </w:rPr>
        <w:t>预算金额（元）：</w:t>
      </w:r>
      <w:r>
        <w:rPr>
          <w:rFonts w:hint="eastAsia"/>
          <w:sz w:val="24"/>
          <w:szCs w:val="24"/>
          <w:lang w:val="en-US" w:eastAsia="zh-CN"/>
        </w:rPr>
        <w:t>4593298.74</w:t>
      </w:r>
    </w:p>
    <w:p>
      <w:pPr>
        <w:spacing w:line="360" w:lineRule="auto"/>
        <w:rPr>
          <w:sz w:val="24"/>
          <w:szCs w:val="24"/>
        </w:rPr>
      </w:pPr>
      <w:r>
        <w:rPr>
          <w:rFonts w:hint="eastAsia"/>
          <w:sz w:val="24"/>
          <w:szCs w:val="24"/>
        </w:rPr>
        <w:t>最高限价（元）：</w:t>
      </w:r>
      <w:r>
        <w:rPr>
          <w:rFonts w:hint="eastAsia"/>
          <w:sz w:val="24"/>
          <w:szCs w:val="24"/>
          <w:lang w:val="en-US" w:eastAsia="zh-CN"/>
        </w:rPr>
        <w:t>4593298.74</w:t>
      </w:r>
    </w:p>
    <w:p>
      <w:pPr>
        <w:spacing w:line="360" w:lineRule="auto"/>
        <w:rPr>
          <w:rFonts w:hint="eastAsia" w:eastAsia="宋体"/>
          <w:sz w:val="24"/>
          <w:szCs w:val="24"/>
          <w:lang w:eastAsia="zh-CN"/>
        </w:rPr>
      </w:pPr>
      <w:r>
        <w:rPr>
          <w:rFonts w:hint="eastAsia"/>
          <w:sz w:val="24"/>
          <w:szCs w:val="24"/>
        </w:rPr>
        <w:t>采购需求：</w:t>
      </w:r>
    </w:p>
    <w:p>
      <w:pPr>
        <w:spacing w:line="360" w:lineRule="auto"/>
        <w:rPr>
          <w:rFonts w:hint="eastAsia" w:eastAsia="宋体"/>
          <w:sz w:val="24"/>
          <w:szCs w:val="24"/>
          <w:lang w:eastAsia="zh-CN"/>
        </w:rPr>
      </w:pPr>
      <w:r>
        <w:rPr>
          <w:rFonts w:hint="eastAsia"/>
          <w:sz w:val="24"/>
          <w:szCs w:val="24"/>
        </w:rPr>
        <w:t>   标项名称:</w:t>
      </w:r>
      <w:r>
        <w:rPr>
          <w:rFonts w:hint="eastAsia"/>
          <w:sz w:val="24"/>
          <w:szCs w:val="24"/>
          <w:lang w:val="en-US" w:eastAsia="zh-CN"/>
        </w:rPr>
        <w:t>新和县妇幼保健院改造设备采购项目</w:t>
      </w:r>
    </w:p>
    <w:p>
      <w:pPr>
        <w:spacing w:line="360" w:lineRule="auto"/>
        <w:rPr>
          <w:rFonts w:hint="eastAsia" w:eastAsia="宋体"/>
          <w:sz w:val="24"/>
          <w:szCs w:val="24"/>
          <w:highlight w:val="none"/>
          <w:lang w:eastAsia="zh-CN"/>
        </w:rPr>
      </w:pPr>
      <w:r>
        <w:rPr>
          <w:rFonts w:hint="eastAsia"/>
          <w:sz w:val="24"/>
          <w:szCs w:val="24"/>
          <w:highlight w:val="none"/>
        </w:rPr>
        <w:t xml:space="preserve">  </w:t>
      </w:r>
      <w:r>
        <w:rPr>
          <w:rFonts w:hint="eastAsia"/>
          <w:color w:val="auto"/>
          <w:sz w:val="24"/>
          <w:szCs w:val="24"/>
          <w:highlight w:val="none"/>
        </w:rPr>
        <w:t> 数量:</w:t>
      </w:r>
      <w:r>
        <w:rPr>
          <w:rFonts w:hint="eastAsia"/>
          <w:color w:val="auto"/>
          <w:sz w:val="24"/>
          <w:szCs w:val="24"/>
          <w:highlight w:val="none"/>
          <w:lang w:val="en-US" w:eastAsia="zh-CN"/>
        </w:rPr>
        <w:t>1</w:t>
      </w:r>
    </w:p>
    <w:p>
      <w:pPr>
        <w:spacing w:line="360" w:lineRule="auto"/>
        <w:rPr>
          <w:rFonts w:hint="eastAsia"/>
          <w:sz w:val="24"/>
          <w:szCs w:val="24"/>
          <w:highlight w:val="none"/>
          <w:lang w:val="en-US" w:eastAsia="zh-CN"/>
        </w:rPr>
      </w:pPr>
      <w:r>
        <w:rPr>
          <w:rFonts w:hint="eastAsia"/>
          <w:sz w:val="24"/>
          <w:szCs w:val="24"/>
          <w:highlight w:val="none"/>
        </w:rPr>
        <w:t>   预算金额（元）：</w:t>
      </w:r>
      <w:r>
        <w:rPr>
          <w:rFonts w:hint="eastAsia"/>
          <w:sz w:val="24"/>
          <w:szCs w:val="24"/>
          <w:lang w:val="en-US" w:eastAsia="zh-CN"/>
        </w:rPr>
        <w:t>4593298.74</w:t>
      </w:r>
    </w:p>
    <w:p>
      <w:pPr>
        <w:spacing w:line="360" w:lineRule="auto"/>
        <w:ind w:firstLine="240" w:firstLineChars="100"/>
        <w:rPr>
          <w:rFonts w:hint="default"/>
          <w:sz w:val="24"/>
          <w:szCs w:val="24"/>
          <w:highlight w:val="none"/>
          <w:lang w:val="en-US" w:eastAsia="zh-CN"/>
        </w:rPr>
      </w:pPr>
      <w:r>
        <w:rPr>
          <w:rFonts w:hint="eastAsia"/>
          <w:sz w:val="24"/>
          <w:szCs w:val="24"/>
          <w:highlight w:val="none"/>
          <w:lang w:val="en-US" w:eastAsia="zh-CN"/>
        </w:rPr>
        <w:t>单位：批</w:t>
      </w:r>
    </w:p>
    <w:p>
      <w:pPr>
        <w:spacing w:line="360" w:lineRule="auto"/>
        <w:rPr>
          <w:rFonts w:hint="eastAsia" w:eastAsia="宋体"/>
          <w:sz w:val="24"/>
          <w:szCs w:val="24"/>
          <w:lang w:eastAsia="zh-CN"/>
        </w:rPr>
      </w:pPr>
      <w:r>
        <w:rPr>
          <w:rFonts w:hint="eastAsia"/>
          <w:sz w:val="24"/>
          <w:szCs w:val="24"/>
        </w:rPr>
        <w:t>   简要规格描述或项目基本概况介绍、用途：</w:t>
      </w:r>
      <w:r>
        <w:rPr>
          <w:rFonts w:hint="eastAsia"/>
          <w:sz w:val="24"/>
          <w:szCs w:val="24"/>
          <w:lang w:val="en-US" w:eastAsia="zh-CN"/>
        </w:rPr>
        <w:t>妇幼保健院改造设备采购</w:t>
      </w:r>
      <w:r>
        <w:rPr>
          <w:rFonts w:hint="eastAsia"/>
          <w:sz w:val="24"/>
          <w:szCs w:val="24"/>
        </w:rPr>
        <w:t>（详见采购清单</w:t>
      </w:r>
      <w:r>
        <w:rPr>
          <w:rFonts w:hint="eastAsia"/>
          <w:sz w:val="24"/>
          <w:szCs w:val="24"/>
          <w:lang w:eastAsia="zh-CN"/>
        </w:rPr>
        <w:t>及参数）。</w:t>
      </w:r>
      <w:r>
        <w:rPr>
          <w:rFonts w:hint="eastAsia"/>
          <w:sz w:val="24"/>
          <w:szCs w:val="24"/>
        </w:rPr>
        <w:t xml:space="preserve">  </w:t>
      </w:r>
    </w:p>
    <w:p>
      <w:pPr>
        <w:spacing w:line="360" w:lineRule="auto"/>
        <w:rPr>
          <w:sz w:val="24"/>
          <w:szCs w:val="24"/>
        </w:rPr>
      </w:pPr>
      <w:r>
        <w:rPr>
          <w:rFonts w:hint="eastAsia"/>
          <w:sz w:val="24"/>
          <w:szCs w:val="24"/>
        </w:rPr>
        <w:t>   备注：</w:t>
      </w:r>
    </w:p>
    <w:p>
      <w:pPr>
        <w:spacing w:line="360" w:lineRule="auto"/>
        <w:rPr>
          <w:sz w:val="24"/>
          <w:szCs w:val="24"/>
        </w:rPr>
      </w:pPr>
      <w:r>
        <w:rPr>
          <w:rFonts w:hint="eastAsia"/>
          <w:sz w:val="24"/>
          <w:szCs w:val="24"/>
        </w:rPr>
        <w:t>合同履约期限：标项 1，自合同签订之日</w:t>
      </w:r>
      <w:r>
        <w:rPr>
          <w:rFonts w:hint="eastAsia"/>
          <w:sz w:val="24"/>
          <w:szCs w:val="24"/>
          <w:highlight w:val="none"/>
        </w:rPr>
        <w:t>起</w:t>
      </w:r>
      <w:r>
        <w:rPr>
          <w:rFonts w:hint="eastAsia"/>
          <w:sz w:val="24"/>
          <w:szCs w:val="24"/>
          <w:highlight w:val="none"/>
          <w:lang w:val="en-US" w:eastAsia="zh-CN"/>
        </w:rPr>
        <w:t>90日历天</w:t>
      </w:r>
      <w:r>
        <w:rPr>
          <w:rFonts w:hint="eastAsia"/>
          <w:sz w:val="24"/>
          <w:szCs w:val="24"/>
          <w:highlight w:val="none"/>
        </w:rPr>
        <w:t>内交货并</w:t>
      </w:r>
      <w:r>
        <w:rPr>
          <w:rFonts w:hint="eastAsia"/>
          <w:sz w:val="24"/>
          <w:szCs w:val="24"/>
        </w:rPr>
        <w:t>完成安装调试</w:t>
      </w:r>
    </w:p>
    <w:p>
      <w:pPr>
        <w:spacing w:line="360" w:lineRule="auto"/>
        <w:rPr>
          <w:sz w:val="24"/>
          <w:szCs w:val="24"/>
        </w:rPr>
      </w:pPr>
      <w:r>
        <w:rPr>
          <w:rFonts w:hint="eastAsia"/>
          <w:sz w:val="24"/>
          <w:szCs w:val="24"/>
        </w:rPr>
        <w:t>本项目（否）接受联合体投标。</w:t>
      </w:r>
    </w:p>
    <w:p>
      <w:pPr>
        <w:spacing w:line="360" w:lineRule="auto"/>
        <w:rPr>
          <w:b/>
          <w:bCs/>
          <w:sz w:val="24"/>
          <w:szCs w:val="24"/>
        </w:rPr>
      </w:pPr>
      <w:r>
        <w:rPr>
          <w:b/>
          <w:bCs/>
          <w:sz w:val="24"/>
          <w:szCs w:val="24"/>
        </w:rPr>
        <w:t>二、申请人的资格要求：</w:t>
      </w:r>
    </w:p>
    <w:p>
      <w:pPr>
        <w:spacing w:line="360" w:lineRule="auto"/>
        <w:rPr>
          <w:sz w:val="24"/>
          <w:szCs w:val="24"/>
        </w:rPr>
      </w:pPr>
      <w:r>
        <w:rPr>
          <w:rFonts w:hint="eastAsia"/>
          <w:sz w:val="24"/>
          <w:szCs w:val="24"/>
        </w:rPr>
        <w:t>1.满足《中华人民共和国政府采购法》第二十二条规定；</w:t>
      </w:r>
    </w:p>
    <w:p>
      <w:pPr>
        <w:spacing w:line="360" w:lineRule="auto"/>
        <w:rPr>
          <w:rFonts w:hint="eastAsia"/>
          <w:sz w:val="24"/>
          <w:szCs w:val="24"/>
        </w:rPr>
      </w:pPr>
      <w:r>
        <w:rPr>
          <w:rFonts w:hint="eastAsia"/>
          <w:sz w:val="24"/>
          <w:szCs w:val="24"/>
        </w:rPr>
        <w:t>2.落实政府采购政策需满足的资格要求：供应商为中小企业/小微企业</w:t>
      </w:r>
      <w:r>
        <w:rPr>
          <w:rFonts w:hint="eastAsia"/>
          <w:sz w:val="24"/>
          <w:szCs w:val="24"/>
          <w:lang w:eastAsia="zh-CN"/>
        </w:rPr>
        <w:t>，</w:t>
      </w:r>
    </w:p>
    <w:p>
      <w:pPr>
        <w:spacing w:line="360" w:lineRule="auto"/>
        <w:rPr>
          <w:rFonts w:hint="eastAsia"/>
          <w:sz w:val="24"/>
          <w:szCs w:val="24"/>
        </w:rPr>
      </w:pPr>
      <w:r>
        <w:rPr>
          <w:rFonts w:hint="eastAsia"/>
          <w:sz w:val="24"/>
          <w:szCs w:val="24"/>
        </w:rPr>
        <w:t>（1）《政府采购促进中小企业发展管理办法》的通知（财库〔2020〕46号）；</w:t>
      </w:r>
    </w:p>
    <w:p>
      <w:pPr>
        <w:spacing w:line="360" w:lineRule="auto"/>
        <w:rPr>
          <w:rFonts w:hint="eastAsia"/>
          <w:sz w:val="24"/>
          <w:szCs w:val="24"/>
        </w:rPr>
      </w:pPr>
      <w:r>
        <w:rPr>
          <w:rFonts w:hint="eastAsia"/>
          <w:sz w:val="24"/>
          <w:szCs w:val="24"/>
        </w:rPr>
        <w:t>（2）（财库[2014]68号）；</w:t>
      </w:r>
    </w:p>
    <w:p>
      <w:pPr>
        <w:spacing w:line="360" w:lineRule="auto"/>
        <w:rPr>
          <w:rFonts w:hint="eastAsia"/>
          <w:sz w:val="24"/>
          <w:szCs w:val="24"/>
        </w:rPr>
      </w:pPr>
      <w:r>
        <w:rPr>
          <w:rFonts w:hint="eastAsia"/>
          <w:sz w:val="24"/>
          <w:szCs w:val="24"/>
        </w:rPr>
        <w:t>（3）财政部 生态环境部关于印发环境标志产品政府采购品目清单的通知（财库[2019]18号）；</w:t>
      </w:r>
    </w:p>
    <w:p>
      <w:pPr>
        <w:spacing w:line="360" w:lineRule="auto"/>
        <w:rPr>
          <w:rFonts w:hint="eastAsia"/>
          <w:sz w:val="24"/>
          <w:szCs w:val="24"/>
        </w:rPr>
      </w:pPr>
      <w:r>
        <w:rPr>
          <w:rFonts w:hint="eastAsia"/>
          <w:sz w:val="24"/>
          <w:szCs w:val="24"/>
        </w:rPr>
        <w:t>（4）《财政部 民政部 中国残疾人联合会关于促进残疾人就业政府采购政策的通知》财库[2017]141号；</w:t>
      </w:r>
    </w:p>
    <w:p>
      <w:pPr>
        <w:spacing w:line="360" w:lineRule="auto"/>
        <w:rPr>
          <w:rFonts w:hint="eastAsia"/>
          <w:sz w:val="24"/>
          <w:szCs w:val="24"/>
        </w:rPr>
      </w:pPr>
      <w:r>
        <w:rPr>
          <w:rFonts w:hint="eastAsia"/>
          <w:sz w:val="24"/>
          <w:szCs w:val="24"/>
        </w:rPr>
        <w:t>（5）《财政部 发展改革委 生态环境部市场监管总局关于调整优化节能产品 环境标志产品政府采购执行机制的通知》（财库〔2019〕9号），投标产品遵照《关于印发节能产品政府采购品目清单的通知》（财库〔2019〕19号）相关规定执行。</w:t>
      </w:r>
    </w:p>
    <w:p>
      <w:pPr>
        <w:spacing w:line="360" w:lineRule="auto"/>
        <w:rPr>
          <w:rFonts w:hint="eastAsia" w:eastAsia="宋体"/>
          <w:sz w:val="24"/>
          <w:szCs w:val="24"/>
          <w:lang w:eastAsia="zh-CN"/>
        </w:rPr>
      </w:pPr>
      <w:r>
        <w:rPr>
          <w:rFonts w:hint="eastAsia"/>
          <w:sz w:val="24"/>
          <w:szCs w:val="24"/>
        </w:rPr>
        <w:t>3.本项目的特定资格要求：</w:t>
      </w:r>
    </w:p>
    <w:p>
      <w:pPr>
        <w:spacing w:line="360" w:lineRule="auto"/>
        <w:rPr>
          <w:rFonts w:hint="eastAsia" w:eastAsia="宋体"/>
          <w:sz w:val="24"/>
          <w:szCs w:val="24"/>
          <w:lang w:eastAsia="zh-CN"/>
        </w:rPr>
      </w:pPr>
      <w:r>
        <w:rPr>
          <w:rFonts w:hint="eastAsia"/>
          <w:sz w:val="24"/>
          <w:szCs w:val="24"/>
        </w:rPr>
        <w:t>（1）有效经年检的三证合一营业执照；</w:t>
      </w:r>
    </w:p>
    <w:p>
      <w:pPr>
        <w:spacing w:line="360" w:lineRule="auto"/>
        <w:rPr>
          <w:rFonts w:hint="eastAsia" w:eastAsia="宋体"/>
          <w:sz w:val="24"/>
          <w:szCs w:val="24"/>
          <w:lang w:eastAsia="zh-CN"/>
        </w:rPr>
      </w:pPr>
      <w:r>
        <w:rPr>
          <w:rFonts w:hint="eastAsia"/>
          <w:sz w:val="24"/>
          <w:szCs w:val="24"/>
        </w:rPr>
        <w:t>（2）法人代表或其委托代理人应提供本人身份证原件，委托代理人还应提供《法人代表授权委托书》原件；</w:t>
      </w:r>
    </w:p>
    <w:p>
      <w:pPr>
        <w:spacing w:line="360" w:lineRule="auto"/>
        <w:rPr>
          <w:rFonts w:hint="eastAsia"/>
          <w:sz w:val="24"/>
          <w:szCs w:val="24"/>
          <w:highlight w:val="none"/>
          <w:lang w:eastAsia="zh-CN"/>
        </w:rPr>
      </w:pPr>
      <w:r>
        <w:rPr>
          <w:rFonts w:hint="eastAsia"/>
          <w:sz w:val="24"/>
          <w:szCs w:val="24"/>
        </w:rPr>
        <w:t>（3）</w:t>
      </w:r>
      <w:r>
        <w:rPr>
          <w:rFonts w:hint="eastAsia"/>
          <w:sz w:val="24"/>
          <w:szCs w:val="24"/>
          <w:lang w:val="en-US" w:eastAsia="zh-CN"/>
        </w:rPr>
        <w:t>具备</w:t>
      </w:r>
      <w:r>
        <w:rPr>
          <w:rFonts w:hint="eastAsia"/>
          <w:color w:val="auto"/>
          <w:sz w:val="24"/>
          <w:szCs w:val="24"/>
        </w:rPr>
        <w:t>有效的《医疗器械经营许可证》</w:t>
      </w:r>
      <w:r>
        <w:rPr>
          <w:rFonts w:hint="eastAsia"/>
          <w:color w:val="auto"/>
          <w:sz w:val="24"/>
          <w:szCs w:val="24"/>
          <w:highlight w:val="none"/>
        </w:rPr>
        <w:t>或《医疗器械生产许可证》</w:t>
      </w:r>
      <w:r>
        <w:rPr>
          <w:rFonts w:hint="eastAsia"/>
          <w:color w:val="auto"/>
          <w:sz w:val="24"/>
          <w:szCs w:val="24"/>
          <w:highlight w:val="none"/>
          <w:lang w:eastAsia="zh-CN"/>
        </w:rPr>
        <w:t>、</w:t>
      </w:r>
      <w:r>
        <w:rPr>
          <w:rFonts w:hint="eastAsia"/>
          <w:color w:val="auto"/>
          <w:sz w:val="24"/>
          <w:szCs w:val="24"/>
          <w:highlight w:val="none"/>
          <w:lang w:val="en-US" w:eastAsia="zh-CN"/>
        </w:rPr>
        <w:t>且具有</w:t>
      </w:r>
      <w:r>
        <w:rPr>
          <w:rFonts w:hint="eastAsia"/>
          <w:color w:val="auto"/>
          <w:sz w:val="24"/>
          <w:szCs w:val="24"/>
          <w:highlight w:val="none"/>
          <w:lang w:eastAsia="zh-CN"/>
        </w:rPr>
        <w:t>《第二类医疗器械经营备案凭证》；</w:t>
      </w:r>
    </w:p>
    <w:p>
      <w:pPr>
        <w:spacing w:line="360" w:lineRule="auto"/>
        <w:rPr>
          <w:rFonts w:hint="eastAsia"/>
          <w:sz w:val="24"/>
          <w:szCs w:val="24"/>
        </w:rPr>
      </w:pPr>
      <w:r>
        <w:rPr>
          <w:rFonts w:hint="eastAsia"/>
          <w:sz w:val="24"/>
          <w:szCs w:val="24"/>
        </w:rPr>
        <w:t>（</w:t>
      </w:r>
      <w:r>
        <w:rPr>
          <w:rFonts w:hint="eastAsia"/>
          <w:sz w:val="24"/>
          <w:szCs w:val="24"/>
          <w:lang w:val="en-US" w:eastAsia="zh-CN"/>
        </w:rPr>
        <w:t>4</w:t>
      </w:r>
      <w:r>
        <w:rPr>
          <w:rFonts w:hint="eastAsia"/>
          <w:sz w:val="24"/>
          <w:szCs w:val="24"/>
        </w:rPr>
        <w:t>）</w:t>
      </w:r>
      <w:r>
        <w:rPr>
          <w:rFonts w:hint="eastAsia"/>
          <w:sz w:val="24"/>
          <w:szCs w:val="24"/>
          <w:lang w:eastAsia="zh-CN"/>
        </w:rPr>
        <w:t>提供</w:t>
      </w:r>
      <w:r>
        <w:rPr>
          <w:rFonts w:hint="eastAsia"/>
          <w:sz w:val="24"/>
          <w:szCs w:val="24"/>
        </w:rPr>
        <w:t>近</w:t>
      </w:r>
      <w:r>
        <w:rPr>
          <w:rFonts w:hint="eastAsia"/>
          <w:sz w:val="24"/>
          <w:szCs w:val="24"/>
          <w:lang w:eastAsia="zh-CN"/>
        </w:rPr>
        <w:t>三</w:t>
      </w:r>
      <w:r>
        <w:rPr>
          <w:rFonts w:hint="eastAsia"/>
          <w:sz w:val="24"/>
          <w:szCs w:val="24"/>
        </w:rPr>
        <w:t>个月（连续）的社保证明（需有相关人员的社保缴纳明细，退休人员需提供退休证明）和完税证明、提供</w:t>
      </w:r>
      <w:r>
        <w:rPr>
          <w:rFonts w:hint="eastAsia"/>
          <w:sz w:val="24"/>
          <w:szCs w:val="24"/>
          <w:lang w:eastAsia="zh-CN"/>
        </w:rPr>
        <w:t>近三年</w:t>
      </w:r>
      <w:r>
        <w:rPr>
          <w:rFonts w:hint="eastAsia"/>
          <w:sz w:val="24"/>
          <w:szCs w:val="24"/>
        </w:rPr>
        <w:t>的财务审计报告或财务报表〔成立不足一年提供成立至今财务报表）；</w:t>
      </w:r>
    </w:p>
    <w:p>
      <w:pPr>
        <w:spacing w:line="360" w:lineRule="auto"/>
        <w:rPr>
          <w:rFonts w:hint="eastAsia" w:eastAsia="宋体"/>
          <w:sz w:val="24"/>
          <w:szCs w:val="24"/>
          <w:lang w:eastAsia="zh-CN"/>
        </w:rPr>
      </w:pPr>
      <w:r>
        <w:rPr>
          <w:rFonts w:hint="eastAsia"/>
          <w:sz w:val="24"/>
          <w:szCs w:val="24"/>
        </w:rPr>
        <w:t>（</w:t>
      </w:r>
      <w:r>
        <w:rPr>
          <w:rFonts w:hint="eastAsia"/>
          <w:sz w:val="24"/>
          <w:szCs w:val="24"/>
          <w:lang w:val="en-US" w:eastAsia="zh-CN"/>
        </w:rPr>
        <w:t>5</w:t>
      </w:r>
      <w:r>
        <w:rPr>
          <w:rFonts w:hint="eastAsia"/>
          <w:sz w:val="24"/>
          <w:szCs w:val="24"/>
        </w:rPr>
        <w:t>）供应商如在“信用中国”网站、中国政府采购网被列入严重违法失信行为记录名单的（尚在处罚期内的），将拒绝其参加本次政府采购活动﹙投标人网上自行打印后加盖投标单位公章﹚；</w:t>
      </w:r>
    </w:p>
    <w:p>
      <w:pPr>
        <w:spacing w:line="360" w:lineRule="auto"/>
        <w:rPr>
          <w:sz w:val="24"/>
          <w:szCs w:val="24"/>
        </w:rPr>
      </w:pPr>
      <w:r>
        <w:rPr>
          <w:rFonts w:hint="eastAsia"/>
          <w:sz w:val="24"/>
          <w:szCs w:val="24"/>
        </w:rPr>
        <w:t>（6）相互关联存在实际控制、管理关系的两个企业，不得参加同一项目的投标。</w:t>
      </w:r>
    </w:p>
    <w:p>
      <w:pPr>
        <w:spacing w:line="360" w:lineRule="auto"/>
        <w:rPr>
          <w:b/>
          <w:bCs/>
          <w:sz w:val="24"/>
          <w:szCs w:val="24"/>
        </w:rPr>
      </w:pPr>
      <w:r>
        <w:rPr>
          <w:b/>
          <w:bCs/>
          <w:sz w:val="24"/>
          <w:szCs w:val="24"/>
        </w:rPr>
        <w:t>三、获取招标文件</w:t>
      </w:r>
    </w:p>
    <w:p>
      <w:pPr>
        <w:spacing w:line="360" w:lineRule="auto"/>
        <w:rPr>
          <w:sz w:val="24"/>
          <w:szCs w:val="24"/>
        </w:rPr>
      </w:pPr>
      <w:r>
        <w:rPr>
          <w:rFonts w:hint="eastAsia"/>
          <w:sz w:val="24"/>
          <w:szCs w:val="24"/>
        </w:rPr>
        <w:t>时间：2022年</w:t>
      </w:r>
      <w:r>
        <w:rPr>
          <w:rFonts w:hint="eastAsia"/>
          <w:sz w:val="24"/>
          <w:szCs w:val="24"/>
          <w:lang w:val="en-US" w:eastAsia="zh-CN"/>
        </w:rPr>
        <w:t>12</w:t>
      </w:r>
      <w:r>
        <w:rPr>
          <w:rFonts w:hint="eastAsia"/>
          <w:sz w:val="24"/>
          <w:szCs w:val="24"/>
        </w:rPr>
        <w:t>月</w:t>
      </w:r>
      <w:r>
        <w:rPr>
          <w:rFonts w:hint="eastAsia"/>
          <w:sz w:val="24"/>
          <w:szCs w:val="24"/>
          <w:lang w:val="en-US" w:eastAsia="zh-CN"/>
        </w:rPr>
        <w:t>05</w:t>
      </w:r>
      <w:r>
        <w:rPr>
          <w:rFonts w:hint="eastAsia"/>
          <w:sz w:val="24"/>
          <w:szCs w:val="24"/>
        </w:rPr>
        <w:t>日至2022年</w:t>
      </w:r>
      <w:r>
        <w:rPr>
          <w:rFonts w:hint="eastAsia"/>
          <w:sz w:val="24"/>
          <w:szCs w:val="24"/>
          <w:lang w:val="en-US" w:eastAsia="zh-CN"/>
        </w:rPr>
        <w:t xml:space="preserve"> 12 </w:t>
      </w:r>
      <w:r>
        <w:rPr>
          <w:rFonts w:hint="eastAsia"/>
          <w:sz w:val="24"/>
          <w:szCs w:val="24"/>
        </w:rPr>
        <w:t>月</w:t>
      </w:r>
      <w:r>
        <w:rPr>
          <w:rFonts w:hint="eastAsia"/>
          <w:sz w:val="24"/>
          <w:szCs w:val="24"/>
          <w:lang w:val="en-US" w:eastAsia="zh-CN"/>
        </w:rPr>
        <w:t>12</w:t>
      </w:r>
      <w:r>
        <w:rPr>
          <w:rFonts w:hint="eastAsia"/>
          <w:sz w:val="24"/>
          <w:szCs w:val="24"/>
        </w:rPr>
        <w:t>日，每天上午10:00至14:00，下午15:30至19:30（北京时间，法定节假日除外）</w:t>
      </w:r>
    </w:p>
    <w:p>
      <w:pPr>
        <w:spacing w:line="360" w:lineRule="auto"/>
        <w:rPr>
          <w:sz w:val="24"/>
          <w:szCs w:val="24"/>
        </w:rPr>
      </w:pPr>
      <w:r>
        <w:rPr>
          <w:rFonts w:hint="eastAsia"/>
          <w:sz w:val="24"/>
          <w:szCs w:val="24"/>
        </w:rPr>
        <w:t>地点：政采云平台线上获取</w:t>
      </w:r>
    </w:p>
    <w:p>
      <w:pPr>
        <w:spacing w:line="360" w:lineRule="auto"/>
        <w:rPr>
          <w:sz w:val="24"/>
          <w:szCs w:val="24"/>
        </w:rPr>
      </w:pPr>
      <w:r>
        <w:rPr>
          <w:rFonts w:hint="eastAsia"/>
          <w:sz w:val="24"/>
          <w:szCs w:val="24"/>
        </w:rPr>
        <w:t>方式：供应商登录政采云平台https://www.zcygov.cn/在线申请获取采购文件（进入“项目采购”应用，在获取采购文件菜单中选择项目，申请获取采购文件）</w:t>
      </w:r>
    </w:p>
    <w:p>
      <w:pPr>
        <w:spacing w:line="360" w:lineRule="auto"/>
        <w:rPr>
          <w:sz w:val="24"/>
          <w:szCs w:val="24"/>
        </w:rPr>
      </w:pPr>
      <w:r>
        <w:rPr>
          <w:rFonts w:hint="eastAsia"/>
          <w:sz w:val="24"/>
          <w:szCs w:val="24"/>
        </w:rPr>
        <w:t>售价（元）：0</w:t>
      </w:r>
    </w:p>
    <w:p>
      <w:pPr>
        <w:spacing w:line="360" w:lineRule="auto"/>
        <w:rPr>
          <w:b/>
          <w:bCs/>
          <w:sz w:val="24"/>
          <w:szCs w:val="24"/>
        </w:rPr>
      </w:pPr>
      <w:r>
        <w:rPr>
          <w:b/>
          <w:bCs/>
          <w:sz w:val="24"/>
          <w:szCs w:val="24"/>
        </w:rPr>
        <w:t>四、提交投标文件截止时间、开标时间和地点</w:t>
      </w:r>
    </w:p>
    <w:p>
      <w:pPr>
        <w:spacing w:line="360" w:lineRule="auto"/>
        <w:rPr>
          <w:sz w:val="24"/>
          <w:szCs w:val="24"/>
        </w:rPr>
      </w:pPr>
      <w:r>
        <w:rPr>
          <w:rFonts w:hint="eastAsia"/>
          <w:sz w:val="24"/>
          <w:szCs w:val="24"/>
        </w:rPr>
        <w:t>提交投标文件截止时间：</w:t>
      </w:r>
      <w:r>
        <w:rPr>
          <w:rFonts w:hint="eastAsia"/>
          <w:sz w:val="24"/>
          <w:szCs w:val="24"/>
          <w:highlight w:val="none"/>
        </w:rPr>
        <w:t>2022年</w:t>
      </w:r>
      <w:r>
        <w:rPr>
          <w:rFonts w:hint="eastAsia"/>
          <w:sz w:val="24"/>
          <w:szCs w:val="24"/>
          <w:highlight w:val="none"/>
          <w:lang w:val="en-US" w:eastAsia="zh-CN"/>
        </w:rPr>
        <w:t xml:space="preserve"> 12 </w:t>
      </w:r>
      <w:r>
        <w:rPr>
          <w:rFonts w:hint="eastAsia"/>
          <w:sz w:val="24"/>
          <w:szCs w:val="24"/>
          <w:highlight w:val="none"/>
        </w:rPr>
        <w:t>月</w:t>
      </w:r>
      <w:r>
        <w:rPr>
          <w:rFonts w:hint="eastAsia"/>
          <w:sz w:val="24"/>
          <w:szCs w:val="24"/>
          <w:highlight w:val="none"/>
          <w:lang w:val="en-US" w:eastAsia="zh-CN"/>
        </w:rPr>
        <w:t>27</w:t>
      </w:r>
      <w:r>
        <w:rPr>
          <w:rFonts w:hint="eastAsia"/>
          <w:sz w:val="24"/>
          <w:szCs w:val="24"/>
          <w:highlight w:val="none"/>
        </w:rPr>
        <w:t xml:space="preserve">日 </w:t>
      </w:r>
      <w:r>
        <w:rPr>
          <w:rFonts w:hint="eastAsia"/>
          <w:sz w:val="24"/>
          <w:szCs w:val="24"/>
          <w:highlight w:val="none"/>
          <w:lang w:val="en-US" w:eastAsia="zh-CN"/>
        </w:rPr>
        <w:t>11</w:t>
      </w:r>
      <w:r>
        <w:rPr>
          <w:rFonts w:hint="eastAsia"/>
          <w:sz w:val="24"/>
          <w:szCs w:val="24"/>
          <w:highlight w:val="none"/>
        </w:rPr>
        <w:t>:</w:t>
      </w:r>
      <w:r>
        <w:rPr>
          <w:rFonts w:hint="eastAsia"/>
          <w:sz w:val="24"/>
          <w:szCs w:val="24"/>
          <w:highlight w:val="none"/>
          <w:lang w:val="en-US" w:eastAsia="zh-CN"/>
        </w:rPr>
        <w:t>00</w:t>
      </w:r>
      <w:r>
        <w:rPr>
          <w:rFonts w:hint="eastAsia"/>
          <w:sz w:val="24"/>
          <w:szCs w:val="24"/>
        </w:rPr>
        <w:t>（北京时间）</w:t>
      </w:r>
    </w:p>
    <w:p>
      <w:pPr>
        <w:spacing w:line="360" w:lineRule="auto"/>
        <w:rPr>
          <w:sz w:val="24"/>
          <w:szCs w:val="24"/>
        </w:rPr>
      </w:pPr>
      <w:r>
        <w:rPr>
          <w:rFonts w:hint="eastAsia"/>
          <w:sz w:val="24"/>
          <w:szCs w:val="24"/>
        </w:rPr>
        <w:t xml:space="preserve">投标地点：政府采购云平台（政采云网上不见面开评标系统） </w:t>
      </w:r>
    </w:p>
    <w:p>
      <w:pPr>
        <w:spacing w:line="360" w:lineRule="auto"/>
        <w:rPr>
          <w:sz w:val="24"/>
          <w:szCs w:val="24"/>
        </w:rPr>
      </w:pPr>
      <w:r>
        <w:rPr>
          <w:rFonts w:hint="eastAsia"/>
          <w:sz w:val="24"/>
          <w:szCs w:val="24"/>
        </w:rPr>
        <w:t>开标时间：</w:t>
      </w:r>
      <w:r>
        <w:rPr>
          <w:rFonts w:hint="eastAsia"/>
          <w:sz w:val="24"/>
          <w:szCs w:val="24"/>
          <w:highlight w:val="none"/>
        </w:rPr>
        <w:t>2022年</w:t>
      </w:r>
      <w:r>
        <w:rPr>
          <w:rFonts w:hint="eastAsia"/>
          <w:sz w:val="24"/>
          <w:szCs w:val="24"/>
          <w:highlight w:val="none"/>
          <w:lang w:val="en-US" w:eastAsia="zh-CN"/>
        </w:rPr>
        <w:t>12</w:t>
      </w:r>
      <w:r>
        <w:rPr>
          <w:rFonts w:hint="eastAsia"/>
          <w:sz w:val="24"/>
          <w:szCs w:val="24"/>
          <w:highlight w:val="none"/>
        </w:rPr>
        <w:t>月</w:t>
      </w:r>
      <w:r>
        <w:rPr>
          <w:rFonts w:hint="eastAsia"/>
          <w:sz w:val="24"/>
          <w:szCs w:val="24"/>
          <w:highlight w:val="none"/>
          <w:lang w:val="en-US" w:eastAsia="zh-CN"/>
        </w:rPr>
        <w:t>27</w:t>
      </w:r>
      <w:r>
        <w:rPr>
          <w:rFonts w:hint="eastAsia"/>
          <w:sz w:val="24"/>
          <w:szCs w:val="24"/>
          <w:highlight w:val="none"/>
        </w:rPr>
        <w:t xml:space="preserve">日 </w:t>
      </w:r>
      <w:r>
        <w:rPr>
          <w:rFonts w:hint="eastAsia"/>
          <w:sz w:val="24"/>
          <w:szCs w:val="24"/>
          <w:highlight w:val="none"/>
          <w:lang w:val="en-US" w:eastAsia="zh-CN"/>
        </w:rPr>
        <w:t>11</w:t>
      </w:r>
      <w:r>
        <w:rPr>
          <w:rFonts w:hint="eastAsia"/>
          <w:sz w:val="24"/>
          <w:szCs w:val="24"/>
          <w:highlight w:val="none"/>
        </w:rPr>
        <w:t>:</w:t>
      </w:r>
      <w:r>
        <w:rPr>
          <w:rFonts w:hint="eastAsia"/>
          <w:sz w:val="24"/>
          <w:szCs w:val="24"/>
          <w:highlight w:val="none"/>
          <w:lang w:val="en-US" w:eastAsia="zh-CN"/>
        </w:rPr>
        <w:t>0</w:t>
      </w:r>
      <w:r>
        <w:rPr>
          <w:rFonts w:hint="eastAsia"/>
          <w:sz w:val="24"/>
          <w:szCs w:val="24"/>
          <w:highlight w:val="none"/>
        </w:rPr>
        <w:t>0</w:t>
      </w:r>
      <w:r>
        <w:rPr>
          <w:rFonts w:hint="eastAsia"/>
          <w:sz w:val="24"/>
          <w:szCs w:val="24"/>
        </w:rPr>
        <w:t>（北京时间）</w:t>
      </w:r>
    </w:p>
    <w:p>
      <w:pPr>
        <w:spacing w:line="360" w:lineRule="auto"/>
        <w:rPr>
          <w:rFonts w:hint="eastAsia"/>
          <w:sz w:val="24"/>
          <w:szCs w:val="24"/>
        </w:rPr>
      </w:pPr>
      <w:r>
        <w:rPr>
          <w:rFonts w:hint="eastAsia"/>
          <w:sz w:val="24"/>
          <w:szCs w:val="24"/>
        </w:rPr>
        <w:t>开标地点：政府采购云平台（政采云网上不见面开评标系统）</w:t>
      </w:r>
    </w:p>
    <w:p>
      <w:pPr>
        <w:spacing w:line="360" w:lineRule="auto"/>
        <w:rPr>
          <w:b/>
          <w:bCs/>
          <w:sz w:val="24"/>
          <w:szCs w:val="24"/>
        </w:rPr>
      </w:pPr>
      <w:r>
        <w:rPr>
          <w:b/>
          <w:bCs/>
          <w:sz w:val="24"/>
          <w:szCs w:val="24"/>
        </w:rPr>
        <w:t>五、公告期限</w:t>
      </w:r>
    </w:p>
    <w:p>
      <w:pPr>
        <w:spacing w:line="360" w:lineRule="auto"/>
        <w:rPr>
          <w:sz w:val="24"/>
          <w:szCs w:val="24"/>
        </w:rPr>
      </w:pPr>
      <w:r>
        <w:rPr>
          <w:rFonts w:hint="eastAsia"/>
          <w:sz w:val="24"/>
          <w:szCs w:val="24"/>
        </w:rPr>
        <w:t>自本公告发布之日起5个工作日。</w:t>
      </w:r>
    </w:p>
    <w:p>
      <w:pPr>
        <w:spacing w:line="360" w:lineRule="auto"/>
        <w:rPr>
          <w:b/>
          <w:bCs/>
          <w:sz w:val="24"/>
          <w:szCs w:val="24"/>
        </w:rPr>
      </w:pPr>
      <w:r>
        <w:rPr>
          <w:b/>
          <w:bCs/>
          <w:sz w:val="24"/>
          <w:szCs w:val="24"/>
        </w:rPr>
        <w:t>六、其他补充事宜</w:t>
      </w:r>
    </w:p>
    <w:p>
      <w:pPr>
        <w:pStyle w:val="28"/>
        <w:numPr>
          <w:ilvl w:val="0"/>
          <w:numId w:val="0"/>
        </w:numPr>
        <w:rPr>
          <w:rFonts w:hint="eastAsia" w:ascii="宋体" w:hAnsi="宋体" w:eastAsia="宋体" w:cs="宋体"/>
          <w:i w:val="0"/>
          <w:iCs w:val="0"/>
          <w:spacing w:val="0"/>
          <w:kern w:val="2"/>
          <w:sz w:val="24"/>
          <w:szCs w:val="24"/>
          <w:lang w:val="en-US" w:eastAsia="zh-CN" w:bidi="ar-SA"/>
        </w:rPr>
      </w:pPr>
      <w:r>
        <w:rPr>
          <w:rFonts w:hint="eastAsia" w:ascii="宋体" w:hAnsi="宋体" w:eastAsia="宋体" w:cs="宋体"/>
          <w:i w:val="0"/>
          <w:iCs w:val="0"/>
          <w:spacing w:val="0"/>
          <w:kern w:val="2"/>
          <w:sz w:val="24"/>
          <w:szCs w:val="24"/>
          <w:lang w:val="en-US" w:eastAsia="zh-CN" w:bidi="ar-SA"/>
        </w:rPr>
        <w:t>1、本次公告在新疆政府采购网发布。</w:t>
      </w:r>
    </w:p>
    <w:p>
      <w:pPr>
        <w:pStyle w:val="28"/>
        <w:numPr>
          <w:ilvl w:val="0"/>
          <w:numId w:val="0"/>
        </w:numPr>
        <w:rPr>
          <w:rFonts w:hint="eastAsia" w:ascii="宋体" w:hAnsi="宋体" w:eastAsia="宋体" w:cs="宋体"/>
          <w:i w:val="0"/>
          <w:iCs w:val="0"/>
          <w:spacing w:val="0"/>
          <w:kern w:val="2"/>
          <w:sz w:val="24"/>
          <w:szCs w:val="24"/>
          <w:lang w:val="en-US" w:eastAsia="zh-CN" w:bidi="ar-SA"/>
        </w:rPr>
      </w:pPr>
      <w:r>
        <w:rPr>
          <w:rFonts w:hint="eastAsia" w:ascii="宋体" w:hAnsi="宋体" w:eastAsia="宋体" w:cs="宋体"/>
          <w:i w:val="0"/>
          <w:iCs w:val="0"/>
          <w:spacing w:val="0"/>
          <w:kern w:val="2"/>
          <w:sz w:val="24"/>
          <w:szCs w:val="24"/>
          <w:lang w:val="en-US" w:eastAsia="zh-CN" w:bidi="ar-SA"/>
        </w:rPr>
        <w:t>2、请供应商随时关注本项目的澄清、答疑、变更事项。</w:t>
      </w:r>
    </w:p>
    <w:p>
      <w:pPr>
        <w:pStyle w:val="28"/>
        <w:numPr>
          <w:ilvl w:val="0"/>
          <w:numId w:val="0"/>
        </w:numPr>
        <w:rPr>
          <w:highlight w:val="yellow"/>
        </w:rPr>
      </w:pPr>
      <w:r>
        <w:rPr>
          <w:rFonts w:hint="eastAsia" w:ascii="宋体" w:hAnsi="宋体" w:eastAsia="宋体" w:cs="宋体"/>
          <w:i w:val="0"/>
          <w:iCs w:val="0"/>
          <w:spacing w:val="0"/>
          <w:kern w:val="2"/>
          <w:sz w:val="24"/>
          <w:szCs w:val="24"/>
          <w:lang w:val="en-US" w:eastAsia="zh-CN" w:bidi="ar-SA"/>
        </w:rPr>
        <w:t>3、（1）本项目实行电子招投标，供应商须登录政采云平台申请获取采购文件，并需要使用CA锁，登录政采云电子投标客户端制作响应文件，若供应商参与投标,自行承担与投标有关的一切费用。</w:t>
      </w:r>
      <w:r>
        <w:rPr>
          <w:rFonts w:hint="eastAsia" w:ascii="宋体" w:hAnsi="宋体" w:eastAsia="宋体" w:cs="宋体"/>
          <w:i w:val="0"/>
          <w:iCs w:val="0"/>
          <w:color w:val="auto"/>
          <w:spacing w:val="0"/>
          <w:kern w:val="2"/>
          <w:sz w:val="24"/>
          <w:szCs w:val="24"/>
          <w:lang w:val="en-US" w:eastAsia="zh-CN" w:bidi="ar-SA"/>
        </w:rPr>
        <w:t>（2）各供应商应在开标前确保成为新疆维吾尔自治区政府采购网正式注册入库供应商，并完成CA数字证书申领。因未注册入库、未办理CA数字证书等原因造成无法投标或投标失败等后果由供应商自行承担。</w:t>
      </w:r>
      <w:r>
        <w:rPr>
          <w:rFonts w:hint="eastAsia" w:ascii="宋体" w:hAnsi="宋体" w:eastAsia="宋体" w:cs="宋体"/>
          <w:i w:val="0"/>
          <w:iCs w:val="0"/>
          <w:spacing w:val="0"/>
          <w:kern w:val="2"/>
          <w:sz w:val="24"/>
          <w:szCs w:val="24"/>
          <w:lang w:val="en-US" w:eastAsia="zh-CN" w:bidi="ar-SA"/>
        </w:rPr>
        <w:t>（3）供应商可前往新疆</w:t>
      </w:r>
      <w:r>
        <w:rPr>
          <w:rFonts w:hint="eastAsia" w:ascii="Times New Roman" w:hAnsi="Times New Roman" w:eastAsia="宋体" w:cs="Times New Roman"/>
          <w:i w:val="0"/>
          <w:iCs w:val="0"/>
          <w:spacing w:val="0"/>
          <w:kern w:val="2"/>
          <w:sz w:val="24"/>
          <w:szCs w:val="24"/>
          <w:lang w:val="en-US" w:eastAsia="zh-CN" w:bidi="ar-SA"/>
        </w:rPr>
        <w:t>政府采购网（http://www.ccgp-xinjiang.gov.cn/）下载专区，下载政采云电子投标客户端，安装完成后</w:t>
      </w:r>
      <w:r>
        <w:rPr>
          <w:rFonts w:hint="eastAsia" w:ascii="宋体" w:hAnsi="宋体" w:eastAsia="宋体" w:cs="宋体"/>
          <w:i w:val="0"/>
          <w:iCs w:val="0"/>
          <w:spacing w:val="0"/>
          <w:kern w:val="2"/>
          <w:sz w:val="24"/>
          <w:szCs w:val="24"/>
          <w:lang w:val="en-US" w:eastAsia="zh-CN" w:bidi="ar-SA"/>
        </w:rPr>
        <w:t>，可通过账号密码或CA登录客户端进行响应文件制作。在使用政采云电子投标客户端时，建议使用WIN7及以上操作系统。如有问题可拨打政采云客户服务热线400-881-7190进行咨询。</w:t>
      </w:r>
      <w:r>
        <w:rPr>
          <w:rFonts w:hint="eastAsia" w:ascii="宋体" w:hAnsi="宋体" w:eastAsia="宋体" w:cs="宋体"/>
          <w:i w:val="0"/>
          <w:iCs w:val="0"/>
          <w:color w:val="auto"/>
          <w:spacing w:val="0"/>
          <w:kern w:val="2"/>
          <w:sz w:val="24"/>
          <w:szCs w:val="24"/>
          <w:lang w:val="en-US" w:eastAsia="zh-CN" w:bidi="ar-SA"/>
        </w:rPr>
        <w:t>（4）本项目采用不见面开标，供应商须在投标截止时间前通过CA锁在政采云平台上传加密的电子响应文件。（5）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spacing w:line="360" w:lineRule="auto"/>
        <w:rPr>
          <w:rFonts w:hint="eastAsia"/>
          <w:b/>
          <w:bCs/>
          <w:sz w:val="21"/>
          <w:szCs w:val="21"/>
        </w:rPr>
      </w:pPr>
      <w:r>
        <w:rPr>
          <w:rFonts w:hint="eastAsia"/>
          <w:b/>
          <w:bCs/>
          <w:sz w:val="21"/>
          <w:szCs w:val="21"/>
        </w:rPr>
        <w:t>特别提示：</w:t>
      </w:r>
    </w:p>
    <w:p>
      <w:pPr>
        <w:spacing w:line="360" w:lineRule="auto"/>
        <w:rPr>
          <w:b/>
          <w:bCs/>
          <w:sz w:val="21"/>
          <w:szCs w:val="21"/>
        </w:rPr>
      </w:pPr>
      <w:r>
        <w:rPr>
          <w:b/>
          <w:bCs/>
          <w:sz w:val="21"/>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60" w:lineRule="auto"/>
        <w:rPr>
          <w:b/>
          <w:bCs/>
          <w:sz w:val="21"/>
          <w:szCs w:val="21"/>
        </w:rPr>
      </w:pPr>
      <w:r>
        <w:rPr>
          <w:b/>
          <w:bCs/>
          <w:sz w:val="21"/>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60" w:lineRule="auto"/>
        <w:rPr>
          <w:b/>
          <w:bCs/>
          <w:sz w:val="21"/>
          <w:szCs w:val="21"/>
        </w:rPr>
      </w:pPr>
      <w:r>
        <w:rPr>
          <w:b/>
          <w:bCs/>
          <w:sz w:val="21"/>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360" w:lineRule="auto"/>
        <w:rPr>
          <w:b/>
          <w:bCs/>
          <w:sz w:val="24"/>
          <w:szCs w:val="24"/>
        </w:rPr>
      </w:pPr>
      <w:r>
        <w:rPr>
          <w:b/>
          <w:bCs/>
          <w:sz w:val="24"/>
          <w:szCs w:val="24"/>
        </w:rPr>
        <w:t>七、对本次采购提出询问，请按以下方式联系</w:t>
      </w:r>
    </w:p>
    <w:p>
      <w:pPr>
        <w:spacing w:line="360" w:lineRule="auto"/>
        <w:rPr>
          <w:rFonts w:hint="eastAsia"/>
          <w:sz w:val="24"/>
          <w:szCs w:val="24"/>
        </w:rPr>
      </w:pPr>
      <w:r>
        <w:rPr>
          <w:rFonts w:hint="eastAsia"/>
          <w:sz w:val="24"/>
          <w:szCs w:val="24"/>
        </w:rPr>
        <w:t>1.采购人信息</w:t>
      </w:r>
    </w:p>
    <w:p>
      <w:pPr>
        <w:spacing w:line="360" w:lineRule="auto"/>
        <w:rPr>
          <w:rFonts w:hint="eastAsia" w:eastAsia="宋体"/>
          <w:sz w:val="24"/>
          <w:szCs w:val="24"/>
          <w:lang w:eastAsia="zh-CN"/>
        </w:rPr>
      </w:pPr>
      <w:r>
        <w:rPr>
          <w:rFonts w:hint="eastAsia"/>
          <w:sz w:val="24"/>
          <w:szCs w:val="24"/>
        </w:rPr>
        <w:t>名 称：新和县</w:t>
      </w:r>
      <w:r>
        <w:rPr>
          <w:rFonts w:hint="eastAsia"/>
          <w:sz w:val="24"/>
          <w:szCs w:val="24"/>
          <w:lang w:eastAsia="zh-CN"/>
        </w:rPr>
        <w:t>妇幼保健院</w:t>
      </w:r>
    </w:p>
    <w:p>
      <w:pPr>
        <w:spacing w:line="360" w:lineRule="auto"/>
        <w:rPr>
          <w:rFonts w:hint="eastAsia"/>
          <w:sz w:val="24"/>
          <w:szCs w:val="24"/>
          <w:highlight w:val="none"/>
          <w:lang w:val="en-US" w:eastAsia="zh-CN"/>
        </w:rPr>
      </w:pPr>
      <w:r>
        <w:rPr>
          <w:rFonts w:hint="eastAsia"/>
          <w:sz w:val="24"/>
          <w:szCs w:val="24"/>
          <w:highlight w:val="none"/>
        </w:rPr>
        <w:t>地 址：</w:t>
      </w:r>
      <w:r>
        <w:rPr>
          <w:rFonts w:hint="eastAsia"/>
          <w:sz w:val="24"/>
          <w:szCs w:val="24"/>
          <w:highlight w:val="none"/>
          <w:lang w:val="en-US" w:eastAsia="zh-CN"/>
        </w:rPr>
        <w:t xml:space="preserve"> 新和县和谐西路3号</w:t>
      </w:r>
    </w:p>
    <w:p>
      <w:pPr>
        <w:spacing w:line="360" w:lineRule="auto"/>
        <w:rPr>
          <w:rFonts w:hint="default" w:eastAsia="宋体"/>
          <w:sz w:val="24"/>
          <w:szCs w:val="24"/>
          <w:lang w:val="en-US" w:eastAsia="zh-CN"/>
        </w:rPr>
      </w:pPr>
      <w:r>
        <w:rPr>
          <w:rFonts w:hint="eastAsia"/>
          <w:sz w:val="24"/>
          <w:szCs w:val="24"/>
        </w:rPr>
        <w:t>联系方式：</w:t>
      </w:r>
      <w:r>
        <w:rPr>
          <w:rFonts w:hint="eastAsia"/>
          <w:sz w:val="24"/>
          <w:szCs w:val="24"/>
          <w:lang w:val="en-US" w:eastAsia="zh-CN"/>
        </w:rPr>
        <w:t>13999660589</w:t>
      </w:r>
    </w:p>
    <w:p>
      <w:pPr>
        <w:spacing w:line="360" w:lineRule="auto"/>
        <w:rPr>
          <w:rFonts w:hint="eastAsia"/>
          <w:sz w:val="24"/>
          <w:szCs w:val="24"/>
        </w:rPr>
      </w:pPr>
      <w:r>
        <w:rPr>
          <w:rFonts w:hint="eastAsia"/>
          <w:sz w:val="24"/>
          <w:szCs w:val="24"/>
        </w:rPr>
        <w:t>2.采购代理机构信息</w:t>
      </w:r>
    </w:p>
    <w:p>
      <w:pPr>
        <w:spacing w:line="360" w:lineRule="auto"/>
        <w:rPr>
          <w:rFonts w:hint="eastAsia"/>
          <w:sz w:val="24"/>
          <w:szCs w:val="24"/>
        </w:rPr>
      </w:pPr>
      <w:r>
        <w:rPr>
          <w:rFonts w:hint="eastAsia"/>
          <w:sz w:val="24"/>
          <w:szCs w:val="24"/>
        </w:rPr>
        <w:t>名 称：阿克苏地区振远项目咨询管理有限公司</w:t>
      </w:r>
    </w:p>
    <w:p>
      <w:pPr>
        <w:spacing w:line="360" w:lineRule="auto"/>
        <w:rPr>
          <w:rFonts w:hint="eastAsia"/>
          <w:sz w:val="24"/>
          <w:szCs w:val="24"/>
        </w:rPr>
      </w:pPr>
      <w:r>
        <w:rPr>
          <w:rFonts w:hint="eastAsia"/>
          <w:sz w:val="24"/>
          <w:szCs w:val="24"/>
        </w:rPr>
        <w:t>地 址：阿克苏市农一师二中家属院1-1-706号</w:t>
      </w:r>
    </w:p>
    <w:p>
      <w:pPr>
        <w:spacing w:line="360" w:lineRule="auto"/>
        <w:rPr>
          <w:rFonts w:hint="eastAsia"/>
          <w:sz w:val="24"/>
          <w:szCs w:val="24"/>
        </w:rPr>
      </w:pPr>
      <w:r>
        <w:rPr>
          <w:rFonts w:hint="eastAsia"/>
          <w:sz w:val="24"/>
          <w:szCs w:val="24"/>
        </w:rPr>
        <w:t>联系方式：15770031616</w:t>
      </w:r>
    </w:p>
    <w:p>
      <w:pPr>
        <w:spacing w:line="360" w:lineRule="auto"/>
        <w:rPr>
          <w:rFonts w:hint="eastAsia"/>
          <w:sz w:val="24"/>
          <w:szCs w:val="24"/>
        </w:rPr>
      </w:pPr>
      <w:r>
        <w:rPr>
          <w:rFonts w:hint="eastAsia"/>
          <w:sz w:val="24"/>
          <w:szCs w:val="24"/>
        </w:rPr>
        <w:t>3.项目联系方式</w:t>
      </w:r>
    </w:p>
    <w:p>
      <w:pPr>
        <w:spacing w:line="360" w:lineRule="auto"/>
        <w:rPr>
          <w:rFonts w:hint="eastAsia" w:eastAsia="宋体"/>
          <w:sz w:val="24"/>
          <w:szCs w:val="24"/>
          <w:lang w:eastAsia="zh-CN"/>
        </w:rPr>
      </w:pPr>
      <w:r>
        <w:rPr>
          <w:rFonts w:hint="eastAsia"/>
          <w:sz w:val="24"/>
          <w:szCs w:val="24"/>
        </w:rPr>
        <w:t>项目联系人：</w:t>
      </w:r>
      <w:r>
        <w:rPr>
          <w:rFonts w:hint="eastAsia"/>
          <w:sz w:val="24"/>
          <w:szCs w:val="24"/>
          <w:lang w:val="en-US" w:eastAsia="zh-CN"/>
        </w:rPr>
        <w:t>李铁成</w:t>
      </w:r>
    </w:p>
    <w:p>
      <w:pPr>
        <w:spacing w:line="360" w:lineRule="auto"/>
        <w:rPr>
          <w:rFonts w:hint="default" w:eastAsia="宋体"/>
          <w:sz w:val="24"/>
          <w:szCs w:val="24"/>
          <w:lang w:val="en-US" w:eastAsia="zh-CN"/>
        </w:rPr>
      </w:pPr>
      <w:r>
        <w:rPr>
          <w:rFonts w:hint="eastAsia"/>
          <w:sz w:val="24"/>
          <w:szCs w:val="24"/>
        </w:rPr>
        <w:t>电 话：</w:t>
      </w:r>
      <w:r>
        <w:rPr>
          <w:rFonts w:hint="eastAsia"/>
          <w:sz w:val="24"/>
          <w:szCs w:val="24"/>
          <w:lang w:val="en-US" w:eastAsia="zh-CN"/>
        </w:rPr>
        <w:t>15809972078</w:t>
      </w:r>
    </w:p>
    <w:p>
      <w:pPr>
        <w:pStyle w:val="39"/>
        <w:rPr>
          <w:rFonts w:hint="eastAsia" w:ascii="宋体" w:hAnsi="宋体" w:eastAsia="宋体" w:cs="宋体"/>
          <w:color w:val="auto"/>
          <w:sz w:val="22"/>
          <w:szCs w:val="22"/>
          <w:lang w:val="en-US" w:eastAsia="zh-CN"/>
        </w:rPr>
      </w:pPr>
    </w:p>
    <w:p>
      <w:pPr>
        <w:pStyle w:val="39"/>
        <w:rPr>
          <w:rFonts w:hint="eastAsia" w:ascii="宋体" w:hAnsi="宋体" w:eastAsia="宋体" w:cs="宋体"/>
          <w:color w:val="auto"/>
          <w:sz w:val="22"/>
          <w:szCs w:val="22"/>
          <w:lang w:val="en-US" w:eastAsia="zh-CN"/>
        </w:rPr>
      </w:pPr>
    </w:p>
    <w:p>
      <w:pPr>
        <w:pStyle w:val="16"/>
        <w:keepNext w:val="0"/>
        <w:keepLines w:val="0"/>
        <w:widowControl/>
        <w:suppressLineNumbers w:val="0"/>
        <w:spacing w:before="38" w:beforeAutospacing="0" w:after="38" w:afterAutospacing="0"/>
        <w:ind w:left="0" w:right="0"/>
        <w:rPr>
          <w:rFonts w:hint="eastAsia" w:ascii="宋体" w:hAnsi="宋体" w:eastAsia="宋体" w:cs="宋体"/>
          <w:sz w:val="24"/>
          <w:szCs w:val="24"/>
        </w:rPr>
      </w:pPr>
    </w:p>
    <w:p>
      <w:pPr>
        <w:pStyle w:val="16"/>
        <w:keepNext w:val="0"/>
        <w:keepLines w:val="0"/>
        <w:widowControl/>
        <w:suppressLineNumbers w:val="0"/>
        <w:spacing w:before="38" w:beforeAutospacing="0" w:after="38" w:afterAutospacing="0"/>
        <w:ind w:left="0" w:right="0"/>
        <w:rPr>
          <w:rFonts w:hint="eastAsia" w:ascii="宋体" w:hAnsi="宋体" w:eastAsia="宋体" w:cs="宋体"/>
          <w:sz w:val="24"/>
          <w:szCs w:val="24"/>
        </w:rPr>
      </w:pPr>
    </w:p>
    <w:p>
      <w:pPr>
        <w:pStyle w:val="16"/>
        <w:keepNext w:val="0"/>
        <w:keepLines w:val="0"/>
        <w:widowControl/>
        <w:suppressLineNumbers w:val="0"/>
        <w:spacing w:before="38" w:beforeAutospacing="0" w:after="38" w:afterAutospacing="0"/>
        <w:ind w:left="0" w:right="0"/>
        <w:rPr>
          <w:rFonts w:hint="eastAsia" w:ascii="宋体" w:hAnsi="宋体" w:eastAsia="宋体" w:cs="宋体"/>
          <w:sz w:val="24"/>
          <w:szCs w:val="24"/>
        </w:rPr>
      </w:pPr>
    </w:p>
    <w:p>
      <w:pPr>
        <w:pStyle w:val="16"/>
        <w:keepNext w:val="0"/>
        <w:keepLines w:val="0"/>
        <w:widowControl/>
        <w:suppressLineNumbers w:val="0"/>
        <w:spacing w:before="38" w:beforeAutospacing="0" w:after="38" w:afterAutospacing="0"/>
        <w:ind w:left="0" w:right="0"/>
        <w:rPr>
          <w:rFonts w:hint="eastAsia" w:ascii="宋体" w:hAnsi="宋体" w:eastAsia="宋体" w:cs="宋体"/>
          <w:sz w:val="24"/>
          <w:szCs w:val="24"/>
        </w:rPr>
      </w:pPr>
    </w:p>
    <w:p>
      <w:pPr>
        <w:pStyle w:val="16"/>
        <w:keepNext w:val="0"/>
        <w:keepLines w:val="0"/>
        <w:widowControl/>
        <w:suppressLineNumbers w:val="0"/>
        <w:spacing w:before="38" w:beforeAutospacing="0" w:after="38" w:afterAutospacing="0"/>
        <w:ind w:left="0" w:right="0"/>
        <w:rPr>
          <w:rFonts w:hint="eastAsia" w:ascii="宋体" w:hAnsi="宋体" w:eastAsia="宋体" w:cs="宋体"/>
          <w:sz w:val="24"/>
          <w:szCs w:val="24"/>
        </w:rPr>
      </w:pPr>
    </w:p>
    <w:p>
      <w:pPr>
        <w:pStyle w:val="16"/>
        <w:keepNext w:val="0"/>
        <w:keepLines w:val="0"/>
        <w:widowControl/>
        <w:suppressLineNumbers w:val="0"/>
        <w:spacing w:before="38" w:beforeAutospacing="0" w:after="38" w:afterAutospacing="0"/>
        <w:ind w:left="0" w:right="0"/>
        <w:rPr>
          <w:rFonts w:hint="eastAsia" w:ascii="宋体" w:hAnsi="宋体" w:eastAsia="宋体" w:cs="宋体"/>
          <w:sz w:val="24"/>
          <w:szCs w:val="24"/>
        </w:rPr>
      </w:pPr>
    </w:p>
    <w:p>
      <w:pPr>
        <w:pStyle w:val="16"/>
        <w:keepNext w:val="0"/>
        <w:keepLines w:val="0"/>
        <w:widowControl/>
        <w:suppressLineNumbers w:val="0"/>
        <w:spacing w:before="38" w:beforeAutospacing="0" w:after="38" w:afterAutospacing="0"/>
        <w:ind w:left="0" w:right="0"/>
        <w:rPr>
          <w:rFonts w:hint="eastAsia" w:ascii="宋体" w:hAnsi="宋体" w:eastAsia="宋体" w:cs="宋体"/>
          <w:sz w:val="24"/>
          <w:szCs w:val="24"/>
        </w:rPr>
      </w:pPr>
    </w:p>
    <w:p>
      <w:pPr>
        <w:pStyle w:val="16"/>
        <w:keepNext w:val="0"/>
        <w:keepLines w:val="0"/>
        <w:widowControl/>
        <w:suppressLineNumbers w:val="0"/>
        <w:spacing w:before="38" w:beforeAutospacing="0" w:after="38" w:afterAutospacing="0"/>
        <w:ind w:left="0" w:right="0"/>
        <w:rPr>
          <w:rFonts w:hint="eastAsia" w:ascii="宋体" w:hAnsi="宋体" w:eastAsia="宋体" w:cs="宋体"/>
          <w:sz w:val="24"/>
          <w:szCs w:val="24"/>
        </w:rPr>
      </w:pPr>
    </w:p>
    <w:p>
      <w:pPr>
        <w:pStyle w:val="16"/>
        <w:keepNext w:val="0"/>
        <w:keepLines w:val="0"/>
        <w:widowControl/>
        <w:suppressLineNumbers w:val="0"/>
        <w:spacing w:before="38" w:beforeAutospacing="0" w:after="38" w:afterAutospacing="0"/>
        <w:ind w:left="0" w:right="0"/>
        <w:rPr>
          <w:rFonts w:hint="eastAsia" w:ascii="宋体" w:hAnsi="宋体" w:eastAsia="宋体" w:cs="宋体"/>
          <w:sz w:val="24"/>
          <w:szCs w:val="24"/>
        </w:rPr>
      </w:pPr>
    </w:p>
    <w:p>
      <w:pPr>
        <w:pStyle w:val="16"/>
        <w:keepNext w:val="0"/>
        <w:keepLines w:val="0"/>
        <w:widowControl/>
        <w:suppressLineNumbers w:val="0"/>
        <w:spacing w:before="38" w:beforeAutospacing="0" w:after="38" w:afterAutospacing="0"/>
        <w:ind w:left="0" w:right="0"/>
        <w:rPr>
          <w:rFonts w:hint="eastAsia" w:ascii="宋体" w:hAnsi="宋体" w:eastAsia="宋体" w:cs="宋体"/>
          <w:sz w:val="24"/>
          <w:szCs w:val="24"/>
        </w:rPr>
      </w:pPr>
    </w:p>
    <w:p>
      <w:pPr>
        <w:rPr>
          <w:rFonts w:hint="eastAsia"/>
        </w:rPr>
      </w:pPr>
    </w:p>
    <w:p>
      <w:pPr>
        <w:pStyle w:val="16"/>
        <w:keepNext w:val="0"/>
        <w:keepLines w:val="0"/>
        <w:widowControl/>
        <w:suppressLineNumbers w:val="0"/>
        <w:spacing w:before="38" w:beforeAutospacing="0" w:after="38" w:afterAutospacing="0"/>
        <w:ind w:left="0" w:right="0"/>
        <w:rPr>
          <w:rFonts w:hint="eastAsia" w:ascii="宋体" w:hAnsi="宋体" w:eastAsia="宋体" w:cs="宋体"/>
          <w:sz w:val="24"/>
          <w:szCs w:val="24"/>
        </w:rPr>
      </w:pPr>
    </w:p>
    <w:p>
      <w:pPr>
        <w:pStyle w:val="16"/>
        <w:keepNext w:val="0"/>
        <w:keepLines w:val="0"/>
        <w:widowControl/>
        <w:suppressLineNumbers w:val="0"/>
        <w:spacing w:before="38" w:beforeAutospacing="0" w:after="38" w:afterAutospacing="0"/>
        <w:ind w:left="0" w:right="0"/>
        <w:rPr>
          <w:rFonts w:hint="eastAsia" w:ascii="宋体" w:hAnsi="宋体" w:eastAsia="宋体" w:cs="宋体"/>
          <w:sz w:val="24"/>
          <w:szCs w:val="24"/>
        </w:rPr>
      </w:pPr>
    </w:p>
    <w:p>
      <w:pPr>
        <w:numPr>
          <w:ilvl w:val="0"/>
          <w:numId w:val="0"/>
        </w:numPr>
        <w:spacing w:afterLines="100" w:line="400" w:lineRule="exact"/>
        <w:ind w:leftChars="0"/>
        <w:jc w:val="center"/>
        <w:outlineLvl w:val="1"/>
        <w:rPr>
          <w:rFonts w:hint="eastAsia" w:ascii="宋体" w:hAnsi="宋体" w:eastAsia="宋体" w:cs="宋体"/>
          <w:b/>
          <w:bCs/>
          <w:sz w:val="36"/>
          <w:szCs w:val="36"/>
        </w:rPr>
      </w:pPr>
      <w:bookmarkStart w:id="10" w:name="_Toc28628"/>
      <w:r>
        <w:rPr>
          <w:rFonts w:hint="eastAsia" w:ascii="宋体" w:hAnsi="宋体" w:eastAsia="宋体" w:cs="宋体"/>
          <w:b/>
          <w:bCs/>
          <w:sz w:val="36"/>
          <w:szCs w:val="36"/>
          <w:lang w:eastAsia="zh-CN"/>
        </w:rPr>
        <w:t>第二章</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 xml:space="preserve"> 投标人须知</w:t>
      </w:r>
      <w:bookmarkEnd w:id="10"/>
      <w:bookmarkStart w:id="11" w:name="_Toc7536"/>
      <w:bookmarkStart w:id="12" w:name="_Toc12494"/>
    </w:p>
    <w:p>
      <w:pPr>
        <w:numPr>
          <w:ilvl w:val="0"/>
          <w:numId w:val="0"/>
        </w:numPr>
        <w:spacing w:afterLines="100" w:line="400" w:lineRule="exact"/>
        <w:ind w:leftChars="0"/>
        <w:jc w:val="center"/>
        <w:outlineLvl w:val="1"/>
        <w:rPr>
          <w:rFonts w:hint="eastAsia" w:ascii="宋体" w:hAnsi="宋体" w:eastAsia="宋体" w:cs="宋体"/>
          <w:color w:val="auto"/>
          <w:sz w:val="28"/>
          <w:szCs w:val="28"/>
        </w:rPr>
      </w:pPr>
      <w:r>
        <w:rPr>
          <w:rFonts w:hint="eastAsia" w:ascii="宋体" w:hAnsi="宋体" w:eastAsia="宋体" w:cs="宋体"/>
          <w:color w:val="auto"/>
          <w:sz w:val="28"/>
          <w:szCs w:val="28"/>
        </w:rPr>
        <w:t>投标人须知前附表</w:t>
      </w:r>
      <w:bookmarkEnd w:id="9"/>
      <w:bookmarkEnd w:id="11"/>
      <w:bookmarkEnd w:id="12"/>
    </w:p>
    <w:tbl>
      <w:tblPr>
        <w:tblStyle w:val="29"/>
        <w:tblW w:w="10092" w:type="dxa"/>
        <w:jc w:val="center"/>
        <w:tblLayout w:type="fixed"/>
        <w:tblCellMar>
          <w:top w:w="0" w:type="dxa"/>
          <w:left w:w="108" w:type="dxa"/>
          <w:bottom w:w="0" w:type="dxa"/>
          <w:right w:w="108" w:type="dxa"/>
        </w:tblCellMar>
      </w:tblPr>
      <w:tblGrid>
        <w:gridCol w:w="966"/>
        <w:gridCol w:w="2873"/>
        <w:gridCol w:w="6253"/>
      </w:tblGrid>
      <w:tr>
        <w:tblPrEx>
          <w:tblCellMar>
            <w:top w:w="0" w:type="dxa"/>
            <w:left w:w="108" w:type="dxa"/>
            <w:bottom w:w="0" w:type="dxa"/>
            <w:right w:w="108" w:type="dxa"/>
          </w:tblCellMar>
        </w:tblPrEx>
        <w:trPr>
          <w:trHeight w:val="57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序号</w:t>
            </w:r>
          </w:p>
        </w:tc>
        <w:tc>
          <w:tcPr>
            <w:tcW w:w="2873"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条款名称</w:t>
            </w:r>
          </w:p>
        </w:tc>
        <w:tc>
          <w:tcPr>
            <w:tcW w:w="6253"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编列内容</w:t>
            </w:r>
          </w:p>
        </w:tc>
      </w:tr>
      <w:tr>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采购人</w:t>
            </w:r>
          </w:p>
        </w:tc>
        <w:tc>
          <w:tcPr>
            <w:tcW w:w="62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sz w:val="24"/>
                <w:szCs w:val="24"/>
                <w:lang w:val="en-US" w:eastAsia="zh-CN"/>
              </w:rPr>
            </w:pPr>
            <w:r>
              <w:rPr>
                <w:rFonts w:hint="eastAsia"/>
                <w:sz w:val="24"/>
                <w:szCs w:val="24"/>
                <w:lang w:val="zh-CN" w:eastAsia="zh-CN"/>
              </w:rPr>
              <w:t>名称：</w:t>
            </w:r>
            <w:r>
              <w:rPr>
                <w:rFonts w:hint="eastAsia"/>
                <w:sz w:val="24"/>
                <w:szCs w:val="24"/>
                <w:lang w:val="en-US" w:eastAsia="zh-CN"/>
              </w:rPr>
              <w:t>新和县妇幼保健院</w:t>
            </w:r>
          </w:p>
          <w:p>
            <w:pPr>
              <w:pStyle w:val="2"/>
              <w:spacing w:line="360" w:lineRule="auto"/>
              <w:rPr>
                <w:rFonts w:hint="eastAsia" w:eastAsia="宋体"/>
                <w:lang w:val="zh-CN" w:eastAsia="zh-CN"/>
              </w:rPr>
            </w:pPr>
            <w:r>
              <w:rPr>
                <w:rFonts w:hint="eastAsia"/>
                <w:sz w:val="24"/>
                <w:szCs w:val="24"/>
                <w:lang w:val="en-US" w:eastAsia="zh-CN"/>
              </w:rPr>
              <w:t>地址：新和县和谐西路3号</w:t>
            </w:r>
          </w:p>
          <w:p>
            <w:pPr>
              <w:spacing w:line="360" w:lineRule="auto"/>
              <w:rPr>
                <w:rFonts w:hint="eastAsia"/>
                <w:sz w:val="24"/>
                <w:szCs w:val="24"/>
                <w:lang w:val="en-US" w:eastAsia="zh-CN"/>
              </w:rPr>
            </w:pPr>
            <w:r>
              <w:rPr>
                <w:rFonts w:hint="eastAsia"/>
                <w:sz w:val="24"/>
                <w:szCs w:val="24"/>
                <w:lang w:val="en-US" w:eastAsia="zh-CN"/>
              </w:rPr>
              <w:t>联系人：周年国</w:t>
            </w:r>
          </w:p>
          <w:p>
            <w:pPr>
              <w:spacing w:line="360" w:lineRule="auto"/>
              <w:rPr>
                <w:rFonts w:hint="eastAsia"/>
                <w:sz w:val="24"/>
                <w:szCs w:val="24"/>
                <w:lang w:val="en-US" w:eastAsia="zh-CN"/>
              </w:rPr>
            </w:pPr>
            <w:r>
              <w:rPr>
                <w:rFonts w:hint="eastAsia"/>
                <w:sz w:val="24"/>
                <w:szCs w:val="24"/>
                <w:lang w:val="en-US" w:eastAsia="zh-CN"/>
              </w:rPr>
              <w:t>电  话：13999660589</w:t>
            </w:r>
          </w:p>
        </w:tc>
      </w:tr>
      <w:tr>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62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sz w:val="24"/>
                <w:szCs w:val="24"/>
                <w:lang w:val="zh-CN" w:eastAsia="zh-CN"/>
              </w:rPr>
            </w:pPr>
            <w:r>
              <w:rPr>
                <w:rFonts w:hint="eastAsia"/>
                <w:sz w:val="24"/>
                <w:szCs w:val="24"/>
                <w:lang w:val="zh-CN" w:eastAsia="zh-CN"/>
              </w:rPr>
              <w:t>名称：阿克苏地区振远项目咨询管理有限公司</w:t>
            </w:r>
          </w:p>
          <w:p>
            <w:pPr>
              <w:spacing w:line="360" w:lineRule="auto"/>
              <w:rPr>
                <w:rFonts w:hint="eastAsia"/>
                <w:sz w:val="24"/>
                <w:szCs w:val="24"/>
                <w:lang w:val="zh-CN" w:eastAsia="zh-CN"/>
              </w:rPr>
            </w:pPr>
            <w:r>
              <w:rPr>
                <w:rFonts w:hint="eastAsia"/>
                <w:sz w:val="24"/>
                <w:szCs w:val="24"/>
                <w:lang w:val="zh-CN" w:eastAsia="zh-CN"/>
              </w:rPr>
              <w:t>地址：</w:t>
            </w:r>
            <w:r>
              <w:rPr>
                <w:rFonts w:hint="eastAsia"/>
                <w:sz w:val="24"/>
                <w:szCs w:val="24"/>
                <w:lang w:val="en-US" w:eastAsia="zh-CN"/>
              </w:rPr>
              <w:t>阿克苏市农一师二中家属院1-1-706号</w:t>
            </w:r>
          </w:p>
          <w:p>
            <w:pPr>
              <w:spacing w:line="360" w:lineRule="auto"/>
              <w:rPr>
                <w:rFonts w:hint="eastAsia"/>
                <w:sz w:val="24"/>
                <w:szCs w:val="24"/>
                <w:lang w:val="zh-CN" w:eastAsia="zh-CN"/>
              </w:rPr>
            </w:pPr>
            <w:r>
              <w:rPr>
                <w:rFonts w:hint="eastAsia"/>
                <w:sz w:val="24"/>
                <w:szCs w:val="24"/>
                <w:lang w:val="zh-CN" w:eastAsia="zh-CN"/>
              </w:rPr>
              <w:t>联系人：李铁成</w:t>
            </w:r>
          </w:p>
          <w:p>
            <w:pPr>
              <w:spacing w:line="360" w:lineRule="auto"/>
              <w:rPr>
                <w:rFonts w:hint="default"/>
                <w:sz w:val="24"/>
                <w:szCs w:val="24"/>
                <w:lang w:val="en-US" w:eastAsia="zh-CN"/>
              </w:rPr>
            </w:pPr>
            <w:r>
              <w:rPr>
                <w:rFonts w:hint="eastAsia"/>
                <w:sz w:val="24"/>
                <w:szCs w:val="24"/>
                <w:lang w:val="zh-CN" w:eastAsia="zh-CN"/>
              </w:rPr>
              <w:t>电</w:t>
            </w:r>
            <w:r>
              <w:rPr>
                <w:rFonts w:hint="eastAsia"/>
                <w:sz w:val="24"/>
                <w:szCs w:val="24"/>
                <w:lang w:val="en-US" w:eastAsia="zh-CN"/>
              </w:rPr>
              <w:t xml:space="preserve">  </w:t>
            </w:r>
            <w:r>
              <w:rPr>
                <w:rFonts w:hint="eastAsia"/>
                <w:sz w:val="24"/>
                <w:szCs w:val="24"/>
                <w:lang w:val="zh-CN" w:eastAsia="zh-CN"/>
              </w:rPr>
              <w:t>话：</w:t>
            </w:r>
            <w:r>
              <w:rPr>
                <w:rFonts w:hint="eastAsia"/>
                <w:sz w:val="24"/>
                <w:szCs w:val="24"/>
                <w:lang w:val="en-US" w:eastAsia="zh-CN"/>
              </w:rPr>
              <w:t>15809972078</w:t>
            </w:r>
          </w:p>
        </w:tc>
      </w:tr>
      <w:tr>
        <w:tblPrEx>
          <w:tblCellMar>
            <w:top w:w="0" w:type="dxa"/>
            <w:left w:w="108" w:type="dxa"/>
            <w:bottom w:w="0" w:type="dxa"/>
            <w:right w:w="108" w:type="dxa"/>
          </w:tblCellMar>
        </w:tblPrEx>
        <w:trPr>
          <w:trHeight w:val="52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 w:val="24"/>
                <w:szCs w:val="24"/>
                <w:lang w:val="en-US" w:eastAsia="zh-CN"/>
              </w:rPr>
            </w:pPr>
            <w:r>
              <w:rPr>
                <w:rFonts w:hint="eastAsia"/>
                <w:sz w:val="24"/>
                <w:szCs w:val="24"/>
                <w:lang w:val="en-US" w:eastAsia="zh-CN"/>
              </w:rPr>
              <w:t>新和县妇幼保健院改造设备采购项目</w:t>
            </w:r>
          </w:p>
        </w:tc>
      </w:tr>
      <w:tr>
        <w:tblPrEx>
          <w:tblCellMar>
            <w:top w:w="0" w:type="dxa"/>
            <w:left w:w="108" w:type="dxa"/>
            <w:bottom w:w="0" w:type="dxa"/>
            <w:right w:w="108" w:type="dxa"/>
          </w:tblCellMar>
        </w:tblPrEx>
        <w:trPr>
          <w:trHeight w:val="58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 w:val="24"/>
                <w:szCs w:val="24"/>
                <w:lang w:val="en-US" w:eastAsia="zh-CN"/>
              </w:rPr>
            </w:pPr>
            <w:r>
              <w:rPr>
                <w:rFonts w:hint="eastAsia"/>
                <w:sz w:val="24"/>
                <w:szCs w:val="24"/>
              </w:rPr>
              <w:t>AKS</w:t>
            </w:r>
            <w:r>
              <w:rPr>
                <w:rFonts w:hint="eastAsia"/>
                <w:sz w:val="24"/>
                <w:szCs w:val="24"/>
                <w:lang w:val="en-US" w:eastAsia="zh-CN"/>
              </w:rPr>
              <w:t>ZY</w:t>
            </w:r>
            <w:r>
              <w:rPr>
                <w:rFonts w:hint="eastAsia"/>
                <w:sz w:val="24"/>
                <w:szCs w:val="24"/>
              </w:rPr>
              <w:t>-2022-</w:t>
            </w:r>
            <w:r>
              <w:rPr>
                <w:rFonts w:hint="eastAsia"/>
                <w:sz w:val="24"/>
                <w:szCs w:val="24"/>
                <w:lang w:val="en-US" w:eastAsia="zh-CN"/>
              </w:rPr>
              <w:t>CG040</w:t>
            </w:r>
          </w:p>
        </w:tc>
      </w:tr>
      <w:tr>
        <w:tblPrEx>
          <w:tblCellMar>
            <w:top w:w="0" w:type="dxa"/>
            <w:left w:w="108" w:type="dxa"/>
            <w:bottom w:w="0" w:type="dxa"/>
            <w:right w:w="108" w:type="dxa"/>
          </w:tblCellMar>
        </w:tblPrEx>
        <w:trPr>
          <w:trHeight w:val="52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rPr>
              <w:t>资金来源</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 w:val="24"/>
                <w:szCs w:val="24"/>
                <w:lang w:val="en-US"/>
              </w:rPr>
            </w:pPr>
            <w:r>
              <w:rPr>
                <w:rFonts w:hint="eastAsia" w:ascii="宋体" w:hAnsi="宋体" w:eastAsia="宋体" w:cs="宋体"/>
                <w:sz w:val="24"/>
                <w:szCs w:val="24"/>
                <w:lang w:val="en-US" w:eastAsia="zh-CN"/>
              </w:rPr>
              <w:t>财政资金</w:t>
            </w:r>
          </w:p>
        </w:tc>
      </w:tr>
      <w:tr>
        <w:tblPrEx>
          <w:tblCellMar>
            <w:top w:w="0" w:type="dxa"/>
            <w:left w:w="108" w:type="dxa"/>
            <w:bottom w:w="0" w:type="dxa"/>
            <w:right w:w="108" w:type="dxa"/>
          </w:tblCellMar>
        </w:tblPrEx>
        <w:trPr>
          <w:trHeight w:val="58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采购内容</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 w:val="24"/>
                <w:szCs w:val="24"/>
                <w:lang w:eastAsia="zh-CN"/>
              </w:rPr>
            </w:pPr>
            <w:r>
              <w:rPr>
                <w:rFonts w:hint="eastAsia"/>
                <w:sz w:val="24"/>
                <w:szCs w:val="24"/>
                <w:lang w:val="en-US" w:eastAsia="zh-CN"/>
              </w:rPr>
              <w:t>妇幼保健院改造设备采购</w:t>
            </w:r>
            <w:r>
              <w:rPr>
                <w:rFonts w:hint="eastAsia"/>
                <w:sz w:val="24"/>
                <w:szCs w:val="24"/>
              </w:rPr>
              <w:t>（详见采购清单</w:t>
            </w:r>
            <w:r>
              <w:rPr>
                <w:rFonts w:hint="eastAsia"/>
                <w:sz w:val="24"/>
                <w:szCs w:val="24"/>
                <w:lang w:eastAsia="zh-CN"/>
              </w:rPr>
              <w:t>及参数）</w:t>
            </w:r>
          </w:p>
        </w:tc>
      </w:tr>
      <w:tr>
        <w:tblPrEx>
          <w:tblCellMar>
            <w:top w:w="0" w:type="dxa"/>
            <w:left w:w="108" w:type="dxa"/>
            <w:bottom w:w="0" w:type="dxa"/>
            <w:right w:w="108" w:type="dxa"/>
          </w:tblCellMar>
        </w:tblPrEx>
        <w:trPr>
          <w:trHeight w:val="52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最高限价</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 w:val="24"/>
                <w:szCs w:val="24"/>
                <w:lang w:eastAsia="zh-CN"/>
              </w:rPr>
            </w:pPr>
            <w:r>
              <w:rPr>
                <w:rFonts w:hint="eastAsia"/>
                <w:sz w:val="24"/>
                <w:szCs w:val="24"/>
                <w:lang w:val="en-US" w:eastAsia="zh-CN"/>
              </w:rPr>
              <w:t>4593298.74</w:t>
            </w:r>
            <w:r>
              <w:rPr>
                <w:rFonts w:hint="eastAsia" w:ascii="宋体" w:hAnsi="宋体" w:eastAsia="宋体" w:cs="宋体"/>
                <w:sz w:val="24"/>
                <w:szCs w:val="24"/>
              </w:rPr>
              <w:t>元</w:t>
            </w:r>
          </w:p>
          <w:p>
            <w:pPr>
              <w:spacing w:line="400" w:lineRule="exact"/>
              <w:rPr>
                <w:rFonts w:hint="eastAsia" w:ascii="宋体" w:hAnsi="宋体" w:cs="宋体"/>
                <w:sz w:val="24"/>
                <w:szCs w:val="24"/>
                <w:lang w:val="en-US" w:eastAsia="zh-CN"/>
              </w:rPr>
            </w:pPr>
            <w:r>
              <w:rPr>
                <w:rFonts w:hint="eastAsia" w:ascii="宋体" w:hAnsi="宋体" w:eastAsia="宋体" w:cs="宋体"/>
                <w:sz w:val="24"/>
                <w:szCs w:val="24"/>
                <w:lang w:val="en-US" w:eastAsia="zh-CN"/>
              </w:rPr>
              <w:t>大写;</w:t>
            </w:r>
            <w:r>
              <w:rPr>
                <w:rFonts w:hint="eastAsia" w:ascii="宋体" w:hAnsi="宋体" w:cs="宋体"/>
                <w:sz w:val="24"/>
                <w:szCs w:val="24"/>
                <w:lang w:val="en-US" w:eastAsia="zh-CN"/>
              </w:rPr>
              <w:t>肆佰伍拾玖万叁仟贰佰玖拾捌元柒角肆分。</w:t>
            </w:r>
          </w:p>
          <w:p>
            <w:pPr>
              <w:spacing w:line="40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备注：</w:t>
            </w:r>
            <w:r>
              <w:rPr>
                <w:rFonts w:hint="eastAsia" w:ascii="宋体" w:hAnsi="宋体" w:eastAsia="宋体" w:cs="宋体"/>
                <w:i w:val="0"/>
                <w:iCs w:val="0"/>
                <w:caps w:val="0"/>
                <w:color w:val="000000"/>
                <w:spacing w:val="0"/>
                <w:sz w:val="24"/>
                <w:szCs w:val="24"/>
                <w:highlight w:val="none"/>
                <w:lang w:val="zh-CN" w:eastAsia="zh-CN"/>
              </w:rPr>
              <w:t>报价超过上限价（预算价）的其投标无效</w:t>
            </w:r>
          </w:p>
        </w:tc>
      </w:tr>
      <w:tr>
        <w:tblPrEx>
          <w:tblCellMar>
            <w:top w:w="0" w:type="dxa"/>
            <w:left w:w="108" w:type="dxa"/>
            <w:bottom w:w="0" w:type="dxa"/>
            <w:right w:w="108" w:type="dxa"/>
          </w:tblCellMar>
        </w:tblPrEx>
        <w:trPr>
          <w:trHeight w:val="40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720" w:firstLineChars="300"/>
              <w:jc w:val="both"/>
              <w:rPr>
                <w:rFonts w:hint="eastAsia" w:ascii="宋体" w:hAnsi="宋体" w:eastAsia="宋体" w:cs="宋体"/>
                <w:sz w:val="24"/>
                <w:szCs w:val="24"/>
              </w:rPr>
            </w:pPr>
            <w:r>
              <w:rPr>
                <w:rFonts w:hint="eastAsia" w:ascii="宋体" w:hAnsi="宋体" w:eastAsia="宋体" w:cs="宋体"/>
                <w:sz w:val="24"/>
                <w:szCs w:val="24"/>
              </w:rPr>
              <w:t>交货期</w:t>
            </w:r>
          </w:p>
        </w:tc>
        <w:tc>
          <w:tcPr>
            <w:tcW w:w="625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sz w:val="24"/>
                <w:szCs w:val="24"/>
              </w:rPr>
            </w:pPr>
          </w:p>
          <w:p>
            <w:pPr>
              <w:spacing w:line="360" w:lineRule="auto"/>
              <w:rPr>
                <w:sz w:val="24"/>
                <w:szCs w:val="24"/>
              </w:rPr>
            </w:pPr>
            <w:r>
              <w:rPr>
                <w:rFonts w:hint="eastAsia"/>
                <w:sz w:val="24"/>
                <w:szCs w:val="24"/>
              </w:rPr>
              <w:t>自合同签订之日</w:t>
            </w:r>
            <w:r>
              <w:rPr>
                <w:rFonts w:hint="eastAsia"/>
                <w:sz w:val="24"/>
                <w:szCs w:val="24"/>
                <w:highlight w:val="none"/>
              </w:rPr>
              <w:t>起</w:t>
            </w:r>
            <w:r>
              <w:rPr>
                <w:rFonts w:hint="eastAsia"/>
                <w:sz w:val="24"/>
                <w:szCs w:val="24"/>
                <w:highlight w:val="none"/>
                <w:lang w:val="en-US" w:eastAsia="zh-CN"/>
              </w:rPr>
              <w:t>90日历天</w:t>
            </w:r>
            <w:r>
              <w:rPr>
                <w:rFonts w:hint="eastAsia"/>
                <w:sz w:val="24"/>
                <w:szCs w:val="24"/>
                <w:highlight w:val="none"/>
              </w:rPr>
              <w:t>内交货并</w:t>
            </w:r>
            <w:r>
              <w:rPr>
                <w:rFonts w:hint="eastAsia"/>
                <w:sz w:val="24"/>
                <w:szCs w:val="24"/>
              </w:rPr>
              <w:t>完成安装调试</w:t>
            </w:r>
          </w:p>
          <w:p>
            <w:pPr>
              <w:spacing w:line="400" w:lineRule="exact"/>
              <w:rPr>
                <w:rFonts w:hint="eastAsia" w:ascii="宋体" w:hAnsi="宋体" w:eastAsia="宋体" w:cs="宋体"/>
                <w:sz w:val="24"/>
                <w:lang w:val="en-US" w:eastAsia="zh-CN"/>
              </w:rPr>
            </w:pPr>
          </w:p>
        </w:tc>
      </w:tr>
      <w:tr>
        <w:tblPrEx>
          <w:tblCellMar>
            <w:top w:w="0" w:type="dxa"/>
            <w:left w:w="108" w:type="dxa"/>
            <w:bottom w:w="0" w:type="dxa"/>
            <w:right w:w="108" w:type="dxa"/>
          </w:tblCellMar>
        </w:tblPrEx>
        <w:trPr>
          <w:trHeight w:val="62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交货地点</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 w:val="24"/>
                <w:lang w:val="en-US" w:eastAsia="zh-CN"/>
              </w:rPr>
            </w:pPr>
            <w:r>
              <w:rPr>
                <w:rFonts w:hint="eastAsia" w:ascii="宋体" w:hAnsi="宋体" w:eastAsia="宋体" w:cs="宋体"/>
                <w:sz w:val="24"/>
                <w:lang w:val="en-US" w:eastAsia="zh-CN"/>
              </w:rPr>
              <w:t>采购人指定地点</w:t>
            </w:r>
          </w:p>
        </w:tc>
      </w:tr>
      <w:tr>
        <w:tblPrEx>
          <w:tblCellMar>
            <w:top w:w="0" w:type="dxa"/>
            <w:left w:w="108" w:type="dxa"/>
            <w:bottom w:w="0" w:type="dxa"/>
            <w:right w:w="108" w:type="dxa"/>
          </w:tblCellMar>
        </w:tblPrEx>
        <w:trPr>
          <w:trHeight w:val="62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质保期</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eastAsia="宋体" w:cs="宋体"/>
                <w:sz w:val="24"/>
                <w:lang w:val="en-US" w:eastAsia="zh-CN"/>
              </w:rPr>
            </w:pPr>
            <w:r>
              <w:rPr>
                <w:rFonts w:hint="eastAsia" w:ascii="宋体" w:hAnsi="宋体" w:cs="宋体"/>
                <w:sz w:val="24"/>
                <w:highlight w:val="none"/>
                <w:lang w:val="en-US" w:eastAsia="zh-CN"/>
              </w:rPr>
              <w:t>2年</w:t>
            </w:r>
          </w:p>
        </w:tc>
      </w:tr>
      <w:tr>
        <w:tblPrEx>
          <w:tblCellMar>
            <w:top w:w="0" w:type="dxa"/>
            <w:left w:w="108" w:type="dxa"/>
            <w:bottom w:w="0" w:type="dxa"/>
            <w:right w:w="108" w:type="dxa"/>
          </w:tblCellMar>
        </w:tblPrEx>
        <w:trPr>
          <w:trHeight w:val="98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是否接受联合体投标</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不接受</w:t>
            </w:r>
          </w:p>
          <w:p>
            <w:pPr>
              <w:spacing w:line="400" w:lineRule="exact"/>
              <w:rPr>
                <w:rFonts w:hint="eastAsia" w:ascii="宋体" w:hAnsi="宋体" w:eastAsia="宋体" w:cs="宋体"/>
                <w:sz w:val="24"/>
                <w:szCs w:val="24"/>
              </w:rPr>
            </w:pPr>
            <w:r>
              <w:rPr>
                <w:rFonts w:hint="eastAsia" w:ascii="宋体" w:hAnsi="宋体" w:eastAsia="宋体" w:cs="宋体"/>
                <w:sz w:val="24"/>
                <w:szCs w:val="24"/>
              </w:rPr>
              <w:t>□接受，应满足下列要求：</w:t>
            </w:r>
            <w:r>
              <w:rPr>
                <w:rFonts w:hint="eastAsia" w:ascii="宋体" w:hAnsi="宋体" w:eastAsia="宋体" w:cs="宋体"/>
                <w:sz w:val="24"/>
                <w:szCs w:val="24"/>
                <w:u w:val="single"/>
              </w:rPr>
              <w:t xml:space="preserve">           </w:t>
            </w:r>
          </w:p>
        </w:tc>
      </w:tr>
      <w:tr>
        <w:tblPrEx>
          <w:tblCellMar>
            <w:top w:w="0" w:type="dxa"/>
            <w:left w:w="108" w:type="dxa"/>
            <w:bottom w:w="0" w:type="dxa"/>
            <w:right w:w="108" w:type="dxa"/>
          </w:tblCellMar>
        </w:tblPrEx>
        <w:trPr>
          <w:trHeight w:val="51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投标有效期</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 w:val="24"/>
                <w:szCs w:val="24"/>
                <w:lang w:val="zh-CN"/>
              </w:rPr>
            </w:pPr>
            <w:r>
              <w:rPr>
                <w:rFonts w:hint="eastAsia" w:ascii="宋体" w:hAnsi="宋体" w:eastAsia="宋体" w:cs="宋体"/>
                <w:sz w:val="24"/>
                <w:szCs w:val="24"/>
              </w:rPr>
              <w:t>自投标截止之日起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0 天</w:t>
            </w:r>
            <w:r>
              <w:rPr>
                <w:rFonts w:hint="eastAsia" w:ascii="宋体" w:hAnsi="宋体" w:eastAsia="宋体" w:cs="宋体"/>
                <w:sz w:val="24"/>
                <w:szCs w:val="24"/>
              </w:rPr>
              <w:t>。</w:t>
            </w:r>
          </w:p>
        </w:tc>
      </w:tr>
      <w:tr>
        <w:tblPrEx>
          <w:tblCellMar>
            <w:top w:w="0" w:type="dxa"/>
            <w:left w:w="108" w:type="dxa"/>
            <w:bottom w:w="0" w:type="dxa"/>
            <w:right w:w="108" w:type="dxa"/>
          </w:tblCellMar>
        </w:tblPrEx>
        <w:trPr>
          <w:trHeight w:val="132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踏勘现场</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sz w:val="24"/>
                <w:szCs w:val="24"/>
                <w:lang w:val="zh-CN"/>
              </w:rPr>
            </w:pPr>
            <w:r>
              <w:rPr>
                <w:rFonts w:hint="eastAsia" w:ascii="宋体" w:hAnsi="宋体" w:cs="宋体"/>
                <w:sz w:val="24"/>
                <w:szCs w:val="24"/>
                <w:lang w:val="zh-CN"/>
              </w:rPr>
              <w:t>□</w:t>
            </w:r>
            <w:r>
              <w:rPr>
                <w:rFonts w:hint="eastAsia" w:ascii="宋体" w:hAnsi="宋体" w:eastAsia="宋体" w:cs="宋体"/>
                <w:sz w:val="24"/>
                <w:szCs w:val="24"/>
                <w:lang w:val="zh-CN"/>
              </w:rPr>
              <w:t>不组织，自行踏勘</w:t>
            </w:r>
          </w:p>
          <w:p>
            <w:pPr>
              <w:tabs>
                <w:tab w:val="left" w:pos="7665"/>
              </w:tabs>
              <w:spacing w:line="400" w:lineRule="exact"/>
              <w:rPr>
                <w:rFonts w:hint="eastAsia" w:ascii="宋体" w:hAnsi="宋体" w:eastAsia="宋体" w:cs="宋体"/>
                <w:sz w:val="24"/>
                <w:szCs w:val="24"/>
                <w:lang w:val="zh-CN"/>
              </w:rPr>
            </w:pPr>
            <w:r>
              <w:rPr>
                <w:rFonts w:hint="eastAsia" w:ascii="宋体" w:hAnsi="宋体" w:cs="宋体"/>
                <w:sz w:val="24"/>
                <w:szCs w:val="24"/>
                <w:lang w:val="zh-CN"/>
              </w:rPr>
              <w:t>☑</w:t>
            </w:r>
            <w:r>
              <w:rPr>
                <w:rFonts w:hint="eastAsia" w:ascii="宋体" w:hAnsi="宋体" w:eastAsia="宋体" w:cs="宋体"/>
                <w:sz w:val="24"/>
                <w:szCs w:val="24"/>
                <w:lang w:val="zh-CN"/>
              </w:rPr>
              <w:t xml:space="preserve"> 组织踏勘，</w:t>
            </w:r>
            <w:r>
              <w:rPr>
                <w:rFonts w:hint="eastAsia" w:ascii="宋体" w:hAnsi="宋体" w:cs="宋体"/>
                <w:sz w:val="24"/>
                <w:szCs w:val="24"/>
                <w:lang w:val="en-US" w:eastAsia="zh-CN"/>
              </w:rPr>
              <w:t>要求</w:t>
            </w:r>
            <w:r>
              <w:rPr>
                <w:rFonts w:hint="eastAsia" w:ascii="宋体" w:hAnsi="宋体" w:eastAsia="宋体" w:cs="宋体"/>
                <w:sz w:val="24"/>
                <w:szCs w:val="24"/>
                <w:lang w:val="zh-CN"/>
              </w:rPr>
              <w:t>自行踏勘</w:t>
            </w:r>
            <w:r>
              <w:rPr>
                <w:rFonts w:hint="eastAsia" w:ascii="宋体" w:hAnsi="宋体" w:cs="宋体"/>
                <w:sz w:val="24"/>
                <w:szCs w:val="24"/>
                <w:lang w:val="zh-CN"/>
              </w:rPr>
              <w:t>，投标</w:t>
            </w:r>
            <w:r>
              <w:rPr>
                <w:rFonts w:hint="eastAsia" w:ascii="宋体" w:hAnsi="宋体" w:cs="宋体"/>
                <w:sz w:val="24"/>
                <w:szCs w:val="24"/>
                <w:lang w:val="en-US" w:eastAsia="zh-CN"/>
              </w:rPr>
              <w:t>人</w:t>
            </w:r>
            <w:r>
              <w:rPr>
                <w:rFonts w:hint="eastAsia" w:ascii="宋体" w:hAnsi="宋体" w:cs="宋体"/>
                <w:sz w:val="24"/>
                <w:szCs w:val="24"/>
                <w:lang w:val="zh-CN"/>
              </w:rPr>
              <w:t>需到采购人单位现场踏勘了解项目的建设具体内容、</w:t>
            </w:r>
            <w:r>
              <w:rPr>
                <w:rFonts w:hint="eastAsia" w:ascii="宋体" w:hAnsi="宋体" w:cs="宋体"/>
                <w:sz w:val="24"/>
                <w:szCs w:val="24"/>
                <w:lang w:val="en-US" w:eastAsia="zh-CN"/>
              </w:rPr>
              <w:t>场地情况等</w:t>
            </w:r>
            <w:r>
              <w:rPr>
                <w:rFonts w:hint="eastAsia" w:ascii="宋体" w:hAnsi="宋体" w:cs="宋体"/>
                <w:sz w:val="24"/>
                <w:szCs w:val="24"/>
                <w:lang w:val="zh-CN"/>
              </w:rPr>
              <w:t>相关实际需求。踏勘时间为报名截止后</w:t>
            </w:r>
            <w:r>
              <w:rPr>
                <w:rFonts w:hint="eastAsia" w:ascii="宋体" w:hAnsi="宋体" w:cs="宋体"/>
                <w:sz w:val="24"/>
                <w:szCs w:val="24"/>
                <w:lang w:val="en-US" w:eastAsia="zh-CN"/>
              </w:rPr>
              <w:t>5</w:t>
            </w:r>
            <w:r>
              <w:rPr>
                <w:rFonts w:hint="eastAsia" w:ascii="宋体" w:hAnsi="宋体" w:cs="宋体"/>
                <w:sz w:val="24"/>
                <w:szCs w:val="24"/>
                <w:lang w:val="zh-CN"/>
              </w:rPr>
              <w:t>日</w:t>
            </w:r>
            <w:r>
              <w:rPr>
                <w:rFonts w:hint="eastAsia" w:ascii="宋体" w:hAnsi="宋体" w:cs="宋体"/>
                <w:sz w:val="24"/>
                <w:szCs w:val="24"/>
                <w:lang w:val="en-US" w:eastAsia="zh-CN"/>
              </w:rPr>
              <w:t>内</w:t>
            </w:r>
            <w:r>
              <w:rPr>
                <w:rFonts w:hint="eastAsia" w:ascii="宋体" w:hAnsi="宋体" w:cs="宋体"/>
                <w:sz w:val="24"/>
                <w:szCs w:val="24"/>
                <w:lang w:val="zh-CN"/>
              </w:rPr>
              <w:t>，踏勘后需得到采购人单位出具的现场踏勘证明（踏勘</w:t>
            </w:r>
            <w:r>
              <w:rPr>
                <w:rFonts w:hint="eastAsia" w:ascii="宋体" w:hAnsi="宋体" w:cs="宋体"/>
                <w:sz w:val="24"/>
                <w:szCs w:val="24"/>
                <w:lang w:val="en-US" w:eastAsia="zh-CN"/>
              </w:rPr>
              <w:t>所产生的相关</w:t>
            </w:r>
            <w:r>
              <w:rPr>
                <w:rFonts w:hint="eastAsia" w:ascii="宋体" w:hAnsi="宋体" w:cs="宋体"/>
                <w:sz w:val="24"/>
                <w:szCs w:val="24"/>
                <w:lang w:val="zh-CN"/>
              </w:rPr>
              <w:t>费用自理）</w:t>
            </w:r>
          </w:p>
        </w:tc>
      </w:tr>
      <w:tr>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履约保证金</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4"/>
                <w:szCs w:val="24"/>
              </w:rPr>
            </w:pPr>
            <w:r>
              <w:rPr>
                <w:rFonts w:hint="eastAsia" w:ascii="宋体" w:hAnsi="宋体" w:eastAsia="宋体" w:cs="宋体"/>
                <w:sz w:val="24"/>
                <w:szCs w:val="24"/>
                <w:lang w:val="zh-CN"/>
              </w:rPr>
              <w:t>☑</w:t>
            </w:r>
            <w:r>
              <w:rPr>
                <w:rFonts w:hint="eastAsia" w:ascii="宋体" w:hAnsi="宋体" w:eastAsia="宋体" w:cs="宋体"/>
                <w:color w:val="auto"/>
                <w:sz w:val="24"/>
                <w:szCs w:val="24"/>
              </w:rPr>
              <w:t>不需要</w:t>
            </w:r>
          </w:p>
          <w:p>
            <w:pPr>
              <w:spacing w:line="400" w:lineRule="exact"/>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color w:val="auto"/>
                <w:sz w:val="24"/>
                <w:szCs w:val="24"/>
              </w:rPr>
              <w:t xml:space="preserve"> 需要，履约保证金的金额：</w:t>
            </w:r>
            <w:r>
              <w:rPr>
                <w:rFonts w:hint="eastAsia" w:ascii="宋体" w:hAnsi="宋体" w:eastAsia="宋体" w:cs="宋体"/>
                <w:color w:val="auto"/>
                <w:sz w:val="24"/>
                <w:szCs w:val="24"/>
                <w:highlight w:val="none"/>
              </w:rPr>
              <w:t>中标合同金额的</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履约保证金须以支票、汇票、本票或者金融机构、担保机构出具的保函等非现金形式提交）</w:t>
            </w:r>
          </w:p>
        </w:tc>
      </w:tr>
      <w:tr>
        <w:tblPrEx>
          <w:tblCellMar>
            <w:top w:w="0" w:type="dxa"/>
            <w:left w:w="108" w:type="dxa"/>
            <w:bottom w:w="0" w:type="dxa"/>
            <w:right w:w="108" w:type="dxa"/>
          </w:tblCellMar>
        </w:tblPrEx>
        <w:trPr>
          <w:trHeight w:val="105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采购代理服务费支付</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□由采购人支付</w:t>
            </w:r>
          </w:p>
          <w:p>
            <w:pPr>
              <w:spacing w:line="400" w:lineRule="exact"/>
              <w:jc w:val="left"/>
              <w:rPr>
                <w:rFonts w:hint="eastAsia" w:ascii="宋体" w:hAnsi="宋体" w:eastAsia="宋体" w:cs="宋体"/>
                <w:sz w:val="24"/>
                <w:szCs w:val="24"/>
                <w:u w:val="single"/>
                <w:lang w:val="zh-CN"/>
              </w:rPr>
            </w:pPr>
            <w:r>
              <w:rPr>
                <w:rFonts w:hint="eastAsia" w:ascii="宋体" w:hAnsi="宋体" w:eastAsia="宋体" w:cs="宋体"/>
                <w:sz w:val="24"/>
                <w:szCs w:val="24"/>
                <w:lang w:val="zh-CN"/>
              </w:rPr>
              <w:t>☑由中标人支付</w:t>
            </w:r>
          </w:p>
        </w:tc>
      </w:tr>
      <w:tr>
        <w:tblPrEx>
          <w:tblCellMar>
            <w:top w:w="0" w:type="dxa"/>
            <w:left w:w="108" w:type="dxa"/>
            <w:bottom w:w="0" w:type="dxa"/>
            <w:right w:w="108" w:type="dxa"/>
          </w:tblCellMar>
        </w:tblPrEx>
        <w:trPr>
          <w:trHeight w:val="66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6</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构成招标文件的其他材料</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rPr>
            </w:pPr>
            <w:r>
              <w:rPr>
                <w:rFonts w:hint="eastAsia" w:ascii="宋体" w:hAnsi="宋体" w:eastAsia="宋体" w:cs="宋体"/>
                <w:sz w:val="24"/>
                <w:szCs w:val="24"/>
              </w:rPr>
              <w:t>补充文件</w:t>
            </w:r>
          </w:p>
        </w:tc>
      </w:tr>
      <w:tr>
        <w:tblPrEx>
          <w:tblCellMar>
            <w:top w:w="0" w:type="dxa"/>
            <w:left w:w="108" w:type="dxa"/>
            <w:bottom w:w="0" w:type="dxa"/>
            <w:right w:w="108" w:type="dxa"/>
          </w:tblCellMar>
        </w:tblPrEx>
        <w:trPr>
          <w:trHeight w:val="91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rPr>
              <w:t>投标人确认收到招标文件澄清或修改的时间</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u w:val="single"/>
                <w:lang w:val="zh-CN"/>
              </w:rPr>
            </w:pPr>
            <w:r>
              <w:rPr>
                <w:rFonts w:hint="eastAsia" w:ascii="宋体" w:hAnsi="宋体" w:eastAsia="宋体" w:cs="宋体"/>
                <w:sz w:val="24"/>
                <w:szCs w:val="24"/>
                <w:lang w:val="zh-CN"/>
              </w:rPr>
              <w:t>从补充文件发布时间开始48小时内</w:t>
            </w:r>
          </w:p>
        </w:tc>
      </w:tr>
      <w:tr>
        <w:tblPrEx>
          <w:tblCellMar>
            <w:top w:w="0" w:type="dxa"/>
            <w:left w:w="108" w:type="dxa"/>
            <w:bottom w:w="0" w:type="dxa"/>
            <w:right w:w="108" w:type="dxa"/>
          </w:tblCellMar>
        </w:tblPrEx>
        <w:trPr>
          <w:trHeight w:val="3019"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8</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投标人资格条件</w:t>
            </w:r>
          </w:p>
        </w:tc>
        <w:tc>
          <w:tcPr>
            <w:tcW w:w="6253"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24"/>
              </w:rPr>
            </w:pPr>
            <w:r>
              <w:rPr>
                <w:rFonts w:hint="eastAsia"/>
                <w:sz w:val="24"/>
                <w:szCs w:val="24"/>
              </w:rPr>
              <w:t>1.满足《中华人民共和国政府采购法》第二十二条规定；</w:t>
            </w:r>
          </w:p>
          <w:p>
            <w:pPr>
              <w:spacing w:line="360" w:lineRule="auto"/>
              <w:rPr>
                <w:rFonts w:hint="eastAsia"/>
                <w:sz w:val="24"/>
                <w:szCs w:val="24"/>
              </w:rPr>
            </w:pPr>
            <w:r>
              <w:rPr>
                <w:rFonts w:hint="eastAsia"/>
                <w:sz w:val="24"/>
                <w:szCs w:val="24"/>
              </w:rPr>
              <w:t>2.落实政府采购政策需满足的资格要求：供应商为中小企业/小微企业</w:t>
            </w:r>
            <w:r>
              <w:rPr>
                <w:rFonts w:hint="eastAsia"/>
                <w:sz w:val="24"/>
                <w:szCs w:val="24"/>
                <w:lang w:eastAsia="zh-CN"/>
              </w:rPr>
              <w:t>，</w:t>
            </w:r>
          </w:p>
          <w:p>
            <w:pPr>
              <w:spacing w:line="360" w:lineRule="auto"/>
              <w:rPr>
                <w:rFonts w:hint="eastAsia"/>
                <w:sz w:val="24"/>
                <w:szCs w:val="24"/>
              </w:rPr>
            </w:pPr>
            <w:r>
              <w:rPr>
                <w:rFonts w:hint="eastAsia"/>
                <w:sz w:val="24"/>
                <w:szCs w:val="24"/>
              </w:rPr>
              <w:t>（1）《政府采购促进中小企业发展管理办法》的通知（财库〔2020〕46号）；</w:t>
            </w:r>
          </w:p>
          <w:p>
            <w:pPr>
              <w:spacing w:line="360" w:lineRule="auto"/>
              <w:rPr>
                <w:rFonts w:hint="eastAsia"/>
                <w:sz w:val="24"/>
                <w:szCs w:val="24"/>
              </w:rPr>
            </w:pPr>
            <w:r>
              <w:rPr>
                <w:rFonts w:hint="eastAsia"/>
                <w:sz w:val="24"/>
                <w:szCs w:val="24"/>
              </w:rPr>
              <w:t>（2）（财库[2014]68号）；</w:t>
            </w:r>
          </w:p>
          <w:p>
            <w:pPr>
              <w:spacing w:line="360" w:lineRule="auto"/>
              <w:rPr>
                <w:rFonts w:hint="eastAsia"/>
                <w:sz w:val="24"/>
                <w:szCs w:val="24"/>
              </w:rPr>
            </w:pPr>
            <w:r>
              <w:rPr>
                <w:rFonts w:hint="eastAsia"/>
                <w:sz w:val="24"/>
                <w:szCs w:val="24"/>
              </w:rPr>
              <w:t>（3）财政部 生态环境部关于印发环境标志产品政府采购品目清单的通知（财库[2019]18号）；</w:t>
            </w:r>
          </w:p>
          <w:p>
            <w:pPr>
              <w:spacing w:line="360" w:lineRule="auto"/>
              <w:rPr>
                <w:rFonts w:hint="eastAsia"/>
                <w:sz w:val="24"/>
                <w:szCs w:val="24"/>
              </w:rPr>
            </w:pPr>
            <w:r>
              <w:rPr>
                <w:rFonts w:hint="eastAsia"/>
                <w:sz w:val="24"/>
                <w:szCs w:val="24"/>
              </w:rPr>
              <w:t>（4）《财政部 民政部 中国残疾人联合会关于促进残疾人就业政府采购政策的通知》财库[2017]141号；</w:t>
            </w:r>
          </w:p>
          <w:p>
            <w:pPr>
              <w:spacing w:line="360" w:lineRule="auto"/>
              <w:rPr>
                <w:rFonts w:hint="eastAsia"/>
                <w:sz w:val="24"/>
                <w:szCs w:val="24"/>
              </w:rPr>
            </w:pPr>
            <w:r>
              <w:rPr>
                <w:rFonts w:hint="eastAsia"/>
                <w:sz w:val="24"/>
                <w:szCs w:val="24"/>
              </w:rPr>
              <w:t>（5）《财政部 发展改革委 生态环境部市场监管总局关于调整优化节能产品 环境标志产品政府采购执行机制的通知》（财库〔2019〕9号），投标产品遵照《关于印发节能产品政府采购品目清单的通知》（财库〔2019〕19号）相关规定执行。</w:t>
            </w:r>
          </w:p>
          <w:p>
            <w:pPr>
              <w:spacing w:line="360" w:lineRule="auto"/>
              <w:rPr>
                <w:rFonts w:hint="eastAsia" w:eastAsia="宋体"/>
                <w:sz w:val="24"/>
                <w:szCs w:val="24"/>
                <w:lang w:eastAsia="zh-CN"/>
              </w:rPr>
            </w:pPr>
            <w:r>
              <w:rPr>
                <w:rFonts w:hint="eastAsia"/>
                <w:sz w:val="24"/>
                <w:szCs w:val="24"/>
              </w:rPr>
              <w:t>3.本项目的特定资格要求：</w:t>
            </w:r>
          </w:p>
          <w:p>
            <w:pPr>
              <w:spacing w:line="360" w:lineRule="auto"/>
              <w:rPr>
                <w:rFonts w:hint="eastAsia" w:eastAsia="宋体"/>
                <w:sz w:val="24"/>
                <w:szCs w:val="24"/>
                <w:lang w:eastAsia="zh-CN"/>
              </w:rPr>
            </w:pPr>
            <w:r>
              <w:rPr>
                <w:rFonts w:hint="eastAsia"/>
                <w:sz w:val="24"/>
                <w:szCs w:val="24"/>
              </w:rPr>
              <w:t>（1）有效经年检的三证合一营业执照；</w:t>
            </w:r>
          </w:p>
          <w:p>
            <w:pPr>
              <w:spacing w:line="360" w:lineRule="auto"/>
              <w:rPr>
                <w:rFonts w:hint="eastAsia" w:eastAsia="宋体"/>
                <w:sz w:val="24"/>
                <w:szCs w:val="24"/>
                <w:lang w:eastAsia="zh-CN"/>
              </w:rPr>
            </w:pPr>
            <w:r>
              <w:rPr>
                <w:rFonts w:hint="eastAsia"/>
                <w:sz w:val="24"/>
                <w:szCs w:val="24"/>
              </w:rPr>
              <w:t>（2）法人代表或其委托代理人应提供本人身份证原件，委托代理人还应提供《法人代表授权委托书》原件；</w:t>
            </w:r>
          </w:p>
          <w:p>
            <w:pPr>
              <w:spacing w:line="360" w:lineRule="auto"/>
              <w:rPr>
                <w:rFonts w:hint="eastAsia"/>
                <w:sz w:val="24"/>
                <w:szCs w:val="24"/>
                <w:highlight w:val="yellow"/>
                <w:lang w:eastAsia="zh-CN"/>
              </w:rPr>
            </w:pPr>
            <w:r>
              <w:rPr>
                <w:rFonts w:hint="eastAsia"/>
                <w:sz w:val="24"/>
                <w:szCs w:val="24"/>
              </w:rPr>
              <w:t>（3）</w:t>
            </w:r>
            <w:r>
              <w:rPr>
                <w:rFonts w:hint="eastAsia"/>
                <w:sz w:val="24"/>
                <w:szCs w:val="24"/>
                <w:lang w:val="en-US" w:eastAsia="zh-CN"/>
              </w:rPr>
              <w:t>具备</w:t>
            </w:r>
            <w:r>
              <w:rPr>
                <w:rFonts w:hint="eastAsia"/>
                <w:color w:val="auto"/>
                <w:sz w:val="24"/>
                <w:szCs w:val="24"/>
              </w:rPr>
              <w:t>有效的《医疗器械经营许可证》</w:t>
            </w:r>
            <w:r>
              <w:rPr>
                <w:rFonts w:hint="eastAsia"/>
                <w:color w:val="auto"/>
                <w:sz w:val="24"/>
                <w:szCs w:val="24"/>
                <w:highlight w:val="none"/>
              </w:rPr>
              <w:t>或《医疗器械生产许可证》</w:t>
            </w:r>
            <w:r>
              <w:rPr>
                <w:rFonts w:hint="eastAsia"/>
                <w:color w:val="auto"/>
                <w:sz w:val="24"/>
                <w:szCs w:val="24"/>
                <w:highlight w:val="none"/>
                <w:lang w:eastAsia="zh-CN"/>
              </w:rPr>
              <w:t>、</w:t>
            </w:r>
            <w:r>
              <w:rPr>
                <w:rFonts w:hint="eastAsia"/>
                <w:color w:val="auto"/>
                <w:sz w:val="24"/>
                <w:szCs w:val="24"/>
                <w:highlight w:val="none"/>
                <w:lang w:val="en-US" w:eastAsia="zh-CN"/>
              </w:rPr>
              <w:t>且具有</w:t>
            </w:r>
            <w:r>
              <w:rPr>
                <w:rFonts w:hint="eastAsia"/>
                <w:color w:val="auto"/>
                <w:sz w:val="24"/>
                <w:szCs w:val="24"/>
                <w:highlight w:val="none"/>
                <w:lang w:eastAsia="zh-CN"/>
              </w:rPr>
              <w:t>《第二类医疗器械经营备案凭证》；</w:t>
            </w:r>
          </w:p>
          <w:p>
            <w:pPr>
              <w:spacing w:line="360" w:lineRule="auto"/>
              <w:rPr>
                <w:rFonts w:hint="eastAsia"/>
                <w:sz w:val="24"/>
                <w:szCs w:val="24"/>
              </w:rPr>
            </w:pPr>
            <w:r>
              <w:rPr>
                <w:rFonts w:hint="eastAsia"/>
                <w:sz w:val="24"/>
                <w:szCs w:val="24"/>
              </w:rPr>
              <w:t>（</w:t>
            </w:r>
            <w:r>
              <w:rPr>
                <w:rFonts w:hint="eastAsia"/>
                <w:sz w:val="24"/>
                <w:szCs w:val="24"/>
                <w:lang w:val="en-US" w:eastAsia="zh-CN"/>
              </w:rPr>
              <w:t>4</w:t>
            </w:r>
            <w:r>
              <w:rPr>
                <w:rFonts w:hint="eastAsia"/>
                <w:sz w:val="24"/>
                <w:szCs w:val="24"/>
              </w:rPr>
              <w:t>）</w:t>
            </w:r>
            <w:r>
              <w:rPr>
                <w:rFonts w:hint="eastAsia"/>
                <w:sz w:val="24"/>
                <w:szCs w:val="24"/>
                <w:lang w:eastAsia="zh-CN"/>
              </w:rPr>
              <w:t>提供</w:t>
            </w:r>
            <w:r>
              <w:rPr>
                <w:rFonts w:hint="eastAsia"/>
                <w:sz w:val="24"/>
                <w:szCs w:val="24"/>
              </w:rPr>
              <w:t>近</w:t>
            </w:r>
            <w:r>
              <w:rPr>
                <w:rFonts w:hint="eastAsia"/>
                <w:sz w:val="24"/>
                <w:szCs w:val="24"/>
                <w:lang w:eastAsia="zh-CN"/>
              </w:rPr>
              <w:t>三</w:t>
            </w:r>
            <w:r>
              <w:rPr>
                <w:rFonts w:hint="eastAsia"/>
                <w:sz w:val="24"/>
                <w:szCs w:val="24"/>
              </w:rPr>
              <w:t>个月（连续）的社保证明（需有相关人员的社保缴纳明细，退休人员需提供退休证明）和完税证明、提供</w:t>
            </w:r>
            <w:r>
              <w:rPr>
                <w:rFonts w:hint="eastAsia"/>
                <w:sz w:val="24"/>
                <w:szCs w:val="24"/>
                <w:lang w:eastAsia="zh-CN"/>
              </w:rPr>
              <w:t>近三年</w:t>
            </w:r>
            <w:r>
              <w:rPr>
                <w:rFonts w:hint="eastAsia"/>
                <w:sz w:val="24"/>
                <w:szCs w:val="24"/>
              </w:rPr>
              <w:t>的财务审计报告或财务报表〔成立不足一年提供成立至今财务报表）；</w:t>
            </w:r>
          </w:p>
          <w:p>
            <w:pPr>
              <w:spacing w:line="360" w:lineRule="auto"/>
              <w:rPr>
                <w:rFonts w:hint="eastAsia" w:eastAsia="宋体"/>
                <w:sz w:val="24"/>
                <w:szCs w:val="24"/>
                <w:lang w:eastAsia="zh-CN"/>
              </w:rPr>
            </w:pPr>
            <w:r>
              <w:rPr>
                <w:rFonts w:hint="eastAsia"/>
                <w:sz w:val="24"/>
                <w:szCs w:val="24"/>
              </w:rPr>
              <w:t>（</w:t>
            </w:r>
            <w:r>
              <w:rPr>
                <w:rFonts w:hint="eastAsia"/>
                <w:sz w:val="24"/>
                <w:szCs w:val="24"/>
                <w:lang w:val="en-US" w:eastAsia="zh-CN"/>
              </w:rPr>
              <w:t>5</w:t>
            </w:r>
            <w:r>
              <w:rPr>
                <w:rFonts w:hint="eastAsia"/>
                <w:sz w:val="24"/>
                <w:szCs w:val="24"/>
              </w:rPr>
              <w:t>）供应商如在“信用中国”网站、中国政府采购网被列入严重违法失信行为记录名单的（尚在处罚期内的），将拒绝其参加本次政府采购活动﹙投标人网上自行打印后加盖投标单位公章﹚；</w:t>
            </w:r>
          </w:p>
          <w:p>
            <w:pPr>
              <w:spacing w:line="360" w:lineRule="auto"/>
              <w:rPr>
                <w:rFonts w:hint="eastAsia" w:ascii="宋体" w:hAnsi="宋体" w:eastAsia="宋体" w:cs="宋体"/>
                <w:sz w:val="24"/>
                <w:szCs w:val="24"/>
              </w:rPr>
            </w:pPr>
            <w:r>
              <w:rPr>
                <w:rFonts w:hint="eastAsia"/>
                <w:sz w:val="24"/>
                <w:szCs w:val="24"/>
              </w:rPr>
              <w:t>（6）相互关联存在实际控制、管理关系的两个企业，不得参加同一项目的投标。</w:t>
            </w:r>
          </w:p>
        </w:tc>
      </w:tr>
      <w:tr>
        <w:tblPrEx>
          <w:tblCellMar>
            <w:top w:w="0" w:type="dxa"/>
            <w:left w:w="108" w:type="dxa"/>
            <w:bottom w:w="0" w:type="dxa"/>
            <w:right w:w="108" w:type="dxa"/>
          </w:tblCellMar>
        </w:tblPrEx>
        <w:trPr>
          <w:trHeight w:val="223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9</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是否允许递交备选</w:t>
            </w:r>
          </w:p>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投标方案</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☑不允许</w:t>
            </w:r>
          </w:p>
          <w:p>
            <w:pPr>
              <w:spacing w:line="400" w:lineRule="exact"/>
              <w:ind w:left="360" w:hanging="360" w:hangingChars="150"/>
              <w:jc w:val="left"/>
              <w:rPr>
                <w:rFonts w:hint="eastAsia" w:ascii="宋体" w:hAnsi="宋体" w:eastAsia="宋体" w:cs="宋体"/>
                <w:sz w:val="24"/>
                <w:szCs w:val="24"/>
                <w:u w:val="single"/>
                <w:lang w:val="zh-CN"/>
              </w:rPr>
            </w:pPr>
            <w:r>
              <w:rPr>
                <w:rFonts w:hint="eastAsia" w:ascii="宋体" w:hAnsi="宋体" w:eastAsia="宋体" w:cs="宋体"/>
                <w:sz w:val="24"/>
                <w:szCs w:val="24"/>
                <w:lang w:val="zh-CN"/>
              </w:rPr>
              <w:t>□允许。要求：只有中标人所递交的备选投标方案方可予以考虑。评标委员会认为中标人的备选投标方案优于其按照招标文件要求的投标方案，采购人可以接受该备选投标方案。</w:t>
            </w:r>
          </w:p>
        </w:tc>
      </w:tr>
      <w:tr>
        <w:tblPrEx>
          <w:tblCellMar>
            <w:top w:w="0" w:type="dxa"/>
            <w:left w:w="108" w:type="dxa"/>
            <w:bottom w:w="0" w:type="dxa"/>
            <w:right w:w="108" w:type="dxa"/>
          </w:tblCellMar>
        </w:tblPrEx>
        <w:trPr>
          <w:trHeight w:val="104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投标报价的范围</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含税全包价，包括产品保险、运输、装卸、安装、调试、培训、验收等一切费用。</w:t>
            </w:r>
          </w:p>
        </w:tc>
      </w:tr>
      <w:tr>
        <w:tblPrEx>
          <w:tblCellMar>
            <w:top w:w="0" w:type="dxa"/>
            <w:left w:w="108" w:type="dxa"/>
            <w:bottom w:w="0" w:type="dxa"/>
            <w:right w:w="108" w:type="dxa"/>
          </w:tblCellMar>
        </w:tblPrEx>
        <w:trPr>
          <w:trHeight w:val="178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投标报价的次数</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rPr>
            </w:pPr>
            <w:r>
              <w:rPr>
                <w:rFonts w:hint="eastAsia" w:ascii="宋体" w:hAnsi="宋体" w:eastAsia="宋体" w:cs="宋体"/>
                <w:sz w:val="24"/>
                <w:szCs w:val="24"/>
              </w:rPr>
              <w:t>本次投标报价为一次不得更改报价，投标人只有一次报价的机会。投标报价（即开标报价）不得有选择性报价和附有条件的报价，且不得高于预算金额（备注：设定最高限价的，本项内容改为最高限价）。</w:t>
            </w:r>
          </w:p>
        </w:tc>
      </w:tr>
      <w:tr>
        <w:tblPrEx>
          <w:tblCellMar>
            <w:top w:w="0" w:type="dxa"/>
            <w:left w:w="108" w:type="dxa"/>
            <w:bottom w:w="0" w:type="dxa"/>
            <w:right w:w="108" w:type="dxa"/>
          </w:tblCellMar>
        </w:tblPrEx>
        <w:trPr>
          <w:trHeight w:val="9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2</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样品</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ind w:left="360" w:hanging="360"/>
              <w:jc w:val="left"/>
              <w:rPr>
                <w:rFonts w:hint="eastAsia" w:ascii="宋体" w:hAnsi="宋体" w:eastAsia="宋体" w:cs="宋体"/>
                <w:sz w:val="24"/>
                <w:szCs w:val="24"/>
                <w:lang w:val="zh-CN"/>
              </w:rPr>
            </w:pPr>
            <w:r>
              <w:rPr>
                <w:rFonts w:hint="eastAsia" w:ascii="宋体" w:hAnsi="宋体" w:eastAsia="宋体" w:cs="宋体"/>
                <w:sz w:val="24"/>
                <w:szCs w:val="24"/>
                <w:lang w:val="zh-CN"/>
              </w:rPr>
              <w:t>☑不需要</w:t>
            </w:r>
          </w:p>
          <w:p>
            <w:pPr>
              <w:spacing w:line="400" w:lineRule="exact"/>
              <w:ind w:left="360" w:hanging="360"/>
              <w:jc w:val="left"/>
              <w:rPr>
                <w:rFonts w:hint="eastAsia" w:ascii="宋体" w:hAnsi="宋体" w:eastAsia="宋体" w:cs="宋体"/>
                <w:sz w:val="24"/>
                <w:szCs w:val="24"/>
                <w:lang w:val="zh-CN"/>
              </w:rPr>
            </w:pPr>
            <w:r>
              <w:rPr>
                <w:rFonts w:hint="eastAsia" w:ascii="宋体" w:hAnsi="宋体" w:eastAsia="宋体" w:cs="宋体"/>
                <w:sz w:val="24"/>
                <w:szCs w:val="24"/>
                <w:lang w:val="zh-CN"/>
              </w:rPr>
              <w:t>□需要，样品要求如下：</w:t>
            </w:r>
          </w:p>
          <w:p>
            <w:pPr>
              <w:spacing w:line="400" w:lineRule="exact"/>
              <w:ind w:firstLine="360" w:firstLineChars="150"/>
              <w:jc w:val="left"/>
              <w:rPr>
                <w:rFonts w:hint="eastAsia" w:ascii="宋体" w:hAnsi="宋体" w:eastAsia="宋体" w:cs="宋体"/>
                <w:sz w:val="24"/>
                <w:szCs w:val="24"/>
                <w:lang w:val="zh-CN"/>
              </w:rPr>
            </w:pPr>
            <w:r>
              <w:rPr>
                <w:rFonts w:hint="eastAsia" w:ascii="宋体" w:hAnsi="宋体" w:eastAsia="宋体" w:cs="宋体"/>
                <w:sz w:val="24"/>
                <w:szCs w:val="24"/>
                <w:lang w:val="zh-CN"/>
              </w:rPr>
              <w:t>1.样品：招标文件中带“※”标注的货物为投标人开标时应提供的样品。</w:t>
            </w:r>
          </w:p>
          <w:p>
            <w:pPr>
              <w:spacing w:line="400" w:lineRule="exact"/>
              <w:ind w:firstLine="360" w:firstLineChars="150"/>
              <w:jc w:val="left"/>
              <w:rPr>
                <w:rFonts w:hint="eastAsia" w:ascii="宋体" w:hAnsi="宋体" w:eastAsia="宋体" w:cs="宋体"/>
                <w:sz w:val="24"/>
                <w:szCs w:val="24"/>
                <w:lang w:val="zh-CN"/>
              </w:rPr>
            </w:pPr>
            <w:r>
              <w:rPr>
                <w:rFonts w:hint="eastAsia" w:ascii="宋体" w:hAnsi="宋体" w:eastAsia="宋体" w:cs="宋体"/>
                <w:sz w:val="24"/>
                <w:szCs w:val="24"/>
                <w:lang w:val="zh-CN"/>
              </w:rPr>
              <w:t>2.样品的生产、安装、运输费、保全费等一切费用由投标人自理。</w:t>
            </w:r>
          </w:p>
          <w:p>
            <w:pPr>
              <w:spacing w:line="400" w:lineRule="exact"/>
              <w:ind w:firstLine="360" w:firstLineChars="150"/>
              <w:jc w:val="left"/>
              <w:rPr>
                <w:rFonts w:hint="eastAsia" w:ascii="宋体" w:hAnsi="宋体" w:eastAsia="宋体" w:cs="宋体"/>
                <w:sz w:val="24"/>
                <w:szCs w:val="24"/>
                <w:lang w:val="zh-CN"/>
              </w:rPr>
            </w:pPr>
            <w:r>
              <w:rPr>
                <w:rFonts w:hint="eastAsia" w:ascii="宋体" w:hAnsi="宋体" w:eastAsia="宋体" w:cs="宋体"/>
                <w:sz w:val="24"/>
                <w:szCs w:val="24"/>
                <w:lang w:val="zh-CN"/>
              </w:rPr>
              <w:t>3.送样截止时间：</w:t>
            </w:r>
            <w:r>
              <w:rPr>
                <w:rFonts w:hint="eastAsia" w:ascii="宋体" w:hAnsi="宋体" w:eastAsia="宋体" w:cs="宋体"/>
                <w:b w:val="0"/>
                <w:bCs w:val="0"/>
                <w:sz w:val="24"/>
                <w:szCs w:val="24"/>
                <w:u w:val="single"/>
                <w:lang w:val="en-US" w:eastAsia="zh-CN"/>
              </w:rPr>
              <w:t>/</w:t>
            </w:r>
            <w:r>
              <w:rPr>
                <w:rFonts w:hint="eastAsia" w:ascii="宋体" w:hAnsi="宋体" w:eastAsia="宋体" w:cs="宋体"/>
                <w:b w:val="0"/>
                <w:bCs w:val="0"/>
                <w:sz w:val="24"/>
                <w:szCs w:val="24"/>
                <w:lang w:val="zh-CN"/>
              </w:rPr>
              <w:t>年</w:t>
            </w:r>
            <w:r>
              <w:rPr>
                <w:rFonts w:hint="eastAsia" w:ascii="宋体" w:hAnsi="宋体" w:eastAsia="宋体" w:cs="宋体"/>
                <w:b w:val="0"/>
                <w:bCs w:val="0"/>
                <w:sz w:val="24"/>
                <w:szCs w:val="24"/>
                <w:u w:val="single"/>
                <w:lang w:val="en-US" w:eastAsia="zh-CN"/>
              </w:rPr>
              <w:t>/</w:t>
            </w:r>
            <w:r>
              <w:rPr>
                <w:rFonts w:hint="eastAsia" w:ascii="宋体" w:hAnsi="宋体" w:eastAsia="宋体" w:cs="宋体"/>
                <w:b w:val="0"/>
                <w:bCs w:val="0"/>
                <w:sz w:val="24"/>
                <w:szCs w:val="24"/>
                <w:lang w:val="zh-CN"/>
              </w:rPr>
              <w:t>月</w:t>
            </w:r>
            <w:r>
              <w:rPr>
                <w:rFonts w:hint="eastAsia" w:ascii="宋体" w:hAnsi="宋体" w:eastAsia="宋体" w:cs="宋体"/>
                <w:b w:val="0"/>
                <w:bCs w:val="0"/>
                <w:sz w:val="24"/>
                <w:szCs w:val="24"/>
                <w:u w:val="single"/>
                <w:lang w:val="en-US" w:eastAsia="zh-CN"/>
              </w:rPr>
              <w:t>/</w:t>
            </w:r>
            <w:r>
              <w:rPr>
                <w:rFonts w:hint="eastAsia" w:ascii="宋体" w:hAnsi="宋体" w:eastAsia="宋体" w:cs="宋体"/>
                <w:b w:val="0"/>
                <w:bCs w:val="0"/>
                <w:sz w:val="24"/>
                <w:szCs w:val="24"/>
                <w:lang w:val="zh-CN"/>
              </w:rPr>
              <w:t>日</w:t>
            </w:r>
            <w:r>
              <w:rPr>
                <w:rFonts w:hint="eastAsia" w:ascii="宋体" w:hAnsi="宋体" w:eastAsia="宋体" w:cs="宋体"/>
                <w:b w:val="0"/>
                <w:bCs w:val="0"/>
                <w:sz w:val="24"/>
                <w:szCs w:val="24"/>
                <w:lang w:val="en-US" w:eastAsia="zh-CN"/>
              </w:rPr>
              <w:t>下午</w:t>
            </w:r>
            <w:r>
              <w:rPr>
                <w:rFonts w:hint="eastAsia" w:ascii="宋体" w:hAnsi="宋体" w:eastAsia="宋体" w:cs="宋体"/>
                <w:b w:val="0"/>
                <w:bCs w:val="0"/>
                <w:sz w:val="24"/>
                <w:szCs w:val="24"/>
                <w:u w:val="single"/>
                <w:lang w:val="en-US" w:eastAsia="zh-CN"/>
              </w:rPr>
              <w:t>/</w:t>
            </w:r>
            <w:r>
              <w:rPr>
                <w:rFonts w:hint="eastAsia" w:ascii="宋体" w:hAnsi="宋体" w:eastAsia="宋体" w:cs="宋体"/>
                <w:b w:val="0"/>
                <w:bCs w:val="0"/>
                <w:sz w:val="24"/>
                <w:szCs w:val="24"/>
                <w:lang w:val="zh-CN"/>
              </w:rPr>
              <w:t>时</w:t>
            </w:r>
            <w:r>
              <w:rPr>
                <w:rFonts w:hint="eastAsia" w:ascii="宋体" w:hAnsi="宋体" w:eastAsia="宋体" w:cs="宋体"/>
                <w:b w:val="0"/>
                <w:bCs w:val="0"/>
                <w:sz w:val="24"/>
                <w:szCs w:val="24"/>
                <w:u w:val="single"/>
                <w:lang w:val="en-US" w:eastAsia="zh-CN"/>
              </w:rPr>
              <w:t>/</w:t>
            </w:r>
            <w:r>
              <w:rPr>
                <w:rFonts w:hint="eastAsia" w:ascii="宋体" w:hAnsi="宋体" w:eastAsia="宋体" w:cs="宋体"/>
                <w:b w:val="0"/>
                <w:bCs w:val="0"/>
                <w:sz w:val="24"/>
                <w:szCs w:val="24"/>
                <w:lang w:val="zh-CN"/>
              </w:rPr>
              <w:t>分。</w:t>
            </w:r>
          </w:p>
          <w:p>
            <w:pPr>
              <w:spacing w:line="400" w:lineRule="exact"/>
              <w:ind w:firstLine="360" w:firstLineChars="150"/>
              <w:jc w:val="left"/>
              <w:rPr>
                <w:rFonts w:hint="eastAsia" w:ascii="宋体" w:hAnsi="宋体" w:eastAsia="宋体" w:cs="宋体"/>
                <w:sz w:val="24"/>
                <w:szCs w:val="24"/>
                <w:lang w:val="zh-CN" w:eastAsia="zh-CN"/>
              </w:rPr>
            </w:pPr>
            <w:r>
              <w:rPr>
                <w:rFonts w:hint="eastAsia" w:ascii="宋体" w:hAnsi="宋体" w:eastAsia="宋体" w:cs="宋体"/>
                <w:sz w:val="24"/>
                <w:szCs w:val="24"/>
                <w:lang w:val="zh-CN"/>
              </w:rPr>
              <w:t>4.送样送达地点</w:t>
            </w:r>
            <w:r>
              <w:rPr>
                <w:rFonts w:hint="eastAsia" w:ascii="宋体" w:hAnsi="宋体" w:eastAsia="宋体" w:cs="宋体"/>
                <w:sz w:val="24"/>
                <w:szCs w:val="24"/>
                <w:highlight w:val="none"/>
                <w:lang w:val="zh-CN"/>
              </w:rPr>
              <w:t>：</w:t>
            </w:r>
            <w:r>
              <w:rPr>
                <w:rFonts w:hint="eastAsia" w:ascii="宋体" w:hAnsi="宋体" w:cs="宋体"/>
                <w:sz w:val="24"/>
                <w:szCs w:val="24"/>
                <w:highlight w:val="none"/>
                <w:lang w:val="en-US" w:eastAsia="zh-CN"/>
              </w:rPr>
              <w:t>/</w:t>
            </w:r>
          </w:p>
          <w:p>
            <w:pPr>
              <w:spacing w:line="400" w:lineRule="exact"/>
              <w:ind w:firstLine="360" w:firstLineChars="150"/>
              <w:jc w:val="left"/>
              <w:rPr>
                <w:rFonts w:hint="eastAsia" w:ascii="宋体" w:hAnsi="宋体" w:eastAsia="宋体" w:cs="宋体"/>
                <w:sz w:val="24"/>
                <w:szCs w:val="24"/>
                <w:lang w:val="zh-CN"/>
              </w:rPr>
            </w:pPr>
            <w:r>
              <w:rPr>
                <w:rFonts w:hint="eastAsia" w:ascii="宋体" w:hAnsi="宋体" w:eastAsia="宋体" w:cs="宋体"/>
                <w:sz w:val="24"/>
                <w:szCs w:val="24"/>
                <w:lang w:val="zh-CN"/>
              </w:rPr>
              <w:t>5.投标人应按照采购代理机构的要求摆放样品并做好展示。</w:t>
            </w:r>
          </w:p>
          <w:p>
            <w:pPr>
              <w:spacing w:line="400" w:lineRule="exact"/>
              <w:ind w:firstLine="360" w:firstLineChars="150"/>
              <w:jc w:val="left"/>
              <w:rPr>
                <w:rFonts w:hint="eastAsia" w:ascii="宋体" w:hAnsi="宋体" w:eastAsia="宋体" w:cs="宋体"/>
                <w:sz w:val="24"/>
                <w:szCs w:val="24"/>
                <w:lang w:val="zh-CN"/>
              </w:rPr>
            </w:pPr>
            <w:r>
              <w:rPr>
                <w:rFonts w:hint="eastAsia" w:ascii="宋体" w:hAnsi="宋体" w:eastAsia="宋体" w:cs="宋体"/>
                <w:sz w:val="24"/>
                <w:szCs w:val="24"/>
                <w:lang w:val="zh-CN"/>
              </w:rPr>
              <w:t>6.若需要现场演示的，投标人应提前做好演示准备（包括电源线等一切辅助设备），届时因投标人自身原因未能演示的，后果自负。</w:t>
            </w:r>
          </w:p>
          <w:p>
            <w:pPr>
              <w:spacing w:line="400" w:lineRule="exact"/>
              <w:ind w:firstLine="360" w:firstLineChars="150"/>
              <w:jc w:val="left"/>
              <w:rPr>
                <w:rFonts w:hint="eastAsia" w:ascii="宋体" w:hAnsi="宋体" w:eastAsia="宋体" w:cs="宋体"/>
                <w:sz w:val="24"/>
                <w:szCs w:val="24"/>
              </w:rPr>
            </w:pPr>
            <w:r>
              <w:rPr>
                <w:rFonts w:hint="eastAsia" w:ascii="宋体" w:hAnsi="宋体" w:eastAsia="宋体" w:cs="宋体"/>
                <w:sz w:val="24"/>
                <w:szCs w:val="24"/>
              </w:rPr>
              <w:t>7.宣布评标结果前，投标人不得将样品整理、装箱或者撤离展示区；遇到特殊情况需要对样品进行整理、装箱或者移动样品的，投标人必须书面提出申请，采购代理机构同意后方可移动样品。评标委员会已经确定投标人投标无效或者废标的，投标人签字确认后可以进行样品整理、装箱或者撤离展示区，但不得影响或者损害其他投标人的样品，否则将承担相应的法律责任。</w:t>
            </w:r>
          </w:p>
          <w:p>
            <w:pPr>
              <w:spacing w:line="400" w:lineRule="exact"/>
              <w:ind w:firstLine="360" w:firstLineChars="150"/>
              <w:jc w:val="left"/>
              <w:rPr>
                <w:rFonts w:hint="eastAsia" w:ascii="宋体" w:hAnsi="宋体" w:eastAsia="宋体" w:cs="宋体"/>
                <w:sz w:val="24"/>
                <w:szCs w:val="24"/>
              </w:rPr>
            </w:pPr>
            <w:r>
              <w:rPr>
                <w:rFonts w:hint="eastAsia" w:ascii="宋体" w:hAnsi="宋体" w:eastAsia="宋体" w:cs="宋体"/>
                <w:sz w:val="24"/>
                <w:szCs w:val="24"/>
              </w:rPr>
              <w:t>8.宣布评标结果后，对于未中标人提供的样品，应当及时退还或者经未中标人同意后自行处理；对于中标人提供的样品，中标人与采购人、采购代理机构共同清点、检查和密封样品，由中标人送至采购人指定地点进行保管、封存，并作为履约验收的参考。</w:t>
            </w:r>
          </w:p>
          <w:p>
            <w:pPr>
              <w:spacing w:line="400" w:lineRule="exact"/>
              <w:ind w:firstLine="360" w:firstLineChars="150"/>
              <w:jc w:val="left"/>
              <w:rPr>
                <w:rFonts w:hint="eastAsia" w:ascii="宋体" w:hAnsi="宋体" w:eastAsia="宋体" w:cs="宋体"/>
                <w:sz w:val="24"/>
                <w:szCs w:val="24"/>
              </w:rPr>
            </w:pPr>
            <w:r>
              <w:rPr>
                <w:rFonts w:hint="eastAsia" w:ascii="宋体" w:hAnsi="宋体" w:eastAsia="宋体" w:cs="宋体"/>
                <w:sz w:val="24"/>
                <w:szCs w:val="24"/>
              </w:rPr>
              <w:t>说明：投标人不按上述要求提交样品、不服从现场工作管理的，样品评分项将被扣分或按“0”分处理。</w:t>
            </w:r>
          </w:p>
        </w:tc>
      </w:tr>
      <w:tr>
        <w:tblPrEx>
          <w:tblCellMar>
            <w:top w:w="0" w:type="dxa"/>
            <w:left w:w="108" w:type="dxa"/>
            <w:bottom w:w="0" w:type="dxa"/>
            <w:right w:w="108" w:type="dxa"/>
          </w:tblCellMar>
        </w:tblPrEx>
        <w:trPr>
          <w:trHeight w:val="66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投标保证金的交纳</w:t>
            </w:r>
          </w:p>
        </w:tc>
        <w:tc>
          <w:tcPr>
            <w:tcW w:w="6253"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360" w:lineRule="auto"/>
              <w:rPr>
                <w:rFonts w:hint="default"/>
                <w:sz w:val="24"/>
                <w:szCs w:val="24"/>
                <w:lang w:val="en-US" w:eastAsia="zh-CN"/>
              </w:rPr>
            </w:pPr>
            <w:r>
              <w:rPr>
                <w:rFonts w:hint="default"/>
                <w:sz w:val="24"/>
                <w:szCs w:val="24"/>
                <w:lang w:val="en-US" w:eastAsia="zh-CN"/>
              </w:rPr>
              <w:t>投标保证金：</w:t>
            </w:r>
          </w:p>
          <w:p>
            <w:pPr>
              <w:shd w:val="clear" w:color="auto" w:fill="auto"/>
              <w:spacing w:line="360" w:lineRule="auto"/>
              <w:rPr>
                <w:rFonts w:hint="default"/>
                <w:sz w:val="24"/>
                <w:szCs w:val="24"/>
                <w:lang w:val="en-US" w:eastAsia="zh-CN"/>
              </w:rPr>
            </w:pPr>
            <w:r>
              <w:rPr>
                <w:rFonts w:hint="default"/>
                <w:sz w:val="24"/>
                <w:szCs w:val="24"/>
                <w:lang w:val="en-US" w:eastAsia="zh-CN"/>
              </w:rPr>
              <w:t>1、投标保证金仅允许以支票、汇票、本票或者金融机构、担保机构出具的保函等非现金形式提交（投标人所在地企业基本账户），除此之外以电汇、转账等方式提交投标保证金的，作无效投标处理；</w:t>
            </w:r>
          </w:p>
          <w:p>
            <w:pPr>
              <w:shd w:val="clear" w:color="auto" w:fill="auto"/>
              <w:spacing w:line="360" w:lineRule="auto"/>
              <w:rPr>
                <w:rFonts w:hint="default"/>
                <w:b/>
                <w:bCs/>
                <w:sz w:val="24"/>
                <w:szCs w:val="24"/>
                <w:lang w:val="en-US" w:eastAsia="zh-CN"/>
              </w:rPr>
            </w:pPr>
            <w:r>
              <w:rPr>
                <w:rFonts w:hint="default"/>
                <w:sz w:val="24"/>
                <w:szCs w:val="24"/>
                <w:lang w:val="en-US" w:eastAsia="zh-CN"/>
              </w:rPr>
              <w:t>2、</w:t>
            </w:r>
            <w:r>
              <w:rPr>
                <w:rFonts w:hint="default"/>
                <w:b/>
                <w:bCs/>
                <w:sz w:val="24"/>
                <w:szCs w:val="24"/>
                <w:lang w:val="en-US" w:eastAsia="zh-CN"/>
              </w:rPr>
              <w:t>投标保证金</w:t>
            </w:r>
            <w:r>
              <w:rPr>
                <w:rFonts w:hint="default"/>
                <w:b/>
                <w:bCs/>
                <w:sz w:val="24"/>
                <w:szCs w:val="24"/>
                <w:lang w:val="en-US" w:eastAsia="zh-CN"/>
              </w:rPr>
              <w:t>金额：</w:t>
            </w:r>
            <w:r>
              <w:rPr>
                <w:rFonts w:hint="eastAsia"/>
                <w:b/>
                <w:bCs/>
                <w:sz w:val="24"/>
                <w:szCs w:val="24"/>
                <w:lang w:val="en-US" w:eastAsia="zh-CN"/>
              </w:rPr>
              <w:t>45000</w:t>
            </w:r>
            <w:r>
              <w:rPr>
                <w:rFonts w:hint="default"/>
                <w:b/>
                <w:bCs/>
                <w:sz w:val="24"/>
                <w:szCs w:val="24"/>
                <w:lang w:val="en-US" w:eastAsia="zh-CN"/>
              </w:rPr>
              <w:t>元（</w:t>
            </w:r>
            <w:r>
              <w:rPr>
                <w:rFonts w:hint="eastAsia"/>
                <w:b/>
                <w:bCs/>
                <w:sz w:val="24"/>
                <w:szCs w:val="24"/>
                <w:lang w:val="en-US" w:eastAsia="zh-CN"/>
              </w:rPr>
              <w:t>大写：肆万伍仟元整</w:t>
            </w:r>
            <w:r>
              <w:rPr>
                <w:rFonts w:hint="default"/>
                <w:b/>
                <w:bCs/>
                <w:sz w:val="24"/>
                <w:szCs w:val="24"/>
                <w:lang w:val="en-US" w:eastAsia="zh-CN"/>
              </w:rPr>
              <w:t>）。</w:t>
            </w:r>
          </w:p>
          <w:p>
            <w:pPr>
              <w:shd w:val="clear" w:color="auto" w:fill="auto"/>
              <w:spacing w:line="360" w:lineRule="auto"/>
              <w:rPr>
                <w:rFonts w:hint="default"/>
                <w:sz w:val="24"/>
                <w:szCs w:val="24"/>
                <w:lang w:val="en-US" w:eastAsia="zh-CN"/>
              </w:rPr>
            </w:pPr>
            <w:r>
              <w:rPr>
                <w:rFonts w:hint="default"/>
                <w:sz w:val="24"/>
                <w:szCs w:val="24"/>
                <w:lang w:val="en-US" w:eastAsia="zh-CN"/>
              </w:rPr>
              <w:t>3、</w:t>
            </w:r>
            <w:r>
              <w:rPr>
                <w:rFonts w:hint="default"/>
                <w:b/>
                <w:bCs/>
                <w:sz w:val="24"/>
                <w:szCs w:val="24"/>
                <w:lang w:val="en-US" w:eastAsia="zh-CN"/>
              </w:rPr>
              <w:t>投标保证金</w:t>
            </w:r>
            <w:r>
              <w:rPr>
                <w:rFonts w:hint="default"/>
                <w:b/>
                <w:bCs/>
                <w:sz w:val="24"/>
                <w:szCs w:val="24"/>
                <w:highlight w:val="none"/>
                <w:lang w:val="en-US" w:eastAsia="zh-CN"/>
              </w:rPr>
              <w:t>截止时间：2022 年</w:t>
            </w:r>
            <w:r>
              <w:rPr>
                <w:rFonts w:hint="eastAsia"/>
                <w:b/>
                <w:bCs/>
                <w:sz w:val="24"/>
                <w:szCs w:val="24"/>
                <w:highlight w:val="none"/>
                <w:lang w:val="en-US" w:eastAsia="zh-CN"/>
              </w:rPr>
              <w:t>12</w:t>
            </w:r>
            <w:r>
              <w:rPr>
                <w:rFonts w:hint="default"/>
                <w:b/>
                <w:bCs/>
                <w:sz w:val="24"/>
                <w:szCs w:val="24"/>
                <w:highlight w:val="none"/>
                <w:lang w:val="en-US" w:eastAsia="zh-CN"/>
              </w:rPr>
              <w:t xml:space="preserve"> 月</w:t>
            </w:r>
            <w:r>
              <w:rPr>
                <w:rFonts w:hint="eastAsia"/>
                <w:b/>
                <w:bCs/>
                <w:sz w:val="24"/>
                <w:szCs w:val="24"/>
                <w:highlight w:val="none"/>
                <w:lang w:val="en-US" w:eastAsia="zh-CN"/>
              </w:rPr>
              <w:t xml:space="preserve"> 26 </w:t>
            </w:r>
            <w:r>
              <w:rPr>
                <w:rFonts w:hint="default"/>
                <w:b/>
                <w:bCs/>
                <w:sz w:val="24"/>
                <w:szCs w:val="24"/>
                <w:highlight w:val="none"/>
                <w:lang w:val="en-US" w:eastAsia="zh-CN"/>
              </w:rPr>
              <w:t>日 1</w:t>
            </w:r>
            <w:r>
              <w:rPr>
                <w:rFonts w:hint="eastAsia"/>
                <w:b/>
                <w:bCs/>
                <w:sz w:val="24"/>
                <w:szCs w:val="24"/>
                <w:highlight w:val="none"/>
                <w:lang w:val="en-US" w:eastAsia="zh-CN"/>
              </w:rPr>
              <w:t>8</w:t>
            </w:r>
            <w:r>
              <w:rPr>
                <w:rFonts w:hint="default"/>
                <w:b/>
                <w:bCs/>
                <w:sz w:val="24"/>
                <w:szCs w:val="24"/>
                <w:highlight w:val="none"/>
                <w:lang w:val="en-US" w:eastAsia="zh-CN"/>
              </w:rPr>
              <w:t>:</w:t>
            </w:r>
            <w:r>
              <w:rPr>
                <w:rFonts w:hint="eastAsia"/>
                <w:b/>
                <w:bCs/>
                <w:sz w:val="24"/>
                <w:szCs w:val="24"/>
                <w:highlight w:val="none"/>
                <w:lang w:val="en-US" w:eastAsia="zh-CN"/>
              </w:rPr>
              <w:t>00</w:t>
            </w:r>
            <w:r>
              <w:rPr>
                <w:rFonts w:hint="default"/>
                <w:b/>
                <w:bCs/>
                <w:sz w:val="24"/>
                <w:szCs w:val="24"/>
                <w:highlight w:val="none"/>
                <w:lang w:val="en-US" w:eastAsia="zh-CN"/>
              </w:rPr>
              <w:t>前。</w:t>
            </w:r>
          </w:p>
          <w:p>
            <w:pPr>
              <w:shd w:val="clear" w:color="auto" w:fill="auto"/>
              <w:spacing w:line="360" w:lineRule="auto"/>
              <w:rPr>
                <w:rFonts w:hint="default"/>
                <w:sz w:val="24"/>
                <w:szCs w:val="24"/>
                <w:lang w:val="en-US" w:eastAsia="zh-CN"/>
              </w:rPr>
            </w:pPr>
            <w:r>
              <w:rPr>
                <w:rFonts w:hint="default"/>
                <w:sz w:val="24"/>
                <w:szCs w:val="24"/>
                <w:lang w:val="en-US" w:eastAsia="zh-CN"/>
              </w:rPr>
              <w:t>4</w:t>
            </w:r>
            <w:r>
              <w:rPr>
                <w:rFonts w:hint="eastAsia"/>
                <w:sz w:val="24"/>
                <w:szCs w:val="24"/>
                <w:lang w:val="en-US" w:eastAsia="zh-CN"/>
              </w:rPr>
              <w:t>、</w:t>
            </w:r>
            <w:r>
              <w:rPr>
                <w:rFonts w:hint="default"/>
                <w:sz w:val="24"/>
                <w:szCs w:val="24"/>
                <w:lang w:val="en-US" w:eastAsia="zh-CN"/>
              </w:rPr>
              <w:t>账户名称:阿克苏地区振远项目咨询管理有限公司</w:t>
            </w:r>
          </w:p>
          <w:p>
            <w:pPr>
              <w:shd w:val="clear" w:color="auto" w:fill="auto"/>
              <w:spacing w:line="360" w:lineRule="auto"/>
              <w:rPr>
                <w:rFonts w:hint="default"/>
                <w:sz w:val="24"/>
                <w:szCs w:val="24"/>
                <w:lang w:val="en-US" w:eastAsia="zh-CN"/>
              </w:rPr>
            </w:pPr>
            <w:r>
              <w:rPr>
                <w:rFonts w:hint="default"/>
                <w:sz w:val="24"/>
                <w:szCs w:val="24"/>
                <w:lang w:val="en-US" w:eastAsia="zh-CN"/>
              </w:rPr>
              <w:t>账</w:t>
            </w:r>
            <w:r>
              <w:rPr>
                <w:rFonts w:hint="eastAsia"/>
                <w:sz w:val="24"/>
                <w:szCs w:val="24"/>
                <w:lang w:val="en-US" w:eastAsia="zh-CN"/>
              </w:rPr>
              <w:t xml:space="preserve">  </w:t>
            </w:r>
            <w:r>
              <w:rPr>
                <w:rFonts w:hint="default"/>
                <w:sz w:val="24"/>
                <w:szCs w:val="24"/>
                <w:lang w:val="en-US" w:eastAsia="zh-CN"/>
              </w:rPr>
              <w:t>号：3014020909200059464</w:t>
            </w:r>
          </w:p>
          <w:p>
            <w:pPr>
              <w:shd w:val="clear" w:color="auto" w:fill="auto"/>
              <w:spacing w:line="360" w:lineRule="auto"/>
              <w:rPr>
                <w:rFonts w:hint="eastAsia"/>
                <w:lang w:val="en-US" w:eastAsia="zh-CN"/>
              </w:rPr>
            </w:pPr>
            <w:r>
              <w:rPr>
                <w:rFonts w:hint="default"/>
                <w:sz w:val="24"/>
                <w:szCs w:val="24"/>
                <w:lang w:val="en-US" w:eastAsia="zh-CN"/>
              </w:rPr>
              <w:t xml:space="preserve">开户行：中国工商银行股份有限公司阿克苏分行塔北路支行 </w:t>
            </w:r>
            <w:r>
              <w:rPr>
                <w:rFonts w:hint="eastAsia"/>
                <w:lang w:val="en-US" w:eastAsia="zh-CN"/>
              </w:rPr>
              <w:t xml:space="preserve">   </w:t>
            </w:r>
          </w:p>
          <w:p>
            <w:pPr>
              <w:spacing w:line="400" w:lineRule="exact"/>
              <w:jc w:val="left"/>
              <w:rPr>
                <w:rFonts w:hint="eastAsia" w:ascii="宋体" w:hAnsi="宋体" w:eastAsia="宋体" w:cs="宋体"/>
                <w:sz w:val="24"/>
                <w:szCs w:val="24"/>
                <w:lang w:eastAsia="zh-CN"/>
              </w:rPr>
            </w:pPr>
            <w:r>
              <w:rPr>
                <w:rFonts w:hint="eastAsia" w:ascii="Times New Roman" w:hAnsi="Times New Roman" w:eastAsia="宋体" w:cs="Times New Roman"/>
                <w:b/>
                <w:bCs/>
                <w:i w:val="0"/>
                <w:iCs w:val="0"/>
                <w:spacing w:val="0"/>
                <w:kern w:val="2"/>
                <w:sz w:val="24"/>
                <w:szCs w:val="24"/>
                <w:lang w:val="en-US" w:eastAsia="zh-CN" w:bidi="ar-SA"/>
              </w:rPr>
              <w:t>注：投标保函原件扫描件加盖单位公章需放入投标文件内</w:t>
            </w:r>
          </w:p>
        </w:tc>
      </w:tr>
      <w:tr>
        <w:tblPrEx>
          <w:tblCellMar>
            <w:top w:w="0" w:type="dxa"/>
            <w:left w:w="108" w:type="dxa"/>
            <w:bottom w:w="0" w:type="dxa"/>
            <w:right w:w="108" w:type="dxa"/>
          </w:tblCellMar>
        </w:tblPrEx>
        <w:trPr>
          <w:trHeight w:val="9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4</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投标文件编制装订</w:t>
            </w:r>
          </w:p>
        </w:tc>
        <w:tc>
          <w:tcPr>
            <w:tcW w:w="6253" w:type="dxa"/>
            <w:tcBorders>
              <w:top w:val="single" w:color="auto" w:sz="4" w:space="0"/>
              <w:left w:val="single" w:color="auto" w:sz="4" w:space="0"/>
              <w:bottom w:val="single" w:color="auto" w:sz="4" w:space="0"/>
              <w:right w:val="single" w:color="auto" w:sz="4" w:space="0"/>
            </w:tcBorders>
            <w:vAlign w:val="center"/>
          </w:tcPr>
          <w:p>
            <w:pPr>
              <w:pStyle w:val="80"/>
              <w:numPr>
                <w:ilvl w:val="0"/>
                <w:numId w:val="5"/>
              </w:numPr>
              <w:tabs>
                <w:tab w:val="left" w:pos="830"/>
              </w:tabs>
              <w:spacing w:before="80" w:after="0" w:line="312" w:lineRule="auto"/>
              <w:ind w:left="108" w:right="-29" w:firstLine="480"/>
              <w:jc w:val="left"/>
              <w:rPr>
                <w:sz w:val="24"/>
              </w:rPr>
            </w:pPr>
            <w:r>
              <w:rPr>
                <w:spacing w:val="-7"/>
                <w:sz w:val="24"/>
              </w:rPr>
              <w:t>本项目采用电子交易方式，供应商可前往新疆政府</w:t>
            </w:r>
            <w:r>
              <w:rPr>
                <w:spacing w:val="-37"/>
                <w:sz w:val="24"/>
              </w:rPr>
              <w:t>采购网</w:t>
            </w:r>
            <w:r>
              <w:fldChar w:fldCharType="begin"/>
            </w:r>
            <w:r>
              <w:instrText xml:space="preserve"> HYPERLINK "http://www.ccgp-xinjiang.gov.cn/" \h </w:instrText>
            </w:r>
            <w:r>
              <w:fldChar w:fldCharType="separate"/>
            </w:r>
            <w:r>
              <w:rPr>
                <w:spacing w:val="-3"/>
                <w:sz w:val="24"/>
              </w:rPr>
              <w:t>（http://www.ccgp-xinjiang.gov.cn/</w:t>
            </w:r>
            <w:r>
              <w:rPr>
                <w:spacing w:val="-3"/>
                <w:sz w:val="24"/>
              </w:rPr>
              <w:fldChar w:fldCharType="end"/>
            </w:r>
            <w:r>
              <w:rPr>
                <w:spacing w:val="-3"/>
                <w:sz w:val="24"/>
              </w:rPr>
              <w:t xml:space="preserve">）下载专区， </w:t>
            </w:r>
            <w:r>
              <w:rPr>
                <w:spacing w:val="-5"/>
                <w:sz w:val="24"/>
              </w:rPr>
              <w:t>下载政采云电子投标客户端，安装完成后，可通过账号密</w:t>
            </w:r>
            <w:r>
              <w:rPr>
                <w:spacing w:val="-21"/>
                <w:sz w:val="24"/>
              </w:rPr>
              <w:t xml:space="preserve">码或 </w:t>
            </w:r>
            <w:r>
              <w:rPr>
                <w:sz w:val="24"/>
              </w:rPr>
              <w:t>CA</w:t>
            </w:r>
            <w:r>
              <w:rPr>
                <w:spacing w:val="-8"/>
                <w:sz w:val="24"/>
              </w:rPr>
              <w:t xml:space="preserve"> 登录客户端进行响应文件制作。在使用政采云电</w:t>
            </w:r>
            <w:r>
              <w:rPr>
                <w:spacing w:val="-12"/>
                <w:sz w:val="24"/>
              </w:rPr>
              <w:t xml:space="preserve">子投标客户端时，建议使用 </w:t>
            </w:r>
            <w:r>
              <w:rPr>
                <w:sz w:val="24"/>
              </w:rPr>
              <w:t>WIN7</w:t>
            </w:r>
            <w:r>
              <w:rPr>
                <w:spacing w:val="-8"/>
                <w:sz w:val="24"/>
              </w:rPr>
              <w:t xml:space="preserve"> 及以上操作系统。如有</w:t>
            </w:r>
            <w:r>
              <w:rPr>
                <w:spacing w:val="10"/>
                <w:sz w:val="24"/>
              </w:rPr>
              <w:t xml:space="preserve">问题可拨打政采云客户服务热线 </w:t>
            </w:r>
            <w:r>
              <w:rPr>
                <w:sz w:val="24"/>
              </w:rPr>
              <w:t>400-881-7190</w:t>
            </w:r>
            <w:r>
              <w:rPr>
                <w:spacing w:val="-3"/>
                <w:sz w:val="24"/>
              </w:rPr>
              <w:t xml:space="preserve"> 进行咨询。</w:t>
            </w:r>
          </w:p>
          <w:p>
            <w:pPr>
              <w:pStyle w:val="80"/>
              <w:numPr>
                <w:ilvl w:val="0"/>
                <w:numId w:val="5"/>
              </w:numPr>
              <w:tabs>
                <w:tab w:val="left" w:pos="830"/>
              </w:tabs>
              <w:spacing w:before="2" w:after="0" w:line="240" w:lineRule="auto"/>
              <w:ind w:left="829" w:right="0" w:hanging="242"/>
              <w:jc w:val="left"/>
              <w:rPr>
                <w:b/>
                <w:bCs/>
                <w:sz w:val="24"/>
              </w:rPr>
            </w:pPr>
            <w:r>
              <w:rPr>
                <w:b/>
                <w:bCs/>
                <w:sz w:val="24"/>
              </w:rPr>
              <w:t>投标文件分技术文件、商务文件。</w:t>
            </w:r>
          </w:p>
          <w:p>
            <w:pPr>
              <w:pStyle w:val="80"/>
              <w:numPr>
                <w:ilvl w:val="0"/>
                <w:numId w:val="5"/>
              </w:numPr>
              <w:tabs>
                <w:tab w:val="left" w:pos="830"/>
              </w:tabs>
              <w:spacing w:before="94" w:after="0" w:line="312" w:lineRule="auto"/>
              <w:ind w:left="108" w:right="96" w:firstLine="480"/>
              <w:jc w:val="both"/>
              <w:rPr>
                <w:sz w:val="24"/>
              </w:rPr>
            </w:pPr>
            <w:r>
              <w:rPr>
                <w:spacing w:val="-10"/>
                <w:sz w:val="24"/>
              </w:rPr>
              <w:t>投标文件内容。投标人应按照招标文件的要求编写投标文件；对招标文件要求填写的表格或者资料不得缺少</w:t>
            </w:r>
            <w:r>
              <w:rPr>
                <w:sz w:val="24"/>
              </w:rPr>
              <w:t>或者留空，投标文件不得加行。</w:t>
            </w:r>
          </w:p>
          <w:p>
            <w:pPr>
              <w:pStyle w:val="80"/>
              <w:numPr>
                <w:ilvl w:val="0"/>
                <w:numId w:val="5"/>
              </w:numPr>
              <w:tabs>
                <w:tab w:val="left" w:pos="830"/>
              </w:tabs>
              <w:spacing w:before="0" w:after="0" w:line="312" w:lineRule="auto"/>
              <w:ind w:left="108" w:right="24" w:firstLine="480"/>
              <w:jc w:val="left"/>
              <w:rPr>
                <w:sz w:val="24"/>
              </w:rPr>
            </w:pPr>
            <w:r>
              <w:rPr>
                <w:spacing w:val="-1"/>
                <w:sz w:val="24"/>
              </w:rPr>
              <w:t xml:space="preserve">投标文件应编制目录，目录、内容标注连续页码， </w:t>
            </w:r>
            <w:r>
              <w:rPr>
                <w:sz w:val="24"/>
              </w:rPr>
              <w:t>页码从目录编起，标注于页面底部居中位置。</w:t>
            </w:r>
          </w:p>
          <w:p>
            <w:pPr>
              <w:spacing w:line="400" w:lineRule="exact"/>
              <w:ind w:firstLine="480" w:firstLineChars="200"/>
              <w:jc w:val="left"/>
              <w:rPr>
                <w:rFonts w:hint="eastAsia" w:ascii="宋体" w:hAnsi="宋体" w:eastAsia="宋体" w:cs="宋体"/>
                <w:sz w:val="24"/>
                <w:szCs w:val="24"/>
                <w:lang w:val="zh-CN"/>
              </w:rPr>
            </w:pPr>
            <w:r>
              <w:rPr>
                <w:sz w:val="24"/>
              </w:rPr>
              <w:t>供应商中标后应按要求提供纸质响应文件。</w:t>
            </w:r>
          </w:p>
        </w:tc>
      </w:tr>
      <w:tr>
        <w:tblPrEx>
          <w:tblCellMar>
            <w:top w:w="0" w:type="dxa"/>
            <w:left w:w="108" w:type="dxa"/>
            <w:bottom w:w="0" w:type="dxa"/>
            <w:right w:w="108" w:type="dxa"/>
          </w:tblCellMar>
        </w:tblPrEx>
        <w:trPr>
          <w:trHeight w:val="9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投标文件签署和盖章</w:t>
            </w:r>
          </w:p>
        </w:tc>
        <w:tc>
          <w:tcPr>
            <w:tcW w:w="6253" w:type="dxa"/>
            <w:tcBorders>
              <w:top w:val="single" w:color="auto" w:sz="4" w:space="0"/>
              <w:left w:val="single" w:color="auto" w:sz="4" w:space="0"/>
              <w:bottom w:val="single" w:color="auto" w:sz="4" w:space="0"/>
              <w:right w:val="single" w:color="auto" w:sz="4" w:space="0"/>
            </w:tcBorders>
            <w:vAlign w:val="center"/>
          </w:tcPr>
          <w:p>
            <w:pPr>
              <w:pStyle w:val="80"/>
              <w:numPr>
                <w:ilvl w:val="0"/>
                <w:numId w:val="6"/>
              </w:numPr>
              <w:tabs>
                <w:tab w:val="left" w:pos="836"/>
              </w:tabs>
              <w:spacing w:before="81" w:after="0" w:line="312" w:lineRule="auto"/>
              <w:ind w:left="108" w:right="96" w:firstLine="480"/>
              <w:jc w:val="both"/>
              <w:rPr>
                <w:b/>
                <w:bCs/>
                <w:sz w:val="24"/>
              </w:rPr>
            </w:pPr>
            <w:r>
              <w:rPr>
                <w:spacing w:val="6"/>
                <w:sz w:val="24"/>
              </w:rPr>
              <w:t>招标文件要求投标人法定代表人或者被授权代表</w:t>
            </w:r>
            <w:r>
              <w:rPr>
                <w:spacing w:val="-7"/>
                <w:sz w:val="24"/>
              </w:rPr>
              <w:t>签字处，</w:t>
            </w:r>
            <w:r>
              <w:rPr>
                <w:b w:val="0"/>
                <w:bCs w:val="0"/>
                <w:spacing w:val="-7"/>
                <w:sz w:val="24"/>
                <w:highlight w:val="none"/>
              </w:rPr>
              <w:t>均须加盖其个人电子印章，并逐页加盖单位公章</w:t>
            </w:r>
            <w:r>
              <w:rPr>
                <w:b w:val="0"/>
                <w:bCs w:val="0"/>
                <w:sz w:val="24"/>
                <w:highlight w:val="none"/>
              </w:rPr>
              <w:t>的电子印章。</w:t>
            </w:r>
          </w:p>
          <w:p>
            <w:pPr>
              <w:pStyle w:val="80"/>
              <w:numPr>
                <w:ilvl w:val="0"/>
                <w:numId w:val="6"/>
              </w:numPr>
              <w:tabs>
                <w:tab w:val="left" w:pos="830"/>
              </w:tabs>
              <w:spacing w:before="1" w:after="0" w:line="312" w:lineRule="auto"/>
              <w:ind w:left="108" w:right="96" w:firstLine="480"/>
              <w:jc w:val="left"/>
              <w:rPr>
                <w:sz w:val="24"/>
              </w:rPr>
            </w:pPr>
            <w:r>
              <w:rPr>
                <w:spacing w:val="-9"/>
                <w:sz w:val="24"/>
              </w:rPr>
              <w:t>被授权代表人签章的，投标文件应附法人授权委托</w:t>
            </w:r>
            <w:r>
              <w:rPr>
                <w:sz w:val="24"/>
              </w:rPr>
              <w:t>书。</w:t>
            </w:r>
          </w:p>
          <w:p>
            <w:pPr>
              <w:pStyle w:val="80"/>
              <w:numPr>
                <w:ilvl w:val="0"/>
                <w:numId w:val="6"/>
              </w:numPr>
              <w:tabs>
                <w:tab w:val="left" w:pos="836"/>
              </w:tabs>
              <w:spacing w:before="0" w:after="0" w:line="312" w:lineRule="auto"/>
              <w:ind w:left="108" w:right="96" w:firstLine="480"/>
              <w:jc w:val="both"/>
              <w:rPr>
                <w:sz w:val="24"/>
              </w:rPr>
            </w:pPr>
            <w:r>
              <w:rPr>
                <w:spacing w:val="6"/>
                <w:sz w:val="24"/>
              </w:rPr>
              <w:t>投标人在投标文件以及相关书面文件中的单位盖</w:t>
            </w:r>
            <w:r>
              <w:rPr>
                <w:spacing w:val="-24"/>
                <w:sz w:val="24"/>
              </w:rPr>
              <w:t>章</w:t>
            </w:r>
            <w:r>
              <w:rPr>
                <w:sz w:val="24"/>
              </w:rPr>
              <w:t>（</w:t>
            </w:r>
            <w:r>
              <w:rPr>
                <w:spacing w:val="-5"/>
                <w:sz w:val="24"/>
              </w:rPr>
              <w:t>包括印章、公章等</w:t>
            </w:r>
            <w:r>
              <w:rPr>
                <w:spacing w:val="-24"/>
                <w:sz w:val="24"/>
              </w:rPr>
              <w:t>）</w:t>
            </w:r>
            <w:r>
              <w:rPr>
                <w:spacing w:val="-2"/>
                <w:sz w:val="24"/>
              </w:rPr>
              <w:t>均指与投标人名称全称相一致的</w:t>
            </w:r>
            <w:r>
              <w:rPr>
                <w:spacing w:val="-4"/>
                <w:sz w:val="24"/>
              </w:rPr>
              <w:t>标准公章，不得使用其他形式</w:t>
            </w:r>
            <w:r>
              <w:rPr>
                <w:sz w:val="24"/>
              </w:rPr>
              <w:t>（</w:t>
            </w:r>
            <w:r>
              <w:rPr>
                <w:spacing w:val="-9"/>
                <w:sz w:val="24"/>
              </w:rPr>
              <w:t>如带有“专用章”、“合</w:t>
            </w:r>
          </w:p>
          <w:p>
            <w:pPr>
              <w:spacing w:line="400" w:lineRule="exact"/>
              <w:ind w:firstLine="480" w:firstLineChars="200"/>
              <w:jc w:val="left"/>
              <w:rPr>
                <w:rFonts w:hint="eastAsia" w:ascii="宋体" w:hAnsi="宋体" w:eastAsia="宋体" w:cs="宋体"/>
                <w:sz w:val="24"/>
                <w:szCs w:val="24"/>
                <w:lang w:val="zh-CN"/>
              </w:rPr>
            </w:pPr>
            <w:r>
              <w:rPr>
                <w:sz w:val="24"/>
              </w:rPr>
              <w:t>同章”、“财务章”、“业务章”等）的印章。</w:t>
            </w:r>
          </w:p>
        </w:tc>
      </w:tr>
      <w:tr>
        <w:tblPrEx>
          <w:tblCellMar>
            <w:top w:w="0" w:type="dxa"/>
            <w:left w:w="108" w:type="dxa"/>
            <w:bottom w:w="0" w:type="dxa"/>
            <w:right w:w="108" w:type="dxa"/>
          </w:tblCellMar>
        </w:tblPrEx>
        <w:trPr>
          <w:trHeight w:val="9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6</w:t>
            </w:r>
          </w:p>
        </w:tc>
        <w:tc>
          <w:tcPr>
            <w:tcW w:w="28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eastAsia="宋体" w:cs="宋体"/>
                <w:sz w:val="24"/>
                <w:szCs w:val="24"/>
                <w:lang w:val="zh-CN"/>
              </w:rPr>
            </w:pPr>
            <w:r>
              <w:rPr>
                <w:sz w:val="24"/>
              </w:rPr>
              <w:t>投标文件加密、上传</w:t>
            </w:r>
          </w:p>
        </w:tc>
        <w:tc>
          <w:tcPr>
            <w:tcW w:w="62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投标文件应按</w:t>
            </w:r>
            <w:bookmarkStart w:id="201" w:name="_GoBack"/>
            <w:bookmarkEnd w:id="201"/>
            <w:r>
              <w:rPr>
                <w:rFonts w:hint="eastAsia" w:ascii="宋体" w:hAnsi="宋体" w:eastAsia="宋体" w:cs="宋体"/>
                <w:sz w:val="24"/>
                <w:szCs w:val="24"/>
                <w:lang w:val="en-US" w:eastAsia="zh-CN"/>
              </w:rPr>
              <w:t>商务文件和技术文件</w:t>
            </w:r>
            <w:r>
              <w:rPr>
                <w:rFonts w:hint="eastAsia" w:ascii="宋体" w:hAnsi="宋体" w:eastAsia="宋体" w:cs="宋体"/>
                <w:sz w:val="24"/>
                <w:szCs w:val="24"/>
                <w:lang w:val="zh-CN"/>
              </w:rPr>
              <w:t>进行编制：</w:t>
            </w:r>
          </w:p>
          <w:p>
            <w:pPr>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zh-CN"/>
              </w:rPr>
              <w:t>投标文件正本</w:t>
            </w:r>
            <w:r>
              <w:rPr>
                <w:rFonts w:hint="eastAsia" w:ascii="宋体" w:hAnsi="宋体" w:eastAsia="宋体" w:cs="宋体"/>
                <w:sz w:val="24"/>
                <w:szCs w:val="24"/>
                <w:u w:val="single"/>
                <w:lang w:val="zh-CN"/>
              </w:rPr>
              <w:t>壹</w:t>
            </w:r>
            <w:r>
              <w:rPr>
                <w:rFonts w:hint="eastAsia" w:ascii="宋体" w:hAnsi="宋体" w:eastAsia="宋体" w:cs="宋体"/>
                <w:sz w:val="24"/>
                <w:szCs w:val="24"/>
                <w:lang w:val="zh-CN"/>
              </w:rPr>
              <w:t>份，副本</w:t>
            </w:r>
            <w:r>
              <w:rPr>
                <w:rFonts w:hint="eastAsia" w:ascii="宋体" w:hAnsi="宋体" w:eastAsia="宋体" w:cs="宋体"/>
                <w:sz w:val="24"/>
                <w:szCs w:val="24"/>
                <w:u w:val="single"/>
                <w:lang w:val="zh-CN"/>
              </w:rPr>
              <w:t>叁</w:t>
            </w:r>
            <w:r>
              <w:rPr>
                <w:rFonts w:hint="eastAsia" w:ascii="宋体" w:hAnsi="宋体" w:eastAsia="宋体" w:cs="宋体"/>
                <w:sz w:val="24"/>
                <w:szCs w:val="24"/>
                <w:lang w:val="zh-CN"/>
              </w:rPr>
              <w:t>份，</w:t>
            </w:r>
            <w:r>
              <w:rPr>
                <w:rFonts w:hint="eastAsia" w:ascii="宋体" w:hAnsi="宋体" w:eastAsia="宋体" w:cs="宋体"/>
                <w:sz w:val="24"/>
                <w:szCs w:val="24"/>
                <w:lang w:val="en-US" w:eastAsia="zh-CN"/>
              </w:rPr>
              <w:t>电子版</w:t>
            </w:r>
            <w:r>
              <w:rPr>
                <w:rFonts w:hint="eastAsia" w:ascii="宋体" w:hAnsi="宋体" w:cs="宋体"/>
                <w:sz w:val="24"/>
                <w:szCs w:val="24"/>
                <w:u w:val="single"/>
                <w:lang w:val="en-US" w:eastAsia="zh-CN"/>
              </w:rPr>
              <w:t>肆</w:t>
            </w:r>
            <w:r>
              <w:rPr>
                <w:rFonts w:hint="eastAsia" w:ascii="宋体" w:hAnsi="宋体" w:eastAsia="宋体" w:cs="宋体"/>
                <w:sz w:val="24"/>
                <w:szCs w:val="24"/>
                <w:lang w:val="en-US" w:eastAsia="zh-CN"/>
              </w:rPr>
              <w:t>份。</w:t>
            </w:r>
            <w:r>
              <w:rPr>
                <w:rFonts w:hint="eastAsia" w:ascii="宋体" w:hAnsi="宋体" w:eastAsia="宋体" w:cs="宋体"/>
                <w:sz w:val="24"/>
                <w:szCs w:val="24"/>
                <w:lang w:val="zh-CN"/>
              </w:rPr>
              <w:t>正本和副本的封面上应当清楚地标记“正本”或者“副本”字样；正本和副本不一致时，以正本为准。</w:t>
            </w:r>
            <w:r>
              <w:rPr>
                <w:rFonts w:hint="eastAsia" w:ascii="宋体" w:hAnsi="宋体" w:eastAsia="宋体" w:cs="宋体"/>
                <w:sz w:val="24"/>
                <w:szCs w:val="24"/>
                <w:lang w:val="en-US" w:eastAsia="zh-CN"/>
              </w:rPr>
              <w:t>电子版为签字盖章后的正本扫描件，格式为PDF。</w:t>
            </w:r>
          </w:p>
          <w:p>
            <w:pPr>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pPr>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w:t>
            </w:r>
          </w:p>
          <w:p>
            <w:pPr>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4、供应商在开标时须携带制作加密电子响应文件所使用的CA锁，电脑须提前配置好浏览器（建议使用360浏览器或谷歌浏览器），以便开标时在线解密。</w:t>
            </w:r>
          </w:p>
          <w:p>
            <w:pPr>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5、投标供应商应当在投标截止时间前，将生成的“JMBS格式电子加密响应文件”上传递交至“政府采购云平台”，投标截止时间以后上传递交的响应文件将被“政府采购云平台”拒收。</w:t>
            </w:r>
          </w:p>
          <w:p>
            <w:pPr>
              <w:spacing w:line="400" w:lineRule="exact"/>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6、评标结束后，各投标单位须在一周内按招标文件要求将纸质版投标文件递交至招标代理处（所产生的的费用投标单位自理）。纸质版投标文件可通过加密电子版投标文件打印生成，应当与电子版投标文件一致</w:t>
            </w:r>
            <w:r>
              <w:rPr>
                <w:rFonts w:hint="eastAsia" w:ascii="宋体" w:hAnsi="宋体" w:eastAsia="宋体" w:cs="宋体"/>
                <w:sz w:val="24"/>
                <w:szCs w:val="24"/>
                <w:lang w:val="en-US" w:eastAsia="zh-CN"/>
              </w:rPr>
              <w:t>。</w:t>
            </w:r>
          </w:p>
        </w:tc>
      </w:tr>
      <w:tr>
        <w:tblPrEx>
          <w:tblCellMar>
            <w:top w:w="0" w:type="dxa"/>
            <w:left w:w="108" w:type="dxa"/>
            <w:bottom w:w="0" w:type="dxa"/>
            <w:right w:w="108" w:type="dxa"/>
          </w:tblCellMar>
        </w:tblPrEx>
        <w:trPr>
          <w:trHeight w:val="70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7</w:t>
            </w:r>
          </w:p>
        </w:tc>
        <w:tc>
          <w:tcPr>
            <w:tcW w:w="28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宋体" w:hAnsi="宋体" w:eastAsia="宋体" w:cs="宋体"/>
                <w:sz w:val="24"/>
                <w:szCs w:val="24"/>
                <w:highlight w:val="none"/>
                <w:lang w:val="zh-CN"/>
              </w:rPr>
            </w:pPr>
            <w:r>
              <w:rPr>
                <w:sz w:val="24"/>
              </w:rPr>
              <w:t>投标人签到及电子投标文件解密</w:t>
            </w:r>
          </w:p>
        </w:tc>
        <w:tc>
          <w:tcPr>
            <w:tcW w:w="62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80" w:firstLineChars="200"/>
              <w:jc w:val="left"/>
              <w:rPr>
                <w:rFonts w:hint="eastAsia" w:ascii="宋体" w:hAnsi="宋体" w:eastAsia="宋体" w:cs="宋体"/>
                <w:sz w:val="24"/>
                <w:szCs w:val="24"/>
                <w:highlight w:val="none"/>
                <w:lang w:val="zh-CN" w:eastAsia="zh-CN"/>
              </w:rPr>
            </w:pPr>
            <w:r>
              <w:rPr>
                <w:rFonts w:hint="eastAsia" w:ascii="宋体" w:hAnsi="宋体" w:eastAsia="宋体" w:cs="宋体"/>
                <w:sz w:val="24"/>
                <w:szCs w:val="24"/>
                <w:lang w:val="zh-CN" w:eastAsia="zh-CN"/>
              </w:rPr>
              <w:t>投标人登录政采云平台，在投标截止时间前必须完成签到，（本项目解密时长为：30 分钟，签名时长为：10 分钟）开标时间后 30 分钟内（用“项目采购- 开标评标” 功能进行解密投标文件。若投标人在规定时间内未按时签到或解密的，视为无效投标。解密与加密投标文件须为同一个 CA。</w:t>
            </w:r>
          </w:p>
        </w:tc>
      </w:tr>
      <w:tr>
        <w:tblPrEx>
          <w:tblCellMar>
            <w:top w:w="0" w:type="dxa"/>
            <w:left w:w="108" w:type="dxa"/>
            <w:bottom w:w="0" w:type="dxa"/>
            <w:right w:w="108" w:type="dxa"/>
          </w:tblCellMar>
        </w:tblPrEx>
        <w:trPr>
          <w:trHeight w:val="97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8</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b/>
                <w:bCs/>
                <w:sz w:val="24"/>
                <w:szCs w:val="24"/>
              </w:rPr>
              <w:t>递交投标文件截止时间及地点</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时间：</w:t>
            </w:r>
            <w:r>
              <w:rPr>
                <w:rFonts w:hint="eastAsia" w:ascii="宋体" w:hAnsi="宋体" w:eastAsia="宋体" w:cs="宋体"/>
                <w:b/>
                <w:bCs/>
                <w:sz w:val="24"/>
                <w:szCs w:val="24"/>
                <w:highlight w:val="none"/>
                <w:u w:val="single"/>
                <w:lang w:val="zh-CN"/>
              </w:rPr>
              <w:t>20</w:t>
            </w:r>
            <w:r>
              <w:rPr>
                <w:rFonts w:hint="eastAsia" w:ascii="宋体" w:hAnsi="宋体" w:eastAsia="宋体" w:cs="宋体"/>
                <w:b/>
                <w:bCs/>
                <w:sz w:val="24"/>
                <w:szCs w:val="24"/>
                <w:highlight w:val="none"/>
                <w:u w:val="single"/>
                <w:lang w:val="en-US" w:eastAsia="zh-CN"/>
              </w:rPr>
              <w:t>22</w:t>
            </w:r>
            <w:r>
              <w:rPr>
                <w:rFonts w:hint="eastAsia" w:ascii="宋体" w:hAnsi="宋体" w:eastAsia="宋体" w:cs="宋体"/>
                <w:b/>
                <w:bCs/>
                <w:sz w:val="24"/>
                <w:szCs w:val="24"/>
                <w:highlight w:val="none"/>
                <w:lang w:val="zh-CN"/>
              </w:rPr>
              <w:t>年</w:t>
            </w:r>
            <w:r>
              <w:rPr>
                <w:rFonts w:hint="eastAsia" w:ascii="宋体" w:hAnsi="宋体" w:cs="宋体"/>
                <w:b/>
                <w:bCs/>
                <w:sz w:val="24"/>
                <w:szCs w:val="24"/>
                <w:highlight w:val="none"/>
                <w:lang w:val="en-US" w:eastAsia="zh-CN"/>
              </w:rPr>
              <w:t xml:space="preserve">12  </w:t>
            </w:r>
            <w:r>
              <w:rPr>
                <w:rFonts w:hint="eastAsia" w:ascii="宋体" w:hAnsi="宋体" w:eastAsia="宋体" w:cs="宋体"/>
                <w:b/>
                <w:bCs/>
                <w:sz w:val="24"/>
                <w:szCs w:val="24"/>
                <w:highlight w:val="none"/>
                <w:u w:val="single"/>
                <w:lang w:val="en-US" w:eastAsia="zh-CN"/>
              </w:rPr>
              <w:t>月</w:t>
            </w:r>
            <w:r>
              <w:rPr>
                <w:rFonts w:hint="eastAsia" w:ascii="宋体" w:hAnsi="宋体" w:cs="宋体"/>
                <w:b/>
                <w:bCs/>
                <w:sz w:val="24"/>
                <w:szCs w:val="24"/>
                <w:highlight w:val="none"/>
                <w:u w:val="single"/>
                <w:lang w:val="en-US" w:eastAsia="zh-CN"/>
              </w:rPr>
              <w:t xml:space="preserve"> 27 </w:t>
            </w:r>
            <w:r>
              <w:rPr>
                <w:rFonts w:hint="eastAsia" w:ascii="宋体" w:hAnsi="宋体" w:eastAsia="宋体" w:cs="宋体"/>
                <w:b/>
                <w:bCs/>
                <w:sz w:val="24"/>
                <w:szCs w:val="24"/>
                <w:highlight w:val="none"/>
                <w:u w:val="single"/>
                <w:lang w:val="en-US" w:eastAsia="zh-CN"/>
              </w:rPr>
              <w:t>日</w:t>
            </w:r>
            <w:r>
              <w:rPr>
                <w:rFonts w:hint="eastAsia" w:ascii="宋体" w:hAnsi="宋体" w:cs="宋体"/>
                <w:b/>
                <w:bCs/>
                <w:sz w:val="24"/>
                <w:szCs w:val="24"/>
                <w:highlight w:val="none"/>
                <w:lang w:val="en-US" w:eastAsia="zh-CN"/>
              </w:rPr>
              <w:t>上</w:t>
            </w:r>
            <w:r>
              <w:rPr>
                <w:rFonts w:hint="eastAsia" w:ascii="宋体" w:hAnsi="宋体" w:eastAsia="宋体" w:cs="宋体"/>
                <w:b/>
                <w:bCs/>
                <w:sz w:val="24"/>
                <w:szCs w:val="24"/>
                <w:highlight w:val="none"/>
                <w:lang w:val="en-US" w:eastAsia="zh-CN"/>
              </w:rPr>
              <w:t>午</w:t>
            </w:r>
            <w:r>
              <w:rPr>
                <w:rFonts w:hint="eastAsia" w:ascii="宋体" w:hAnsi="宋体" w:cs="宋体"/>
                <w:b/>
                <w:bCs/>
                <w:sz w:val="24"/>
                <w:szCs w:val="24"/>
                <w:highlight w:val="none"/>
                <w:lang w:val="en-US" w:eastAsia="zh-CN"/>
              </w:rPr>
              <w:t xml:space="preserve"> 11 </w:t>
            </w:r>
            <w:r>
              <w:rPr>
                <w:rFonts w:hint="eastAsia" w:ascii="宋体" w:hAnsi="宋体" w:eastAsia="宋体" w:cs="宋体"/>
                <w:b/>
                <w:bCs/>
                <w:sz w:val="24"/>
                <w:szCs w:val="24"/>
                <w:highlight w:val="none"/>
                <w:lang w:val="zh-CN"/>
              </w:rPr>
              <w:t>时</w:t>
            </w:r>
            <w:r>
              <w:rPr>
                <w:rFonts w:hint="eastAsia" w:ascii="宋体" w:hAnsi="宋体" w:cs="宋体"/>
                <w:b/>
                <w:bCs/>
                <w:sz w:val="24"/>
                <w:szCs w:val="24"/>
                <w:highlight w:val="none"/>
                <w:lang w:val="en-US" w:eastAsia="zh-CN"/>
              </w:rPr>
              <w:t xml:space="preserve">00 </w:t>
            </w:r>
            <w:r>
              <w:rPr>
                <w:rFonts w:hint="eastAsia" w:ascii="宋体" w:hAnsi="宋体" w:eastAsia="宋体" w:cs="宋体"/>
                <w:b/>
                <w:bCs/>
                <w:sz w:val="24"/>
                <w:szCs w:val="24"/>
                <w:highlight w:val="none"/>
                <w:lang w:val="zh-CN"/>
              </w:rPr>
              <w:t>分</w:t>
            </w:r>
            <w:r>
              <w:rPr>
                <w:rFonts w:hint="eastAsia" w:ascii="宋体" w:hAnsi="宋体" w:cs="宋体"/>
                <w:b/>
                <w:bCs/>
                <w:sz w:val="24"/>
                <w:szCs w:val="24"/>
                <w:highlight w:val="none"/>
                <w:lang w:val="zh-CN"/>
              </w:rPr>
              <w:t>（北京时间）</w:t>
            </w:r>
          </w:p>
          <w:p>
            <w:pPr>
              <w:spacing w:line="400" w:lineRule="exact"/>
              <w:ind w:left="360" w:hanging="360"/>
              <w:jc w:val="left"/>
              <w:rPr>
                <w:rFonts w:hint="eastAsia" w:ascii="宋体" w:hAnsi="宋体" w:eastAsia="宋体" w:cs="宋体"/>
                <w:b/>
                <w:color w:val="auto"/>
                <w:sz w:val="24"/>
                <w:highlight w:val="none"/>
                <w:lang w:val="zh-CN"/>
              </w:rPr>
            </w:pPr>
            <w:r>
              <w:rPr>
                <w:rFonts w:hint="eastAsia" w:ascii="宋体" w:hAnsi="宋体" w:eastAsia="宋体" w:cs="宋体"/>
                <w:b/>
                <w:bCs/>
                <w:sz w:val="24"/>
                <w:szCs w:val="24"/>
                <w:highlight w:val="none"/>
                <w:lang w:val="zh-CN"/>
              </w:rPr>
              <w:t>地点：政府采购云平台（政采云网上不见面开评标系统）</w:t>
            </w:r>
          </w:p>
        </w:tc>
      </w:tr>
      <w:tr>
        <w:tblPrEx>
          <w:tblCellMar>
            <w:top w:w="0" w:type="dxa"/>
            <w:left w:w="108" w:type="dxa"/>
            <w:bottom w:w="0" w:type="dxa"/>
            <w:right w:w="108" w:type="dxa"/>
          </w:tblCellMar>
        </w:tblPrEx>
        <w:trPr>
          <w:trHeight w:val="1131"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9</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开标时间及地点</w:t>
            </w:r>
          </w:p>
        </w:tc>
        <w:tc>
          <w:tcPr>
            <w:tcW w:w="6253"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时间：</w:t>
            </w:r>
            <w:r>
              <w:rPr>
                <w:rFonts w:hint="eastAsia" w:ascii="宋体" w:hAnsi="宋体" w:eastAsia="宋体" w:cs="宋体"/>
                <w:b/>
                <w:bCs/>
                <w:sz w:val="24"/>
                <w:szCs w:val="24"/>
                <w:highlight w:val="none"/>
                <w:u w:val="single"/>
                <w:lang w:val="zh-CN"/>
              </w:rPr>
              <w:t>20</w:t>
            </w:r>
            <w:r>
              <w:rPr>
                <w:rFonts w:hint="eastAsia" w:ascii="宋体" w:hAnsi="宋体" w:eastAsia="宋体" w:cs="宋体"/>
                <w:b/>
                <w:bCs/>
                <w:sz w:val="24"/>
                <w:szCs w:val="24"/>
                <w:highlight w:val="none"/>
                <w:u w:val="single"/>
                <w:lang w:val="en-US" w:eastAsia="zh-CN"/>
              </w:rPr>
              <w:t>22</w:t>
            </w:r>
            <w:r>
              <w:rPr>
                <w:rFonts w:hint="eastAsia" w:ascii="宋体" w:hAnsi="宋体" w:eastAsia="宋体" w:cs="宋体"/>
                <w:b/>
                <w:bCs/>
                <w:sz w:val="24"/>
                <w:szCs w:val="24"/>
                <w:highlight w:val="none"/>
                <w:lang w:val="zh-CN"/>
              </w:rPr>
              <w:t>年</w:t>
            </w:r>
            <w:r>
              <w:rPr>
                <w:rFonts w:hint="eastAsia" w:ascii="宋体" w:hAnsi="宋体" w:cs="宋体"/>
                <w:b/>
                <w:bCs/>
                <w:sz w:val="24"/>
                <w:szCs w:val="24"/>
                <w:highlight w:val="none"/>
                <w:lang w:val="en-US" w:eastAsia="zh-CN"/>
              </w:rPr>
              <w:t xml:space="preserve">12  </w:t>
            </w:r>
            <w:r>
              <w:rPr>
                <w:rFonts w:hint="eastAsia" w:ascii="宋体" w:hAnsi="宋体" w:eastAsia="宋体" w:cs="宋体"/>
                <w:b/>
                <w:bCs/>
                <w:sz w:val="24"/>
                <w:szCs w:val="24"/>
                <w:highlight w:val="none"/>
                <w:u w:val="single"/>
                <w:lang w:val="en-US" w:eastAsia="zh-CN"/>
              </w:rPr>
              <w:t>月</w:t>
            </w:r>
            <w:r>
              <w:rPr>
                <w:rFonts w:hint="eastAsia" w:ascii="宋体" w:hAnsi="宋体" w:cs="宋体"/>
                <w:b/>
                <w:bCs/>
                <w:sz w:val="24"/>
                <w:szCs w:val="24"/>
                <w:highlight w:val="none"/>
                <w:u w:val="single"/>
                <w:lang w:val="en-US" w:eastAsia="zh-CN"/>
              </w:rPr>
              <w:t xml:space="preserve"> 27 </w:t>
            </w:r>
            <w:r>
              <w:rPr>
                <w:rFonts w:hint="eastAsia" w:ascii="宋体" w:hAnsi="宋体" w:eastAsia="宋体" w:cs="宋体"/>
                <w:b/>
                <w:bCs/>
                <w:sz w:val="24"/>
                <w:szCs w:val="24"/>
                <w:highlight w:val="none"/>
                <w:u w:val="single"/>
                <w:lang w:val="en-US" w:eastAsia="zh-CN"/>
              </w:rPr>
              <w:t>日</w:t>
            </w:r>
            <w:r>
              <w:rPr>
                <w:rFonts w:hint="eastAsia" w:ascii="宋体" w:hAnsi="宋体" w:cs="宋体"/>
                <w:b/>
                <w:bCs/>
                <w:sz w:val="24"/>
                <w:szCs w:val="24"/>
                <w:highlight w:val="none"/>
                <w:lang w:val="en-US" w:eastAsia="zh-CN"/>
              </w:rPr>
              <w:t>上</w:t>
            </w:r>
            <w:r>
              <w:rPr>
                <w:rFonts w:hint="eastAsia" w:ascii="宋体" w:hAnsi="宋体" w:eastAsia="宋体" w:cs="宋体"/>
                <w:b/>
                <w:bCs/>
                <w:sz w:val="24"/>
                <w:szCs w:val="24"/>
                <w:highlight w:val="none"/>
                <w:lang w:val="en-US" w:eastAsia="zh-CN"/>
              </w:rPr>
              <w:t>午</w:t>
            </w:r>
            <w:r>
              <w:rPr>
                <w:rFonts w:hint="eastAsia" w:ascii="宋体" w:hAnsi="宋体" w:cs="宋体"/>
                <w:b/>
                <w:bCs/>
                <w:sz w:val="24"/>
                <w:szCs w:val="24"/>
                <w:highlight w:val="none"/>
                <w:lang w:val="en-US" w:eastAsia="zh-CN"/>
              </w:rPr>
              <w:t xml:space="preserve"> 11 </w:t>
            </w:r>
            <w:r>
              <w:rPr>
                <w:rFonts w:hint="eastAsia" w:ascii="宋体" w:hAnsi="宋体" w:eastAsia="宋体" w:cs="宋体"/>
                <w:b/>
                <w:bCs/>
                <w:sz w:val="24"/>
                <w:szCs w:val="24"/>
                <w:highlight w:val="none"/>
                <w:lang w:val="zh-CN"/>
              </w:rPr>
              <w:t>时</w:t>
            </w:r>
            <w:r>
              <w:rPr>
                <w:rFonts w:hint="eastAsia" w:ascii="宋体" w:hAnsi="宋体" w:cs="宋体"/>
                <w:b/>
                <w:bCs/>
                <w:sz w:val="24"/>
                <w:szCs w:val="24"/>
                <w:highlight w:val="none"/>
                <w:lang w:val="en-US" w:eastAsia="zh-CN"/>
              </w:rPr>
              <w:t xml:space="preserve">00 </w:t>
            </w:r>
            <w:r>
              <w:rPr>
                <w:rFonts w:hint="eastAsia" w:ascii="宋体" w:hAnsi="宋体" w:eastAsia="宋体" w:cs="宋体"/>
                <w:b/>
                <w:bCs/>
                <w:sz w:val="24"/>
                <w:szCs w:val="24"/>
                <w:highlight w:val="none"/>
                <w:lang w:val="zh-CN"/>
              </w:rPr>
              <w:t>分</w:t>
            </w:r>
            <w:r>
              <w:rPr>
                <w:rFonts w:hint="eastAsia" w:ascii="宋体" w:hAnsi="宋体" w:cs="宋体"/>
                <w:b/>
                <w:bCs/>
                <w:sz w:val="24"/>
                <w:szCs w:val="24"/>
                <w:highlight w:val="none"/>
                <w:lang w:val="zh-CN"/>
              </w:rPr>
              <w:t>（北京时间）</w:t>
            </w:r>
          </w:p>
          <w:p>
            <w:pPr>
              <w:spacing w:line="380" w:lineRule="exact"/>
              <w:jc w:val="left"/>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地点：政府采购云平台（政采云网上不见面开评标系统）</w:t>
            </w:r>
          </w:p>
        </w:tc>
      </w:tr>
      <w:tr>
        <w:tblPrEx>
          <w:tblCellMar>
            <w:top w:w="0" w:type="dxa"/>
            <w:left w:w="108" w:type="dxa"/>
            <w:bottom w:w="0" w:type="dxa"/>
            <w:right w:w="108" w:type="dxa"/>
          </w:tblCellMar>
        </w:tblPrEx>
        <w:trPr>
          <w:trHeight w:val="137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30</w:t>
            </w:r>
          </w:p>
        </w:tc>
        <w:tc>
          <w:tcPr>
            <w:tcW w:w="28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评标委员会</w:t>
            </w:r>
          </w:p>
        </w:tc>
        <w:tc>
          <w:tcPr>
            <w:tcW w:w="6253" w:type="dxa"/>
            <w:tcBorders>
              <w:top w:val="single" w:color="auto" w:sz="4" w:space="0"/>
              <w:left w:val="single" w:color="auto" w:sz="4" w:space="0"/>
              <w:bottom w:val="single" w:color="auto" w:sz="4" w:space="0"/>
              <w:right w:val="single" w:color="auto" w:sz="4" w:space="0"/>
            </w:tcBorders>
            <w:vAlign w:val="center"/>
          </w:tcPr>
          <w:p>
            <w:pPr>
              <w:numPr>
                <w:ilvl w:val="0"/>
                <w:numId w:val="7"/>
              </w:numPr>
              <w:autoSpaceDE w:val="0"/>
              <w:autoSpaceDN w:val="0"/>
              <w:adjustRightInd w:val="0"/>
              <w:spacing w:line="380" w:lineRule="exact"/>
              <w:jc w:val="left"/>
              <w:rPr>
                <w:rFonts w:hint="eastAsia" w:ascii="宋体" w:hAnsi="宋体" w:cs="宋体"/>
                <w:sz w:val="24"/>
                <w:szCs w:val="24"/>
                <w:lang w:val="en-US" w:eastAsia="zh-CN"/>
              </w:rPr>
            </w:pPr>
            <w:r>
              <w:rPr>
                <w:rFonts w:hint="eastAsia" w:ascii="宋体" w:hAnsi="宋体" w:eastAsia="宋体" w:cs="宋体"/>
                <w:sz w:val="24"/>
                <w:szCs w:val="24"/>
              </w:rPr>
              <w:t>构成：</w:t>
            </w:r>
            <w:r>
              <w:rPr>
                <w:rFonts w:hint="eastAsia" w:ascii="宋体" w:hAnsi="宋体" w:eastAsia="宋体" w:cs="宋体"/>
                <w:sz w:val="24"/>
                <w:szCs w:val="24"/>
                <w:lang w:val="en-US" w:eastAsia="zh-CN"/>
              </w:rPr>
              <w:t>5</w:t>
            </w:r>
            <w:r>
              <w:rPr>
                <w:rFonts w:hint="eastAsia" w:ascii="宋体" w:hAnsi="宋体" w:cs="宋体"/>
                <w:sz w:val="24"/>
                <w:szCs w:val="24"/>
                <w:lang w:val="en-US" w:eastAsia="zh-CN"/>
              </w:rPr>
              <w:t xml:space="preserve"> </w:t>
            </w:r>
            <w:r>
              <w:rPr>
                <w:rFonts w:hint="eastAsia" w:ascii="宋体" w:hAnsi="宋体" w:eastAsia="宋体" w:cs="宋体"/>
                <w:sz w:val="24"/>
                <w:szCs w:val="24"/>
              </w:rPr>
              <w:t>人，其中招标人代表</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 xml:space="preserve"> </w:t>
            </w:r>
            <w:r>
              <w:rPr>
                <w:rFonts w:hint="eastAsia" w:ascii="宋体" w:hAnsi="宋体" w:eastAsia="宋体" w:cs="宋体"/>
                <w:sz w:val="24"/>
                <w:szCs w:val="24"/>
              </w:rPr>
              <w:t>人，专家</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4</w:t>
            </w:r>
            <w:r>
              <w:rPr>
                <w:rFonts w:hint="eastAsia" w:ascii="宋体" w:hAnsi="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cs="宋体"/>
                <w:sz w:val="24"/>
                <w:szCs w:val="24"/>
                <w:lang w:val="en-US" w:eastAsia="zh-CN"/>
              </w:rPr>
              <w:t xml:space="preserve">   </w:t>
            </w:r>
          </w:p>
          <w:p>
            <w:pPr>
              <w:numPr>
                <w:numId w:val="0"/>
              </w:numPr>
              <w:autoSpaceDE w:val="0"/>
              <w:autoSpaceDN w:val="0"/>
              <w:adjustRightInd w:val="0"/>
              <w:spacing w:line="380" w:lineRule="exact"/>
              <w:jc w:val="left"/>
              <w:rPr>
                <w:rFonts w:hint="eastAsia" w:ascii="宋体" w:hAnsi="宋体" w:eastAsia="宋体" w:cs="宋体"/>
                <w:color w:val="auto"/>
                <w:sz w:val="24"/>
                <w:szCs w:val="24"/>
                <w:lang w:val="zh-CN"/>
              </w:rPr>
            </w:pPr>
            <w:r>
              <w:rPr>
                <w:rFonts w:hint="eastAsia" w:ascii="宋体" w:hAnsi="宋体" w:eastAsia="宋体" w:cs="宋体"/>
                <w:sz w:val="24"/>
                <w:szCs w:val="24"/>
              </w:rPr>
              <w:t>（2）评标专家确定方式：由招标代理在开标前48小时在政采云专家库中随机抽取此次评标专家。</w:t>
            </w:r>
          </w:p>
        </w:tc>
      </w:tr>
      <w:tr>
        <w:tblPrEx>
          <w:tblCellMar>
            <w:top w:w="0" w:type="dxa"/>
            <w:left w:w="108" w:type="dxa"/>
            <w:bottom w:w="0" w:type="dxa"/>
            <w:right w:w="108" w:type="dxa"/>
          </w:tblCellMar>
        </w:tblPrEx>
        <w:trPr>
          <w:trHeight w:val="895" w:hRule="atLeast"/>
          <w:jc w:val="center"/>
        </w:trPr>
        <w:tc>
          <w:tcPr>
            <w:tcW w:w="966" w:type="dxa"/>
            <w:tcBorders>
              <w:top w:val="single" w:color="auto" w:sz="4" w:space="0"/>
              <w:left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1</w:t>
            </w:r>
          </w:p>
        </w:tc>
        <w:tc>
          <w:tcPr>
            <w:tcW w:w="2873"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评标办法</w:t>
            </w:r>
          </w:p>
        </w:tc>
        <w:tc>
          <w:tcPr>
            <w:tcW w:w="6253" w:type="dxa"/>
            <w:tcBorders>
              <w:top w:val="single" w:color="auto" w:sz="4" w:space="0"/>
              <w:left w:val="single" w:color="auto" w:sz="4" w:space="0"/>
              <w:right w:val="single" w:color="auto" w:sz="4" w:space="0"/>
            </w:tcBorders>
            <w:vAlign w:val="center"/>
          </w:tcPr>
          <w:p>
            <w:pPr>
              <w:spacing w:line="38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☑综合评分法</w:t>
            </w:r>
          </w:p>
          <w:p>
            <w:pPr>
              <w:spacing w:line="38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□最低评标价法</w:t>
            </w:r>
          </w:p>
        </w:tc>
      </w:tr>
      <w:tr>
        <w:tblPrEx>
          <w:tblCellMar>
            <w:top w:w="0" w:type="dxa"/>
            <w:left w:w="108" w:type="dxa"/>
            <w:bottom w:w="0" w:type="dxa"/>
            <w:right w:w="108" w:type="dxa"/>
          </w:tblCellMar>
        </w:tblPrEx>
        <w:trPr>
          <w:trHeight w:val="97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2</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rPr>
              <w:t>是否授权评标委员会确定中标人</w:t>
            </w:r>
          </w:p>
        </w:tc>
        <w:tc>
          <w:tcPr>
            <w:tcW w:w="6253" w:type="dxa"/>
            <w:tcBorders>
              <w:top w:val="single" w:color="auto" w:sz="4" w:space="0"/>
              <w:left w:val="single" w:color="auto" w:sz="4" w:space="0"/>
              <w:bottom w:val="single" w:color="auto" w:sz="4" w:space="0"/>
              <w:right w:val="single" w:color="auto" w:sz="4" w:space="0"/>
            </w:tcBorders>
            <w:vAlign w:val="center"/>
          </w:tcPr>
          <w:p>
            <w:pPr>
              <w:spacing w:line="380" w:lineRule="exact"/>
              <w:ind w:left="360" w:hanging="360" w:hangingChars="150"/>
              <w:jc w:val="left"/>
              <w:rPr>
                <w:rFonts w:hint="eastAsia" w:ascii="宋体" w:hAnsi="宋体" w:eastAsia="宋体" w:cs="宋体"/>
                <w:color w:val="auto"/>
                <w:sz w:val="24"/>
                <w:szCs w:val="24"/>
              </w:rPr>
            </w:pPr>
            <w:r>
              <w:rPr>
                <w:rFonts w:hint="eastAsia" w:ascii="宋体" w:hAnsi="宋体" w:eastAsia="宋体" w:cs="宋体"/>
                <w:color w:val="auto"/>
                <w:sz w:val="24"/>
                <w:szCs w:val="24"/>
              </w:rPr>
              <w:t>□是，</w:t>
            </w:r>
            <w:r>
              <w:rPr>
                <w:rFonts w:hint="eastAsia" w:ascii="宋体" w:hAnsi="宋体" w:eastAsia="宋体" w:cs="宋体"/>
                <w:color w:val="auto"/>
                <w:sz w:val="24"/>
                <w:szCs w:val="24"/>
                <w:lang w:val="zh-CN"/>
              </w:rPr>
              <w:t>每包确定一个中标人。</w:t>
            </w:r>
          </w:p>
          <w:p>
            <w:pPr>
              <w:spacing w:line="38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zh-CN"/>
              </w:rPr>
              <w:t>☑</w:t>
            </w:r>
            <w:r>
              <w:rPr>
                <w:rFonts w:hint="eastAsia" w:ascii="宋体" w:hAnsi="宋体" w:eastAsia="宋体" w:cs="宋体"/>
                <w:color w:val="auto"/>
                <w:sz w:val="24"/>
                <w:szCs w:val="24"/>
              </w:rPr>
              <w:t>否，确定的中标候选人数：</w:t>
            </w:r>
            <w:r>
              <w:rPr>
                <w:rFonts w:hint="eastAsia" w:ascii="宋体" w:hAnsi="宋体" w:eastAsia="宋体" w:cs="宋体"/>
                <w:color w:val="auto"/>
                <w:sz w:val="24"/>
                <w:szCs w:val="24"/>
                <w:u w:val="single"/>
              </w:rPr>
              <w:t xml:space="preserve"> 3</w:t>
            </w:r>
            <w:r>
              <w:rPr>
                <w:rFonts w:hint="eastAsia" w:ascii="宋体" w:hAnsi="宋体" w:cs="宋体"/>
                <w:color w:val="auto"/>
                <w:sz w:val="24"/>
                <w:szCs w:val="24"/>
                <w:u w:val="single"/>
                <w:lang w:val="en-US" w:eastAsia="zh-CN"/>
              </w:rPr>
              <w:t xml:space="preserve"> </w:t>
            </w:r>
          </w:p>
        </w:tc>
      </w:tr>
      <w:tr>
        <w:tblPrEx>
          <w:tblCellMar>
            <w:top w:w="0" w:type="dxa"/>
            <w:left w:w="108" w:type="dxa"/>
            <w:bottom w:w="0" w:type="dxa"/>
            <w:right w:w="108" w:type="dxa"/>
          </w:tblCellMar>
        </w:tblPrEx>
        <w:trPr>
          <w:trHeight w:val="134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3</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是否退还投标文件</w:t>
            </w:r>
          </w:p>
        </w:tc>
        <w:tc>
          <w:tcPr>
            <w:tcW w:w="6253"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宋体" w:hAnsi="宋体" w:eastAsia="宋体" w:cs="宋体"/>
                <w:sz w:val="24"/>
                <w:szCs w:val="24"/>
              </w:rPr>
            </w:pPr>
            <w:r>
              <w:rPr>
                <w:rFonts w:hint="eastAsia" w:ascii="宋体" w:hAnsi="宋体" w:eastAsia="宋体" w:cs="宋体"/>
                <w:sz w:val="24"/>
                <w:szCs w:val="24"/>
              </w:rPr>
              <w:t>除投标人需收回的资格、资信等证明文件中的证明材料原件（如营业执照、合同、相关资质证书等）外，其他文件概不退还。</w:t>
            </w:r>
          </w:p>
        </w:tc>
      </w:tr>
      <w:tr>
        <w:tblPrEx>
          <w:tblCellMar>
            <w:top w:w="0" w:type="dxa"/>
            <w:left w:w="108" w:type="dxa"/>
            <w:bottom w:w="0" w:type="dxa"/>
            <w:right w:w="108" w:type="dxa"/>
          </w:tblCellMar>
        </w:tblPrEx>
        <w:trPr>
          <w:trHeight w:val="546"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cs="宋体"/>
                <w:b/>
                <w:bCs/>
                <w:sz w:val="24"/>
                <w:szCs w:val="24"/>
                <w:lang w:val="en-US" w:eastAsia="zh-CN"/>
              </w:rPr>
              <w:t>4</w:t>
            </w:r>
          </w:p>
        </w:tc>
        <w:tc>
          <w:tcPr>
            <w:tcW w:w="9126"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其他需补充的内容</w:t>
            </w:r>
          </w:p>
        </w:tc>
      </w:tr>
      <w:tr>
        <w:tblPrEx>
          <w:tblCellMar>
            <w:top w:w="0" w:type="dxa"/>
            <w:left w:w="108" w:type="dxa"/>
            <w:bottom w:w="0" w:type="dxa"/>
            <w:right w:w="108" w:type="dxa"/>
          </w:tblCellMar>
        </w:tblPrEx>
        <w:trPr>
          <w:trHeight w:val="908"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sz w:val="24"/>
                <w:szCs w:val="24"/>
              </w:rPr>
              <w:t>.1</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投标人在开标时需携带的验资文件</w:t>
            </w:r>
          </w:p>
        </w:tc>
        <w:tc>
          <w:tcPr>
            <w:tcW w:w="6253"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宋体" w:hAnsi="宋体" w:eastAsia="宋体" w:cs="宋体"/>
                <w:sz w:val="24"/>
                <w:szCs w:val="24"/>
                <w:lang w:val="en-US" w:eastAsia="zh-CN"/>
              </w:rPr>
            </w:pPr>
            <w:r>
              <w:rPr>
                <w:rFonts w:hint="eastAsia" w:ascii="宋体" w:hAnsi="宋体" w:eastAsia="宋体" w:cs="宋体"/>
                <w:b/>
                <w:bCs/>
                <w:sz w:val="24"/>
                <w:szCs w:val="24"/>
              </w:rPr>
              <w:t>本项目实行电子招投标，</w:t>
            </w:r>
            <w:r>
              <w:rPr>
                <w:rFonts w:hint="eastAsia" w:ascii="宋体" w:hAnsi="宋体" w:eastAsia="宋体" w:cs="宋体"/>
                <w:b/>
                <w:bCs/>
                <w:sz w:val="24"/>
                <w:szCs w:val="24"/>
                <w:lang w:val="en-US" w:eastAsia="zh-CN"/>
              </w:rPr>
              <w:t>无需人员到场开标。</w:t>
            </w:r>
          </w:p>
        </w:tc>
      </w:tr>
      <w:tr>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.2</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资金支付</w:t>
            </w:r>
          </w:p>
        </w:tc>
        <w:tc>
          <w:tcPr>
            <w:tcW w:w="6253"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采购资金支付方式、支付时间由采购人与中标供应商按照相关法律法规及本项目具体要求在合同中约定。</w:t>
            </w:r>
          </w:p>
        </w:tc>
      </w:tr>
      <w:tr>
        <w:tblPrEx>
          <w:tblCellMar>
            <w:top w:w="0" w:type="dxa"/>
            <w:left w:w="108" w:type="dxa"/>
            <w:bottom w:w="0" w:type="dxa"/>
            <w:right w:w="108" w:type="dxa"/>
          </w:tblCellMar>
        </w:tblPrEx>
        <w:trPr>
          <w:jc w:val="center"/>
        </w:trPr>
        <w:tc>
          <w:tcPr>
            <w:tcW w:w="96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eastAsia="zh-CN"/>
              </w:rPr>
            </w:pPr>
            <w:r>
              <w:rPr>
                <w:rFonts w:hint="eastAsia" w:ascii="宋体" w:hAnsi="宋体" w:eastAsia="宋体" w:cs="宋体"/>
                <w:sz w:val="24"/>
                <w:szCs w:val="24"/>
                <w:lang w:val="zh-CN"/>
              </w:rPr>
              <w:t>3</w:t>
            </w:r>
            <w:r>
              <w:rPr>
                <w:rFonts w:hint="eastAsia" w:ascii="宋体" w:hAnsi="宋体" w:cs="宋体"/>
                <w:sz w:val="24"/>
                <w:szCs w:val="24"/>
                <w:lang w:val="en-US" w:eastAsia="zh-CN"/>
              </w:rPr>
              <w:t>4</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3</w:t>
            </w:r>
          </w:p>
        </w:tc>
        <w:tc>
          <w:tcPr>
            <w:tcW w:w="2873"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定义</w:t>
            </w:r>
          </w:p>
        </w:tc>
        <w:tc>
          <w:tcPr>
            <w:tcW w:w="6253"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宋体" w:hAnsi="宋体" w:eastAsia="宋体" w:cs="宋体"/>
                <w:sz w:val="24"/>
                <w:szCs w:val="24"/>
              </w:rPr>
            </w:pPr>
            <w:r>
              <w:rPr>
                <w:rFonts w:hint="eastAsia" w:ascii="宋体" w:hAnsi="宋体" w:eastAsia="宋体" w:cs="宋体"/>
                <w:sz w:val="24"/>
                <w:szCs w:val="24"/>
                <w:lang w:val="zh-CN"/>
              </w:rPr>
              <w:t>原件：</w:t>
            </w:r>
            <w:r>
              <w:rPr>
                <w:rFonts w:hint="eastAsia" w:ascii="宋体" w:hAnsi="宋体" w:eastAsia="宋体" w:cs="宋体"/>
                <w:sz w:val="24"/>
                <w:szCs w:val="24"/>
              </w:rPr>
              <w:t>最初产生的区别于复制件的原始文件或文件的原本或公证处出具的文件复制件公证书。</w:t>
            </w:r>
          </w:p>
        </w:tc>
      </w:tr>
      <w:tr>
        <w:tblPrEx>
          <w:tblCellMar>
            <w:top w:w="0" w:type="dxa"/>
            <w:left w:w="108" w:type="dxa"/>
            <w:bottom w:w="0" w:type="dxa"/>
            <w:right w:w="108" w:type="dxa"/>
          </w:tblCellMar>
        </w:tblPrEx>
        <w:trPr>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p>
        </w:tc>
        <w:tc>
          <w:tcPr>
            <w:tcW w:w="2873"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p>
        </w:tc>
        <w:tc>
          <w:tcPr>
            <w:tcW w:w="6253"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宋体" w:hAnsi="宋体" w:eastAsia="宋体" w:cs="宋体"/>
                <w:sz w:val="24"/>
                <w:szCs w:val="24"/>
                <w:lang w:val="zh-CN"/>
              </w:rPr>
            </w:pPr>
            <w:r>
              <w:rPr>
                <w:rFonts w:hint="eastAsia" w:ascii="宋体" w:hAnsi="宋体" w:eastAsia="宋体" w:cs="宋体"/>
                <w:sz w:val="24"/>
                <w:szCs w:val="24"/>
              </w:rPr>
              <w:t>书面形式：包括文字的打印或复印件、传真、信函、电传、电报、</w:t>
            </w:r>
            <w:r>
              <w:rPr>
                <w:rFonts w:hint="eastAsia" w:ascii="宋体" w:hAnsi="宋体" w:eastAsia="宋体" w:cs="宋体"/>
                <w:sz w:val="24"/>
                <w:szCs w:val="24"/>
                <w:shd w:val="clear" w:color="auto" w:fill="FFFFFF"/>
              </w:rPr>
              <w:t>电子邮件、</w:t>
            </w:r>
            <w:r>
              <w:rPr>
                <w:rFonts w:hint="eastAsia" w:ascii="宋体" w:hAnsi="宋体" w:eastAsia="宋体" w:cs="宋体"/>
                <w:sz w:val="24"/>
                <w:szCs w:val="24"/>
              </w:rPr>
              <w:t>相关媒介发布的公告</w:t>
            </w:r>
            <w:r>
              <w:rPr>
                <w:rFonts w:hint="eastAsia" w:ascii="宋体" w:hAnsi="宋体" w:eastAsia="宋体" w:cs="宋体"/>
                <w:sz w:val="24"/>
                <w:szCs w:val="24"/>
                <w:shd w:val="clear" w:color="auto" w:fill="FFFFFF"/>
              </w:rPr>
              <w:t>等可以有形地表现所载内容的形式。</w:t>
            </w:r>
          </w:p>
        </w:tc>
      </w:tr>
      <w:tr>
        <w:tblPrEx>
          <w:tblCellMar>
            <w:top w:w="0" w:type="dxa"/>
            <w:left w:w="108" w:type="dxa"/>
            <w:bottom w:w="0" w:type="dxa"/>
            <w:right w:w="108" w:type="dxa"/>
          </w:tblCellMar>
        </w:tblPrEx>
        <w:trPr>
          <w:trHeight w:val="9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zh-CN"/>
              </w:rPr>
              <w:t>3</w:t>
            </w:r>
            <w:r>
              <w:rPr>
                <w:rFonts w:hint="eastAsia" w:ascii="宋体" w:hAnsi="宋体" w:cs="宋体"/>
                <w:sz w:val="24"/>
                <w:szCs w:val="24"/>
                <w:lang w:val="en-US" w:eastAsia="zh-CN"/>
              </w:rPr>
              <w:t>4</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4</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rPr>
              <w:t>分包和非主体、非关键性工作</w:t>
            </w:r>
          </w:p>
        </w:tc>
        <w:tc>
          <w:tcPr>
            <w:tcW w:w="6253" w:type="dxa"/>
            <w:tcBorders>
              <w:top w:val="single" w:color="auto" w:sz="4" w:space="0"/>
              <w:left w:val="single" w:color="auto" w:sz="4" w:space="0"/>
              <w:bottom w:val="single" w:color="auto" w:sz="4" w:space="0"/>
              <w:right w:val="single" w:color="auto" w:sz="4" w:space="0"/>
            </w:tcBorders>
            <w:vAlign w:val="center"/>
          </w:tcPr>
          <w:p>
            <w:pPr>
              <w:spacing w:line="380" w:lineRule="exact"/>
              <w:ind w:left="360" w:hanging="360" w:hangingChars="150"/>
              <w:jc w:val="left"/>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不允许</w:t>
            </w:r>
          </w:p>
          <w:p>
            <w:pPr>
              <w:spacing w:line="380" w:lineRule="exact"/>
              <w:jc w:val="left"/>
              <w:rPr>
                <w:rFonts w:hint="eastAsia" w:ascii="宋体" w:hAnsi="宋体" w:eastAsia="宋体" w:cs="宋体"/>
                <w:sz w:val="24"/>
                <w:szCs w:val="24"/>
              </w:rPr>
            </w:pPr>
            <w:r>
              <w:rPr>
                <w:rFonts w:hint="eastAsia" w:ascii="宋体" w:hAnsi="宋体" w:eastAsia="宋体" w:cs="宋体"/>
                <w:sz w:val="24"/>
                <w:szCs w:val="24"/>
              </w:rPr>
              <w:t>□允许</w:t>
            </w:r>
            <w:r>
              <w:rPr>
                <w:rFonts w:hint="eastAsia" w:ascii="宋体" w:hAnsi="宋体" w:eastAsia="宋体" w:cs="宋体"/>
                <w:sz w:val="24"/>
                <w:szCs w:val="24"/>
                <w:lang w:val="zh-CN"/>
              </w:rPr>
              <w:t>，投标人根据招标文件的规定和采购项目的实际情况，拟在中标后将中标项目的非主体、非关键性工作分包的，应当在投标文件中载明分包承担主体，分包承担主体应当具备相应资质条件且不得再次分包。</w:t>
            </w:r>
          </w:p>
        </w:tc>
      </w:tr>
      <w:tr>
        <w:tblPrEx>
          <w:tblCellMar>
            <w:top w:w="0" w:type="dxa"/>
            <w:left w:w="108" w:type="dxa"/>
            <w:bottom w:w="0" w:type="dxa"/>
            <w:right w:w="108" w:type="dxa"/>
          </w:tblCellMar>
        </w:tblPrEx>
        <w:trPr>
          <w:trHeight w:val="1075"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zh-CN"/>
              </w:rPr>
              <w:t>3</w:t>
            </w:r>
            <w:r>
              <w:rPr>
                <w:rFonts w:hint="eastAsia" w:ascii="宋体" w:hAnsi="宋体" w:cs="宋体"/>
                <w:sz w:val="24"/>
                <w:szCs w:val="24"/>
                <w:lang w:val="en-US" w:eastAsia="zh-CN"/>
              </w:rPr>
              <w:t>4</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5</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监督</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本次招标投标活动以及相关当事人应当接受相关部门依法实施的监督。</w:t>
            </w:r>
          </w:p>
        </w:tc>
      </w:tr>
      <w:tr>
        <w:tblPrEx>
          <w:tblCellMar>
            <w:top w:w="0" w:type="dxa"/>
            <w:left w:w="108" w:type="dxa"/>
            <w:bottom w:w="0" w:type="dxa"/>
            <w:right w:w="108" w:type="dxa"/>
          </w:tblCellMar>
        </w:tblPrEx>
        <w:trPr>
          <w:trHeight w:val="1520"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.6</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场地费及公证费</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lang w:val="en-US"/>
              </w:rPr>
            </w:pPr>
            <w:r>
              <w:rPr>
                <w:rFonts w:hint="eastAsia" w:ascii="宋体" w:hAnsi="宋体" w:eastAsia="宋体" w:cs="宋体"/>
                <w:sz w:val="24"/>
                <w:szCs w:val="24"/>
                <w:lang w:val="zh-CN"/>
              </w:rPr>
              <w:t>投标人</w:t>
            </w:r>
            <w:r>
              <w:rPr>
                <w:rFonts w:hint="eastAsia" w:ascii="宋体" w:hAnsi="宋体" w:eastAsia="宋体" w:cs="宋体"/>
                <w:sz w:val="24"/>
                <w:szCs w:val="24"/>
                <w:lang w:val="en-US"/>
              </w:rPr>
              <w:t>应承担其编制投标文件与递交投标文件所涉及的一切费用（进场费、公证费等）。不管投标结果如何，</w:t>
            </w:r>
            <w:r>
              <w:rPr>
                <w:rFonts w:hint="eastAsia" w:ascii="宋体" w:hAnsi="宋体" w:eastAsia="宋体" w:cs="宋体"/>
                <w:sz w:val="24"/>
                <w:szCs w:val="24"/>
                <w:lang w:val="en-US" w:eastAsia="zh-CN"/>
              </w:rPr>
              <w:t>采购</w:t>
            </w:r>
            <w:r>
              <w:rPr>
                <w:rFonts w:hint="eastAsia" w:ascii="宋体" w:hAnsi="宋体" w:eastAsia="宋体" w:cs="宋体"/>
                <w:sz w:val="24"/>
                <w:szCs w:val="24"/>
                <w:lang w:val="en-US"/>
              </w:rPr>
              <w:t>人</w:t>
            </w:r>
            <w:r>
              <w:rPr>
                <w:rFonts w:hint="eastAsia" w:ascii="宋体" w:hAnsi="宋体" w:eastAsia="宋体" w:cs="宋体"/>
                <w:sz w:val="24"/>
                <w:szCs w:val="24"/>
                <w:lang w:val="en-US" w:eastAsia="zh-CN"/>
              </w:rPr>
              <w:t>及采购代理机构</w:t>
            </w:r>
            <w:r>
              <w:rPr>
                <w:rFonts w:hint="eastAsia" w:ascii="宋体" w:hAnsi="宋体" w:eastAsia="宋体" w:cs="宋体"/>
                <w:sz w:val="24"/>
                <w:szCs w:val="24"/>
                <w:lang w:val="en-US"/>
              </w:rPr>
              <w:t>对上述费用不负任何责任。</w:t>
            </w:r>
          </w:p>
        </w:tc>
      </w:tr>
      <w:tr>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.7</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小、微企业投标产品价格扣除</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sz w:val="24"/>
                <w:szCs w:val="24"/>
              </w:rPr>
            </w:pPr>
            <w:r>
              <w:rPr>
                <w:rFonts w:hint="eastAsia"/>
                <w:sz w:val="24"/>
                <w:szCs w:val="24"/>
              </w:rPr>
              <w:t>根据《政府采购促进中小企业发展暂行办法》（财库〔2011〕181号）文的有关规定，投标人属于符合本办法第二条之规定的中小企业者，应在投标文件中按财库〔2011〕181号文规定的《中小企业声明函》格式提供《中小企业声明函》。</w:t>
            </w:r>
          </w:p>
          <w:p>
            <w:pPr>
              <w:pStyle w:val="14"/>
              <w:rPr>
                <w:rFonts w:hint="eastAsia" w:ascii="Calibri" w:hAnsi="Calibri" w:eastAsia="宋体" w:cs="Times New Roman"/>
                <w:b/>
                <w:bCs/>
                <w:kern w:val="2"/>
                <w:sz w:val="24"/>
                <w:szCs w:val="24"/>
                <w:highlight w:val="none"/>
                <w:lang w:val="zh-CN" w:eastAsia="zh-CN" w:bidi="ar-SA"/>
              </w:rPr>
            </w:pPr>
            <w:r>
              <w:rPr>
                <w:rFonts w:hint="eastAsia" w:ascii="Calibri" w:hAnsi="Calibri" w:eastAsia="宋体" w:cs="Times New Roman"/>
                <w:b/>
                <w:bCs/>
                <w:kern w:val="2"/>
                <w:sz w:val="24"/>
                <w:szCs w:val="24"/>
                <w:highlight w:val="none"/>
                <w:lang w:val="zh-CN" w:eastAsia="zh-CN" w:bidi="ar-SA"/>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4"/>
              <w:rPr>
                <w:rFonts w:hint="eastAsia"/>
                <w:lang w:val="zh-CN"/>
              </w:rPr>
            </w:pPr>
            <w:r>
              <w:rPr>
                <w:rFonts w:hint="eastAsia" w:ascii="Calibri" w:hAnsi="Calibri" w:eastAsia="宋体" w:cs="Times New Roman"/>
                <w:b/>
                <w:bCs/>
                <w:kern w:val="2"/>
                <w:sz w:val="24"/>
                <w:szCs w:val="24"/>
                <w:highlight w:val="none"/>
                <w:lang w:val="zh-CN" w:eastAsia="zh-CN" w:bidi="ar-SA"/>
              </w:rPr>
              <w:t>2、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34.8</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中标结果公告</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对中标结果在规定的媒体上进行公告，中标公告期限为</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个工作日</w:t>
            </w:r>
          </w:p>
        </w:tc>
      </w:tr>
      <w:tr>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34.9</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其他方式采购</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公开招标数额标准以上的采购项目，投标截止后投标人不足3家或者通过资格审查或符合性审查的投标人不足3家的，除采购任务取消情形外，根据《政府采购货物和服务招标投标管理办法》（中华人民共和国财政部令第87号）第四十三条规定，按照以下方式处理：</w:t>
            </w:r>
          </w:p>
          <w:p>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（1）招标文件存在不合理条款或者招标程序不符合规定的，采购人、采购代理机构改正后依法重新招标；</w:t>
            </w:r>
          </w:p>
          <w:p>
            <w:pPr>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（2）招标文件没有不合理条款、招标程序符合规定，需要采用其他采购方式采购的，采购人应当依法报财政部门批准。</w:t>
            </w:r>
          </w:p>
        </w:tc>
      </w:tr>
      <w:tr>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34.10</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质疑</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投标人认为招标文件、招标过程或中标结果使自己的合法权益受到损害的，应当在知道或者应知其权益受到损害之日起在规定的期限内，以书面形式向招标人（招标代理机构）提出质疑或投标人对招标人（招标代理机构）的质疑答复不满意或者招标人（招标代理机构）未在规定时间内做出答复的，可以在答复期满后五个工作日内向有关监管部门投诉。</w:t>
            </w:r>
          </w:p>
        </w:tc>
      </w:tr>
      <w:tr>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34.11</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投诉</w:t>
            </w:r>
          </w:p>
        </w:tc>
        <w:tc>
          <w:tcPr>
            <w:tcW w:w="625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（1）质疑供应商对采购人、采购代理机构的答复不满意或者采购人、采购代理机构未在规定的时间内作出答复的，可以在答复期满后十五个工作日内向同级政府采购监理部门投诉。</w:t>
            </w:r>
          </w:p>
          <w:p>
            <w:pPr>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质疑、投诉应当采用书面形式，质疑书、投诉书均应明确阐述招标文件、招标过程或中标结果中使自己合法权益受到损害的实质性内容，提供相关事实、依据和证据及其来源或线索，便于有关单位调查、答复和处理。</w:t>
            </w:r>
          </w:p>
        </w:tc>
      </w:tr>
      <w:tr>
        <w:tblPrEx>
          <w:tblCellMar>
            <w:top w:w="0" w:type="dxa"/>
            <w:left w:w="108" w:type="dxa"/>
            <w:bottom w:w="0" w:type="dxa"/>
            <w:right w:w="108" w:type="dxa"/>
          </w:tblCellMar>
        </w:tblPrEx>
        <w:trPr>
          <w:jc w:val="center"/>
        </w:trPr>
        <w:tc>
          <w:tcPr>
            <w:tcW w:w="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34.12</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其它要求</w:t>
            </w:r>
          </w:p>
        </w:tc>
        <w:tc>
          <w:tcPr>
            <w:tcW w:w="6253" w:type="dxa"/>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spacing w:before="120" w:beforeLines="50" w:line="24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须在投标文件投标函中</w:t>
            </w:r>
            <w:r>
              <w:rPr>
                <w:rFonts w:hint="eastAsia" w:ascii="宋体" w:hAnsi="宋体" w:cs="宋体"/>
                <w:b/>
                <w:bCs/>
                <w:color w:val="auto"/>
                <w:sz w:val="24"/>
                <w:szCs w:val="24"/>
                <w:highlight w:val="none"/>
                <w:u w:val="none"/>
                <w:lang w:val="en-US" w:eastAsia="zh-CN"/>
              </w:rPr>
              <w:t>须</w:t>
            </w:r>
            <w:r>
              <w:rPr>
                <w:rFonts w:hint="eastAsia" w:ascii="宋体" w:hAnsi="宋体" w:eastAsia="宋体" w:cs="宋体"/>
                <w:b/>
                <w:bCs/>
                <w:color w:val="auto"/>
                <w:sz w:val="24"/>
                <w:szCs w:val="24"/>
                <w:highlight w:val="none"/>
                <w:u w:val="none"/>
                <w:lang w:val="en-US" w:eastAsia="zh-CN"/>
              </w:rPr>
              <w:t>添加如下附件（原件扫描件）</w:t>
            </w:r>
            <w:r>
              <w:rPr>
                <w:rFonts w:hint="eastAsia" w:ascii="宋体" w:hAnsi="宋体" w:eastAsia="宋体" w:cs="宋体"/>
                <w:color w:val="auto"/>
                <w:sz w:val="24"/>
                <w:szCs w:val="24"/>
                <w:highlight w:val="none"/>
                <w:u w:val="none"/>
                <w:lang w:val="en-US" w:eastAsia="zh-CN"/>
              </w:rPr>
              <w:t>：</w:t>
            </w:r>
          </w:p>
          <w:p>
            <w:pPr>
              <w:keepNext w:val="0"/>
              <w:keepLines w:val="0"/>
              <w:pageBreakBefore w:val="0"/>
              <w:widowControl w:val="0"/>
              <w:numPr>
                <w:ilvl w:val="0"/>
                <w:numId w:val="8"/>
              </w:numPr>
              <w:kinsoku/>
              <w:wordWrap/>
              <w:overflowPunct/>
              <w:topLinePunct w:val="0"/>
              <w:autoSpaceDE/>
              <w:autoSpaceDN/>
              <w:bidi w:val="0"/>
              <w:spacing w:line="400" w:lineRule="exact"/>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满足《中华人民共和国政府采购法》第二十二条规定（须提供承诺书，加盖单位公章）；</w:t>
            </w:r>
          </w:p>
          <w:p>
            <w:pPr>
              <w:keepNext w:val="0"/>
              <w:keepLines w:val="0"/>
              <w:pageBreakBefore w:val="0"/>
              <w:widowControl w:val="0"/>
              <w:numPr>
                <w:ilvl w:val="0"/>
                <w:numId w:val="8"/>
              </w:numPr>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rPr>
              <w:t>法人代表或其委托代理人应提供本人身份证原件，委托代理人还应提供《法人代表授权委托书》</w:t>
            </w:r>
            <w:r>
              <w:rPr>
                <w:rFonts w:hint="eastAsia" w:ascii="宋体" w:hAnsi="宋体" w:cs="宋体"/>
                <w:color w:val="auto"/>
                <w:sz w:val="24"/>
                <w:lang w:val="zh-CN"/>
              </w:rPr>
              <w:t>；</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、有效的营业执照</w:t>
            </w:r>
            <w:r>
              <w:rPr>
                <w:rFonts w:hint="eastAsia" w:ascii="宋体" w:hAnsi="宋体" w:cs="宋体"/>
                <w:color w:val="auto"/>
                <w:sz w:val="24"/>
                <w:lang w:val="en-US" w:eastAsia="zh-CN"/>
              </w:rPr>
              <w:t>（营业执照经营范围满足招标文件要求）</w:t>
            </w:r>
            <w:r>
              <w:rPr>
                <w:rFonts w:hint="eastAsia" w:ascii="宋体" w:hAnsi="宋体" w:cs="宋体"/>
                <w:color w:val="auto"/>
                <w:sz w:val="24"/>
              </w:rPr>
              <w:t>；</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lang w:val="zh-CN"/>
              </w:rPr>
            </w:pPr>
            <w:r>
              <w:rPr>
                <w:rFonts w:hint="eastAsia" w:ascii="宋体" w:hAnsi="宋体" w:cs="宋体"/>
                <w:color w:val="auto"/>
                <w:sz w:val="24"/>
                <w:lang w:val="en-US" w:eastAsia="zh-CN"/>
              </w:rPr>
              <w:t>4</w:t>
            </w:r>
            <w:r>
              <w:rPr>
                <w:rFonts w:hint="eastAsia" w:ascii="宋体" w:hAnsi="宋体" w:cs="宋体"/>
                <w:color w:val="auto"/>
                <w:sz w:val="24"/>
              </w:rPr>
              <w:t>、</w:t>
            </w:r>
            <w:r>
              <w:rPr>
                <w:rFonts w:hint="eastAsia"/>
                <w:sz w:val="24"/>
                <w:szCs w:val="24"/>
                <w:lang w:eastAsia="zh-CN"/>
              </w:rPr>
              <w:t>提供</w:t>
            </w:r>
            <w:r>
              <w:rPr>
                <w:rFonts w:hint="eastAsia"/>
                <w:sz w:val="24"/>
                <w:szCs w:val="24"/>
              </w:rPr>
              <w:t>近</w:t>
            </w:r>
            <w:r>
              <w:rPr>
                <w:rFonts w:hint="eastAsia"/>
                <w:sz w:val="24"/>
                <w:szCs w:val="24"/>
                <w:lang w:eastAsia="zh-CN"/>
              </w:rPr>
              <w:t>三</w:t>
            </w:r>
            <w:r>
              <w:rPr>
                <w:rFonts w:hint="eastAsia"/>
                <w:sz w:val="24"/>
                <w:szCs w:val="24"/>
              </w:rPr>
              <w:t>个月（连续）的社保证明（需有相关人员的社保缴纳明细，退休人员需提供退休证明）和完税证明、提供</w:t>
            </w:r>
            <w:r>
              <w:rPr>
                <w:rFonts w:hint="eastAsia"/>
                <w:sz w:val="24"/>
                <w:szCs w:val="24"/>
                <w:lang w:eastAsia="zh-CN"/>
              </w:rPr>
              <w:t>近三年</w:t>
            </w:r>
            <w:r>
              <w:rPr>
                <w:rFonts w:hint="eastAsia"/>
                <w:sz w:val="24"/>
                <w:szCs w:val="24"/>
              </w:rPr>
              <w:t>的财务审计报告或财务报表〔成立不足一年提供成立至今财务报表）；</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 w:val="24"/>
                <w:lang w:val="zh-CN" w:eastAsia="zh-CN"/>
              </w:rPr>
            </w:pPr>
            <w:r>
              <w:rPr>
                <w:rFonts w:hint="eastAsia" w:ascii="宋体" w:hAnsi="宋体" w:cs="宋体"/>
                <w:color w:val="auto"/>
                <w:sz w:val="24"/>
                <w:lang w:val="en-US" w:eastAsia="zh-CN"/>
              </w:rPr>
              <w:t>5</w:t>
            </w:r>
            <w:r>
              <w:rPr>
                <w:rFonts w:hint="eastAsia" w:ascii="宋体" w:hAnsi="宋体" w:cs="宋体"/>
                <w:color w:val="auto"/>
                <w:sz w:val="24"/>
              </w:rPr>
              <w:t>、</w:t>
            </w:r>
            <w:r>
              <w:rPr>
                <w:rFonts w:hint="eastAsia" w:ascii="宋体" w:hAnsi="宋体" w:cs="宋体"/>
                <w:color w:val="auto"/>
                <w:sz w:val="24"/>
                <w:lang w:val="en-US" w:eastAsia="zh-CN"/>
              </w:rPr>
              <w:t>未被“信用中国”（</w:t>
            </w:r>
            <w:r>
              <w:rPr>
                <w:rFonts w:hint="eastAsia" w:ascii="宋体" w:hAnsi="宋体" w:cs="宋体"/>
                <w:color w:val="auto"/>
                <w:sz w:val="24"/>
                <w:lang w:val="en-US" w:eastAsia="zh-CN"/>
              </w:rPr>
              <w:fldChar w:fldCharType="begin"/>
            </w:r>
            <w:r>
              <w:rPr>
                <w:rFonts w:hint="eastAsia" w:ascii="宋体" w:hAnsi="宋体" w:cs="宋体"/>
                <w:color w:val="auto"/>
                <w:sz w:val="24"/>
                <w:lang w:val="en-US" w:eastAsia="zh-CN"/>
              </w:rPr>
              <w:instrText xml:space="preserve"> HYPERLINK "http://www.creditchina.gov.cn/" \h </w:instrText>
            </w:r>
            <w:r>
              <w:rPr>
                <w:rFonts w:hint="eastAsia" w:ascii="宋体" w:hAnsi="宋体" w:cs="宋体"/>
                <w:color w:val="auto"/>
                <w:sz w:val="24"/>
                <w:lang w:val="en-US" w:eastAsia="zh-CN"/>
              </w:rPr>
              <w:fldChar w:fldCharType="separate"/>
            </w:r>
            <w:r>
              <w:rPr>
                <w:rFonts w:hint="eastAsia" w:ascii="宋体" w:hAnsi="宋体" w:cs="宋体"/>
                <w:color w:val="auto"/>
                <w:sz w:val="24"/>
                <w:lang w:val="en-US" w:eastAsia="zh-CN"/>
              </w:rPr>
              <w:t>www.creditchina.gov.cn</w:t>
            </w:r>
            <w:r>
              <w:rPr>
                <w:rFonts w:hint="eastAsia" w:ascii="宋体" w:hAnsi="宋体" w:cs="宋体"/>
                <w:color w:val="auto"/>
                <w:sz w:val="24"/>
                <w:lang w:val="en-US" w:eastAsia="zh-CN"/>
              </w:rPr>
              <w:fldChar w:fldCharType="end"/>
            </w:r>
            <w:r>
              <w:rPr>
                <w:rFonts w:hint="eastAsia" w:ascii="宋体" w:hAnsi="宋体" w:cs="宋体"/>
                <w:color w:val="auto"/>
                <w:sz w:val="24"/>
                <w:lang w:val="en-US" w:eastAsia="zh-CN"/>
              </w:rPr>
              <w:t>）、中国政府采购网（</w:t>
            </w:r>
            <w:r>
              <w:rPr>
                <w:rFonts w:hint="eastAsia" w:ascii="宋体" w:hAnsi="宋体" w:cs="宋体"/>
                <w:color w:val="auto"/>
                <w:sz w:val="24"/>
                <w:lang w:val="en-US" w:eastAsia="zh-CN"/>
              </w:rPr>
              <w:fldChar w:fldCharType="begin"/>
            </w:r>
            <w:r>
              <w:rPr>
                <w:rFonts w:hint="eastAsia" w:ascii="宋体" w:hAnsi="宋体" w:cs="宋体"/>
                <w:color w:val="auto"/>
                <w:sz w:val="24"/>
                <w:lang w:val="en-US" w:eastAsia="zh-CN"/>
              </w:rPr>
              <w:instrText xml:space="preserve"> HYPERLINK "http://www.ccgp.gov.cn/" \h </w:instrText>
            </w:r>
            <w:r>
              <w:rPr>
                <w:rFonts w:hint="eastAsia" w:ascii="宋体" w:hAnsi="宋体" w:cs="宋体"/>
                <w:color w:val="auto"/>
                <w:sz w:val="24"/>
                <w:lang w:val="en-US" w:eastAsia="zh-CN"/>
              </w:rPr>
              <w:fldChar w:fldCharType="separate"/>
            </w:r>
            <w:r>
              <w:rPr>
                <w:rFonts w:hint="eastAsia" w:ascii="宋体" w:hAnsi="宋体" w:cs="宋体"/>
                <w:color w:val="auto"/>
                <w:sz w:val="24"/>
                <w:lang w:val="en-US" w:eastAsia="zh-CN"/>
              </w:rPr>
              <w:t>www.ccgp.gov.cn</w:t>
            </w:r>
            <w:r>
              <w:rPr>
                <w:rFonts w:hint="eastAsia" w:ascii="宋体" w:hAnsi="宋体" w:cs="宋体"/>
                <w:color w:val="auto"/>
                <w:sz w:val="24"/>
                <w:lang w:val="en-US" w:eastAsia="zh-CN"/>
              </w:rPr>
              <w:fldChar w:fldCharType="end"/>
            </w:r>
            <w:r>
              <w:rPr>
                <w:rFonts w:hint="eastAsia" w:ascii="宋体" w:hAnsi="宋体" w:cs="宋体"/>
                <w:color w:val="auto"/>
                <w:sz w:val="24"/>
                <w:lang w:val="en-US" w:eastAsia="zh-CN"/>
              </w:rPr>
              <w:t>）列入失信被执行人、重大税收违法案件当事人名单、政府采购严重违法失信行为记录名单（查询时间为发布公告之日至投标截止时间前，需加盖公章）。</w:t>
            </w:r>
          </w:p>
          <w:p>
            <w:pPr>
              <w:keepNext w:val="0"/>
              <w:keepLines w:val="0"/>
              <w:pageBreakBefore w:val="0"/>
              <w:widowControl w:val="0"/>
              <w:kinsoku/>
              <w:wordWrap/>
              <w:overflowPunct/>
              <w:topLinePunct w:val="0"/>
              <w:autoSpaceDE/>
              <w:autoSpaceDN/>
              <w:bidi w:val="0"/>
              <w:spacing w:line="400" w:lineRule="exact"/>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6、不参与围标串标承诺书（加盖单位公章）；</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b/>
                <w:bCs/>
                <w:sz w:val="24"/>
                <w:lang w:val="en-US" w:eastAsia="zh-CN"/>
              </w:rPr>
            </w:pPr>
            <w:r>
              <w:rPr>
                <w:rFonts w:hint="eastAsia" w:ascii="宋体" w:hAnsi="宋体" w:cs="宋体"/>
                <w:b/>
                <w:bCs/>
                <w:sz w:val="24"/>
                <w:lang w:val="en-US" w:eastAsia="zh-CN"/>
              </w:rPr>
              <w:t>备注：上述证件、资料齐全、满足要求的投标人为有效投标人。</w:t>
            </w:r>
          </w:p>
          <w:p>
            <w:pPr>
              <w:spacing w:line="400" w:lineRule="exact"/>
              <w:jc w:val="left"/>
              <w:rPr>
                <w:rFonts w:hint="eastAsia" w:ascii="宋体" w:hAnsi="宋体" w:eastAsia="宋体" w:cs="宋体"/>
                <w:sz w:val="24"/>
                <w:szCs w:val="24"/>
                <w:highlight w:val="none"/>
              </w:rPr>
            </w:pPr>
            <w:r>
              <w:rPr>
                <w:rFonts w:hint="eastAsia" w:ascii="宋体" w:hAnsi="宋体" w:cs="宋体"/>
                <w:b/>
                <w:bCs/>
                <w:sz w:val="24"/>
                <w:lang w:val="en-US" w:eastAsia="zh-CN"/>
              </w:rPr>
              <w:t>上述证件的公证件，本次招标不予认可</w:t>
            </w:r>
          </w:p>
        </w:tc>
      </w:tr>
    </w:tbl>
    <w:p>
      <w:pPr>
        <w:spacing w:line="400" w:lineRule="exact"/>
        <w:jc w:val="center"/>
        <w:rPr>
          <w:rFonts w:hint="eastAsia" w:ascii="宋体" w:hAnsi="宋体" w:eastAsia="宋体" w:cs="宋体"/>
          <w:sz w:val="24"/>
          <w:szCs w:val="24"/>
          <w:highlight w:val="none"/>
        </w:rPr>
      </w:pPr>
    </w:p>
    <w:p>
      <w:pPr>
        <w:spacing w:line="400" w:lineRule="exact"/>
        <w:jc w:val="center"/>
        <w:rPr>
          <w:rFonts w:hint="eastAsia" w:ascii="宋体" w:hAnsi="宋体" w:eastAsia="宋体" w:cs="宋体"/>
          <w:sz w:val="24"/>
          <w:szCs w:val="24"/>
          <w:highlight w:val="none"/>
        </w:rPr>
      </w:pPr>
    </w:p>
    <w:p>
      <w:pPr>
        <w:spacing w:line="400" w:lineRule="exact"/>
        <w:jc w:val="both"/>
        <w:rPr>
          <w:rFonts w:hint="eastAsia" w:ascii="宋体" w:hAnsi="宋体" w:eastAsia="宋体" w:cs="宋体"/>
          <w:sz w:val="24"/>
          <w:szCs w:val="24"/>
          <w:highlight w:val="none"/>
        </w:rPr>
      </w:pPr>
    </w:p>
    <w:p>
      <w:pPr>
        <w:spacing w:line="360" w:lineRule="auto"/>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特别提醒：</w:t>
      </w:r>
    </w:p>
    <w:p>
      <w:pPr>
        <w:spacing w:line="360" w:lineRule="auto"/>
        <w:ind w:firstLine="482" w:firstLine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投标企业下载招标文件后请仔细阅读，如对招标文件内容有质疑，投标人应在投标截止7日前按招标文件中载明的邮箱：</w:t>
      </w:r>
      <w:r>
        <w:rPr>
          <w:rFonts w:hint="eastAsia" w:ascii="宋体" w:hAnsi="宋体" w:eastAsia="宋体" w:cs="宋体"/>
          <w:b/>
          <w:bCs/>
          <w:sz w:val="24"/>
          <w:szCs w:val="24"/>
          <w:highlight w:val="none"/>
          <w:lang w:val="en-US" w:eastAsia="zh-CN"/>
        </w:rPr>
        <w:fldChar w:fldCharType="begin"/>
      </w:r>
      <w:r>
        <w:rPr>
          <w:rFonts w:hint="eastAsia" w:ascii="宋体" w:hAnsi="宋体" w:eastAsia="宋体" w:cs="宋体"/>
          <w:b/>
          <w:bCs/>
          <w:sz w:val="24"/>
          <w:szCs w:val="24"/>
          <w:highlight w:val="none"/>
          <w:lang w:val="en-US" w:eastAsia="zh-CN"/>
        </w:rPr>
        <w:instrText xml:space="preserve"> HYPERLINK "mailto:82594091@qq.com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 </w:instrText>
      </w:r>
      <w:r>
        <w:rPr>
          <w:rFonts w:hint="eastAsia" w:ascii="宋体" w:hAnsi="宋体" w:eastAsia="宋体" w:cs="宋体"/>
          <w:b/>
          <w:bCs/>
          <w:sz w:val="24"/>
          <w:szCs w:val="24"/>
          <w:highlight w:val="none"/>
          <w:lang w:val="en-US" w:eastAsia="zh-CN"/>
        </w:rPr>
        <w:fldChar w:fldCharType="separate"/>
      </w:r>
      <w:r>
        <w:rPr>
          <w:rFonts w:hint="eastAsia" w:ascii="宋体" w:hAnsi="宋体" w:eastAsia="宋体" w:cs="宋体"/>
          <w:b/>
          <w:bCs/>
          <w:sz w:val="24"/>
          <w:szCs w:val="24"/>
          <w:highlight w:val="none"/>
          <w:lang w:val="en-US" w:eastAsia="zh-CN"/>
        </w:rPr>
        <w:t>51600051</w:t>
      </w:r>
      <w:r>
        <w:rPr>
          <w:rFonts w:hint="eastAsia" w:ascii="宋体" w:hAnsi="宋体" w:eastAsia="宋体" w:cs="宋体"/>
          <w:b/>
          <w:bCs/>
          <w:sz w:val="24"/>
          <w:szCs w:val="24"/>
          <w:highlight w:val="none"/>
        </w:rPr>
        <w:t>@qq.com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r>
        <w:rPr>
          <w:rFonts w:hint="eastAsia" w:ascii="宋体" w:hAnsi="宋体" w:eastAsia="宋体" w:cs="宋体"/>
          <w:b/>
          <w:bCs/>
          <w:sz w:val="24"/>
          <w:szCs w:val="24"/>
          <w:highlight w:val="none"/>
          <w:lang w:val="en-US" w:eastAsia="zh-CN"/>
        </w:rPr>
        <w:fldChar w:fldCharType="end"/>
      </w:r>
    </w:p>
    <w:p>
      <w:pPr>
        <w:numPr>
          <w:ilvl w:val="0"/>
          <w:numId w:val="0"/>
        </w:numPr>
        <w:spacing w:afterLines="50" w:line="360" w:lineRule="auto"/>
        <w:ind w:firstLine="280" w:firstLineChars="100"/>
        <w:jc w:val="left"/>
        <w:rPr>
          <w:rFonts w:hint="eastAsia" w:ascii="宋体" w:hAnsi="宋体" w:eastAsia="宋体" w:cs="宋体"/>
          <w:sz w:val="28"/>
          <w:szCs w:val="28"/>
        </w:rPr>
      </w:pPr>
      <w:r>
        <w:rPr>
          <w:rFonts w:hint="eastAsia" w:ascii="宋体" w:hAnsi="宋体" w:eastAsia="宋体" w:cs="宋体"/>
          <w:sz w:val="28"/>
          <w:szCs w:val="28"/>
        </w:rPr>
        <w:br w:type="page"/>
      </w:r>
    </w:p>
    <w:p>
      <w:pPr>
        <w:spacing w:afterLines="50" w:line="440" w:lineRule="exact"/>
        <w:jc w:val="center"/>
        <w:outlineLvl w:val="1"/>
        <w:rPr>
          <w:rFonts w:hint="eastAsia" w:ascii="宋体" w:hAnsi="宋体" w:eastAsia="宋体" w:cs="宋体"/>
          <w:sz w:val="28"/>
          <w:szCs w:val="28"/>
          <w:lang w:val="en-US" w:eastAsia="zh-CN"/>
        </w:rPr>
      </w:pPr>
      <w:bookmarkStart w:id="13" w:name="_Toc16701"/>
      <w:bookmarkStart w:id="14" w:name="_Toc14086"/>
      <w:r>
        <w:rPr>
          <w:rFonts w:hint="eastAsia" w:ascii="宋体" w:hAnsi="宋体" w:eastAsia="宋体" w:cs="宋体"/>
          <w:sz w:val="28"/>
          <w:szCs w:val="28"/>
        </w:rPr>
        <w:t>投标人须知</w:t>
      </w:r>
      <w:r>
        <w:rPr>
          <w:rFonts w:hint="eastAsia" w:ascii="宋体" w:hAnsi="宋体" w:eastAsia="宋体" w:cs="宋体"/>
          <w:sz w:val="28"/>
          <w:szCs w:val="28"/>
          <w:lang w:val="en-US" w:eastAsia="zh-CN"/>
        </w:rPr>
        <w:t>正文</w:t>
      </w:r>
      <w:bookmarkEnd w:id="13"/>
      <w:bookmarkEnd w:id="14"/>
    </w:p>
    <w:p>
      <w:pPr>
        <w:spacing w:line="440" w:lineRule="exact"/>
        <w:ind w:firstLine="560" w:firstLineChars="200"/>
        <w:outlineLvl w:val="2"/>
        <w:rPr>
          <w:rFonts w:hint="eastAsia" w:ascii="宋体" w:hAnsi="宋体" w:eastAsia="宋体" w:cs="宋体"/>
          <w:sz w:val="28"/>
          <w:szCs w:val="28"/>
        </w:rPr>
      </w:pPr>
      <w:bookmarkStart w:id="15" w:name="_Toc30488"/>
      <w:bookmarkStart w:id="16" w:name="_Toc30860"/>
      <w:bookmarkStart w:id="17" w:name="_Toc494455650"/>
      <w:r>
        <w:rPr>
          <w:rFonts w:hint="eastAsia" w:ascii="宋体" w:hAnsi="宋体" w:eastAsia="宋体" w:cs="宋体"/>
          <w:sz w:val="28"/>
          <w:szCs w:val="28"/>
        </w:rPr>
        <w:t>1.招标依据以及原则</w:t>
      </w:r>
      <w:bookmarkEnd w:id="15"/>
      <w:bookmarkEnd w:id="16"/>
      <w:bookmarkEnd w:id="17"/>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1.1《中华人民共和国政府采购法》；</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1.2《中华人民共和国合同法》；</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1.3《中华人民共和国政府采购法实施条例》；</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1.4《政府采购货物和服务招标投标管理办法》；</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1.5《政府采购供应商投诉处理办法》；</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1.6其他有关法律、行政法规以及省市规范性文件规定。</w:t>
      </w:r>
    </w:p>
    <w:p>
      <w:pPr>
        <w:spacing w:line="440" w:lineRule="exact"/>
        <w:ind w:firstLine="560" w:firstLineChars="200"/>
        <w:outlineLvl w:val="2"/>
        <w:rPr>
          <w:rFonts w:hint="eastAsia" w:ascii="宋体" w:hAnsi="宋体" w:eastAsia="宋体" w:cs="宋体"/>
          <w:sz w:val="28"/>
          <w:szCs w:val="28"/>
        </w:rPr>
      </w:pPr>
      <w:bookmarkStart w:id="18" w:name="_Toc19991"/>
      <w:bookmarkStart w:id="19" w:name="_Toc8140"/>
      <w:bookmarkStart w:id="20" w:name="_Toc494455651"/>
      <w:r>
        <w:rPr>
          <w:rFonts w:hint="eastAsia" w:ascii="宋体" w:hAnsi="宋体" w:eastAsia="宋体" w:cs="宋体"/>
          <w:sz w:val="28"/>
          <w:szCs w:val="28"/>
        </w:rPr>
        <w:t>2.合格的投标人</w:t>
      </w:r>
      <w:bookmarkEnd w:id="18"/>
      <w:bookmarkEnd w:id="19"/>
      <w:bookmarkEnd w:id="20"/>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2.1符合《中华人民共和国政府采购法》第二十二条规定的条件；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2.2符合本招标文件规定的资格要求，且按照要求提供相关证明材料；</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2.3单位负责人为同一个人的两个以及两个以上法人，母公司、全资子公司以及其控股公司或者存在管理关系的不同单位，都不得在同一包或者未划分包的同一招标项目同时投标；</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2.4投标人须知前附表规定接受联合体投标的，应符合以下规定：</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2.4.1联合体各方应按照招标文件提供的格式签订联合体协议书，明确联合体牵头人和各方权利义务；</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2.4.2联合体各方均应当符合《政府采购法》第二十二条第一款规定的条件；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2.4.3联合体中有同类资质的投标人按照联合体分工承担相同工作的，应当按照资质等级较低的投标人确定资质等级。</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2.4.4以联合体形式参加政府采购活动的，联合体各方不得再单独参加或者与其他投标人另外组成联合体参加同一合同项下的政府采购活动。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2.4.5联合体各方应当共同与采购人签订采购合同，就合同约定的事项对采购人承担连带责任；</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2.4.6鼓励大中型企业和其他自然人、法人或者其他组织与小型、微型企业组成联合体投标，但联合体各方均应符合上述规定。</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2.5除采购人拟采购进口产品通过财政部门审核外，投标人不得提供直接进口或者委托进口产品（包括已进入中国境内的进口产品）。</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2.6为本项目提供整体设计、规范编制或者项目管理、监理、检测等服务的投标人，不得再参加本项目的招标活动。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2.7采购代理机构及其分支机构不得在所代理的采购项目中投标或者代理投标，不得为所代理的采购项目的投标人参加本项目提供投标咨询。</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2.8投标人提供的证明材料内容必须真实可靠。</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符合上述条件的投标人即为合格投标人，具有参与公开招标的资格。</w:t>
      </w:r>
    </w:p>
    <w:p>
      <w:pPr>
        <w:spacing w:line="440" w:lineRule="exact"/>
        <w:ind w:firstLine="560" w:firstLineChars="200"/>
        <w:outlineLvl w:val="2"/>
        <w:rPr>
          <w:rFonts w:hint="eastAsia" w:ascii="宋体" w:hAnsi="宋体" w:eastAsia="宋体" w:cs="宋体"/>
          <w:sz w:val="28"/>
          <w:szCs w:val="28"/>
        </w:rPr>
      </w:pPr>
      <w:bookmarkStart w:id="21" w:name="_Toc28661"/>
      <w:bookmarkStart w:id="22" w:name="_Toc494455652"/>
      <w:bookmarkStart w:id="23" w:name="_Toc2666"/>
      <w:r>
        <w:rPr>
          <w:rFonts w:hint="eastAsia" w:ascii="宋体" w:hAnsi="宋体" w:eastAsia="宋体" w:cs="宋体"/>
          <w:sz w:val="28"/>
          <w:szCs w:val="28"/>
        </w:rPr>
        <w:t>3.保密</w:t>
      </w:r>
      <w:bookmarkEnd w:id="21"/>
      <w:bookmarkEnd w:id="22"/>
      <w:bookmarkEnd w:id="23"/>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参与招标投标活动的当事人应对招标文件和投标文件中的商业和技术等秘密保密，违者应对由此造成的后果承担法律责任。</w:t>
      </w:r>
    </w:p>
    <w:p>
      <w:pPr>
        <w:spacing w:line="440" w:lineRule="exact"/>
        <w:ind w:firstLine="560" w:firstLineChars="200"/>
        <w:outlineLvl w:val="2"/>
        <w:rPr>
          <w:rFonts w:hint="eastAsia" w:ascii="宋体" w:hAnsi="宋体" w:eastAsia="宋体" w:cs="宋体"/>
          <w:sz w:val="28"/>
          <w:szCs w:val="28"/>
        </w:rPr>
      </w:pPr>
      <w:bookmarkStart w:id="24" w:name="_Toc25963"/>
      <w:bookmarkStart w:id="25" w:name="_Toc494455653"/>
      <w:bookmarkStart w:id="26" w:name="_Toc15532"/>
      <w:r>
        <w:rPr>
          <w:rFonts w:hint="eastAsia" w:ascii="宋体" w:hAnsi="宋体" w:eastAsia="宋体" w:cs="宋体"/>
          <w:sz w:val="28"/>
          <w:szCs w:val="28"/>
        </w:rPr>
        <w:t>4.语言文字、计量单位、时间单位、投标有效期以及投标费用</w:t>
      </w:r>
      <w:bookmarkEnd w:id="24"/>
      <w:bookmarkEnd w:id="25"/>
      <w:bookmarkEnd w:id="26"/>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4.1语言文字</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除专用术语外，与招标投标活动有关的语言均使用简体中文。必要时专用术语应附有中文注释。如投标人提交的支持文件和印刷的文献使用另一种语言，应附有相应内容的中文翻译本，在解释投标文件时以中文翻译本为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4.2计量单位</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除招标文件另有规定外，计量均应采用中华人民共和国法定计量单位；所有报价一律使用人民币，货币单位为“元”。</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4.3时间单位</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除招标文件中另有规定外，招标文件所使用的时间单位“天”、“日”均指日历天，时、分均为北京时间。</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4.4投标有效期</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4.4.1在投标人须知前附表规定的投标有效期内，投标文件以及其补充、承诺等部分均保持有效。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4.4.2在招标文件规定的投标文件有效期满之前，如果出现特殊情况，采购人或者采购代理机构可在投标有效期内要求投标人延长有效期，要求与答复均以书面通知为准并作为招标文件和投标文件的组成部分；投标人可以拒绝上述要求而其投标保证金不被没收，拒绝延长投标文件有效期的，其投标失效；同意上述要求的，既不能要求也不允许其修改投标文件，有关退还和没收投标保证金的规定在投标有效期的延长期内继续有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4.4.3投标有效期内投标人撤销投标文件的，采购人或者采购代理机构可以不退还投标保证金。</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4.5投标费用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投标人应自行承担其准备和参加投标活动发生的所有费用。</w:t>
      </w:r>
    </w:p>
    <w:p>
      <w:pPr>
        <w:spacing w:line="440" w:lineRule="exact"/>
        <w:ind w:firstLine="560" w:firstLineChars="200"/>
        <w:outlineLvl w:val="2"/>
        <w:rPr>
          <w:rFonts w:hint="eastAsia" w:ascii="宋体" w:hAnsi="宋体" w:eastAsia="宋体" w:cs="宋体"/>
          <w:sz w:val="28"/>
          <w:szCs w:val="28"/>
        </w:rPr>
      </w:pPr>
      <w:bookmarkStart w:id="27" w:name="_Toc27687"/>
      <w:bookmarkStart w:id="28" w:name="_Toc494455654"/>
      <w:bookmarkStart w:id="29" w:name="_Toc11935"/>
      <w:r>
        <w:rPr>
          <w:rFonts w:hint="eastAsia" w:ascii="宋体" w:hAnsi="宋体" w:eastAsia="宋体" w:cs="宋体"/>
          <w:sz w:val="28"/>
          <w:szCs w:val="28"/>
        </w:rPr>
        <w:t>5.踏勘现场</w:t>
      </w:r>
      <w:bookmarkEnd w:id="27"/>
      <w:bookmarkEnd w:id="28"/>
      <w:bookmarkEnd w:id="29"/>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5.1投标人须知前附表规定组织踏勘现场的，采购人必须按照规定时间、地点组织投标人踏勘项目现场，以便投标人获取有关编制投标文件和签署合同所涉及现场的资料。投标人承担踏勘现场所发生的自身费用。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5.2采购人向投标人提供的有关现场的资料和数据，是采购人现有的能使投标人利用的资料，采购人对投标人由此而做出的推论、理解和结论不负责任。</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5.3投标人经过采购人允许，可以进入项目现场踏勘，但不得因此使采购人承担有关责任和蒙受损失。除采购人原因外，投标人应对踏勘现场而造成的死亡、人身伤害、财产损失、损害以及其它任何损失、损害和引起的费用和开支承担责任。</w:t>
      </w:r>
    </w:p>
    <w:p>
      <w:pPr>
        <w:spacing w:line="440" w:lineRule="exact"/>
        <w:ind w:firstLine="560" w:firstLineChars="200"/>
        <w:outlineLvl w:val="2"/>
        <w:rPr>
          <w:rFonts w:hint="eastAsia" w:ascii="宋体" w:hAnsi="宋体" w:eastAsia="宋体" w:cs="宋体"/>
          <w:sz w:val="28"/>
          <w:szCs w:val="28"/>
        </w:rPr>
      </w:pPr>
      <w:bookmarkStart w:id="30" w:name="_Toc6095"/>
      <w:bookmarkStart w:id="31" w:name="_Toc17226"/>
      <w:bookmarkStart w:id="32" w:name="_Toc494455655"/>
      <w:r>
        <w:rPr>
          <w:rFonts w:hint="eastAsia" w:ascii="宋体" w:hAnsi="宋体" w:eastAsia="宋体" w:cs="宋体"/>
          <w:sz w:val="28"/>
          <w:szCs w:val="28"/>
        </w:rPr>
        <w:t>6.询问</w:t>
      </w:r>
      <w:bookmarkEnd w:id="30"/>
      <w:bookmarkEnd w:id="31"/>
      <w:bookmarkEnd w:id="32"/>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6.1投标人对招标投标活动事项有疑问的，可以向采购代理机构提出询问；采购代理机构应当及时作出答复，但答复的内容不得涉及商业秘密。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6.2询问及答复既可以采取书面形式，也可以采取电话、面谈等口头方式。</w:t>
      </w:r>
    </w:p>
    <w:p>
      <w:pPr>
        <w:spacing w:line="440" w:lineRule="exact"/>
        <w:ind w:firstLine="560" w:firstLineChars="200"/>
        <w:outlineLvl w:val="2"/>
        <w:rPr>
          <w:rFonts w:hint="eastAsia" w:ascii="宋体" w:hAnsi="宋体" w:eastAsia="宋体" w:cs="宋体"/>
          <w:sz w:val="28"/>
          <w:szCs w:val="28"/>
        </w:rPr>
      </w:pPr>
      <w:bookmarkStart w:id="33" w:name="_Toc13742"/>
      <w:bookmarkStart w:id="34" w:name="_Toc30639"/>
      <w:bookmarkStart w:id="35" w:name="_Toc494455656"/>
      <w:r>
        <w:rPr>
          <w:rFonts w:hint="eastAsia" w:ascii="宋体" w:hAnsi="宋体" w:eastAsia="宋体" w:cs="宋体"/>
          <w:sz w:val="28"/>
          <w:szCs w:val="28"/>
        </w:rPr>
        <w:t>7.偏离</w:t>
      </w:r>
      <w:bookmarkEnd w:id="33"/>
      <w:bookmarkEnd w:id="34"/>
      <w:bookmarkEnd w:id="35"/>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采购人允许投标文件偏离招标文件某些非实质性要求的，偏离应当符合招标文件规定的偏离范围和幅度。</w:t>
      </w:r>
    </w:p>
    <w:p>
      <w:pPr>
        <w:spacing w:line="440" w:lineRule="exact"/>
        <w:ind w:firstLine="560" w:firstLineChars="200"/>
        <w:outlineLvl w:val="2"/>
        <w:rPr>
          <w:rFonts w:hint="eastAsia" w:ascii="宋体" w:hAnsi="宋体" w:eastAsia="宋体" w:cs="宋体"/>
          <w:sz w:val="28"/>
          <w:szCs w:val="28"/>
        </w:rPr>
      </w:pPr>
      <w:bookmarkStart w:id="36" w:name="_Toc11651"/>
      <w:bookmarkStart w:id="37" w:name="_Toc494455657"/>
      <w:bookmarkStart w:id="38" w:name="_Toc6203"/>
      <w:r>
        <w:rPr>
          <w:rFonts w:hint="eastAsia" w:ascii="宋体" w:hAnsi="宋体" w:eastAsia="宋体" w:cs="宋体"/>
          <w:sz w:val="28"/>
          <w:szCs w:val="28"/>
        </w:rPr>
        <w:t>8.履约担保</w:t>
      </w:r>
      <w:bookmarkEnd w:id="36"/>
      <w:bookmarkEnd w:id="37"/>
      <w:bookmarkEnd w:id="38"/>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8.1在签订合同前，中标人应按照有关规定或者事先经过采购人书面认可的履约担保要求向采购人提交履约担保。除另有规定外，履约担保金额不超过中标合同金额的10%。</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8.2中标人未按照要求提交履约担保的，视为放弃中标，其投标保证金不予退还，给采购人造成的损失超过投标保证金的，中标人应当对超过部分予以赔偿。</w:t>
      </w:r>
    </w:p>
    <w:p>
      <w:pPr>
        <w:spacing w:line="440" w:lineRule="exact"/>
        <w:ind w:firstLine="560" w:firstLineChars="200"/>
        <w:outlineLvl w:val="2"/>
        <w:rPr>
          <w:rFonts w:hint="eastAsia" w:ascii="宋体" w:hAnsi="宋体" w:eastAsia="宋体" w:cs="宋体"/>
          <w:sz w:val="28"/>
          <w:szCs w:val="28"/>
        </w:rPr>
      </w:pPr>
      <w:bookmarkStart w:id="39" w:name="_Toc494455658"/>
      <w:bookmarkStart w:id="40" w:name="_Toc8201"/>
      <w:bookmarkStart w:id="41" w:name="_Toc21616"/>
      <w:r>
        <w:rPr>
          <w:rFonts w:hint="eastAsia" w:ascii="宋体" w:hAnsi="宋体" w:eastAsia="宋体" w:cs="宋体"/>
          <w:sz w:val="28"/>
          <w:szCs w:val="28"/>
        </w:rPr>
        <w:t>9.采购代理服务费</w:t>
      </w:r>
      <w:bookmarkEnd w:id="39"/>
      <w:bookmarkEnd w:id="40"/>
      <w:bookmarkEnd w:id="41"/>
    </w:p>
    <w:p>
      <w:pPr>
        <w:spacing w:line="440" w:lineRule="exact"/>
        <w:ind w:firstLine="480" w:firstLineChars="200"/>
        <w:rPr>
          <w:rFonts w:hint="eastAsia" w:ascii="宋体" w:hAnsi="宋体" w:eastAsia="宋体" w:cs="宋体"/>
          <w:sz w:val="24"/>
          <w:szCs w:val="24"/>
          <w:lang w:val="en-US" w:eastAsia="zh-CN"/>
        </w:rPr>
      </w:pPr>
      <w:bookmarkStart w:id="42" w:name="_Toc537"/>
      <w:bookmarkStart w:id="43" w:name="_Toc494455659"/>
      <w:r>
        <w:rPr>
          <w:rFonts w:hint="eastAsia" w:ascii="宋体" w:hAnsi="宋体" w:eastAsia="宋体" w:cs="宋体"/>
          <w:sz w:val="24"/>
          <w:szCs w:val="24"/>
        </w:rPr>
        <w:t>中标供应商应在领取成交通知书前，一次性向采购代理机构支付招标代理服务费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p>
    <w:p>
      <w:pPr>
        <w:spacing w:line="440" w:lineRule="exact"/>
        <w:ind w:firstLine="482" w:firstLineChars="200"/>
        <w:rPr>
          <w:rFonts w:hint="eastAsia" w:ascii="宋体" w:hAnsi="宋体" w:eastAsia="宋体" w:cs="宋体"/>
          <w:b/>
          <w:bCs/>
          <w:sz w:val="24"/>
          <w:szCs w:val="24"/>
          <w:lang w:eastAsia="zh-CN"/>
        </w:rPr>
      </w:pPr>
      <w:bookmarkStart w:id="44" w:name="_Toc3691"/>
      <w:r>
        <w:rPr>
          <w:rFonts w:hint="eastAsia" w:ascii="宋体" w:hAnsi="宋体" w:eastAsia="宋体" w:cs="宋体"/>
          <w:b/>
          <w:bCs/>
          <w:sz w:val="24"/>
          <w:szCs w:val="24"/>
        </w:rPr>
        <w:t>单位名称：</w:t>
      </w:r>
      <w:r>
        <w:rPr>
          <w:rFonts w:hint="eastAsia" w:ascii="宋体" w:hAnsi="宋体" w:eastAsia="宋体" w:cs="宋体"/>
          <w:b/>
          <w:bCs/>
          <w:sz w:val="24"/>
          <w:szCs w:val="24"/>
          <w:lang w:eastAsia="zh-CN"/>
        </w:rPr>
        <w:t>阿克苏地区振远项目咨询管理有限公司</w:t>
      </w:r>
    </w:p>
    <w:p>
      <w:pPr>
        <w:spacing w:line="440" w:lineRule="exact"/>
        <w:ind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rPr>
        <w:t>地    址：</w:t>
      </w:r>
      <w:r>
        <w:rPr>
          <w:rFonts w:hint="eastAsia" w:ascii="宋体" w:hAnsi="宋体" w:eastAsia="宋体" w:cs="宋体"/>
          <w:b/>
          <w:bCs/>
          <w:sz w:val="24"/>
          <w:szCs w:val="24"/>
          <w:lang w:eastAsia="zh-CN"/>
        </w:rPr>
        <w:t>阿克苏农一师二中高层家属院</w:t>
      </w:r>
      <w:r>
        <w:rPr>
          <w:rFonts w:hint="eastAsia" w:ascii="宋体" w:hAnsi="宋体" w:eastAsia="宋体" w:cs="宋体"/>
          <w:b/>
          <w:bCs/>
          <w:sz w:val="24"/>
          <w:szCs w:val="24"/>
          <w:lang w:val="en-US" w:eastAsia="zh-CN"/>
        </w:rPr>
        <w:t>1-1-706号</w:t>
      </w:r>
    </w:p>
    <w:p>
      <w:pPr>
        <w:spacing w:line="44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开户银行：</w:t>
      </w:r>
      <w:r>
        <w:rPr>
          <w:rFonts w:hint="eastAsia" w:ascii="宋体" w:hAnsi="宋体" w:eastAsia="宋体" w:cs="宋体"/>
          <w:b/>
          <w:bCs/>
          <w:sz w:val="24"/>
          <w:szCs w:val="24"/>
          <w:lang w:eastAsia="zh-CN"/>
        </w:rPr>
        <w:t>中国工商银行股份有限公司阿克苏分行塔北路支行</w:t>
      </w:r>
    </w:p>
    <w:p>
      <w:pPr>
        <w:spacing w:line="440" w:lineRule="exact"/>
        <w:ind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rPr>
        <w:t>账    号：</w:t>
      </w:r>
      <w:r>
        <w:rPr>
          <w:rFonts w:hint="eastAsia" w:ascii="宋体" w:hAnsi="宋体" w:eastAsia="宋体" w:cs="宋体"/>
          <w:b/>
          <w:bCs/>
          <w:sz w:val="24"/>
          <w:szCs w:val="24"/>
          <w:lang w:val="en-US" w:eastAsia="zh-CN"/>
        </w:rPr>
        <w:t>3014020909200059464</w:t>
      </w:r>
    </w:p>
    <w:p>
      <w:pPr>
        <w:spacing w:line="440" w:lineRule="exact"/>
        <w:ind w:firstLine="560" w:firstLineChars="200"/>
        <w:outlineLvl w:val="2"/>
        <w:rPr>
          <w:rFonts w:hint="eastAsia" w:ascii="宋体" w:hAnsi="宋体" w:eastAsia="宋体" w:cs="宋体"/>
          <w:sz w:val="28"/>
          <w:szCs w:val="28"/>
        </w:rPr>
      </w:pPr>
      <w:r>
        <w:rPr>
          <w:rFonts w:hint="eastAsia" w:ascii="宋体" w:hAnsi="宋体" w:eastAsia="宋体" w:cs="宋体"/>
          <w:sz w:val="28"/>
          <w:szCs w:val="28"/>
        </w:rPr>
        <w:t>10.招标文件</w:t>
      </w:r>
      <w:bookmarkEnd w:id="42"/>
      <w:bookmarkEnd w:id="43"/>
      <w:bookmarkEnd w:id="44"/>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10.1招标文件的组成</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10.1.1招标文件是用以阐明所需货物以及服务、招标程序和合同格式的规范性文件。招标文件主要由以下部分组成：</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第一章  招标公告；</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第二章  投标人须知前附表；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第三章  采购需求；</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第四章  评标办法；</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第五章  签订合同、合同主要条款；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第六章  投标文件格式；</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10.1.2根据本章第10.2款对采购文件所作的澄清和修改，构成采购文件的组成部分。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10.1.3除非有特殊要求，招标文件不单独提供项目所在地的自然环境、气候条件、公用设施等情况，投标人被视为熟悉上述与履行合同有关的一切情况。</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10.2招标文件的澄清和修改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10.2.1采购人对已发出的招标文件进行必要澄清或者修改的，应当在规定的投标截止时间15日前，向各投标人发出补充文件，以书面形式通知所有招标文件收受人，但不指明澄清问题的来源。如果澄清或者修改招标文件的时间距投标截止时间不足15日，采购人应延长投标截止时间，具体时间将在补充文件中予以明确。</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10.2.2投标人应仔细检查招标文件是否齐全。如有残缺、遗漏或者不清楚的，应在投标人须知前附表规定的时间前，以加盖投标人单位公章的书面文件提出，采用信函、传真或者直接送达的形式通知采购代理机构，同时将电子版文件以电子邮件的形式发送至采购代理机构的电子信箱，否则，由此引起的损失由投标人自负。同时，投标人有义务对招标文件的准确性进行复核，如发现有任何错误（打印的错误、逻辑的错误）或者前后矛盾的，应在规定提交答疑的时间内提交给采购人或采购代理机构，否则，投标人应无条件接受招标文件所有条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10.2.3招标文件的澄清或者修改文件，应作为招标文件组成部分并具有法律效力，任何口头答复、通知无效。招标文件的澄清或者修改在同一内容的表述上不一致时，以最后发出的公告为准。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10.2.4投标人认为招标文件存在歧视性条款或者不合理要求等需要澄清的，应在规定时间内一次性全部提出。在规定时间未一次性提出或者对已澄清的条款再提异议者，即视为同意和接受相关条款。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10.2.5从补充文件发出时间开始，投标人应在投标人须知前附表规定的时间内回复确认函，加盖投标人单位公章以及确认日期，采用信函、传真或者直接送达的形式通知采购代理机构。否则，即视为同意和接受该公告内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10.3延长投标截止时间和开标时间</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采购人可以视采购具体情况，延长投标截止时间和开标时间，但至少应当在招标文件要求提交投标文件的截止时间3日前，以书面形式通知所有招标文件收受人。</w:t>
      </w:r>
    </w:p>
    <w:p>
      <w:pPr>
        <w:spacing w:line="440" w:lineRule="exact"/>
        <w:ind w:firstLine="560" w:firstLineChars="200"/>
        <w:outlineLvl w:val="2"/>
        <w:rPr>
          <w:rFonts w:hint="eastAsia" w:ascii="宋体" w:hAnsi="宋体" w:eastAsia="宋体" w:cs="宋体"/>
          <w:sz w:val="28"/>
          <w:szCs w:val="28"/>
        </w:rPr>
      </w:pPr>
      <w:bookmarkStart w:id="45" w:name="_Toc494455660"/>
      <w:bookmarkStart w:id="46" w:name="_Toc13654"/>
      <w:bookmarkStart w:id="47" w:name="_Toc24258"/>
      <w:r>
        <w:rPr>
          <w:rFonts w:hint="eastAsia" w:ascii="宋体" w:hAnsi="宋体" w:eastAsia="宋体" w:cs="宋体"/>
          <w:sz w:val="28"/>
          <w:szCs w:val="28"/>
        </w:rPr>
        <w:t>11.投标文件的组成</w:t>
      </w:r>
      <w:bookmarkEnd w:id="45"/>
      <w:bookmarkEnd w:id="46"/>
      <w:bookmarkEnd w:id="47"/>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11.1投标人应按照招标文件的要求以及格式编制投标文件，并保证其真实性、准确性以及完整性，并按照招标文件要求提交全部资料并做出实质性响应。</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11.2投标文件由商务文件、技术文件以及电子版投标文件组成：</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11.3商务文件：详见“第六章 投标文件格式 商务文件”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11.4技术文件：详见“第六章 投标文件格式 技术文件”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11.5电子版投标文件内容为技术文件、商务文件要求的内容。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11.6电子版投标文件作为投标文件的一部分，均不退回。</w:t>
      </w:r>
    </w:p>
    <w:p>
      <w:pPr>
        <w:spacing w:line="440" w:lineRule="exact"/>
        <w:ind w:firstLine="560" w:firstLineChars="200"/>
        <w:outlineLvl w:val="2"/>
        <w:rPr>
          <w:rFonts w:hint="eastAsia" w:ascii="宋体" w:hAnsi="宋体" w:eastAsia="宋体" w:cs="宋体"/>
          <w:sz w:val="28"/>
          <w:szCs w:val="28"/>
        </w:rPr>
      </w:pPr>
      <w:bookmarkStart w:id="48" w:name="_Toc8207"/>
      <w:bookmarkStart w:id="49" w:name="_Toc28937"/>
      <w:bookmarkStart w:id="50" w:name="_Toc494455661"/>
      <w:r>
        <w:rPr>
          <w:rFonts w:hint="eastAsia" w:ascii="宋体" w:hAnsi="宋体" w:eastAsia="宋体" w:cs="宋体"/>
          <w:sz w:val="28"/>
          <w:szCs w:val="28"/>
        </w:rPr>
        <w:t>12.投标报价</w:t>
      </w:r>
      <w:bookmarkEnd w:id="48"/>
      <w:bookmarkEnd w:id="49"/>
      <w:bookmarkEnd w:id="50"/>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12.1投标报价的范围：见投标人须知前附表。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12.2投标人应对所投</w:t>
      </w:r>
      <w:r>
        <w:rPr>
          <w:rFonts w:hint="eastAsia" w:ascii="宋体" w:hAnsi="宋体" w:eastAsia="宋体" w:cs="宋体"/>
          <w:sz w:val="24"/>
          <w:szCs w:val="24"/>
          <w:lang w:val="en-US" w:eastAsia="zh-CN"/>
        </w:rPr>
        <w:t>项目</w:t>
      </w:r>
      <w:r>
        <w:rPr>
          <w:rFonts w:hint="eastAsia" w:ascii="宋体" w:hAnsi="宋体" w:eastAsia="宋体" w:cs="宋体"/>
          <w:sz w:val="24"/>
          <w:szCs w:val="24"/>
        </w:rPr>
        <w:t>的货物进行报价，对</w:t>
      </w:r>
      <w:r>
        <w:rPr>
          <w:rFonts w:hint="eastAsia" w:ascii="宋体" w:hAnsi="宋体" w:eastAsia="宋体" w:cs="宋体"/>
          <w:sz w:val="24"/>
          <w:szCs w:val="24"/>
          <w:lang w:val="en-US" w:eastAsia="zh-CN"/>
        </w:rPr>
        <w:t>所有</w:t>
      </w:r>
      <w:r>
        <w:rPr>
          <w:rFonts w:hint="eastAsia" w:ascii="宋体" w:hAnsi="宋体" w:eastAsia="宋体" w:cs="宋体"/>
          <w:sz w:val="24"/>
          <w:szCs w:val="24"/>
        </w:rPr>
        <w:t>货物</w:t>
      </w:r>
      <w:r>
        <w:rPr>
          <w:rFonts w:hint="eastAsia" w:ascii="宋体" w:hAnsi="宋体" w:eastAsia="宋体" w:cs="宋体"/>
          <w:sz w:val="24"/>
          <w:szCs w:val="24"/>
          <w:lang w:val="en-US" w:eastAsia="zh-CN"/>
        </w:rPr>
        <w:t>包含的所有内容</w:t>
      </w:r>
      <w:r>
        <w:rPr>
          <w:rFonts w:hint="eastAsia" w:ascii="宋体" w:hAnsi="宋体" w:eastAsia="宋体" w:cs="宋体"/>
          <w:sz w:val="24"/>
          <w:szCs w:val="24"/>
        </w:rPr>
        <w:t>的报价必须全部报齐。</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12.3投标报价的次数：见投标人须知前附表。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12.4投标人不得以任何方式或者方法提供投标以外的任何附赠条款。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12.5投标人应按照招标文件中要求的内容填写报价，并由法定代表人或者被授权代表签署。</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12.6投标人须按照附件格式表中的各单项明细逐项填写，以方便评标委员会对各投标文件进行比较。</w:t>
      </w:r>
    </w:p>
    <w:p>
      <w:pPr>
        <w:pStyle w:val="11"/>
        <w:rPr>
          <w:rFonts w:hint="eastAsia" w:ascii="宋体" w:hAnsi="宋体" w:eastAsia="宋体" w:cs="宋体"/>
          <w:lang w:val="en-US" w:eastAsia="zh-CN"/>
        </w:rPr>
      </w:pPr>
      <w:r>
        <w:rPr>
          <w:rFonts w:hint="eastAsia" w:ascii="宋体" w:hAnsi="宋体" w:eastAsia="宋体" w:cs="宋体"/>
          <w:sz w:val="24"/>
          <w:szCs w:val="24"/>
          <w:lang w:val="en-US" w:eastAsia="zh-CN"/>
        </w:rPr>
        <w:t>12.7本项目只允许有一个报价，且投标人的投标报价应保持一致。</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8</w:t>
      </w:r>
      <w:r>
        <w:rPr>
          <w:rFonts w:hint="eastAsia" w:ascii="宋体" w:hAnsi="宋体" w:eastAsia="宋体" w:cs="宋体"/>
          <w:sz w:val="24"/>
          <w:szCs w:val="24"/>
        </w:rPr>
        <w:t>投标文件报价出现前后不一致的，除招标文件另有规定外，按照下列规定修正：</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（一）投标文件中开标一览表（报价表）内容与投标文件中相应内容不一致的，以开标一览表（报价表）为准；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（二）大写金额和小写金额不一致的，以大写金额为准；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（三）单价金额小数点或者百分比有明显错位的，以开标一览表的总价为准，并修改单价；</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（四）总价金额与按单价汇总金额不一致的，以单价金额计算结果为准。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同时出现两种以上不一致的，按照前款规定的顺序修正。修正后的报价经投标人确认后产生约束力，投标人不确认的，其投标无效。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9</w:t>
      </w:r>
      <w:r>
        <w:rPr>
          <w:rFonts w:hint="eastAsia" w:ascii="宋体" w:hAnsi="宋体" w:eastAsia="宋体" w:cs="宋体"/>
          <w:sz w:val="24"/>
          <w:szCs w:val="24"/>
        </w:rPr>
        <w:t>唱标时，采购代理机构只对按照招标文件要求编制的投标报价进行唱标。</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10</w:t>
      </w:r>
      <w:r>
        <w:rPr>
          <w:rFonts w:hint="eastAsia" w:ascii="宋体" w:hAnsi="宋体" w:eastAsia="宋体" w:cs="宋体"/>
          <w:sz w:val="24"/>
          <w:szCs w:val="24"/>
        </w:rPr>
        <w:t>投标人的中标价格在合同执行中是固定不变的，不得以任何理由予以变更，不得出现任何包含价格调整的要求。</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w:t>
      </w:r>
      <w:r>
        <w:rPr>
          <w:rFonts w:hint="eastAsia" w:ascii="宋体" w:hAnsi="宋体" w:eastAsia="宋体" w:cs="宋体"/>
          <w:sz w:val="24"/>
          <w:szCs w:val="24"/>
          <w:lang w:val="en-US" w:eastAsia="zh-CN"/>
        </w:rPr>
        <w:t>1</w:t>
      </w:r>
      <w:r>
        <w:rPr>
          <w:rFonts w:hint="eastAsia" w:ascii="宋体" w:hAnsi="宋体" w:eastAsia="宋体" w:cs="宋体"/>
          <w:sz w:val="24"/>
          <w:szCs w:val="24"/>
        </w:rPr>
        <w:t>采购人不接受未经中国海关报验放进入中国境内且产自关境外的货物报价。</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w:t>
      </w:r>
      <w:r>
        <w:rPr>
          <w:rFonts w:hint="eastAsia" w:ascii="宋体" w:hAnsi="宋体" w:eastAsia="宋体" w:cs="宋体"/>
          <w:sz w:val="24"/>
          <w:szCs w:val="24"/>
          <w:lang w:val="en-US" w:eastAsia="zh-CN"/>
        </w:rPr>
        <w:t>2</w:t>
      </w:r>
      <w:r>
        <w:rPr>
          <w:rFonts w:hint="eastAsia" w:ascii="宋体" w:hAnsi="宋体" w:eastAsia="宋体" w:cs="宋体"/>
          <w:sz w:val="24"/>
          <w:szCs w:val="24"/>
          <w:lang w:val="en-GB"/>
        </w:rPr>
        <w:t>投标人须知前附表未规定可以采购进口产品的，不允许进口产品参加投标。</w:t>
      </w:r>
    </w:p>
    <w:p>
      <w:pPr>
        <w:spacing w:line="440" w:lineRule="exact"/>
        <w:ind w:firstLine="560" w:firstLineChars="200"/>
        <w:outlineLvl w:val="2"/>
        <w:rPr>
          <w:rFonts w:hint="eastAsia" w:ascii="宋体" w:hAnsi="宋体" w:eastAsia="宋体" w:cs="宋体"/>
          <w:sz w:val="28"/>
          <w:szCs w:val="28"/>
        </w:rPr>
      </w:pPr>
      <w:bookmarkStart w:id="51" w:name="_Toc30173"/>
      <w:bookmarkStart w:id="52" w:name="_Toc494455662"/>
      <w:bookmarkStart w:id="53" w:name="_Toc24675"/>
      <w:r>
        <w:rPr>
          <w:rFonts w:hint="eastAsia" w:ascii="宋体" w:hAnsi="宋体" w:eastAsia="宋体" w:cs="宋体"/>
          <w:sz w:val="28"/>
          <w:szCs w:val="28"/>
        </w:rPr>
        <w:t>13.投标文件格式以及编制要求</w:t>
      </w:r>
      <w:bookmarkEnd w:id="51"/>
      <w:bookmarkEnd w:id="52"/>
      <w:bookmarkEnd w:id="53"/>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13.1投标文件应按所投包分别进行编制。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13.2投标文件编制装订：见投标人须知前附表。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13.3投标文件签署和盖章：见投标人须知前附表。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13.4投标人可对供货现场以及其范围环境进行考察，以获取有关编制投标文件和签署实施合同所需的各项资料，投标人应承担现场考察的费用、责任和风险。</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13.5投标人编制投标文件时，应当如实在技术响应表和资信以及商务响应表中填写响应情况。</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13.6投标文件份数及要求：见投标人须知前附表。</w:t>
      </w:r>
    </w:p>
    <w:p>
      <w:pPr>
        <w:spacing w:line="440" w:lineRule="exact"/>
        <w:ind w:firstLine="560" w:firstLineChars="200"/>
        <w:outlineLvl w:val="2"/>
        <w:rPr>
          <w:rFonts w:hint="eastAsia" w:ascii="宋体" w:hAnsi="宋体" w:eastAsia="宋体" w:cs="宋体"/>
          <w:sz w:val="28"/>
          <w:szCs w:val="28"/>
        </w:rPr>
      </w:pPr>
      <w:bookmarkStart w:id="54" w:name="_Toc494455663"/>
      <w:bookmarkStart w:id="55" w:name="_Toc22295"/>
      <w:bookmarkStart w:id="56" w:name="_Toc283"/>
      <w:r>
        <w:rPr>
          <w:rFonts w:hint="eastAsia" w:ascii="宋体" w:hAnsi="宋体" w:eastAsia="宋体" w:cs="宋体"/>
          <w:sz w:val="28"/>
          <w:szCs w:val="28"/>
        </w:rPr>
        <w:t>14.投标文件的密封和标记</w:t>
      </w:r>
      <w:bookmarkEnd w:id="54"/>
      <w:bookmarkEnd w:id="55"/>
      <w:bookmarkEnd w:id="56"/>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见投标人须知前附表。</w:t>
      </w:r>
    </w:p>
    <w:p>
      <w:pPr>
        <w:spacing w:line="440" w:lineRule="exact"/>
        <w:ind w:firstLine="560" w:firstLineChars="200"/>
        <w:outlineLvl w:val="2"/>
        <w:rPr>
          <w:rFonts w:hint="eastAsia" w:ascii="宋体" w:hAnsi="宋体" w:eastAsia="宋体" w:cs="宋体"/>
          <w:sz w:val="28"/>
          <w:szCs w:val="28"/>
        </w:rPr>
      </w:pPr>
      <w:bookmarkStart w:id="57" w:name="_Toc4171"/>
      <w:bookmarkStart w:id="58" w:name="_Toc494455664"/>
      <w:bookmarkStart w:id="59" w:name="_Toc15416"/>
      <w:r>
        <w:rPr>
          <w:rFonts w:hint="eastAsia" w:ascii="宋体" w:hAnsi="宋体" w:eastAsia="宋体" w:cs="宋体"/>
          <w:sz w:val="28"/>
          <w:szCs w:val="28"/>
        </w:rPr>
        <w:t>15.投标文件的递交</w:t>
      </w:r>
      <w:bookmarkEnd w:id="57"/>
      <w:bookmarkEnd w:id="58"/>
      <w:bookmarkEnd w:id="59"/>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15.1投标人应在投标截止时间前递交投标文件。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15.2投标人递交投标文件的时间、地点和要求：见投标人须知前附表。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15.3投标人有下列情况之一，采购人或者采购代理机构应当拒绝接收投标人的投标文件：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15.3.1逾期送达的或者未送达指定地点的；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15.3.2投标文件未按招标文件要求密封的。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15.4除投标人须知前附表另有规定外，不论招标过程和结果如何，投标人的投标文件均不退还。</w:t>
      </w:r>
    </w:p>
    <w:p>
      <w:pPr>
        <w:spacing w:line="440" w:lineRule="exact"/>
        <w:ind w:firstLine="560" w:firstLineChars="200"/>
        <w:outlineLvl w:val="2"/>
        <w:rPr>
          <w:rFonts w:hint="eastAsia" w:ascii="宋体" w:hAnsi="宋体" w:eastAsia="宋体" w:cs="宋体"/>
          <w:sz w:val="28"/>
          <w:szCs w:val="28"/>
        </w:rPr>
      </w:pPr>
      <w:bookmarkStart w:id="60" w:name="_Toc10901"/>
      <w:bookmarkStart w:id="61" w:name="_Toc2916"/>
      <w:bookmarkStart w:id="62" w:name="_Toc494455665"/>
      <w:r>
        <w:rPr>
          <w:rFonts w:hint="eastAsia" w:ascii="宋体" w:hAnsi="宋体" w:eastAsia="宋体" w:cs="宋体"/>
          <w:sz w:val="28"/>
          <w:szCs w:val="28"/>
        </w:rPr>
        <w:t>16.投标文件的修改与撤回</w:t>
      </w:r>
      <w:bookmarkEnd w:id="60"/>
      <w:bookmarkEnd w:id="61"/>
      <w:bookmarkEnd w:id="62"/>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16.1投标人在招标文件要求提交投标文件截止时间前，可以补充、修改或者撤回已提交的投标文件，并书面形式通知采购人或者采购代理机构。补充、修改的内容为投标文件的组成部分。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16.2投标人对投标文件的补充、修改，应按照本招标文件有关规定进行编制、密封、标记、盖章和递交，并在投标文件密封袋上，清楚标明“修改投标文件”或者“撤回投标”字样。</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16.3在提交投标文件截止时间后到招标文件规定的投标有效期终止之前，投标人不得补充、修改或者撤回其投标文件。投标人撤回全部或者部分投标文件的，其投标保证金将被没收。</w:t>
      </w:r>
    </w:p>
    <w:p>
      <w:pPr>
        <w:spacing w:line="440" w:lineRule="exact"/>
        <w:ind w:firstLine="560" w:firstLineChars="200"/>
        <w:outlineLvl w:val="2"/>
        <w:rPr>
          <w:rFonts w:hint="eastAsia" w:ascii="宋体" w:hAnsi="宋体" w:eastAsia="宋体" w:cs="宋体"/>
          <w:sz w:val="28"/>
          <w:szCs w:val="28"/>
          <w:lang w:eastAsia="zh-CN"/>
        </w:rPr>
      </w:pPr>
      <w:bookmarkStart w:id="63" w:name="_Toc494455666"/>
      <w:bookmarkStart w:id="64" w:name="_Toc7601"/>
      <w:bookmarkStart w:id="65" w:name="_Toc27148"/>
      <w:r>
        <w:rPr>
          <w:rFonts w:hint="eastAsia" w:ascii="宋体" w:hAnsi="宋体" w:eastAsia="宋体" w:cs="宋体"/>
          <w:sz w:val="28"/>
          <w:szCs w:val="28"/>
        </w:rPr>
        <w:t>17.投标保证金</w:t>
      </w:r>
      <w:bookmarkEnd w:id="63"/>
      <w:bookmarkEnd w:id="64"/>
      <w:bookmarkEnd w:id="65"/>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17.1投标保证金的交纳</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17.1.1投标保证金的交纳金额和形式：见投标人须知前附表。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17.1.2投标保证金以到账时间为准。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17.1.3投标人为联合体的，联合体牵头人交纳的保证金对联合体各方均具有约束力。</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17.2投标保证金的退还</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17.2.1投标人在招标文件要求提交投标文件截止时间前撤回已提交的投标文件的，采购人或者采购代理机构自收到投标人书面撤回通知之日起5个工作日内，退还已收取的投标保证金，但因投标人自身原因导致无法及时退还的除外。</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17.2.2采购代理机构应当自中标通知书发出之日起2个工作日内退还未中标人的投标保证金，自采购合同签订之日起5个工作日内退还中标人的投标保证金或者转为中标人的履约保证金。</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17.3投标保证金的不予退还</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17.3.1投标人有下列情形之一的，投标保证金将不予退还：</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（1）提供的有关资料不真实或者提供虚假材料的；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（2）投标有效期内投标人撤销投标文件的；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（3）损害采购人或者采购代理机构合法权益的；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（4）投标人向采购代理机构、采购人、专家提供不正当利益的；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（5）经评标委员会认定有故意哄抬报价、串标或者其它违法行为的;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（6）中标人未按照招标文件规定签订合同或者未按照招标文件规定提供履约保证金的；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（7）法律、行政法规以及有关规定的其它情形。</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17.3.2不予退还的投标保证金应在规定时间内上缴国库。</w:t>
      </w:r>
    </w:p>
    <w:p>
      <w:pPr>
        <w:spacing w:line="440" w:lineRule="exact"/>
        <w:ind w:firstLine="560" w:firstLineChars="200"/>
        <w:outlineLvl w:val="2"/>
        <w:rPr>
          <w:rFonts w:hint="eastAsia" w:ascii="宋体" w:hAnsi="宋体" w:eastAsia="宋体" w:cs="宋体"/>
          <w:sz w:val="28"/>
          <w:szCs w:val="28"/>
        </w:rPr>
      </w:pPr>
      <w:bookmarkStart w:id="66" w:name="_Toc884"/>
      <w:bookmarkStart w:id="67" w:name="_Toc16491"/>
      <w:bookmarkStart w:id="68" w:name="_Toc494455670"/>
      <w:bookmarkStart w:id="69" w:name="_Toc494455667"/>
      <w:r>
        <w:rPr>
          <w:rFonts w:hint="eastAsia" w:ascii="宋体" w:hAnsi="宋体" w:eastAsia="宋体" w:cs="宋体"/>
          <w:sz w:val="28"/>
          <w:szCs w:val="28"/>
        </w:rPr>
        <w:t>18.开标、评标、定标</w:t>
      </w:r>
      <w:bookmarkEnd w:id="66"/>
      <w:bookmarkEnd w:id="67"/>
      <w:bookmarkEnd w:id="68"/>
    </w:p>
    <w:p>
      <w:pPr>
        <w:spacing w:line="440" w:lineRule="exact"/>
        <w:ind w:firstLine="480" w:firstLineChars="200"/>
        <w:rPr>
          <w:rFonts w:hint="eastAsia" w:ascii="宋体" w:hAnsi="宋体" w:eastAsia="宋体" w:cs="宋体"/>
          <w:sz w:val="24"/>
          <w:szCs w:val="24"/>
        </w:rPr>
      </w:pPr>
      <w:bookmarkStart w:id="70" w:name="_Toc494455671"/>
      <w:r>
        <w:rPr>
          <w:rFonts w:hint="eastAsia" w:ascii="宋体" w:hAnsi="宋体" w:eastAsia="宋体" w:cs="宋体"/>
          <w:sz w:val="24"/>
          <w:szCs w:val="24"/>
        </w:rPr>
        <w:t>18.1开标程序</w:t>
      </w:r>
      <w:bookmarkEnd w:id="70"/>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18.1.1宣布开标纪律；</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18.1.2宣布主持人、唱标人、记录人等有关人员姓名；</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18.1.3公布在投标截止时间前递交投标文件的投标人名称及签到顺序；</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18.1.4投标人相互检查投标文件密封情况，并签字确认；</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18.1.5由公证人员、采购人及监督对各投标单位验资，各投标人在验资表上签字确认；</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18.1.6开启投标文件，按照签到顺序公布投标人名称、投标报价等内容，并记录在案；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18.1.7投标人法定代表人（或者被授权代表）、采购人代表、记录人等有关人员在开标记录上签字确认；</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18.1.8开标结束。</w:t>
      </w:r>
    </w:p>
    <w:p>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采购过程中出现以下情形，导致电子交易平台无法正常运行，或者无法保证电子交易的公平、公正和安全时，可中止电子交易活动：</w:t>
      </w:r>
    </w:p>
    <w:p>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（一）电子交易平台发生故障而无法登录访问的；</w:t>
      </w:r>
    </w:p>
    <w:p>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（二）电子交易平台应用或数据库出现错误，不能进行正常操作的；</w:t>
      </w:r>
    </w:p>
    <w:p>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（三）电子交易平台发现严重安全漏洞，有潜在泄密危险的；</w:t>
      </w:r>
    </w:p>
    <w:p>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（四）病毒发作导致不能进行正常操作的；</w:t>
      </w:r>
    </w:p>
    <w:p>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（五）其他无法保证电子交易的公平、公正和安全的情况。</w:t>
      </w:r>
    </w:p>
    <w:p>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出现前款规定情形，不影响采购公平、公正性的，采购代理机构可以待上述情形消除后继续组织电子交易活动；影响或可能影响采购公平、公正性的，重新组织采购。</w:t>
      </w:r>
    </w:p>
    <w:p>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采购代理机构或谈判小组因不可抗力（不可抗力包括但不限于自然灾害、断电、传播疫病等）原因造成电子交易活动无法正常运行的，将采取以下措施：</w:t>
      </w:r>
    </w:p>
    <w:p>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⑴短时间内能消除不可抗力因素的，采购代理机构或</w:t>
      </w:r>
      <w:r>
        <w:rPr>
          <w:rFonts w:hint="eastAsia" w:ascii="宋体" w:hAnsi="宋体" w:eastAsia="宋体" w:cs="宋体"/>
          <w:sz w:val="24"/>
          <w:szCs w:val="24"/>
          <w:lang w:val="en-US" w:eastAsia="zh-CN"/>
        </w:rPr>
        <w:t>评委</w:t>
      </w:r>
      <w:r>
        <w:rPr>
          <w:rFonts w:hint="eastAsia" w:ascii="宋体" w:hAnsi="宋体" w:eastAsia="宋体" w:cs="宋体"/>
          <w:sz w:val="24"/>
          <w:szCs w:val="24"/>
          <w:lang w:eastAsia="zh-CN"/>
        </w:rPr>
        <w:t>小组在消除不可抗力因素后继续组织电子交易活动。</w:t>
      </w:r>
    </w:p>
    <w:p>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⑵长时间内无法消除不可抗力因素的，采购代理机构或谈判小组将中止电子交易活动。中止电子交易活动的，采购人应当重新组织政府采购活动。</w:t>
      </w:r>
    </w:p>
    <w:p>
      <w:pPr>
        <w:spacing w:line="440" w:lineRule="exact"/>
        <w:ind w:firstLine="480" w:firstLineChars="200"/>
        <w:rPr>
          <w:rFonts w:hint="eastAsia" w:ascii="宋体" w:hAnsi="宋体" w:eastAsia="宋体" w:cs="宋体"/>
          <w:sz w:val="24"/>
          <w:szCs w:val="24"/>
        </w:rPr>
      </w:pPr>
      <w:bookmarkStart w:id="71" w:name="_Toc494455672"/>
      <w:r>
        <w:rPr>
          <w:rFonts w:hint="eastAsia" w:ascii="宋体" w:hAnsi="宋体" w:eastAsia="宋体" w:cs="宋体"/>
          <w:sz w:val="24"/>
          <w:szCs w:val="24"/>
        </w:rPr>
        <w:t>18.2开标</w:t>
      </w:r>
      <w:bookmarkEnd w:id="71"/>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18.2.1开标应当在招标文件确定的提交投标文件截止时间的同一时间公开进行。开标地点应当为招标文件中预先确定的地点。邀请投标人法定代表人或者被授权代表参加，参加开标会议的代表应签名报到。</w:t>
      </w:r>
    </w:p>
    <w:p>
      <w:pPr>
        <w:spacing w:line="440" w:lineRule="exact"/>
        <w:ind w:firstLine="480" w:firstLineChars="200"/>
        <w:rPr>
          <w:rFonts w:hint="eastAsia" w:ascii="宋体" w:hAnsi="宋体" w:eastAsia="宋体" w:cs="宋体"/>
          <w:b w:val="0"/>
          <w:bCs/>
          <w:sz w:val="24"/>
          <w:lang w:val="zh-CN"/>
        </w:rPr>
      </w:pPr>
      <w:r>
        <w:rPr>
          <w:rFonts w:hint="eastAsia" w:ascii="宋体" w:hAnsi="宋体" w:eastAsia="宋体" w:cs="宋体"/>
          <w:b w:val="0"/>
          <w:bCs/>
          <w:sz w:val="24"/>
          <w:lang w:val="zh-CN"/>
        </w:rPr>
        <w:t>法定代表人参加开标会议的，应出示法定代表人身份证明原件和本人身份证原件；被授权代表参加开标会议的，应出示授权委托书原件和本人身份证原件。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或者采购代理机构收到投标文件后，应当如实记载投标文件的送达时间和密封情况，签收保存，并向投标人出具签收回执。逾期送达或者未按照招标文件要求密封的投标文件，采购人、采购代理机构应当拒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18.2.2检查投标文件密封情况，由投标人法定代表人或者被授权代表互相检查各投标人投标文件的密封情况，采购人并请各投标人法定代表人或者被授权代表签字确认。投标人法定代表人或者被授权代表认为某个或者某些投标人的投标文件密封不符合规定的，应当面提出，采购代理机构现场记录，相关各方投标人法定代表人或者被授权代表签字确认无异议后，由采购代理机构工作人员当众拆封，开启符合密封规定的投标文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若相关各方投标人法定代表人或者被授权代表签字确认有异议的，报现场监督人员和评标委员会处理，在处理决定未作出之前有异议各方的投标文件均不得开启；处理决定认为投标文件符合或者不符合规定的，各方均应签字确认，拒绝签字的不影响处理决定的执行；处理决定认为投标文件不符合规定的，按照投标无效处理。处理决定公布后，由采购代理机构工作人员当众拆封，开启符合密封规定的投标文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按照上述规定开启投标文件后，投标人再对投标文件的密封情况提出异议的，采购人或者采购代理机构不予受理。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18.2.3由采购代理机构工作人员唱标。</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唱标人当众宣读投标人名称、投标报价、招标文件规定的需要宣布的其他内容，并不得拒绝任何符合要求的投标报价。投标人若有报价和优惠未被唱出，应在开标时及时声明或者提出，否则采购代理机构对此不承担任何责任。</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18.2.4开标和唱标由采购代理机构指定专人负责，开标记录由投标人法定代表人或者被授权代表、采购人代表、记录人等有关人员签字确认，采购代理机构负责存档备查。</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18.2.5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18.2.6投标人不足3家的，不得开标。</w:t>
      </w:r>
    </w:p>
    <w:p>
      <w:pPr>
        <w:spacing w:line="440" w:lineRule="exact"/>
        <w:ind w:firstLine="480" w:firstLineChars="200"/>
        <w:rPr>
          <w:rFonts w:hint="eastAsia" w:ascii="宋体" w:hAnsi="宋体" w:eastAsia="宋体" w:cs="宋体"/>
          <w:sz w:val="24"/>
          <w:szCs w:val="24"/>
        </w:rPr>
      </w:pPr>
      <w:bookmarkStart w:id="72" w:name="_Toc494455673"/>
      <w:r>
        <w:rPr>
          <w:rFonts w:hint="eastAsia" w:ascii="宋体" w:hAnsi="宋体" w:eastAsia="宋体" w:cs="宋体"/>
          <w:sz w:val="24"/>
          <w:szCs w:val="24"/>
        </w:rPr>
        <w:t>18.3评标委员会</w:t>
      </w:r>
      <w:bookmarkEnd w:id="72"/>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18.3.1评标委员会的组成</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采购人按照《中华人民共和国政府采购法》以及有关规定组建评标委员会。评标由依法组建的评标委员会负责。</w:t>
      </w:r>
      <w:r>
        <w:rPr>
          <w:rFonts w:hint="eastAsia" w:ascii="宋体" w:hAnsi="宋体" w:eastAsia="宋体" w:cs="宋体"/>
          <w:sz w:val="24"/>
          <w:szCs w:val="24"/>
          <w:lang w:val="en-US" w:eastAsia="zh-CN"/>
        </w:rPr>
        <w:t>本项目</w:t>
      </w:r>
      <w:r>
        <w:rPr>
          <w:rFonts w:hint="eastAsia" w:ascii="宋体" w:hAnsi="宋体" w:eastAsia="宋体" w:cs="宋体"/>
          <w:sz w:val="24"/>
          <w:szCs w:val="24"/>
        </w:rPr>
        <w:t>评标委员会由采购人代表和评标专家组成，成员人数为</w:t>
      </w:r>
      <w:r>
        <w:rPr>
          <w:rFonts w:hint="eastAsia" w:ascii="宋体" w:hAnsi="宋体" w:eastAsia="宋体" w:cs="宋体"/>
          <w:sz w:val="24"/>
          <w:szCs w:val="24"/>
          <w:lang w:val="en-US" w:eastAsia="zh-CN"/>
        </w:rPr>
        <w:t>5</w:t>
      </w:r>
      <w:r>
        <w:rPr>
          <w:rFonts w:hint="eastAsia" w:ascii="宋体" w:hAnsi="宋体" w:eastAsia="宋体" w:cs="宋体"/>
          <w:sz w:val="24"/>
          <w:szCs w:val="24"/>
        </w:rPr>
        <w:t>人，技术、经济等方面的评审专家不得少于成员总数的三分之二。评审专家对本单位的采购项目只能作为采购人代表参与评标，采购人可以自行选定相应专业领域评审专家的规定情形除外。采购代理机构工作人员不得参加由本机构代理的政府采购项目的评标。</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18.3.2评审专家的抽取</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18.3.2.1采用随机抽取方式从地区以上财政部门设立的政府采购评审专家库中抽取评审专家。任何单位和个人都不得指定评审专家或干预评审专家的抽取工作。</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18.3.2.2参加评审专家抽取的有关人员对被抽取的专家的姓名、单位和联系方式等内容负有保密的义务。评标委员会成员的名单在中标结果确定前必须严格保密。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18.3.3评标委员会成员不得参加与自己有利害关系的评审活动，与自己有利害关系的应当回避，已经进入的必须更换。</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18.3.4评标委员会负责对各投标文件进行评审、比较、评定，并按本招标文件的规定确定中标候选人名单，以及根据采购人委托直接确定中标人。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18.3.5评标委员会具有依据招标文件进行独立评标的权力，且不受外界任何因素的干扰。评标委员会成员必须独立、负责地提出评审意见，并对自己的评审意见承担责任。对评标结果有不同意见的评标委员会成员应当以书面形式说明其不同意见和理由，评标报告应当注明不同意见。评审委员会成员拒绝评审或者拒绝在评标报告上签字并且又不书面说明其不同意见和理由的，视为同意评标结果。</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18.3.6评标委员会的职责：</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18.3.6.1审查、评价投标文件是否符合招标文件的商务、技术等实质性要求；</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18.3.6.2要求投标人对投标文件有关事项作出澄清或者说明；</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18.3.6.3对投标文件进行比较和评价；</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18.3.6.4确定中标候选人名单，以及根据采购人委托直接确定中标人；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18.3.6.5向采购人、采购代理机构或者有关部门报告评标中发现的违法行为。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18.3.7评标委员会的义务：</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18.3.7.1遵纪守法，客观、公正、廉洁地履行职责；</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18.3.7.2提出真实、可靠的评审意见；</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18.3.7.3严格遵守评标纪律，不得向外界泄露评标情况；</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18.3.7.4发现投标人在招投标活动中有不正当竞争或者恶意串通等违规行为，应及时向监督部门报告并加以制止；</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18.3.7.5按照招标文件规定的评标方法和评标标准进行评标，对评标意见承担个人责任；</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18.3.7.6编写评标报告；</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18.3.7.7配合采购人或者采购代理机构答复投标人提出的质疑；</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18.3.7.8对评标过程和结果，以及采购人、投标人的商业秘密保密；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18.3.7.9配合监管部门处理投诉；</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18.3.8评标委员会成员有下列情形之一的，应当回避：</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18.3.8.1投标人或者投标人主要负责人的近亲属；</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18.3.8.2项目主管部门或者行政监督部门的人员；</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18.3.8.3与投标人有经济利益关系；</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18.3.8.4曾因在招标、评标以及其他与招标投标有关系活动中从事违法行为而受到行政处罚或者刑事处罚的；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18.3.8.5与投标人有其他利害关系。</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18.3.9评标中因评标委员会成员缺席、回避或者健康等特殊原因导致评标委员会组成不符合本办法规定的，采购人或者采购代理机构应当依法补足后继续评标。被更换的评标委员会成员所作出的评标意见无效。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无法及时补足评标委员会成员的，采购人或者采购代理机构应当停止评标活动，封存所有投标文件和开标、评标资料，依法重新组建评标委员会进行评标。原评标委员会所作出的评标意见无效。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采购人或者采购代理机构应当将变更、重新组建评标委员会的情况予以记录，并随采购文件一并存档。</w:t>
      </w:r>
    </w:p>
    <w:p>
      <w:pPr>
        <w:spacing w:line="440" w:lineRule="exact"/>
        <w:ind w:firstLine="480" w:firstLineChars="200"/>
        <w:rPr>
          <w:rFonts w:hint="eastAsia" w:ascii="宋体" w:hAnsi="宋体" w:eastAsia="宋体" w:cs="宋体"/>
          <w:sz w:val="24"/>
          <w:szCs w:val="24"/>
        </w:rPr>
      </w:pPr>
      <w:bookmarkStart w:id="73" w:name="_Toc494455674"/>
      <w:r>
        <w:rPr>
          <w:rFonts w:hint="eastAsia" w:ascii="宋体" w:hAnsi="宋体" w:eastAsia="宋体" w:cs="宋体"/>
          <w:sz w:val="24"/>
          <w:szCs w:val="24"/>
        </w:rPr>
        <w:t>18.4评标程序</w:t>
      </w:r>
      <w:bookmarkEnd w:id="73"/>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18.4.1宣布评标纪律以及回避提示；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18.4.2组织推荐评标委员会组长；</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18.4.3资格性审查；</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18.4.4符合性审查；</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18.4.5技术和商务评审；</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18.4.6澄清有关问题；</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18.4.7比较与评价；</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18.4.8确定中标人或者推荐中标候选人名单；</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18.4.9编写评标报告；</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18.4.10宣布评标结果。</w:t>
      </w:r>
    </w:p>
    <w:p>
      <w:pPr>
        <w:spacing w:line="440" w:lineRule="exact"/>
        <w:ind w:firstLine="480" w:firstLineChars="200"/>
        <w:rPr>
          <w:rFonts w:hint="eastAsia" w:ascii="宋体" w:hAnsi="宋体" w:eastAsia="宋体" w:cs="宋体"/>
          <w:sz w:val="24"/>
          <w:szCs w:val="24"/>
        </w:rPr>
      </w:pPr>
      <w:bookmarkStart w:id="74" w:name="_Toc494455675"/>
      <w:r>
        <w:rPr>
          <w:rFonts w:hint="eastAsia" w:ascii="宋体" w:hAnsi="宋体" w:eastAsia="宋体" w:cs="宋体"/>
          <w:sz w:val="24"/>
          <w:szCs w:val="24"/>
        </w:rPr>
        <w:t>18.5评标</w:t>
      </w:r>
      <w:bookmarkEnd w:id="74"/>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18.5.1采购人或者采购代理机构负责组织评标工作，并履行下列职责：</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18.5.1.1核对评审专家身份和采购人代表授权函，对评审专家在政府采购活动中的职责履行情况予以记录，并及时将有关违法违规行为向财政部门报告；</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18.5.1.2宣布评标纪律；</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18.5.1.3公布投标人名单，告知评审专家应当回避的情形；</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18.5.1.4组织评标委员会推选评标组长，采购人代表不得担任组长；</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18.5.1.5在评标期间采取必要的通讯管理措施，保证评标活动不受外界干扰；</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18.5.1.6根据评标委员会的要求介绍政府采购相关政策法规、招标文件；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18.5.1.7维护评标秩序，监督评标委员会依照招标文件规定的评标程序、方法和标准进行独立评审，及时制止和纠正采购人代表、评审专家的倾向性言论或者违法违规行为；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18.5.1.8核对评标结果，有以下情形的，要求评标委员会复核或者书面说明理由，评标委员会拒绝的，应予记录并向本级财政部门报告；</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18.5.1.8.1分值汇总计算错误的；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18.5.1.8.2分项评分超出评分标准范围的；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18.5.1.8.3评标委员会成员对客观评审因素评分不一致的；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18.5.1.8.4经评标委员会认定评分畸高、畸低的。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18.5.1.9评审工作完成后，按照规定向评审专家支付劳务报酬和异地评审差旅费，不得向评审专家以外的其他人员支付评审劳务报酬；</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18.5.1.10处理与评标有关的其他事项。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采购人可以在评标前说明项目背景和采购需求，说明内容不得含有歧视性、倾向性意见，不得超出招标文件所述范围。说明应当提交书面材料，并随采购文件一并存档。</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18.5.2资格性审查</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18.5.2.1采购人或者采购代理机构依据法律法规和招标文件的规定，对投标文件中的资格证明、投标保证金等进行审查，以确定投标人是否具备投标资格。</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18.5.2.2采购人、采购代理机构通过“信用中国”网站（www.creditchina.gov.cn）、中国政府采购网（www.ccgp.gov.cn）查询投标人信用记录，查询时要将查询网页、内容进行截图或拍照，以作证据留存，截图或拍照内容要完整清晰，应包括网站网址、查询内容、电脑截屏时间。采购人或者采购代理机构应当对投标人信用记录进行甄别，对列入失信被执行人、重大税收违法案件当事人名单、政府采购严重违法失信行为记录名单及其他不符合《中华人民共和国政府采购法》第二十二条规定条件的投标人，应当拒绝其参加政府采购活动，其投标无效；两个以上的自然人、法人或者其他组织组成一个联合体，以一个投标人的身份共同参加政府采购活动的，应当对所有联合体成员进行信用记录查询，联合体成员存在不良信用记录的，视同联合体存在不良信用记录，其投标无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信用信息查询记录及相关证据应当与其他采购文件一并保存。</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18.5.2.3在资格性审查时，对属于不合格投标人，采购人或者采购代理机构必须提出不合格的事实依据并出具不合格说明，由投标人签字确认。投标人拒绝签字确认的不影响采购人或采购代理机构做出的不合格判定。合格投标人不足3家的，不得评标。</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18.5.3符合性审查</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评标委员会依据招标文件的规定，从投标文件的有效性、完整性和对招标文件的响应程度进行审查，以确定是否对招标文件的实质性要求作出响应。</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符合性审查时，对属于不合格投标人或者投标无效的投标人，评标委员会必须提出不合格或者投标无效的事实依据，并出具不合格或者投标无效说明，投标人签字确认。投标人签字确认后评标委员会全体成员签字。投标人拒绝签字确认的不影响评标委员会做出的不合格或无效投标裁定。</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18.5.4技术和商务评审</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18.5.4.1按照招标文件要求，评标委员会审查投标人所投货物和服务的规格、质量、数量以及服务等技术要求和参数，进行技术部分的评审，并记录实质性响应、技术偏离等事项。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18.5.4.2按照招标文件要求，评标委员会审查投标人业绩、政策性加分、价格扣除等事项，进行商务部分评审，并记录相关事项。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18.5.4.3采用综合评分法的，技术部分由评标委员会成员各自独立打分，按照招标文件规定的评标办法进行逐项打分，对客观评分项的评分应当一致，对需要借助专业知识评判的主观评分项应当严格按照评分标准公正评分。</w:t>
      </w:r>
    </w:p>
    <w:p>
      <w:pPr>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18.5.4.4采用综合评分法的，商务部分由评标委员会审核认定评分结果</w:t>
      </w:r>
      <w:r>
        <w:rPr>
          <w:rFonts w:hint="eastAsia" w:ascii="宋体" w:hAnsi="宋体" w:eastAsia="宋体" w:cs="宋体"/>
          <w:color w:val="auto"/>
          <w:sz w:val="24"/>
          <w:szCs w:val="24"/>
          <w:lang w:eastAsia="zh-CN"/>
        </w:rPr>
        <w:t>。</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18.5.4.5采用最低评标价法的采购项目，提供相同品牌产品（非单一产品采购项目，系指采购人确定的核心产品）的不同投标人参加同一合同项下投标的，以其中通过资格审查、符合性审查且报价最低的参加评标；报价相同的，由采购人或者采购人委托评标委员会采取随机抽取的方式确定一个参加评标的投标人，其他投标无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18.5.4.6使用综合评分法的采购项目，提供相同品牌产品（非单一产品采购项目，系指采购人确定的核心产品）且通过资格审查、符合性审查的不同投标人参加同一合同项下投标的，按一家投标人计算，评审后得分最高的同品牌投标人获得中标人推荐资格；评审得分相同的，由采购人或者采购人委托评标委员会采取随机抽取的方式确定一个投标人获得中标人推荐资格，其他同品牌投标人不作为中标候选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18.5.4.7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440" w:lineRule="exact"/>
        <w:ind w:firstLine="480" w:firstLineChars="200"/>
        <w:rPr>
          <w:rFonts w:hint="eastAsia" w:ascii="宋体" w:hAnsi="宋体" w:eastAsia="宋体" w:cs="宋体"/>
          <w:sz w:val="24"/>
          <w:szCs w:val="24"/>
        </w:rPr>
      </w:pPr>
      <w:bookmarkStart w:id="75" w:name="_Toc494455676"/>
      <w:r>
        <w:rPr>
          <w:rFonts w:hint="eastAsia" w:ascii="宋体" w:hAnsi="宋体" w:eastAsia="宋体" w:cs="宋体"/>
          <w:sz w:val="24"/>
          <w:szCs w:val="24"/>
        </w:rPr>
        <w:t>18.6澄清有关问题</w:t>
      </w:r>
      <w:bookmarkEnd w:id="75"/>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18.6.1对投标文件中含义不明确、同类问题表述不一致或者有明显文字和计算错误的内容，评标委员会应以书面形式要求投标人做出必要的澄清、说明或者补正。投标人的澄清、说明或者补正应采取书面形式，由法定代表人或者被授权代表签字。投标人的澄清、说明或者补正不得超出投标文件的范围或者改变投标文件的实质性内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18.6.2评标委员会判断投标文件的响应性仅基于投标文件本身而不靠外部因素。未响应实质性条款的，评标委员会有权确定其投标无效，投标人不能通过修正、撤销或者澄清不符之处而使其投标成为实质性响应的投标。</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18.6.3评标委员会认为投标人的报价明显低于其他通过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hint="eastAsia" w:ascii="宋体" w:hAnsi="宋体" w:eastAsia="宋体" w:cs="宋体"/>
          <w:sz w:val="24"/>
          <w:szCs w:val="24"/>
        </w:rPr>
      </w:pPr>
      <w:bookmarkStart w:id="76" w:name="_Toc494455677"/>
      <w:r>
        <w:rPr>
          <w:rFonts w:hint="eastAsia" w:ascii="宋体" w:hAnsi="宋体" w:eastAsia="宋体" w:cs="宋体"/>
          <w:sz w:val="24"/>
          <w:szCs w:val="24"/>
        </w:rPr>
        <w:t>18.7定标</w:t>
      </w:r>
      <w:bookmarkEnd w:id="76"/>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18.7.1评标委员会根据投标人须知前附表的规定确定中标候选人或直接确定中标人。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确定中标候选人的，中标候选人数见投标人须知前附表。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18.7.2本次招标评标办法：见投标人须知前附表。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18.7.3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18.7.4采用最低评标价法的，评标结果按投标报价由低到高顺序排列，投标报价相同的并列。投标文件满足招标文件全部实质性要求且投标报价最低的投标人为排名第一的中标候选人。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18.7.5对于可以投多个包，但只能中标1个包且采用综合评分法的项目，若2个及2个以上包的综合得分排名均第一的，由投标人自行选择其中1个包中标；该投标人不再参与其他包的综合得分排名，剩余包其他投标人的综合得分排名依次递进，按新的排名和前述规定确定中标人，以此类推。</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根据前项规定，导致各包参与综合得分排名的投标人不足3家时，评委会认为不足以构成竞争的有权对该包予以废标。</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18.7.6按照有关规定中标人因不可抗力或者自身原因不能履行政府采购合同的，报经同级财政部门同意后，可顺延排序第二的投标人中标；或者报同级财政部门同意后，做废标处理，由采购人依法重新组织招标。</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18.7.7以入围方式确定多个中标人的，入围中标人数量应当根据招标需要并在招标活动开始前确定，由评标委员会按照招标文件规定的评标办法确定各投标人排列顺序，依照顺序确定入围中标人。</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18.7.8评标委员会成员对需要共同认定的事项存在争议的，应当按照少数服从多数的原则作出结论。持不同意见的评标委员会成员应当在评标报告上签署不同意见及理由，否则视为同意评标报告。</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18.7.9评标结果汇总完成后，除下列情形外，任何人不得修改评标结果：</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（一）分值汇总计算错误的；</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（二）分项评分超出评分标准范围的；</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（三）评标委员会成员对客观评审因素评分不一致的；</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（四）经评标委员会认定评分畸高、畸低的。</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440" w:lineRule="exact"/>
        <w:ind w:firstLine="480" w:firstLineChars="200"/>
        <w:rPr>
          <w:rFonts w:hint="eastAsia" w:ascii="宋体" w:hAnsi="宋体" w:eastAsia="宋体" w:cs="宋体"/>
          <w:kern w:val="0"/>
          <w:sz w:val="24"/>
          <w:szCs w:val="24"/>
        </w:rPr>
      </w:pPr>
      <w:bookmarkStart w:id="77" w:name="_Toc494455678"/>
      <w:r>
        <w:rPr>
          <w:rFonts w:hint="eastAsia" w:ascii="宋体" w:hAnsi="宋体" w:eastAsia="宋体" w:cs="宋体"/>
          <w:kern w:val="0"/>
          <w:sz w:val="24"/>
          <w:szCs w:val="24"/>
        </w:rPr>
        <w:t>18.7.10评标委员会根据全体评标成员签字的原始评标记录和评标结果编写评标报告。</w:t>
      </w:r>
      <w:bookmarkEnd w:id="77"/>
    </w:p>
    <w:p>
      <w:pPr>
        <w:spacing w:line="440" w:lineRule="exact"/>
        <w:ind w:firstLine="480" w:firstLineChars="200"/>
        <w:rPr>
          <w:rFonts w:hint="eastAsia" w:ascii="宋体" w:hAnsi="宋体" w:eastAsia="宋体" w:cs="宋体"/>
          <w:kern w:val="0"/>
          <w:sz w:val="24"/>
          <w:szCs w:val="24"/>
        </w:rPr>
      </w:pPr>
      <w:bookmarkStart w:id="78" w:name="_Toc494455679"/>
      <w:r>
        <w:rPr>
          <w:rFonts w:hint="eastAsia" w:ascii="宋体" w:hAnsi="宋体" w:eastAsia="宋体" w:cs="宋体"/>
          <w:kern w:val="0"/>
          <w:sz w:val="24"/>
          <w:szCs w:val="24"/>
        </w:rPr>
        <w:t>18.8中标公告以及中标通知书</w:t>
      </w:r>
      <w:bookmarkEnd w:id="78"/>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18.8.1采购人或者采购代理机构应当自中标人确定之日起2个工作日内，发出中标通知书，并在相关媒介公告中标结果（公告期限为1个工作日），招标文件随中标结果同时公告；采用综合评分法评审的，还应当告知未中标人本人的评审得分与排序。</w:t>
      </w:r>
    </w:p>
    <w:p>
      <w:pPr>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18.8.2采购人或采购代理机构不按照规定发布中标公告或者发布中标公告后不签发中标通知书的，应当承担法律责任，给中标人造成经济损失的应承担赔偿责任。</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18.8.3中标通知书对采购人和中标人都具有法律效力。中标通知书发出后，采购人改变中标结果的，或者中标人放弃中标，应当依法承担法律责任。</w:t>
      </w:r>
    </w:p>
    <w:p>
      <w:pPr>
        <w:spacing w:line="440" w:lineRule="exact"/>
        <w:ind w:firstLine="480" w:firstLineChars="200"/>
        <w:rPr>
          <w:rStyle w:val="40"/>
          <w:rFonts w:hint="eastAsia" w:ascii="宋体" w:hAnsi="宋体" w:eastAsia="宋体" w:cs="宋体"/>
          <w:sz w:val="24"/>
          <w:szCs w:val="24"/>
        </w:rPr>
      </w:pPr>
      <w:bookmarkStart w:id="79" w:name="_Toc494455680"/>
      <w:r>
        <w:rPr>
          <w:rStyle w:val="40"/>
          <w:rFonts w:hint="eastAsia" w:ascii="宋体" w:hAnsi="宋体" w:eastAsia="宋体" w:cs="宋体"/>
          <w:sz w:val="24"/>
          <w:szCs w:val="24"/>
        </w:rPr>
        <w:t>18.9投标无效</w:t>
      </w:r>
      <w:bookmarkEnd w:id="79"/>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出现下列情形之一的，投标无效：</w:t>
      </w:r>
    </w:p>
    <w:p>
      <w:pPr>
        <w:spacing w:line="440" w:lineRule="exact"/>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18.9.1报价超过招标文件中规定的预算金额或者最高限价的；</w:t>
      </w:r>
    </w:p>
    <w:p>
      <w:pPr>
        <w:spacing w:line="440" w:lineRule="exact"/>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18.9.2对招标文件要求的不可更改的参数未做出实质性响应或者发生负偏离的；</w:t>
      </w:r>
    </w:p>
    <w:p>
      <w:pPr>
        <w:spacing w:line="440" w:lineRule="exact"/>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18.9.3应提供而未提供标注的政府强制采购节能、环保产品的；</w:t>
      </w:r>
    </w:p>
    <w:p>
      <w:pPr>
        <w:spacing w:line="440" w:lineRule="exact"/>
        <w:ind w:firstLine="480" w:firstLineChars="200"/>
        <w:rPr>
          <w:rStyle w:val="40"/>
          <w:rFonts w:hint="eastAsia" w:ascii="宋体" w:hAnsi="宋体" w:eastAsia="宋体" w:cs="宋体"/>
          <w:color w:val="auto"/>
          <w:sz w:val="24"/>
          <w:szCs w:val="24"/>
        </w:rPr>
      </w:pPr>
      <w:r>
        <w:rPr>
          <w:rStyle w:val="40"/>
          <w:rFonts w:hint="eastAsia" w:ascii="宋体" w:hAnsi="宋体" w:eastAsia="宋体" w:cs="宋体"/>
          <w:color w:val="auto"/>
          <w:sz w:val="24"/>
          <w:szCs w:val="24"/>
        </w:rPr>
        <w:t>18.9.4对于不允许偏离的实质性要求和条件发生偏离的；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18.9.5不按照招标文件规定报价、没有分项报价、拒绝报价、有多个报价（招标文件另有规定的除外）、有选择性报价、附有条件的报价或者拒绝修正报价的；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18.9.6投标文件正副本未区分或者内容严重不一致的；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18.9.7未按照招标文件的规定提交投标保证金的；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18.9.8投标有效期不满足招标文件要求的；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18.9.9投标超出营业执照经营范围的；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18.9.10评标委员会2/3及以上成员认定投标方案技术含量低、不符合招标文件要求的；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18.9.11评标委员会判定投标人涂改证明材料或者提供虚假材料和承诺的；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18.9.12投标文件未按招标文件要求编制、签署、盖章、装订的；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18.9.13投标人</w:t>
      </w:r>
      <w:r>
        <w:rPr>
          <w:rStyle w:val="40"/>
          <w:rFonts w:hint="eastAsia" w:ascii="宋体" w:hAnsi="宋体" w:eastAsia="宋体" w:cs="宋体"/>
          <w:sz w:val="24"/>
          <w:szCs w:val="24"/>
          <w:lang w:val="en-US" w:eastAsia="zh-CN"/>
        </w:rPr>
        <w:t>未按招标文件要求提交</w:t>
      </w:r>
      <w:r>
        <w:rPr>
          <w:rStyle w:val="40"/>
          <w:rFonts w:hint="eastAsia" w:ascii="宋体" w:hAnsi="宋体" w:eastAsia="宋体" w:cs="宋体"/>
          <w:sz w:val="24"/>
          <w:szCs w:val="24"/>
        </w:rPr>
        <w:t>必须提交的资格证明、提交不齐全或者复印件未装订于投标文件中的；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18.9.14</w:t>
      </w:r>
      <w:r>
        <w:rPr>
          <w:rStyle w:val="40"/>
          <w:rFonts w:hint="eastAsia" w:ascii="宋体" w:hAnsi="宋体" w:eastAsia="宋体" w:cs="宋体"/>
          <w:sz w:val="24"/>
          <w:szCs w:val="24"/>
          <w:lang w:val="en-US" w:eastAsia="zh-CN"/>
        </w:rPr>
        <w:t>商务、技术</w:t>
      </w:r>
      <w:r>
        <w:rPr>
          <w:rStyle w:val="40"/>
          <w:rFonts w:hint="eastAsia" w:ascii="宋体" w:hAnsi="宋体" w:eastAsia="宋体" w:cs="宋体"/>
          <w:sz w:val="24"/>
          <w:szCs w:val="24"/>
        </w:rPr>
        <w:t>等证明文件可以为复印件的，复印件未加盖单位公章的；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18.9.15投标文件含有采购人不能接受的附加条件的；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18.9.16法律、法规和招标文件规定的其他无效情形。</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对投标无效的认定，必须经评标委员会集体做出决定并出具投标无效的事实依据，由投标人法定代表人或者被授权代表签字确认，拒绝签字的，不影响评标委员会做出的决定。</w:t>
      </w:r>
    </w:p>
    <w:p>
      <w:pPr>
        <w:spacing w:line="440" w:lineRule="exact"/>
        <w:ind w:firstLine="480" w:firstLineChars="200"/>
        <w:rPr>
          <w:rStyle w:val="40"/>
          <w:rFonts w:hint="eastAsia" w:ascii="宋体" w:hAnsi="宋体" w:eastAsia="宋体" w:cs="宋体"/>
          <w:sz w:val="24"/>
          <w:szCs w:val="24"/>
        </w:rPr>
      </w:pPr>
      <w:bookmarkStart w:id="80" w:name="_Toc494455681"/>
      <w:r>
        <w:rPr>
          <w:rStyle w:val="40"/>
          <w:rFonts w:hint="eastAsia" w:ascii="宋体" w:hAnsi="宋体" w:eastAsia="宋体" w:cs="宋体"/>
          <w:sz w:val="24"/>
          <w:szCs w:val="24"/>
        </w:rPr>
        <w:t>18.10废标</w:t>
      </w:r>
      <w:bookmarkEnd w:id="80"/>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18.10.1出现下列情形之一的，应予废标：</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18.10.1.1在投标截止时间后参加投标的投标人不足3家或者通过资格审查或符合性审查的投标人不足3家的；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18.10.1.2出现影响采购公正的违法违规行为的；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18.10.1.3投标人的报价均超过预算金额或者最高限价的；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18.10.1.4因重大变故，采购任务取消的；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18.10.1.5法律、法规以及招标文件规定的其他废标情形。</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18.10.2废标后，采购人或者采购代理机构应当将废标理由通知所有投标人。</w:t>
      </w:r>
    </w:p>
    <w:p>
      <w:pPr>
        <w:spacing w:line="440" w:lineRule="exact"/>
        <w:ind w:firstLine="480" w:firstLineChars="200"/>
        <w:rPr>
          <w:rStyle w:val="40"/>
          <w:rFonts w:hint="eastAsia" w:ascii="宋体" w:hAnsi="宋体" w:eastAsia="宋体" w:cs="宋体"/>
          <w:sz w:val="24"/>
          <w:szCs w:val="24"/>
        </w:rPr>
      </w:pPr>
      <w:bookmarkStart w:id="81" w:name="_Toc494455682"/>
      <w:r>
        <w:rPr>
          <w:rStyle w:val="40"/>
          <w:rFonts w:hint="eastAsia" w:ascii="宋体" w:hAnsi="宋体" w:eastAsia="宋体" w:cs="宋体"/>
          <w:sz w:val="24"/>
          <w:szCs w:val="24"/>
        </w:rPr>
        <w:t>18.11特殊情况处置程序</w:t>
      </w:r>
      <w:bookmarkEnd w:id="81"/>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18.11.1评标委员会成员的更换</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18.11.1.1评标委员会应当执行连续评标的原则，按照招标文件规定的程序、内容、方法、标准完成全部评标工作。出现评审专家临时缺席、回避等情形导致评审现场专家数量不符合法定标准的，采购人或者采购代理机构要按照有关程序及时补抽专家，继续组织评审。如无法及时补齐专家，则要立即停止评审工作，封存招标文件和所有投标文件，择期重新组建评标委员会进行评审。</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18.11.1.2退出评标委员会的成员，其已完成的评审行为无效。由采购人向监督人员提出更换评标委员会成员意见并获准后，根据本招标文件规定的评标委员会成员产生方式另行确定替代者进行评标。</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18.11.2记名投票</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在评标过程中，评标委员会发生分歧或者评审结论有异议需表决的，按照少数服从多数的原则，由评标委员会全体成员以记名投票方式表决。</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18.11.3延期开标</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因特殊情况需要推迟开标时间的，采购人或者采购代理机构必须提前报监督部门审批，经批准后按规定提前告知所有参加投标的投标人，否则必须按时开标。</w:t>
      </w:r>
    </w:p>
    <w:p>
      <w:pPr>
        <w:spacing w:line="440" w:lineRule="exact"/>
        <w:ind w:firstLine="480" w:firstLineChars="200"/>
        <w:rPr>
          <w:rStyle w:val="40"/>
          <w:rFonts w:hint="eastAsia" w:ascii="宋体" w:hAnsi="宋体" w:eastAsia="宋体" w:cs="宋体"/>
          <w:sz w:val="24"/>
          <w:szCs w:val="24"/>
        </w:rPr>
      </w:pPr>
      <w:bookmarkStart w:id="82" w:name="_Toc494455683"/>
      <w:r>
        <w:rPr>
          <w:rStyle w:val="40"/>
          <w:rFonts w:hint="eastAsia" w:ascii="宋体" w:hAnsi="宋体" w:eastAsia="宋体" w:cs="宋体"/>
          <w:sz w:val="24"/>
          <w:szCs w:val="24"/>
        </w:rPr>
        <w:t>18.12违法违规情形</w:t>
      </w:r>
      <w:bookmarkEnd w:id="82"/>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18.12.1有下列情形之一的，属于投标人相互串通投标：</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18.12.1.1投标人之间协商投标报价等投标文件的实质性内容；</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18.12.1.2投标人之间约定中标人；</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18.12.1.3投标人之间约定部分投标人放弃投标或者中标；</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18.12.1.4属于同一集团、协会、商会等组织成员的投标人按照该组织要求协同投标；</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18.12.1.5投标人之间为谋取中标或者排斥特定投标人而采取的其他联合行动。</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18.12.2有下列情形之一的，视为投标人相互串通投标，评标委员会应当出具违法违规认定意见并作投标无效处理：</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18.12.2.1不同投标人的投标文件由同一单位或者个人编制；</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18.12.2.2不同投标人委托同一单位或者个人办理投标事宜；</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18.12.2.3不同投标人的投标文件载明的项目管理成员或者联系人员为同一人；</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18.12.2.4不同投标人的投标文件异常一致或者投标报价呈规律性差异；</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18.12.2.5不同投标人的投标文件相互混装；</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18.12.2.6不同投标人的投标保证金从同一单位或者个人的账户转出。</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18.12.3有下列情形之一的，属于采购人与投标人串通投标：</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18.12.3.1采购人在开标前开启投标文件并将有关信息泄露给其他投标人；</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18.12.3.2采购人直接或者间接向投标人泄露标底、评标委员会成员等信息；</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18.12.3.3采购人明示或者暗示投标人压低或者抬高投标报价；</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18.12.3.4采购人授意投标人撤换、修改投标文件；</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18.12.3.5采购人明示或者暗示投标人为特定投标人中标提供方便；</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18.12.3.6采购人与投标人为谋求特定投标人中标而采取的其他串通行为。</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在评标过程中发现投标人有上述情形的，评标委员会应当认定其投标无效，并书面报告本级财政部门。</w:t>
      </w:r>
    </w:p>
    <w:p>
      <w:pPr>
        <w:spacing w:line="440" w:lineRule="exact"/>
        <w:ind w:firstLine="480" w:firstLineChars="200"/>
        <w:rPr>
          <w:rStyle w:val="40"/>
          <w:rFonts w:hint="eastAsia" w:ascii="宋体" w:hAnsi="宋体" w:eastAsia="宋体" w:cs="宋体"/>
          <w:sz w:val="24"/>
          <w:szCs w:val="24"/>
        </w:rPr>
      </w:pPr>
      <w:bookmarkStart w:id="83" w:name="_Toc494455684"/>
      <w:r>
        <w:rPr>
          <w:rStyle w:val="40"/>
          <w:rFonts w:hint="eastAsia" w:ascii="宋体" w:hAnsi="宋体" w:eastAsia="宋体" w:cs="宋体"/>
          <w:sz w:val="24"/>
          <w:szCs w:val="24"/>
        </w:rPr>
        <w:t>18.13违规处理</w:t>
      </w:r>
      <w:bookmarkEnd w:id="83"/>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投标人有下列情形之一的，列入不良行为记录名单，在一至三年内禁止参加政府采购活动：</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18.13.1提供虚假投标材料谋取中标、成交的；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18.13.2采取不正当手段诋毁、排挤其他投标人的；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18.13.3与采购人、其他投标人或者采购代理机构恶意串通的；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18.13.4向采购人、采购代理机构行贿或者提供其他不正当利益的；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18.13.5在招标采购过程中与采购人进行协商谈判的；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18.13.6拒绝有关部门监督检查或者提供虚假情况的；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18.13.7一年内累计三次以上投诉均查无实据，并带有明显故意行为的；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18.13.8捏造事实或者提供虚假投诉材料的；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18.13.9不按照规定程序以及正常途径质疑、投诉，采用匿名信、匿名电话、发短信息等手段，威胁、恫吓、辱骂、恶意中伤其他相关当事人的；</w:t>
      </w:r>
    </w:p>
    <w:p>
      <w:pPr>
        <w:spacing w:line="440" w:lineRule="exact"/>
        <w:ind w:firstLine="480" w:firstLineChars="200"/>
        <w:rPr>
          <w:rStyle w:val="40"/>
          <w:rFonts w:hint="eastAsia" w:ascii="宋体" w:hAnsi="宋体" w:eastAsia="宋体" w:cs="宋体"/>
          <w:sz w:val="24"/>
          <w:szCs w:val="24"/>
        </w:rPr>
      </w:pPr>
      <w:r>
        <w:rPr>
          <w:rStyle w:val="40"/>
          <w:rFonts w:hint="eastAsia" w:ascii="宋体" w:hAnsi="宋体" w:eastAsia="宋体" w:cs="宋体"/>
          <w:sz w:val="24"/>
          <w:szCs w:val="24"/>
        </w:rPr>
        <w:t>18.13.10法律、法规和招标文件中规定的其他情形。</w:t>
      </w:r>
    </w:p>
    <w:p>
      <w:pPr>
        <w:spacing w:line="440" w:lineRule="exact"/>
        <w:ind w:firstLine="560" w:firstLineChars="200"/>
        <w:outlineLvl w:val="2"/>
        <w:rPr>
          <w:rFonts w:hint="eastAsia" w:ascii="宋体" w:hAnsi="宋体" w:eastAsia="宋体" w:cs="宋体"/>
          <w:sz w:val="28"/>
          <w:szCs w:val="28"/>
        </w:rPr>
      </w:pPr>
      <w:bookmarkStart w:id="84" w:name="_Toc26581"/>
      <w:bookmarkStart w:id="85" w:name="_Toc32695"/>
      <w:r>
        <w:rPr>
          <w:rFonts w:hint="eastAsia" w:ascii="宋体" w:hAnsi="宋体" w:eastAsia="宋体" w:cs="宋体"/>
          <w:sz w:val="28"/>
          <w:szCs w:val="28"/>
        </w:rPr>
        <w:t>19.纪律要求</w:t>
      </w:r>
      <w:bookmarkEnd w:id="84"/>
      <w:bookmarkEnd w:id="85"/>
    </w:p>
    <w:p>
      <w:pPr>
        <w:spacing w:line="440" w:lineRule="exact"/>
        <w:ind w:firstLine="480" w:firstLineChars="200"/>
        <w:rPr>
          <w:rFonts w:hint="eastAsia" w:ascii="宋体" w:hAnsi="宋体" w:eastAsia="宋体" w:cs="宋体"/>
          <w:sz w:val="24"/>
          <w:szCs w:val="24"/>
        </w:rPr>
      </w:pPr>
      <w:bookmarkStart w:id="86" w:name="_Toc494455686"/>
      <w:r>
        <w:rPr>
          <w:rFonts w:hint="eastAsia" w:ascii="宋体" w:hAnsi="宋体" w:eastAsia="宋体" w:cs="宋体"/>
          <w:sz w:val="24"/>
          <w:szCs w:val="24"/>
        </w:rPr>
        <w:t>19.1对采购人的纪律要求</w:t>
      </w:r>
      <w:bookmarkEnd w:id="86"/>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采购人不得向供应商索要或者接受其给予的赠品、回扣或者与采购无关的其他商品、服务。</w:t>
      </w:r>
    </w:p>
    <w:p>
      <w:pPr>
        <w:spacing w:line="440" w:lineRule="exact"/>
        <w:ind w:firstLine="480" w:firstLineChars="200"/>
        <w:rPr>
          <w:rFonts w:hint="eastAsia" w:ascii="宋体" w:hAnsi="宋体" w:eastAsia="宋体" w:cs="宋体"/>
          <w:sz w:val="24"/>
          <w:szCs w:val="24"/>
        </w:rPr>
      </w:pPr>
      <w:bookmarkStart w:id="87" w:name="_Toc494455687"/>
      <w:r>
        <w:rPr>
          <w:rFonts w:hint="eastAsia" w:ascii="宋体" w:hAnsi="宋体" w:eastAsia="宋体" w:cs="宋体"/>
          <w:sz w:val="24"/>
          <w:szCs w:val="24"/>
        </w:rPr>
        <w:t>19.2对投标人的纪律要求</w:t>
      </w:r>
      <w:bookmarkEnd w:id="87"/>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投标人应当遵循公平竞争的原则，不得恶意串通，不得妨碍其他投标人的竞争行为，不得损害采购人或者其他投标人的合法权益。</w:t>
      </w:r>
    </w:p>
    <w:p>
      <w:pPr>
        <w:spacing w:line="440" w:lineRule="exact"/>
        <w:ind w:firstLine="480" w:firstLineChars="200"/>
        <w:rPr>
          <w:rFonts w:hint="eastAsia" w:ascii="宋体" w:hAnsi="宋体" w:eastAsia="宋体" w:cs="宋体"/>
          <w:sz w:val="24"/>
          <w:szCs w:val="24"/>
        </w:rPr>
      </w:pPr>
      <w:bookmarkStart w:id="88" w:name="_Toc494455688"/>
      <w:r>
        <w:rPr>
          <w:rFonts w:hint="eastAsia" w:ascii="宋体" w:hAnsi="宋体" w:eastAsia="宋体" w:cs="宋体"/>
          <w:sz w:val="24"/>
          <w:szCs w:val="24"/>
        </w:rPr>
        <w:t>19.3对评标委员会成员的纪律要求</w:t>
      </w:r>
      <w:bookmarkEnd w:id="88"/>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评标委员会及其成员不得有下列行为：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（一）确定参与评标至评标结束前私自接触投标人；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（二）接受投标人提出的与投标文件不一致的澄清或者说明，法律规定允许澄清或说明的情形除外；</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（三）违反评标纪律发表倾向性意见或者征询采购人的倾向性意见；</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（四）对需要专业判断的主观评审因素协商评分；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（五）在评标过程中擅离职守，影响评标程序正常进行的；</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（六）记录、复制或者带走任何评标资料；</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（七）其他不遵守评标纪律的行为。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评标委员会成员有前款第一至五项行为之一的，其评审意见无效，并不得获取评审劳务报酬和报销异地评审差旅费。</w:t>
      </w:r>
    </w:p>
    <w:p>
      <w:pPr>
        <w:spacing w:line="440" w:lineRule="exact"/>
        <w:ind w:firstLine="480" w:firstLineChars="200"/>
        <w:rPr>
          <w:rFonts w:hint="eastAsia" w:ascii="宋体" w:hAnsi="宋体" w:eastAsia="宋体" w:cs="宋体"/>
          <w:sz w:val="24"/>
          <w:szCs w:val="24"/>
        </w:rPr>
      </w:pPr>
      <w:bookmarkStart w:id="89" w:name="_Toc494455689"/>
      <w:r>
        <w:rPr>
          <w:rFonts w:hint="eastAsia" w:ascii="宋体" w:hAnsi="宋体" w:eastAsia="宋体" w:cs="宋体"/>
          <w:sz w:val="24"/>
          <w:szCs w:val="24"/>
        </w:rPr>
        <w:t>19.4对与评标活动有关的工作人员的纪律要求</w:t>
      </w:r>
      <w:bookmarkEnd w:id="89"/>
    </w:p>
    <w:p>
      <w:pPr>
        <w:spacing w:line="440" w:lineRule="exact"/>
        <w:ind w:firstLine="480" w:firstLineChars="200"/>
        <w:rPr>
          <w:rStyle w:val="40"/>
          <w:rFonts w:hint="eastAsia" w:ascii="宋体" w:hAnsi="宋体" w:eastAsia="宋体" w:cs="宋体"/>
          <w:sz w:val="24"/>
          <w:szCs w:val="24"/>
        </w:rPr>
      </w:pPr>
      <w:r>
        <w:rPr>
          <w:rFonts w:hint="eastAsia" w:ascii="宋体" w:hAnsi="宋体" w:eastAsia="宋体" w:cs="宋体"/>
          <w:sz w:val="24"/>
          <w:szCs w:val="24"/>
        </w:rPr>
        <w:t>与评标活动有关的工作人员不得收受他人的财物或者其他好处，不得向他人透漏对投标文件的评审和比较、中标候选人的确定情况以及评标有关的其他情况。在评标活动中，与评标活动有关的工作人员不得擅离职守，影响评标程序正常进行。</w:t>
      </w:r>
    </w:p>
    <w:bookmarkEnd w:id="69"/>
    <w:p>
      <w:pPr>
        <w:spacing w:line="440" w:lineRule="exact"/>
        <w:ind w:firstLine="560" w:firstLineChars="200"/>
        <w:outlineLvl w:val="2"/>
        <w:rPr>
          <w:rFonts w:hint="eastAsia" w:ascii="宋体" w:hAnsi="宋体" w:eastAsia="宋体" w:cs="宋体"/>
          <w:sz w:val="28"/>
          <w:szCs w:val="28"/>
        </w:rPr>
      </w:pPr>
      <w:bookmarkStart w:id="90" w:name="_Toc16617"/>
      <w:bookmarkStart w:id="91" w:name="_Toc28233"/>
      <w:r>
        <w:rPr>
          <w:rFonts w:hint="eastAsia" w:ascii="宋体" w:hAnsi="宋体" w:eastAsia="宋体" w:cs="宋体"/>
          <w:sz w:val="28"/>
          <w:szCs w:val="28"/>
        </w:rPr>
        <w:t>20.质疑</w:t>
      </w:r>
      <w:bookmarkEnd w:id="90"/>
      <w:bookmarkEnd w:id="91"/>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20.1参加本次政府采购活动的投标人认为招标文件、招标过程和中标结果使自己的权益受到损害的，可以在知道或者应知道其权益受到损害之日起7个工作日内，以书面形式向采购人或者采购代理机构提出质疑。</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20.2质疑书内容应包括以下主要内容：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20.2.1质疑人的名称、地址、电话等；</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20.2.2具体的质疑事项、证据以及法律、法规依据；</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20.2.3提出质疑的日期。</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20.3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20.4除书面形式外，其他任何方式的质疑，采购人或者采购代理机构均不予接受和回复。</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20.5采购人或者采购代理机构在收到质疑书后7个工作日内做出书面答复，并以书面形式通知质疑人和其他有关投标人，但答复不得涉及商业秘密。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20.6质疑人对采购人、采购代理机构的答复不满意或者采购人、采购代理机构未在规定的时间内做出答复的，可以在答复期满后15个工作日内向同级监管部门投诉。</w:t>
      </w:r>
    </w:p>
    <w:p>
      <w:pPr>
        <w:spacing w:line="440" w:lineRule="exact"/>
        <w:ind w:firstLine="560" w:firstLineChars="200"/>
        <w:outlineLvl w:val="2"/>
        <w:rPr>
          <w:rFonts w:hint="eastAsia" w:ascii="宋体" w:hAnsi="宋体" w:eastAsia="宋体" w:cs="宋体"/>
          <w:sz w:val="28"/>
          <w:szCs w:val="28"/>
        </w:rPr>
      </w:pPr>
      <w:bookmarkStart w:id="92" w:name="_Toc3444"/>
      <w:bookmarkStart w:id="93" w:name="_Toc494455668"/>
      <w:bookmarkStart w:id="94" w:name="_Toc548"/>
      <w:r>
        <w:rPr>
          <w:rFonts w:hint="eastAsia" w:ascii="宋体" w:hAnsi="宋体" w:eastAsia="宋体" w:cs="宋体"/>
          <w:sz w:val="28"/>
          <w:szCs w:val="28"/>
        </w:rPr>
        <w:t>21.投诉</w:t>
      </w:r>
      <w:bookmarkEnd w:id="92"/>
      <w:bookmarkEnd w:id="93"/>
      <w:bookmarkEnd w:id="94"/>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按照《中华人民共和国政府采购法》、财政部《政府采购供应商投诉处理办法》（第20号令）和财政部《关于加强政府采购供应商投诉受理审查工作的通知》（财库〔2007〕1号）文件以及相关的法律、法规及规定，质疑人对采购人、采购代理机构的答复不满意或者采购人、采购代理机构未在规定的时间内做出答复的，可以在答复期满后15个工作日内向同级监管部门投诉。</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21.2投诉人提起投诉应符合下列条件：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21.2.1投诉人是参与所投诉政府采购活动的投标人；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21.2.2提起投诉前已依法进行质疑；</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21.2.3投诉书内容符合财政部《政府采购投标人投诉处理办法》（第20号令）规定；</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21.2.4在投诉有效期限内提起投诉；</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21.2.5属于本财政部门管辖；</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21.2.6同一投诉事项未经财政部门投诉处理；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21.2.7法律法规规定的其他条件。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21.3投诉人投诉时，应当提交投诉书，并按照被投诉采购人、采购代理机构和与投诉事项有关的投标人数量提供投诉书的副本。</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21.4投诉书应当包括以下主要内容：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21.4.1投诉人和被投诉人的名称、地址、电话等；</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21.4.2具体的投诉事宜以及事实依据；</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21.4.3质疑书和质疑答复情况以及相关证明材料；</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21.4.4提起投诉的日期。</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21.5投诉书应当署名。投诉人为自然人的，应当由本人签字；投诉人为法人或者其他组织的，应当由法定代表人或者主要负责人签字盖章并加盖公章。</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21.6投诉人可以委托代理人办理投诉事务。代理人办理投诉事务时，除提交投诉书外，还应当向同级监管部门提交投诉人的授权委托书，授权委托书应当载明委托代理的具体权限和事项。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21.7投诉人不符合上述规定提起的投诉，监管部门不予受理。</w:t>
      </w:r>
    </w:p>
    <w:p>
      <w:pPr>
        <w:spacing w:line="440" w:lineRule="exact"/>
        <w:ind w:firstLine="560" w:firstLineChars="200"/>
        <w:outlineLvl w:val="2"/>
        <w:rPr>
          <w:rFonts w:hint="eastAsia" w:ascii="宋体" w:hAnsi="宋体" w:eastAsia="宋体" w:cs="宋体"/>
          <w:sz w:val="28"/>
          <w:szCs w:val="28"/>
        </w:rPr>
      </w:pPr>
      <w:bookmarkStart w:id="95" w:name="_Toc494455669"/>
      <w:bookmarkStart w:id="96" w:name="_Toc8491"/>
      <w:bookmarkStart w:id="97" w:name="_Toc14605"/>
      <w:r>
        <w:rPr>
          <w:rFonts w:hint="eastAsia" w:ascii="宋体" w:hAnsi="宋体" w:eastAsia="宋体" w:cs="宋体"/>
          <w:sz w:val="28"/>
          <w:szCs w:val="28"/>
        </w:rPr>
        <w:t>22.其他需补充的内容</w:t>
      </w:r>
      <w:bookmarkEnd w:id="95"/>
      <w:bookmarkEnd w:id="96"/>
      <w:bookmarkEnd w:id="97"/>
    </w:p>
    <w:p>
      <w:pPr>
        <w:spacing w:line="440" w:lineRule="exact"/>
        <w:ind w:firstLine="560" w:firstLineChars="200"/>
        <w:outlineLvl w:val="2"/>
        <w:rPr>
          <w:rFonts w:hint="eastAsia" w:ascii="宋体" w:hAnsi="宋体" w:eastAsia="宋体" w:cs="宋体"/>
          <w:sz w:val="28"/>
          <w:szCs w:val="28"/>
        </w:rPr>
      </w:pPr>
      <w:bookmarkStart w:id="98" w:name="_Toc33510794"/>
      <w:bookmarkStart w:id="99" w:name="_Toc41103223"/>
      <w:bookmarkStart w:id="100" w:name="_Toc18775"/>
      <w:bookmarkStart w:id="101" w:name="_Toc3714"/>
      <w:bookmarkStart w:id="102" w:name="_Toc11833"/>
      <w:bookmarkStart w:id="103" w:name="_Toc35662900"/>
      <w:bookmarkStart w:id="104" w:name="_Toc34735250"/>
      <w:bookmarkStart w:id="105" w:name="_Toc33679405"/>
      <w:bookmarkStart w:id="106" w:name="_Toc41102981"/>
      <w:bookmarkStart w:id="107" w:name="_Toc41287898"/>
      <w:bookmarkStart w:id="108" w:name="_Toc34708564"/>
      <w:bookmarkStart w:id="109" w:name="_Toc34732915"/>
      <w:bookmarkStart w:id="110" w:name="_Toc34734808"/>
      <w:bookmarkStart w:id="111" w:name="_Toc290746885"/>
      <w:bookmarkStart w:id="112" w:name="_Toc75410114"/>
      <w:r>
        <w:rPr>
          <w:rFonts w:hint="eastAsia" w:ascii="宋体" w:hAnsi="宋体" w:eastAsia="宋体" w:cs="宋体"/>
          <w:sz w:val="28"/>
          <w:szCs w:val="28"/>
          <w:lang w:val="en-US" w:eastAsia="zh-CN"/>
        </w:rPr>
        <w:t>22.1</w:t>
      </w:r>
      <w:r>
        <w:rPr>
          <w:rFonts w:hint="eastAsia" w:ascii="宋体" w:hAnsi="宋体" w:eastAsia="宋体" w:cs="宋体"/>
          <w:sz w:val="28"/>
          <w:szCs w:val="28"/>
        </w:rPr>
        <w:t>投标人的商务文件</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22.1.</w:t>
      </w:r>
      <w:r>
        <w:rPr>
          <w:rFonts w:hint="eastAsia" w:ascii="宋体" w:hAnsi="宋体" w:eastAsia="宋体" w:cs="宋体"/>
          <w:sz w:val="24"/>
          <w:szCs w:val="24"/>
        </w:rPr>
        <w:t>1投标人的法人资格证明书。</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22.1.</w:t>
      </w:r>
      <w:r>
        <w:rPr>
          <w:rFonts w:hint="eastAsia" w:ascii="宋体" w:hAnsi="宋体" w:eastAsia="宋体" w:cs="宋体"/>
          <w:sz w:val="24"/>
          <w:szCs w:val="24"/>
        </w:rPr>
        <w:t>2投标人的法人授权委托书，受委托人的身份证复印件。</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22.1.3</w:t>
      </w:r>
      <w:r>
        <w:rPr>
          <w:rFonts w:hint="eastAsia" w:ascii="宋体" w:hAnsi="宋体" w:eastAsia="宋体" w:cs="宋体"/>
          <w:sz w:val="24"/>
          <w:szCs w:val="24"/>
        </w:rPr>
        <w:t>投标人各种证件复印件，包括营业执照复印件（加盖单位公章，并注明与原件一致）。</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22.1.4</w:t>
      </w:r>
      <w:r>
        <w:rPr>
          <w:rFonts w:hint="eastAsia" w:ascii="宋体" w:hAnsi="宋体" w:eastAsia="宋体" w:cs="宋体"/>
          <w:sz w:val="24"/>
          <w:szCs w:val="24"/>
        </w:rPr>
        <w:t>售后服务、</w:t>
      </w:r>
      <w:r>
        <w:rPr>
          <w:rFonts w:hint="eastAsia" w:ascii="宋体" w:hAnsi="宋体" w:eastAsia="宋体" w:cs="宋体"/>
          <w:sz w:val="24"/>
          <w:szCs w:val="24"/>
          <w:lang w:val="en-US" w:eastAsia="zh-CN"/>
        </w:rPr>
        <w:t>质量保证</w:t>
      </w:r>
      <w:r>
        <w:rPr>
          <w:rFonts w:hint="eastAsia" w:ascii="宋体" w:hAnsi="宋体" w:eastAsia="宋体" w:cs="宋体"/>
          <w:sz w:val="24"/>
          <w:szCs w:val="24"/>
        </w:rPr>
        <w:t>等承诺。</w:t>
      </w:r>
    </w:p>
    <w:p>
      <w:pPr>
        <w:spacing w:line="440" w:lineRule="exact"/>
        <w:ind w:firstLine="480" w:firstLineChars="200"/>
        <w:rPr>
          <w:rFonts w:hint="eastAsia" w:ascii="宋体" w:hAnsi="宋体" w:eastAsia="宋体" w:cs="宋体"/>
          <w:sz w:val="24"/>
          <w:szCs w:val="24"/>
        </w:rPr>
      </w:pPr>
      <w:bookmarkStart w:id="113" w:name="_Toc33510795"/>
      <w:bookmarkStart w:id="114" w:name="_Toc34732916"/>
      <w:bookmarkStart w:id="115" w:name="_Toc34734809"/>
      <w:bookmarkStart w:id="116" w:name="_Toc35662901"/>
      <w:bookmarkStart w:id="117" w:name="_Toc33679406"/>
      <w:bookmarkStart w:id="118" w:name="_Toc34708565"/>
      <w:bookmarkStart w:id="119" w:name="_Toc34735251"/>
      <w:r>
        <w:rPr>
          <w:rFonts w:hint="eastAsia" w:ascii="宋体" w:hAnsi="宋体" w:eastAsia="宋体" w:cs="宋体"/>
          <w:sz w:val="24"/>
          <w:szCs w:val="24"/>
          <w:lang w:val="en-US" w:eastAsia="zh-CN"/>
        </w:rPr>
        <w:t>22.1.5</w:t>
      </w:r>
      <w:r>
        <w:rPr>
          <w:rFonts w:hint="eastAsia" w:ascii="宋体" w:hAnsi="宋体" w:eastAsia="宋体" w:cs="宋体"/>
          <w:sz w:val="24"/>
          <w:szCs w:val="24"/>
        </w:rPr>
        <w:t>商务差异情况。</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22.1.6</w:t>
      </w:r>
      <w:r>
        <w:rPr>
          <w:rFonts w:hint="eastAsia" w:ascii="宋体" w:hAnsi="宋体" w:eastAsia="宋体" w:cs="宋体"/>
          <w:sz w:val="24"/>
          <w:szCs w:val="24"/>
        </w:rPr>
        <w:t>对合同条款的响应情况。</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22.1.7</w:t>
      </w:r>
      <w:r>
        <w:rPr>
          <w:rFonts w:hint="eastAsia" w:ascii="宋体" w:hAnsi="宋体" w:eastAsia="宋体" w:cs="宋体"/>
          <w:sz w:val="24"/>
          <w:szCs w:val="24"/>
        </w:rPr>
        <w:t>投标人提供的投标保证金。</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22.1.8</w:t>
      </w:r>
      <w:r>
        <w:rPr>
          <w:rFonts w:hint="eastAsia" w:ascii="宋体" w:hAnsi="宋体" w:eastAsia="宋体" w:cs="宋体"/>
          <w:sz w:val="24"/>
          <w:szCs w:val="24"/>
        </w:rPr>
        <w:t>投标提供产品的有关资料：供货名称规格；产品种类、标号；数量（附明细表）。</w:t>
      </w:r>
    </w:p>
    <w:p>
      <w:pPr>
        <w:spacing w:line="440" w:lineRule="exact"/>
        <w:ind w:firstLine="560" w:firstLineChars="200"/>
        <w:outlineLvl w:val="2"/>
        <w:rPr>
          <w:rFonts w:hint="eastAsia" w:ascii="宋体" w:hAnsi="宋体" w:eastAsia="宋体" w:cs="宋体"/>
          <w:sz w:val="28"/>
          <w:szCs w:val="28"/>
          <w:lang w:val="en-US" w:eastAsia="zh-CN"/>
        </w:rPr>
      </w:pPr>
      <w:bookmarkStart w:id="120" w:name="_Toc10927"/>
      <w:bookmarkStart w:id="121" w:name="_Toc41102982"/>
      <w:bookmarkStart w:id="122" w:name="_Toc75410115"/>
      <w:bookmarkStart w:id="123" w:name="_Toc29111"/>
      <w:bookmarkStart w:id="124" w:name="_Toc41103224"/>
      <w:bookmarkStart w:id="125" w:name="_Toc5142"/>
      <w:bookmarkStart w:id="126" w:name="_Toc41287899"/>
      <w:bookmarkStart w:id="127" w:name="_Toc290746886"/>
      <w:r>
        <w:rPr>
          <w:rFonts w:hint="eastAsia" w:ascii="宋体" w:hAnsi="宋体" w:eastAsia="宋体" w:cs="宋体"/>
          <w:sz w:val="28"/>
          <w:szCs w:val="28"/>
          <w:lang w:val="en-US" w:eastAsia="zh-CN"/>
        </w:rPr>
        <w:t>22.2投标人的技术文件</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22.2.1投标人须按招标文件中“技术规范”的要求提交证明其拟供货物和服务符合招标文件规定的技术响应性文件（可以是文字资料、图纸和数据等）。</w:t>
      </w:r>
    </w:p>
    <w:p>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22.2.2投标人须严格按 “技术规范”中所指出材料和设备的标准编制技术文件，可以提出替代标准，但该替代应相当于或优于招标文件“技术规范”中的规定。</w:t>
      </w:r>
    </w:p>
    <w:p>
      <w:pPr>
        <w:spacing w:line="440" w:lineRule="exact"/>
        <w:ind w:firstLine="480" w:firstLineChars="200"/>
        <w:rPr>
          <w:rFonts w:hint="eastAsia" w:ascii="宋体" w:hAnsi="宋体" w:eastAsia="宋体" w:cs="宋体"/>
          <w:b/>
          <w:bCs/>
          <w:sz w:val="32"/>
          <w:szCs w:val="32"/>
        </w:rPr>
      </w:pPr>
      <w:r>
        <w:rPr>
          <w:rFonts w:hint="eastAsia" w:ascii="宋体" w:hAnsi="宋体" w:eastAsia="宋体" w:cs="宋体"/>
          <w:sz w:val="24"/>
          <w:szCs w:val="24"/>
          <w:lang w:val="en-US" w:eastAsia="zh-CN"/>
        </w:rPr>
        <w:t>22.2.3投标人应提交各种实验报告、鉴定报告复印件，产品的样本说明书等技术资料，获奖产品的证明复印件，作为其技术响应文件的附件。</w:t>
      </w:r>
      <w:bookmarkStart w:id="128" w:name="_Toc49445591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ascii="宋体" w:hAnsi="宋体" w:eastAsia="宋体" w:cs="宋体"/>
          <w:b w:val="0"/>
          <w:bCs w:val="0"/>
          <w:sz w:val="36"/>
          <w:szCs w:val="36"/>
        </w:rPr>
      </w:pPr>
      <w:r>
        <w:rPr>
          <w:rFonts w:hint="eastAsia" w:ascii="宋体" w:hAnsi="宋体" w:eastAsia="宋体" w:cs="宋体"/>
          <w:b/>
          <w:bCs/>
          <w:sz w:val="32"/>
          <w:szCs w:val="32"/>
        </w:rPr>
        <w:t>第三章  采购需求</w:t>
      </w:r>
      <w:bookmarkEnd w:id="128"/>
      <w:bookmarkStart w:id="129" w:name="_Toc24669"/>
      <w:bookmarkStart w:id="130" w:name="_Toc9977"/>
      <w:bookmarkStart w:id="131" w:name="_Toc8637"/>
    </w:p>
    <w:p>
      <w:pPr>
        <w:spacing w:afterLines="50" w:line="400" w:lineRule="exact"/>
        <w:outlineLvl w:val="2"/>
        <w:rPr>
          <w:rFonts w:hint="eastAsia" w:ascii="宋体" w:hAnsi="宋体" w:eastAsia="宋体" w:cs="宋体"/>
          <w:sz w:val="28"/>
          <w:szCs w:val="28"/>
        </w:rPr>
      </w:pPr>
      <w:bookmarkStart w:id="132" w:name="_Toc494455913"/>
      <w:bookmarkStart w:id="133" w:name="_Toc12535"/>
      <w:bookmarkStart w:id="134" w:name="_Toc1034"/>
      <w:r>
        <w:rPr>
          <w:rFonts w:hint="eastAsia" w:ascii="宋体" w:hAnsi="宋体" w:eastAsia="宋体" w:cs="宋体"/>
          <w:sz w:val="28"/>
          <w:szCs w:val="28"/>
        </w:rPr>
        <w:t>项目说明</w:t>
      </w:r>
      <w:bookmarkEnd w:id="132"/>
      <w:bookmarkEnd w:id="133"/>
      <w:bookmarkEnd w:id="134"/>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1.1本章内容是根据采购项目的实际需求制定的。</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1.2货物必须为合格产品，质量达到国家相关标准、行业标准、地方标准或者其他标准、规范，中标人供货时应当提供有关货物的合格证明材料等。</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投标人应保证货物是全新、未使用过的合格产品。并完全符合合同规定的质量、规格和性能的要求。中标人应保证所提供的货物经正确安装、正常运转和保养后，在其使用寿命期内应具有满意的性能。在货物质量保证期内卖方应对由于设计、工艺或者材料的缺陷而发生的任何不足或者故障负责。所投产品应提供详细的技术资料，应有检测报告等详细资料。</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1.4进口产品是指通过中国海关报关验放进入中国境内且产自关境外的产品。</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政府采购应当采购本国产品。采购人确需招标采购进口产品的，应在招投标活动开始前，按照财政部《政府采购进口产品管理办法》（财库〔2007〕119号）文件规定办理审核手续，通过财政部门审核后，方可招标采购进口产品，否则采购人不得招标采购进口产品，投标人不得提供直接进口或者委托进口产品（包括已进入中国境内的进口产品）。</w:t>
      </w:r>
    </w:p>
    <w:p>
      <w:pPr>
        <w:spacing w:line="480" w:lineRule="auto"/>
        <w:ind w:firstLine="480" w:firstLineChars="200"/>
        <w:rPr>
          <w:rFonts w:hint="eastAsia" w:ascii="宋体" w:hAnsi="宋体" w:eastAsia="宋体" w:cs="宋体"/>
          <w:b/>
          <w:sz w:val="28"/>
          <w:szCs w:val="28"/>
          <w:highlight w:val="none"/>
        </w:rPr>
      </w:pPr>
      <w:r>
        <w:rPr>
          <w:rFonts w:hint="eastAsia" w:ascii="宋体" w:hAnsi="宋体" w:eastAsia="宋体" w:cs="宋体"/>
          <w:sz w:val="24"/>
          <w:szCs w:val="24"/>
        </w:rPr>
        <w:t>采购人或采购代理机构在采购进口产品时不得拒绝国产相同质量产品的制造商或代理商参与投标。</w:t>
      </w:r>
      <w:bookmarkEnd w:id="129"/>
      <w:bookmarkEnd w:id="130"/>
      <w:bookmarkEnd w:id="131"/>
      <w:bookmarkStart w:id="135" w:name="_Toc494455690"/>
    </w:p>
    <w:p>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货物（产品）采购清单及技术要求</w:t>
      </w:r>
    </w:p>
    <w:p>
      <w:pPr>
        <w:spacing w:line="360" w:lineRule="auto"/>
        <w:ind w:firstLine="482" w:firstLineChars="200"/>
        <w:rPr>
          <w:rFonts w:hint="eastAsia" w:ascii="宋体" w:hAnsi="宋体" w:eastAsia="宋体" w:cs="宋体"/>
          <w:b/>
          <w:bCs/>
          <w:sz w:val="24"/>
          <w:szCs w:val="24"/>
        </w:rPr>
      </w:pPr>
      <w:bookmarkStart w:id="136" w:name="_Toc22200990"/>
      <w:bookmarkStart w:id="137" w:name="_Toc13676645"/>
      <w:bookmarkStart w:id="138" w:name="_Toc13758296"/>
      <w:bookmarkStart w:id="139" w:name="_Toc13682863"/>
      <w:bookmarkStart w:id="140" w:name="_Toc13678547"/>
      <w:bookmarkStart w:id="141" w:name="_Toc495414113"/>
      <w:bookmarkStart w:id="142" w:name="_Toc13656148"/>
      <w:r>
        <w:rPr>
          <w:rFonts w:hint="eastAsia" w:ascii="宋体" w:hAnsi="宋体" w:eastAsia="宋体" w:cs="宋体"/>
          <w:b/>
          <w:bCs/>
          <w:sz w:val="24"/>
          <w:szCs w:val="24"/>
        </w:rPr>
        <w:t>投标人需注意：</w:t>
      </w:r>
      <w:bookmarkEnd w:id="136"/>
      <w:bookmarkEnd w:id="137"/>
      <w:bookmarkEnd w:id="138"/>
      <w:bookmarkEnd w:id="139"/>
      <w:bookmarkEnd w:id="140"/>
      <w:bookmarkEnd w:id="141"/>
      <w:bookmarkEnd w:id="142"/>
    </w:p>
    <w:p>
      <w:pPr>
        <w:spacing w:line="360" w:lineRule="auto"/>
        <w:ind w:firstLine="482" w:firstLineChars="200"/>
        <w:rPr>
          <w:rFonts w:hint="eastAsia" w:ascii="宋体" w:hAnsi="宋体" w:eastAsia="宋体" w:cs="宋体"/>
          <w:b/>
          <w:bCs/>
          <w:sz w:val="24"/>
          <w:szCs w:val="24"/>
          <w:lang w:val="en-US" w:eastAsia="zh-CN"/>
        </w:rPr>
      </w:pPr>
      <w:bookmarkStart w:id="143" w:name="_Toc495414114"/>
      <w:bookmarkStart w:id="144" w:name="_Toc13678548"/>
      <w:bookmarkStart w:id="145" w:name="_Toc13758297"/>
      <w:bookmarkStart w:id="146" w:name="_Toc22200991"/>
      <w:bookmarkStart w:id="147" w:name="_Toc13682864"/>
      <w:bookmarkStart w:id="148" w:name="_Toc13676646"/>
      <w:bookmarkStart w:id="149" w:name="_Toc13656149"/>
      <w:r>
        <w:rPr>
          <w:rFonts w:hint="eastAsia" w:ascii="宋体" w:hAnsi="宋体" w:eastAsia="宋体" w:cs="宋体"/>
          <w:b/>
          <w:bCs/>
          <w:sz w:val="24"/>
          <w:szCs w:val="24"/>
        </w:rPr>
        <w:t>技术参数是评标过程中的重要依据，如发现投标人标书中参数为直接复制粘贴招标文件技术参数，技术评审中均视为不符合招标文件要求。请投标人根据投标实际情况，编制自己单位的实际参数，如若直接复制粘贴招标文件技术参数，产生的后果由投标人自行承担。</w:t>
      </w:r>
      <w:bookmarkEnd w:id="143"/>
      <w:bookmarkEnd w:id="144"/>
      <w:bookmarkEnd w:id="145"/>
      <w:bookmarkEnd w:id="146"/>
      <w:bookmarkEnd w:id="147"/>
      <w:bookmarkEnd w:id="148"/>
      <w:bookmarkEnd w:id="149"/>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1.1项目名称：新和县妇幼保健院改造设备采购项目</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1.2项目编号：</w:t>
      </w:r>
      <w:r>
        <w:rPr>
          <w:rFonts w:hint="eastAsia"/>
          <w:sz w:val="24"/>
          <w:szCs w:val="24"/>
        </w:rPr>
        <w:t>AKS</w:t>
      </w:r>
      <w:r>
        <w:rPr>
          <w:rFonts w:hint="eastAsia"/>
          <w:sz w:val="24"/>
          <w:szCs w:val="24"/>
          <w:lang w:val="en-US" w:eastAsia="zh-CN"/>
        </w:rPr>
        <w:t>ZY</w:t>
      </w:r>
      <w:r>
        <w:rPr>
          <w:rFonts w:hint="eastAsia"/>
          <w:sz w:val="24"/>
          <w:szCs w:val="24"/>
        </w:rPr>
        <w:t>-2022-</w:t>
      </w:r>
      <w:r>
        <w:rPr>
          <w:rFonts w:hint="eastAsia"/>
          <w:sz w:val="24"/>
          <w:szCs w:val="24"/>
          <w:lang w:val="en-US" w:eastAsia="zh-CN"/>
        </w:rPr>
        <w:t>CG040</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1.3最高限价：</w:t>
      </w:r>
      <w:r>
        <w:rPr>
          <w:rFonts w:hint="eastAsia"/>
          <w:sz w:val="24"/>
          <w:szCs w:val="24"/>
          <w:lang w:val="en-US" w:eastAsia="zh-CN"/>
        </w:rPr>
        <w:t>4593298.74</w:t>
      </w:r>
      <w:r>
        <w:rPr>
          <w:rFonts w:hint="eastAsia" w:ascii="宋体" w:hAnsi="宋体" w:eastAsia="宋体" w:cs="宋体"/>
          <w:b/>
          <w:bCs/>
          <w:sz w:val="24"/>
          <w:szCs w:val="24"/>
          <w:lang w:val="en-US" w:eastAsia="zh-CN"/>
        </w:rPr>
        <w:t>元（大写：</w:t>
      </w:r>
      <w:r>
        <w:rPr>
          <w:rFonts w:hint="eastAsia" w:ascii="宋体" w:hAnsi="宋体" w:cs="宋体"/>
          <w:b/>
          <w:bCs/>
          <w:sz w:val="24"/>
          <w:szCs w:val="24"/>
          <w:lang w:val="en-US" w:eastAsia="zh-CN"/>
        </w:rPr>
        <w:t>肆佰伍拾玖万叁仟贰佰玖拾捌元柒角肆分</w:t>
      </w:r>
      <w:r>
        <w:rPr>
          <w:rFonts w:hint="eastAsia" w:ascii="宋体" w:hAnsi="宋体" w:eastAsia="宋体" w:cs="宋体"/>
          <w:b/>
          <w:bCs/>
          <w:sz w:val="24"/>
          <w:szCs w:val="24"/>
          <w:lang w:val="en-US" w:eastAsia="zh-CN"/>
        </w:rPr>
        <w:t>）</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1.4采购范围：实验室设备</w:t>
      </w:r>
      <w:r>
        <w:rPr>
          <w:rFonts w:hint="eastAsia" w:ascii="宋体" w:hAnsi="宋体" w:cs="宋体"/>
          <w:b/>
          <w:bCs/>
          <w:sz w:val="24"/>
          <w:szCs w:val="24"/>
          <w:lang w:val="en-US" w:eastAsia="zh-CN"/>
        </w:rPr>
        <w:t>采购</w:t>
      </w:r>
      <w:r>
        <w:rPr>
          <w:rFonts w:hint="eastAsia" w:ascii="宋体" w:hAnsi="宋体" w:eastAsia="宋体" w:cs="宋体"/>
          <w:b/>
          <w:bCs/>
          <w:sz w:val="24"/>
          <w:szCs w:val="24"/>
          <w:lang w:val="en-US" w:eastAsia="zh-CN"/>
        </w:rPr>
        <w:t>（详见清单及参数）</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highlight w:val="none"/>
          <w:lang w:val="en-US" w:eastAsia="zh-CN"/>
        </w:rPr>
        <w:t>5质保期：</w:t>
      </w: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lang w:val="en-US" w:eastAsia="zh-CN"/>
        </w:rPr>
        <w:t>年</w:t>
      </w:r>
    </w:p>
    <w:p>
      <w:pPr>
        <w:spacing w:line="360" w:lineRule="auto"/>
        <w:ind w:firstLine="482" w:firstLineChars="200"/>
        <w:rPr>
          <w:rFonts w:hint="eastAsia"/>
          <w:sz w:val="24"/>
          <w:szCs w:val="24"/>
        </w:rPr>
      </w:pPr>
      <w:r>
        <w:rPr>
          <w:rFonts w:hint="eastAsia" w:ascii="宋体" w:hAnsi="宋体" w:eastAsia="宋体" w:cs="宋体"/>
          <w:b/>
          <w:bCs/>
          <w:sz w:val="24"/>
          <w:szCs w:val="24"/>
          <w:lang w:val="en-US" w:eastAsia="zh-CN"/>
        </w:rPr>
        <w:t>1.6交货期：</w:t>
      </w:r>
      <w:r>
        <w:rPr>
          <w:rFonts w:hint="eastAsia"/>
          <w:sz w:val="24"/>
          <w:szCs w:val="24"/>
        </w:rPr>
        <w:t>自合同签订之日</w:t>
      </w:r>
      <w:r>
        <w:rPr>
          <w:rFonts w:hint="eastAsia"/>
          <w:sz w:val="24"/>
          <w:szCs w:val="24"/>
          <w:highlight w:val="none"/>
        </w:rPr>
        <w:t>起</w:t>
      </w:r>
      <w:r>
        <w:rPr>
          <w:rFonts w:hint="eastAsia"/>
          <w:sz w:val="24"/>
          <w:szCs w:val="24"/>
          <w:highlight w:val="none"/>
          <w:lang w:val="en-US" w:eastAsia="zh-CN"/>
        </w:rPr>
        <w:t>90日历天</w:t>
      </w:r>
      <w:r>
        <w:rPr>
          <w:rFonts w:hint="eastAsia"/>
          <w:sz w:val="24"/>
          <w:szCs w:val="24"/>
          <w:highlight w:val="none"/>
        </w:rPr>
        <w:t>内交货并</w:t>
      </w:r>
      <w:r>
        <w:rPr>
          <w:rFonts w:hint="eastAsia"/>
          <w:sz w:val="24"/>
          <w:szCs w:val="24"/>
        </w:rPr>
        <w:t>完成安装调试</w:t>
      </w:r>
    </w:p>
    <w:p>
      <w:pPr>
        <w:spacing w:line="360" w:lineRule="auto"/>
        <w:ind w:firstLine="482" w:firstLineChars="200"/>
        <w:rPr>
          <w:rFonts w:hint="eastAsia" w:ascii="宋体" w:hAnsi="宋体" w:cs="宋体"/>
          <w:b/>
          <w:bCs/>
          <w:sz w:val="24"/>
          <w:szCs w:val="24"/>
          <w:lang w:val="en-US" w:eastAsia="zh-CN"/>
        </w:rPr>
      </w:pPr>
      <w:r>
        <w:rPr>
          <w:rFonts w:hint="eastAsia" w:ascii="宋体" w:hAnsi="宋体" w:eastAsia="宋体" w:cs="宋体"/>
          <w:b/>
          <w:bCs/>
          <w:sz w:val="24"/>
          <w:szCs w:val="24"/>
          <w:lang w:val="en-US" w:eastAsia="zh-CN"/>
        </w:rPr>
        <w:t>1.7清单：</w:t>
      </w:r>
      <w:r>
        <w:rPr>
          <w:rFonts w:hint="eastAsia" w:ascii="宋体" w:hAnsi="宋体" w:cs="宋体"/>
          <w:b/>
          <w:bCs/>
          <w:sz w:val="24"/>
          <w:szCs w:val="24"/>
          <w:lang w:val="en-US" w:eastAsia="zh-CN"/>
        </w:rPr>
        <w:t xml:space="preserve"> 具体内容如下：         </w:t>
      </w:r>
    </w:p>
    <w:p>
      <w:pPr>
        <w:pStyle w:val="2"/>
        <w:rPr>
          <w:rFonts w:hint="eastAsia"/>
          <w:lang w:val="en-US" w:eastAsia="zh-CN"/>
        </w:rPr>
      </w:pPr>
    </w:p>
    <w:tbl>
      <w:tblPr>
        <w:tblStyle w:val="29"/>
        <w:tblW w:w="9318" w:type="dxa"/>
        <w:tblInd w:w="3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9"/>
        <w:gridCol w:w="4679"/>
        <w:gridCol w:w="1829"/>
        <w:gridCol w:w="1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序号</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设备名称</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单位</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931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lang w:eastAsia="zh-CN"/>
              </w:rPr>
              <w:t>一、</w:t>
            </w:r>
            <w:r>
              <w:rPr>
                <w:rFonts w:hint="eastAsia" w:ascii="宋体" w:hAnsi="宋体"/>
                <w:color w:val="000000"/>
                <w:sz w:val="24"/>
                <w:szCs w:val="24"/>
              </w:rPr>
              <w:t>检验科设备（1256400</w:t>
            </w:r>
            <w:r>
              <w:rPr>
                <w:rFonts w:hint="eastAsia" w:ascii="宋体" w:hAnsi="宋体"/>
                <w:color w:val="000000"/>
                <w:sz w:val="24"/>
                <w:szCs w:val="24"/>
                <w:lang w:val="en-US" w:eastAsia="zh-CN"/>
              </w:rPr>
              <w:t>.00</w:t>
            </w:r>
            <w:r>
              <w:rPr>
                <w:rFonts w:hint="eastAsia" w:ascii="宋体" w:hAnsi="宋体"/>
                <w:color w:val="000000"/>
                <w:sz w:val="24"/>
                <w:szCs w:val="24"/>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全自动血液细胞分析仪</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2</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宋体" w:hAnsi="宋体" w:eastAsia="宋体"/>
                <w:color w:val="000000"/>
                <w:sz w:val="24"/>
                <w:szCs w:val="24"/>
                <w:lang w:val="en-US" w:eastAsia="zh-CN"/>
              </w:rPr>
            </w:pPr>
            <w:r>
              <w:rPr>
                <w:rFonts w:hint="default" w:ascii="宋体" w:hAnsi="宋体" w:eastAsia="宋体"/>
                <w:color w:val="000000"/>
                <w:sz w:val="24"/>
                <w:szCs w:val="24"/>
                <w:lang w:val="en-US" w:eastAsia="zh-CN"/>
              </w:rPr>
              <w:t>全自动动态血沉仪</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lang w:eastAsia="zh-CN"/>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3</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全自动血凝分析仪</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lang w:eastAsia="zh-CN"/>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4</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粪便分析仪</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lang w:eastAsia="zh-CN"/>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5</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尿常规</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lang w:eastAsia="zh-CN"/>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6</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生物安全柜（内排）</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个</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7</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冰箱（冷藏）</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lang w:eastAsia="zh-CN"/>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8</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全自动生化仪（带UPS）</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bCs/>
                <w:color w:val="000000"/>
                <w:sz w:val="24"/>
                <w:szCs w:val="24"/>
              </w:rPr>
            </w:pPr>
            <w:r>
              <w:rPr>
                <w:rFonts w:hint="eastAsia" w:ascii="宋体" w:hAnsi="宋体"/>
                <w:color w:val="000000"/>
                <w:sz w:val="24"/>
                <w:szCs w:val="24"/>
                <w:lang w:eastAsia="zh-CN"/>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9</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血气分析仪</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lang w:eastAsia="zh-CN"/>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10</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纯水设备</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lang w:eastAsia="zh-CN"/>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11</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离心机</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lang w:eastAsia="zh-CN"/>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12</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立式灭菌器</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lang w:eastAsia="zh-CN"/>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13</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 xml:space="preserve">空调 </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lang w:eastAsia="zh-CN"/>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931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lang w:eastAsia="zh-CN"/>
              </w:rPr>
              <w:t>二、</w:t>
            </w:r>
            <w:r>
              <w:rPr>
                <w:rFonts w:hint="eastAsia" w:ascii="宋体" w:hAnsi="宋体"/>
                <w:color w:val="000000"/>
                <w:sz w:val="24"/>
                <w:szCs w:val="24"/>
              </w:rPr>
              <w:t>功能、放射科设备（3336898.74元）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14</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方舱ct  16排</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lang w:eastAsia="zh-CN"/>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15</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心电图机</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lang w:eastAsia="zh-CN"/>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16</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除颤仪</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lang w:eastAsia="zh-CN"/>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13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17</w:t>
            </w:r>
          </w:p>
        </w:tc>
        <w:tc>
          <w:tcPr>
            <w:tcW w:w="467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color w:val="000000"/>
                <w:sz w:val="24"/>
                <w:szCs w:val="24"/>
              </w:rPr>
            </w:pPr>
            <w:r>
              <w:rPr>
                <w:rFonts w:hint="eastAsia" w:ascii="宋体" w:hAnsi="宋体"/>
                <w:color w:val="000000"/>
                <w:sz w:val="24"/>
                <w:szCs w:val="24"/>
              </w:rPr>
              <w:t>可视喉镜（儿童）</w:t>
            </w:r>
          </w:p>
        </w:tc>
        <w:tc>
          <w:tcPr>
            <w:tcW w:w="182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lang w:eastAsia="zh-CN"/>
              </w:rPr>
              <w:t>台</w:t>
            </w:r>
          </w:p>
        </w:tc>
        <w:tc>
          <w:tcPr>
            <w:tcW w:w="167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931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一、二项</w:t>
            </w:r>
            <w:r>
              <w:rPr>
                <w:rFonts w:hint="eastAsia"/>
                <w:sz w:val="24"/>
                <w:szCs w:val="24"/>
                <w:lang w:val="en-US" w:eastAsia="zh-CN"/>
              </w:rPr>
              <w:t>招标控制价</w:t>
            </w:r>
            <w:r>
              <w:rPr>
                <w:rFonts w:hint="eastAsia" w:ascii="宋体" w:hAnsi="宋体"/>
                <w:color w:val="000000"/>
                <w:sz w:val="24"/>
                <w:szCs w:val="24"/>
                <w:lang w:val="en-US" w:eastAsia="zh-CN"/>
              </w:rPr>
              <w:t>合计：4593298.74元</w:t>
            </w:r>
          </w:p>
        </w:tc>
      </w:tr>
    </w:tbl>
    <w:p>
      <w:pPr>
        <w:pStyle w:val="14"/>
        <w:ind w:left="0" w:leftChars="0" w:firstLine="422" w:firstLineChars="200"/>
        <w:rPr>
          <w:rFonts w:hint="eastAsia" w:ascii="宋体" w:hAnsi="宋体" w:eastAsia="宋体" w:cs="宋体"/>
          <w:b/>
          <w:bCs/>
          <w:sz w:val="24"/>
          <w:szCs w:val="24"/>
          <w:highlight w:val="yellow"/>
          <w:lang w:val="en-US" w:eastAsia="zh-CN"/>
        </w:rPr>
      </w:pPr>
      <w:r>
        <w:rPr>
          <w:rFonts w:hint="eastAsia" w:ascii="宋体" w:hAnsi="宋体" w:cs="宋体"/>
          <w:b/>
          <w:bCs/>
          <w:color w:val="333333"/>
          <w:sz w:val="21"/>
          <w:szCs w:val="21"/>
          <w:shd w:val="clear" w:color="auto" w:fill="FFFFFF"/>
          <w:lang w:val="en-US" w:eastAsia="zh-CN"/>
        </w:rPr>
        <w:t>备注：若参数中出现品牌型号，仅供参考，采购人未指定任何品牌及型号。</w:t>
      </w:r>
    </w:p>
    <w:p>
      <w:pPr>
        <w:spacing w:line="360" w:lineRule="auto"/>
        <w:ind w:firstLine="482" w:firstLineChars="200"/>
        <w:rPr>
          <w:rFonts w:hint="eastAsia" w:ascii="宋体" w:hAnsi="宋体" w:eastAsia="宋体" w:cs="宋体"/>
          <w:b/>
          <w:bCs/>
          <w:sz w:val="24"/>
          <w:szCs w:val="24"/>
          <w:lang w:val="en-US" w:eastAsia="zh-CN"/>
        </w:rPr>
      </w:pP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1.8技术参数</w:t>
      </w:r>
    </w:p>
    <w:p>
      <w:pPr>
        <w:pStyle w:val="2"/>
        <w:rPr>
          <w:rFonts w:hint="eastAsia"/>
          <w:lang w:val="en-US" w:eastAsia="zh-CN"/>
        </w:rPr>
      </w:pPr>
    </w:p>
    <w:p>
      <w:pPr>
        <w:jc w:val="center"/>
        <w:textAlignment w:val="baseline"/>
        <w:rPr>
          <w:rFonts w:hint="eastAsia" w:ascii="宋体" w:hAnsi="宋体" w:eastAsia="宋体" w:cs="宋体"/>
          <w:b/>
          <w:kern w:val="44"/>
          <w:sz w:val="28"/>
          <w:szCs w:val="28"/>
          <w:lang w:val="en-US" w:eastAsia="zh-CN" w:bidi="ar-SA"/>
        </w:rPr>
      </w:pPr>
      <w:r>
        <w:rPr>
          <w:rFonts w:hint="eastAsia" w:ascii="宋体" w:hAnsi="宋体" w:eastAsia="宋体" w:cs="宋体"/>
          <w:b/>
          <w:kern w:val="44"/>
          <w:sz w:val="28"/>
          <w:szCs w:val="28"/>
          <w:lang w:val="en-US" w:eastAsia="zh-CN" w:bidi="ar-SA"/>
        </w:rPr>
        <w:t>1、全自动血液细胞分析仪</w:t>
      </w:r>
    </w:p>
    <w:p>
      <w:pPr>
        <w:pStyle w:val="47"/>
        <w:numPr>
          <w:ilvl w:val="0"/>
          <w:numId w:val="9"/>
        </w:numPr>
        <w:spacing w:line="360" w:lineRule="auto"/>
        <w:ind w:firstLineChars="0"/>
        <w:rPr>
          <w:sz w:val="21"/>
          <w:szCs w:val="21"/>
        </w:rPr>
      </w:pPr>
      <w:r>
        <w:rPr>
          <w:sz w:val="21"/>
          <w:szCs w:val="21"/>
        </w:rPr>
        <w:t>*检测原理：</w:t>
      </w:r>
      <w:r>
        <w:rPr>
          <w:color w:val="000000"/>
          <w:sz w:val="21"/>
          <w:szCs w:val="21"/>
        </w:rPr>
        <w:t>采用激光散射法对白细胞进行准确的五分类检测，</w:t>
      </w:r>
      <w:r>
        <w:rPr>
          <w:sz w:val="21"/>
          <w:szCs w:val="21"/>
        </w:rPr>
        <w:t>采用免疫比浊法进行C-反应蛋白（CRP）测定</w:t>
      </w:r>
    </w:p>
    <w:p>
      <w:pPr>
        <w:pStyle w:val="47"/>
        <w:numPr>
          <w:ilvl w:val="0"/>
          <w:numId w:val="9"/>
        </w:numPr>
        <w:spacing w:line="360" w:lineRule="auto"/>
        <w:ind w:firstLineChars="0"/>
        <w:rPr>
          <w:color w:val="000000"/>
          <w:sz w:val="21"/>
          <w:szCs w:val="21"/>
        </w:rPr>
      </w:pPr>
      <w:r>
        <w:rPr>
          <w:sz w:val="21"/>
          <w:szCs w:val="21"/>
        </w:rPr>
        <w:t>分类通道：具有独立的嗜碱性粒细胞通道</w:t>
      </w:r>
    </w:p>
    <w:p>
      <w:pPr>
        <w:pStyle w:val="47"/>
        <w:numPr>
          <w:ilvl w:val="0"/>
          <w:numId w:val="9"/>
        </w:numPr>
        <w:spacing w:line="360" w:lineRule="auto"/>
        <w:ind w:firstLineChars="0"/>
        <w:rPr>
          <w:sz w:val="21"/>
          <w:szCs w:val="21"/>
        </w:rPr>
      </w:pPr>
      <w:r>
        <w:rPr>
          <w:sz w:val="21"/>
          <w:szCs w:val="21"/>
        </w:rPr>
        <w:t>*检测参数：≥23项可报告参数（不含散点图和直方图）</w:t>
      </w:r>
    </w:p>
    <w:p>
      <w:pPr>
        <w:pStyle w:val="47"/>
        <w:numPr>
          <w:ilvl w:val="0"/>
          <w:numId w:val="9"/>
        </w:numPr>
        <w:spacing w:line="360" w:lineRule="auto"/>
        <w:ind w:firstLineChars="0"/>
        <w:rPr>
          <w:sz w:val="21"/>
          <w:szCs w:val="21"/>
        </w:rPr>
      </w:pPr>
      <w:r>
        <w:rPr>
          <w:sz w:val="21"/>
          <w:szCs w:val="21"/>
        </w:rPr>
        <w:t>*</w:t>
      </w:r>
      <w:r>
        <w:rPr>
          <w:rFonts w:hint="eastAsia"/>
          <w:sz w:val="21"/>
          <w:szCs w:val="21"/>
        </w:rPr>
        <w:t>研究参数：≥</w:t>
      </w:r>
      <w:r>
        <w:rPr>
          <w:sz w:val="21"/>
          <w:szCs w:val="21"/>
        </w:rPr>
        <w:t>5</w:t>
      </w:r>
      <w:r>
        <w:rPr>
          <w:rFonts w:hint="eastAsia"/>
          <w:sz w:val="21"/>
          <w:szCs w:val="21"/>
        </w:rPr>
        <w:t>项，</w:t>
      </w:r>
      <w:r>
        <w:rPr>
          <w:sz w:val="21"/>
          <w:szCs w:val="21"/>
        </w:rPr>
        <w:t>具有异常淋巴细胞</w:t>
      </w:r>
      <w:r>
        <w:rPr>
          <w:rFonts w:hint="eastAsia"/>
          <w:sz w:val="21"/>
          <w:szCs w:val="21"/>
        </w:rPr>
        <w:t>、有核红细胞和原始细胞</w:t>
      </w:r>
      <w:r>
        <w:rPr>
          <w:sz w:val="21"/>
          <w:szCs w:val="21"/>
        </w:rPr>
        <w:t>报警信息</w:t>
      </w:r>
    </w:p>
    <w:p>
      <w:pPr>
        <w:pStyle w:val="47"/>
        <w:numPr>
          <w:ilvl w:val="0"/>
          <w:numId w:val="9"/>
        </w:numPr>
        <w:spacing w:line="360" w:lineRule="auto"/>
        <w:ind w:firstLineChars="0"/>
        <w:rPr>
          <w:sz w:val="21"/>
          <w:szCs w:val="21"/>
        </w:rPr>
      </w:pPr>
      <w:r>
        <w:rPr>
          <w:sz w:val="21"/>
          <w:szCs w:val="21"/>
        </w:rPr>
        <w:t>进样方式：全自动进样，封闭进样</w:t>
      </w:r>
    </w:p>
    <w:p>
      <w:pPr>
        <w:pStyle w:val="47"/>
        <w:numPr>
          <w:ilvl w:val="0"/>
          <w:numId w:val="9"/>
        </w:numPr>
        <w:spacing w:line="360" w:lineRule="auto"/>
        <w:ind w:firstLineChars="0"/>
        <w:rPr>
          <w:sz w:val="21"/>
          <w:szCs w:val="21"/>
        </w:rPr>
      </w:pPr>
      <w:r>
        <w:rPr>
          <w:sz w:val="21"/>
          <w:szCs w:val="21"/>
        </w:rPr>
        <w:t>进样器容量：≥</w:t>
      </w:r>
      <w:r>
        <w:rPr>
          <w:rFonts w:hint="eastAsia"/>
          <w:sz w:val="21"/>
          <w:szCs w:val="21"/>
        </w:rPr>
        <w:t>3</w:t>
      </w:r>
      <w:r>
        <w:rPr>
          <w:sz w:val="21"/>
          <w:szCs w:val="21"/>
        </w:rPr>
        <w:t>8个</w:t>
      </w:r>
    </w:p>
    <w:p>
      <w:pPr>
        <w:pStyle w:val="47"/>
        <w:numPr>
          <w:ilvl w:val="0"/>
          <w:numId w:val="9"/>
        </w:numPr>
        <w:spacing w:line="360" w:lineRule="auto"/>
        <w:ind w:firstLineChars="0"/>
        <w:rPr>
          <w:sz w:val="21"/>
          <w:szCs w:val="21"/>
        </w:rPr>
      </w:pPr>
      <w:r>
        <w:rPr>
          <w:sz w:val="21"/>
          <w:szCs w:val="21"/>
        </w:rPr>
        <w:t>*检测模式：具有独立CRP、五分类+CRP等3种以上全血检测模式</w:t>
      </w:r>
    </w:p>
    <w:p>
      <w:pPr>
        <w:pStyle w:val="47"/>
        <w:numPr>
          <w:ilvl w:val="0"/>
          <w:numId w:val="9"/>
        </w:numPr>
        <w:spacing w:line="360" w:lineRule="auto"/>
        <w:ind w:firstLineChars="0"/>
        <w:rPr>
          <w:sz w:val="21"/>
          <w:szCs w:val="21"/>
        </w:rPr>
      </w:pPr>
      <w:r>
        <w:rPr>
          <w:sz w:val="21"/>
          <w:szCs w:val="21"/>
        </w:rPr>
        <w:t>样本添加：可随时添加样本</w:t>
      </w:r>
    </w:p>
    <w:p>
      <w:pPr>
        <w:pStyle w:val="47"/>
        <w:numPr>
          <w:ilvl w:val="0"/>
          <w:numId w:val="9"/>
        </w:numPr>
        <w:spacing w:line="360" w:lineRule="auto"/>
        <w:ind w:firstLineChars="0"/>
        <w:rPr>
          <w:sz w:val="21"/>
          <w:szCs w:val="21"/>
        </w:rPr>
      </w:pPr>
      <w:r>
        <w:rPr>
          <w:sz w:val="21"/>
          <w:szCs w:val="21"/>
        </w:rPr>
        <w:t>进样模式：具有独立的静脉全血、末梢全血、预稀释血检测模式</w:t>
      </w:r>
    </w:p>
    <w:p>
      <w:pPr>
        <w:pStyle w:val="47"/>
        <w:numPr>
          <w:ilvl w:val="0"/>
          <w:numId w:val="9"/>
        </w:numPr>
        <w:spacing w:line="360" w:lineRule="auto"/>
        <w:ind w:firstLineChars="0"/>
        <w:rPr>
          <w:sz w:val="21"/>
          <w:szCs w:val="21"/>
        </w:rPr>
      </w:pPr>
      <w:r>
        <w:rPr>
          <w:sz w:val="21"/>
          <w:szCs w:val="21"/>
        </w:rPr>
        <w:t>*样本用量：五分类+CRP模式≤46μl，CRP模式≤25μl</w:t>
      </w:r>
    </w:p>
    <w:p>
      <w:pPr>
        <w:pStyle w:val="47"/>
        <w:numPr>
          <w:ilvl w:val="0"/>
          <w:numId w:val="9"/>
        </w:numPr>
        <w:spacing w:line="360" w:lineRule="auto"/>
        <w:ind w:firstLineChars="0"/>
        <w:rPr>
          <w:sz w:val="21"/>
          <w:szCs w:val="21"/>
        </w:rPr>
      </w:pPr>
      <w:r>
        <w:rPr>
          <w:sz w:val="21"/>
          <w:szCs w:val="21"/>
        </w:rPr>
        <w:t>*检测速度：五分类+CRP模式≥</w:t>
      </w:r>
      <w:r>
        <w:rPr>
          <w:rFonts w:hint="eastAsia"/>
          <w:sz w:val="21"/>
          <w:szCs w:val="21"/>
        </w:rPr>
        <w:t>5</w:t>
      </w:r>
      <w:r>
        <w:rPr>
          <w:sz w:val="21"/>
          <w:szCs w:val="21"/>
        </w:rPr>
        <w:t>5个样本/小时</w:t>
      </w:r>
    </w:p>
    <w:p>
      <w:pPr>
        <w:pStyle w:val="47"/>
        <w:numPr>
          <w:ilvl w:val="0"/>
          <w:numId w:val="9"/>
        </w:numPr>
        <w:spacing w:line="360" w:lineRule="auto"/>
        <w:ind w:firstLineChars="0"/>
        <w:rPr>
          <w:sz w:val="21"/>
          <w:szCs w:val="21"/>
        </w:rPr>
      </w:pPr>
      <w:r>
        <w:rPr>
          <w:sz w:val="21"/>
          <w:szCs w:val="21"/>
        </w:rPr>
        <w:t>*预稀释模式：自动定量打出稀释液，具备五分类+CRP功能</w:t>
      </w:r>
    </w:p>
    <w:p>
      <w:pPr>
        <w:pStyle w:val="47"/>
        <w:numPr>
          <w:ilvl w:val="0"/>
          <w:numId w:val="9"/>
        </w:numPr>
        <w:spacing w:line="360" w:lineRule="auto"/>
        <w:ind w:firstLineChars="0"/>
        <w:rPr>
          <w:sz w:val="21"/>
          <w:szCs w:val="21"/>
        </w:rPr>
      </w:pPr>
      <w:r>
        <w:rPr>
          <w:sz w:val="21"/>
          <w:szCs w:val="21"/>
        </w:rPr>
        <w:t>WBC线性范围：0~400×10</w:t>
      </w:r>
      <w:r>
        <w:rPr>
          <w:sz w:val="21"/>
          <w:szCs w:val="21"/>
          <w:vertAlign w:val="superscript"/>
        </w:rPr>
        <w:t>9</w:t>
      </w:r>
      <w:r>
        <w:rPr>
          <w:sz w:val="21"/>
          <w:szCs w:val="21"/>
        </w:rPr>
        <w:t>/L</w:t>
      </w:r>
    </w:p>
    <w:p>
      <w:pPr>
        <w:pStyle w:val="47"/>
        <w:numPr>
          <w:ilvl w:val="0"/>
          <w:numId w:val="9"/>
        </w:numPr>
        <w:spacing w:line="360" w:lineRule="auto"/>
        <w:ind w:firstLineChars="0"/>
        <w:rPr>
          <w:sz w:val="21"/>
          <w:szCs w:val="21"/>
        </w:rPr>
      </w:pPr>
      <w:r>
        <w:rPr>
          <w:sz w:val="21"/>
          <w:szCs w:val="21"/>
        </w:rPr>
        <w:t>*CRP线性范围：0.3~300mg/L</w:t>
      </w:r>
    </w:p>
    <w:p>
      <w:pPr>
        <w:pStyle w:val="47"/>
        <w:numPr>
          <w:ilvl w:val="0"/>
          <w:numId w:val="9"/>
        </w:numPr>
        <w:spacing w:line="360" w:lineRule="auto"/>
        <w:ind w:firstLineChars="0"/>
        <w:rPr>
          <w:sz w:val="21"/>
          <w:szCs w:val="21"/>
        </w:rPr>
      </w:pPr>
      <w:r>
        <w:rPr>
          <w:sz w:val="21"/>
          <w:szCs w:val="21"/>
        </w:rPr>
        <w:t>CRP携带污染：≤1.0%</w:t>
      </w:r>
    </w:p>
    <w:p>
      <w:pPr>
        <w:pStyle w:val="47"/>
        <w:numPr>
          <w:ilvl w:val="0"/>
          <w:numId w:val="9"/>
        </w:numPr>
        <w:spacing w:line="360" w:lineRule="auto"/>
        <w:ind w:firstLineChars="0"/>
        <w:rPr>
          <w:sz w:val="21"/>
          <w:szCs w:val="21"/>
        </w:rPr>
      </w:pPr>
      <w:r>
        <w:rPr>
          <w:sz w:val="21"/>
          <w:szCs w:val="21"/>
        </w:rPr>
        <w:t>操作系统：全中文操作分析报告软件</w:t>
      </w:r>
    </w:p>
    <w:p>
      <w:pPr>
        <w:pStyle w:val="47"/>
        <w:numPr>
          <w:ilvl w:val="0"/>
          <w:numId w:val="9"/>
        </w:numPr>
        <w:spacing w:line="360" w:lineRule="auto"/>
        <w:ind w:firstLineChars="0"/>
        <w:rPr>
          <w:sz w:val="21"/>
          <w:szCs w:val="21"/>
        </w:rPr>
      </w:pPr>
      <w:r>
        <w:rPr>
          <w:sz w:val="21"/>
          <w:szCs w:val="21"/>
        </w:rPr>
        <w:t>排堵方式：正反冲洗，高压灼烧</w:t>
      </w:r>
    </w:p>
    <w:p>
      <w:pPr>
        <w:pStyle w:val="47"/>
        <w:numPr>
          <w:ilvl w:val="0"/>
          <w:numId w:val="9"/>
        </w:numPr>
        <w:spacing w:line="360" w:lineRule="auto"/>
        <w:ind w:firstLineChars="0"/>
        <w:rPr>
          <w:sz w:val="21"/>
          <w:szCs w:val="21"/>
        </w:rPr>
      </w:pPr>
      <w:r>
        <w:rPr>
          <w:sz w:val="21"/>
          <w:szCs w:val="21"/>
        </w:rPr>
        <w:t>具有原厂配套的试剂、校准品、质控品，并提供校准品溯源性文件</w:t>
      </w:r>
    </w:p>
    <w:p>
      <w:pPr>
        <w:pStyle w:val="47"/>
        <w:numPr>
          <w:ilvl w:val="0"/>
          <w:numId w:val="9"/>
        </w:numPr>
        <w:spacing w:line="360" w:lineRule="auto"/>
        <w:ind w:firstLineChars="0"/>
        <w:rPr>
          <w:sz w:val="21"/>
          <w:szCs w:val="21"/>
        </w:rPr>
      </w:pPr>
      <w:r>
        <w:rPr>
          <w:sz w:val="21"/>
          <w:szCs w:val="21"/>
        </w:rPr>
        <w:t>工作</w:t>
      </w:r>
      <w:r>
        <w:rPr>
          <w:sz w:val="21"/>
          <w:szCs w:val="21"/>
          <w:u w:val="single" w:color="FFFFFF"/>
        </w:rPr>
        <w:t>电压: (100V-240V～)允差±10%</w:t>
      </w:r>
    </w:p>
    <w:p>
      <w:pPr>
        <w:textAlignment w:val="baseline"/>
        <w:rPr>
          <w:rStyle w:val="87"/>
          <w:rFonts w:hint="eastAsia"/>
          <w:b/>
          <w:sz w:val="36"/>
          <w:szCs w:val="36"/>
        </w:rPr>
      </w:pPr>
    </w:p>
    <w:p>
      <w:pPr>
        <w:jc w:val="center"/>
        <w:textAlignment w:val="baseline"/>
        <w:rPr>
          <w:rFonts w:hint="eastAsia" w:ascii="宋体" w:hAnsi="宋体" w:eastAsia="宋体" w:cs="宋体"/>
          <w:b/>
          <w:kern w:val="44"/>
          <w:sz w:val="28"/>
          <w:szCs w:val="28"/>
          <w:lang w:val="en-US" w:eastAsia="zh-CN" w:bidi="ar-SA"/>
        </w:rPr>
      </w:pPr>
      <w:r>
        <w:rPr>
          <w:rFonts w:hint="eastAsia" w:ascii="宋体" w:hAnsi="宋体" w:eastAsia="宋体" w:cs="宋体"/>
          <w:b/>
          <w:kern w:val="44"/>
          <w:sz w:val="28"/>
          <w:szCs w:val="28"/>
          <w:lang w:val="en-US" w:eastAsia="zh-CN" w:bidi="ar-SA"/>
        </w:rPr>
        <w:t>2、全自动动态血沉仪</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rPr>
          <w:rStyle w:val="87"/>
          <w:sz w:val="21"/>
          <w:szCs w:val="21"/>
        </w:rPr>
      </w:pPr>
      <w:r>
        <w:rPr>
          <w:rStyle w:val="87"/>
          <w:sz w:val="21"/>
          <w:szCs w:val="21"/>
        </w:rPr>
        <w:t>多参数技术扫描、多通道自动感应、随即即时打印</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rPr>
          <w:rStyle w:val="87"/>
          <w:sz w:val="21"/>
          <w:szCs w:val="21"/>
        </w:rPr>
      </w:pPr>
      <w:r>
        <w:rPr>
          <w:rStyle w:val="87"/>
          <w:sz w:val="21"/>
          <w:szCs w:val="21"/>
        </w:rPr>
        <w:t>采用一次性血沉管，用血量少，操作简单、安全</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rPr>
          <w:rStyle w:val="87"/>
          <w:sz w:val="21"/>
          <w:szCs w:val="21"/>
        </w:rPr>
      </w:pPr>
      <w:r>
        <w:rPr>
          <w:rStyle w:val="87"/>
          <w:sz w:val="21"/>
          <w:szCs w:val="21"/>
        </w:rPr>
        <w:t>2</w:t>
      </w:r>
      <w:r>
        <w:rPr>
          <w:rStyle w:val="87"/>
          <w:rFonts w:ascii="宋体" w:hAnsi="宋体"/>
          <w:sz w:val="21"/>
          <w:szCs w:val="21"/>
        </w:rPr>
        <w:t>5℃</w:t>
      </w:r>
      <w:r>
        <w:rPr>
          <w:rStyle w:val="87"/>
          <w:sz w:val="21"/>
          <w:szCs w:val="21"/>
        </w:rPr>
        <w:t>温度系统系数自动校准，保证数据真实性可比性</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rPr>
          <w:rStyle w:val="87"/>
          <w:sz w:val="21"/>
          <w:szCs w:val="21"/>
        </w:rPr>
      </w:pPr>
      <w:r>
        <w:rPr>
          <w:rStyle w:val="87"/>
          <w:sz w:val="21"/>
          <w:szCs w:val="21"/>
        </w:rPr>
        <w:t>LBY-XC多通道动态血沉压积仪采用魏氏法测量，常温测量值自动校准到2</w:t>
      </w:r>
      <w:r>
        <w:rPr>
          <w:rStyle w:val="87"/>
          <w:rFonts w:ascii="宋体" w:hAnsi="宋体"/>
          <w:sz w:val="21"/>
          <w:szCs w:val="21"/>
        </w:rPr>
        <w:t>5℃</w:t>
      </w:r>
      <w:r>
        <w:rPr>
          <w:rStyle w:val="87"/>
          <w:sz w:val="21"/>
          <w:szCs w:val="21"/>
        </w:rPr>
        <w:t>的结果，全面完整记录了红细胞沉降过程中各项参数，为临床检验和医学实验研究提供了高效、准确的手段。</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Style w:val="87"/>
          <w:sz w:val="21"/>
          <w:szCs w:val="21"/>
        </w:rPr>
      </w:pPr>
      <w:r>
        <w:rPr>
          <w:rStyle w:val="87"/>
          <w:rFonts w:hint="eastAsia"/>
          <w:sz w:val="21"/>
          <w:szCs w:val="21"/>
          <w:lang w:val="en-US" w:eastAsia="zh-CN"/>
        </w:rPr>
        <w:t>5、</w:t>
      </w:r>
      <w:r>
        <w:rPr>
          <w:rStyle w:val="87"/>
          <w:sz w:val="21"/>
          <w:szCs w:val="21"/>
        </w:rPr>
        <w:t>功能特点：多参数动态扫描，信息齐全</w:t>
      </w:r>
      <w:r>
        <w:rPr>
          <w:rStyle w:val="87"/>
          <w:rFonts w:hint="eastAsia"/>
          <w:sz w:val="21"/>
          <w:szCs w:val="21"/>
          <w:lang w:eastAsia="zh-CN"/>
        </w:rPr>
        <w:t>；</w:t>
      </w:r>
      <w:r>
        <w:rPr>
          <w:rStyle w:val="87"/>
          <w:sz w:val="21"/>
          <w:szCs w:val="21"/>
        </w:rPr>
        <w:t>多通道自动感应，使用方便</w:t>
      </w:r>
      <w:r>
        <w:rPr>
          <w:rStyle w:val="87"/>
          <w:rFonts w:hint="eastAsia"/>
          <w:sz w:val="21"/>
          <w:szCs w:val="21"/>
          <w:lang w:eastAsia="zh-CN"/>
        </w:rPr>
        <w:t>；</w:t>
      </w:r>
      <w:r>
        <w:rPr>
          <w:rStyle w:val="87"/>
          <w:sz w:val="21"/>
          <w:szCs w:val="21"/>
        </w:rPr>
        <w:t>温度系数校准，保证数据科学</w:t>
      </w:r>
      <w:r>
        <w:rPr>
          <w:rStyle w:val="87"/>
          <w:rFonts w:hint="eastAsia"/>
          <w:sz w:val="21"/>
          <w:szCs w:val="21"/>
          <w:lang w:eastAsia="zh-CN"/>
        </w:rPr>
        <w:t>；</w:t>
      </w:r>
      <w:r>
        <w:rPr>
          <w:rStyle w:val="87"/>
          <w:sz w:val="21"/>
          <w:szCs w:val="21"/>
        </w:rPr>
        <w:t>采用一次性血沉管，减少用血量</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Style w:val="87"/>
          <w:rFonts w:hint="eastAsia"/>
          <w:sz w:val="21"/>
          <w:szCs w:val="21"/>
          <w:lang w:eastAsia="zh-CN"/>
        </w:rPr>
      </w:pPr>
      <w:r>
        <w:rPr>
          <w:rStyle w:val="87"/>
          <w:sz w:val="21"/>
          <w:szCs w:val="21"/>
        </w:rPr>
        <w:t>6、性能指标：测试通道：40管</w:t>
      </w:r>
      <w:r>
        <w:rPr>
          <w:rStyle w:val="87"/>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baseline"/>
        <w:rPr>
          <w:rStyle w:val="87"/>
          <w:rFonts w:hint="eastAsia"/>
          <w:sz w:val="21"/>
          <w:szCs w:val="21"/>
          <w:lang w:eastAsia="zh-CN"/>
        </w:rPr>
      </w:pPr>
      <w:r>
        <w:rPr>
          <w:rStyle w:val="87"/>
          <w:sz w:val="21"/>
          <w:szCs w:val="21"/>
        </w:rPr>
        <w:t>测试时间：30min</w:t>
      </w:r>
      <w:r>
        <w:rPr>
          <w:rStyle w:val="87"/>
          <w:rFonts w:hint="eastAsia"/>
          <w:sz w:val="21"/>
          <w:szCs w:val="21"/>
          <w:lang w:eastAsia="zh-CN"/>
        </w:rPr>
        <w:t>、</w:t>
      </w:r>
      <w:r>
        <w:rPr>
          <w:rStyle w:val="87"/>
          <w:sz w:val="21"/>
          <w:szCs w:val="21"/>
        </w:rPr>
        <w:t>60min</w:t>
      </w:r>
      <w:r>
        <w:rPr>
          <w:rStyle w:val="87"/>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baseline"/>
        <w:rPr>
          <w:rStyle w:val="87"/>
          <w:rFonts w:hint="eastAsia"/>
          <w:sz w:val="21"/>
          <w:szCs w:val="21"/>
          <w:lang w:eastAsia="zh-CN"/>
        </w:rPr>
      </w:pPr>
      <w:r>
        <w:rPr>
          <w:rStyle w:val="87"/>
          <w:sz w:val="21"/>
          <w:szCs w:val="21"/>
        </w:rPr>
        <w:t>采样间隔：2.5min</w:t>
      </w:r>
      <w:r>
        <w:rPr>
          <w:rStyle w:val="87"/>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baseline"/>
        <w:rPr>
          <w:rStyle w:val="87"/>
          <w:rFonts w:hint="eastAsia"/>
          <w:sz w:val="21"/>
          <w:szCs w:val="21"/>
          <w:lang w:eastAsia="zh-CN"/>
        </w:rPr>
      </w:pPr>
      <w:r>
        <w:rPr>
          <w:rStyle w:val="87"/>
          <w:sz w:val="21"/>
          <w:szCs w:val="21"/>
        </w:rPr>
        <w:t>测量精度：±0.3mm</w:t>
      </w:r>
      <w:r>
        <w:rPr>
          <w:rStyle w:val="87"/>
          <w:rFonts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baseline"/>
        <w:rPr>
          <w:rStyle w:val="87"/>
          <w:sz w:val="21"/>
          <w:szCs w:val="21"/>
        </w:rPr>
      </w:pPr>
      <w:r>
        <w:rPr>
          <w:rStyle w:val="87"/>
          <w:sz w:val="21"/>
          <w:szCs w:val="21"/>
        </w:rPr>
        <w:t>重复性误差：±3﹪</w:t>
      </w:r>
    </w:p>
    <w:p>
      <w:pPr>
        <w:pStyle w:val="3"/>
        <w:jc w:val="center"/>
        <w:rPr>
          <w:rFonts w:hint="eastAsia" w:ascii="宋体" w:hAnsi="宋体" w:cs="宋体"/>
          <w:sz w:val="28"/>
          <w:szCs w:val="28"/>
        </w:rPr>
      </w:pPr>
      <w:r>
        <w:rPr>
          <w:rFonts w:hint="eastAsia" w:ascii="宋体" w:hAnsi="宋体" w:cs="宋体"/>
          <w:sz w:val="28"/>
          <w:szCs w:val="28"/>
        </w:rPr>
        <w:t>3、全自动血凝分析仪</w:t>
      </w:r>
    </w:p>
    <w:p>
      <w:pPr>
        <w:pStyle w:val="47"/>
        <w:numPr>
          <w:ilvl w:val="0"/>
          <w:numId w:val="11"/>
        </w:numPr>
        <w:spacing w:line="360" w:lineRule="auto"/>
        <w:ind w:firstLineChars="0"/>
        <w:rPr>
          <w:sz w:val="21"/>
          <w:szCs w:val="21"/>
        </w:rPr>
      </w:pPr>
      <w:r>
        <w:rPr>
          <w:rFonts w:hint="eastAsia"/>
          <w:sz w:val="21"/>
          <w:szCs w:val="21"/>
        </w:rPr>
        <w:t>检测方法：凝固法（*光学透射法）、免疫比浊法、发色底物法；</w:t>
      </w:r>
    </w:p>
    <w:p>
      <w:pPr>
        <w:pStyle w:val="47"/>
        <w:numPr>
          <w:ilvl w:val="0"/>
          <w:numId w:val="11"/>
        </w:numPr>
        <w:spacing w:line="360" w:lineRule="auto"/>
        <w:ind w:firstLineChars="0"/>
        <w:rPr>
          <w:sz w:val="21"/>
          <w:szCs w:val="21"/>
        </w:rPr>
      </w:pPr>
      <w:r>
        <w:rPr>
          <w:rFonts w:hint="eastAsia"/>
          <w:sz w:val="21"/>
          <w:szCs w:val="21"/>
        </w:rPr>
        <w:t>检测项目：PT（凝固法）、APTT（凝固法）、TT（凝固法）、Fib（凝固法）、D-Dimer（免疫比浊法）、ATⅢ（光学透射法、发色底物法）、FDP（免疫比浊法、发色底物法）、ACT（发色底物法）、抗Xa（发色底物法）；</w:t>
      </w:r>
    </w:p>
    <w:p>
      <w:pPr>
        <w:pStyle w:val="47"/>
        <w:numPr>
          <w:ilvl w:val="0"/>
          <w:numId w:val="11"/>
        </w:numPr>
        <w:spacing w:line="360" w:lineRule="auto"/>
        <w:ind w:firstLineChars="0"/>
        <w:rPr>
          <w:color w:val="000000"/>
          <w:sz w:val="21"/>
          <w:szCs w:val="21"/>
        </w:rPr>
      </w:pPr>
      <w:r>
        <w:rPr>
          <w:rFonts w:hint="eastAsia"/>
          <w:sz w:val="21"/>
          <w:szCs w:val="21"/>
        </w:rPr>
        <w:t>*样本类型：血浆、全血</w:t>
      </w:r>
    </w:p>
    <w:p>
      <w:pPr>
        <w:pStyle w:val="47"/>
        <w:numPr>
          <w:ilvl w:val="0"/>
          <w:numId w:val="11"/>
        </w:numPr>
        <w:spacing w:line="360" w:lineRule="auto"/>
        <w:ind w:firstLineChars="0"/>
        <w:rPr>
          <w:sz w:val="21"/>
          <w:szCs w:val="21"/>
        </w:rPr>
      </w:pPr>
      <w:r>
        <w:rPr>
          <w:rFonts w:hint="eastAsia"/>
          <w:sz w:val="21"/>
          <w:szCs w:val="21"/>
        </w:rPr>
        <w:t>*测量准确度：FIB测量的相对偏差不超过±5.0%；线性：测定FIB的线性范围内，r</w:t>
      </w:r>
      <w:r>
        <w:rPr>
          <w:sz w:val="21"/>
          <w:szCs w:val="21"/>
        </w:rPr>
        <w:t>≥</w:t>
      </w:r>
      <w:r>
        <w:rPr>
          <w:rFonts w:hint="eastAsia"/>
          <w:sz w:val="21"/>
          <w:szCs w:val="21"/>
        </w:rPr>
        <w:t>0.980，重复性好；交叉污染率低；</w:t>
      </w:r>
    </w:p>
    <w:p>
      <w:pPr>
        <w:pStyle w:val="47"/>
        <w:numPr>
          <w:ilvl w:val="0"/>
          <w:numId w:val="11"/>
        </w:numPr>
        <w:spacing w:line="360" w:lineRule="auto"/>
        <w:ind w:firstLineChars="0"/>
        <w:rPr>
          <w:sz w:val="21"/>
          <w:szCs w:val="21"/>
        </w:rPr>
      </w:pPr>
      <w:r>
        <w:rPr>
          <w:rFonts w:hint="eastAsia"/>
          <w:sz w:val="21"/>
          <w:szCs w:val="21"/>
        </w:rPr>
        <w:t>光学结构：使用405nm、575nm两种波长。</w:t>
      </w:r>
    </w:p>
    <w:p>
      <w:pPr>
        <w:pStyle w:val="47"/>
        <w:numPr>
          <w:ilvl w:val="0"/>
          <w:numId w:val="11"/>
        </w:numPr>
        <w:spacing w:line="360" w:lineRule="auto"/>
        <w:ind w:firstLineChars="0"/>
        <w:rPr>
          <w:sz w:val="21"/>
          <w:szCs w:val="21"/>
        </w:rPr>
      </w:pPr>
      <w:r>
        <w:rPr>
          <w:rFonts w:hint="eastAsia"/>
          <w:sz w:val="21"/>
          <w:szCs w:val="21"/>
        </w:rPr>
        <w:t>*速度：PT≥210T/小时，全血模式凝血五项</w:t>
      </w:r>
      <w:r>
        <w:rPr>
          <w:rFonts w:hint="eastAsia" w:ascii="宋体" w:hAnsi="宋体"/>
          <w:sz w:val="21"/>
          <w:szCs w:val="21"/>
        </w:rPr>
        <w:t>≤</w:t>
      </w:r>
      <w:r>
        <w:rPr>
          <w:rFonts w:hint="eastAsia"/>
          <w:sz w:val="21"/>
          <w:szCs w:val="21"/>
        </w:rPr>
        <w:t>15min、全血模式凝血四项≤12min；血浆模式凝血五项</w:t>
      </w:r>
      <w:r>
        <w:rPr>
          <w:rFonts w:hint="eastAsia" w:ascii="宋体" w:hAnsi="宋体"/>
          <w:sz w:val="21"/>
          <w:szCs w:val="21"/>
        </w:rPr>
        <w:t>≤</w:t>
      </w:r>
      <w:r>
        <w:rPr>
          <w:rFonts w:hint="eastAsia"/>
          <w:sz w:val="21"/>
          <w:szCs w:val="21"/>
        </w:rPr>
        <w:t>12min、血浆模式凝血四项≤9min；</w:t>
      </w:r>
    </w:p>
    <w:p>
      <w:pPr>
        <w:pStyle w:val="47"/>
        <w:numPr>
          <w:ilvl w:val="0"/>
          <w:numId w:val="11"/>
        </w:numPr>
        <w:spacing w:line="360" w:lineRule="auto"/>
        <w:ind w:firstLineChars="0"/>
        <w:rPr>
          <w:sz w:val="21"/>
          <w:szCs w:val="21"/>
        </w:rPr>
      </w:pPr>
      <w:r>
        <w:rPr>
          <w:rFonts w:hint="eastAsia"/>
          <w:sz w:val="21"/>
          <w:szCs w:val="21"/>
        </w:rPr>
        <w:t>样本位：12个；</w:t>
      </w:r>
    </w:p>
    <w:p>
      <w:pPr>
        <w:pStyle w:val="47"/>
        <w:numPr>
          <w:ilvl w:val="0"/>
          <w:numId w:val="11"/>
        </w:numPr>
        <w:spacing w:line="360" w:lineRule="auto"/>
        <w:ind w:firstLineChars="0"/>
        <w:rPr>
          <w:sz w:val="21"/>
          <w:szCs w:val="21"/>
        </w:rPr>
      </w:pPr>
      <w:r>
        <w:rPr>
          <w:rFonts w:hint="eastAsia"/>
          <w:sz w:val="21"/>
          <w:szCs w:val="21"/>
        </w:rPr>
        <w:t>样品处理系统：36T/片,50片/盒（1800T）；</w:t>
      </w:r>
    </w:p>
    <w:p>
      <w:pPr>
        <w:pStyle w:val="47"/>
        <w:numPr>
          <w:ilvl w:val="0"/>
          <w:numId w:val="11"/>
        </w:numPr>
        <w:spacing w:line="360" w:lineRule="auto"/>
        <w:ind w:firstLineChars="0"/>
        <w:rPr>
          <w:sz w:val="21"/>
          <w:szCs w:val="21"/>
        </w:rPr>
      </w:pPr>
      <w:r>
        <w:rPr>
          <w:rFonts w:hint="eastAsia"/>
          <w:sz w:val="21"/>
          <w:szCs w:val="21"/>
        </w:rPr>
        <w:t>试剂位：13个，具有冷藏功能，保持试剂温度2℃-8℃；</w:t>
      </w:r>
    </w:p>
    <w:p>
      <w:pPr>
        <w:pStyle w:val="47"/>
        <w:numPr>
          <w:ilvl w:val="0"/>
          <w:numId w:val="11"/>
        </w:numPr>
        <w:spacing w:line="360" w:lineRule="auto"/>
        <w:ind w:firstLineChars="0"/>
        <w:rPr>
          <w:sz w:val="21"/>
          <w:szCs w:val="21"/>
        </w:rPr>
      </w:pPr>
      <w:r>
        <w:rPr>
          <w:rFonts w:hint="eastAsia"/>
          <w:sz w:val="21"/>
          <w:szCs w:val="21"/>
        </w:rPr>
        <w:t>*自动识别功能：可扫描自动识别已使用检测孔位，未使用孔位自行检测；</w:t>
      </w:r>
    </w:p>
    <w:p>
      <w:pPr>
        <w:pStyle w:val="47"/>
        <w:numPr>
          <w:ilvl w:val="0"/>
          <w:numId w:val="11"/>
        </w:numPr>
        <w:spacing w:line="360" w:lineRule="auto"/>
        <w:ind w:firstLineChars="0"/>
        <w:rPr>
          <w:sz w:val="21"/>
          <w:szCs w:val="21"/>
        </w:rPr>
      </w:pPr>
      <w:r>
        <w:rPr>
          <w:rFonts w:hint="eastAsia" w:ascii="Calibri" w:hAnsi="Calibri" w:cs="Calibri"/>
          <w:kern w:val="0"/>
          <w:sz w:val="21"/>
          <w:szCs w:val="21"/>
        </w:rPr>
        <w:t>样本处理系统</w:t>
      </w:r>
      <w:r>
        <w:rPr>
          <w:rFonts w:ascii="Calibri" w:hAnsi="Calibri" w:cs="Calibri"/>
          <w:kern w:val="0"/>
          <w:sz w:val="21"/>
          <w:szCs w:val="21"/>
        </w:rPr>
        <w:t>传送系统：具有</w:t>
      </w:r>
      <w:r>
        <w:rPr>
          <w:rFonts w:hint="eastAsia" w:ascii="Calibri" w:hAnsi="Calibri" w:cs="Calibri"/>
          <w:kern w:val="0"/>
          <w:sz w:val="21"/>
          <w:szCs w:val="21"/>
        </w:rPr>
        <w:t>自动扫描孔位功能</w:t>
      </w:r>
      <w:r>
        <w:rPr>
          <w:rFonts w:ascii="Calibri" w:hAnsi="Calibri" w:cs="Calibri"/>
          <w:kern w:val="0"/>
          <w:sz w:val="21"/>
          <w:szCs w:val="21"/>
        </w:rPr>
        <w:t>（</w:t>
      </w:r>
      <w:r>
        <w:rPr>
          <w:rFonts w:hint="eastAsia" w:ascii="Calibri" w:hAnsi="Calibri" w:cs="Calibri"/>
          <w:kern w:val="0"/>
          <w:sz w:val="21"/>
          <w:szCs w:val="21"/>
        </w:rPr>
        <w:t>创新</w:t>
      </w:r>
      <w:r>
        <w:rPr>
          <w:rFonts w:ascii="Calibri" w:hAnsi="Calibri" w:cs="Calibri"/>
          <w:kern w:val="0"/>
          <w:sz w:val="21"/>
          <w:szCs w:val="21"/>
        </w:rPr>
        <w:t>研发，专利）；</w:t>
      </w:r>
    </w:p>
    <w:p>
      <w:pPr>
        <w:pStyle w:val="47"/>
        <w:numPr>
          <w:ilvl w:val="0"/>
          <w:numId w:val="11"/>
        </w:numPr>
        <w:spacing w:line="360" w:lineRule="auto"/>
        <w:ind w:firstLineChars="0"/>
        <w:rPr>
          <w:rFonts w:hint="eastAsia"/>
          <w:sz w:val="21"/>
          <w:szCs w:val="21"/>
        </w:rPr>
      </w:pPr>
      <w:r>
        <w:rPr>
          <w:rFonts w:hint="eastAsia"/>
          <w:sz w:val="21"/>
          <w:szCs w:val="21"/>
        </w:rPr>
        <w:t>*项目灵活组合：可同时实现单人份多人份单项目多项目检测；</w:t>
      </w:r>
    </w:p>
    <w:p>
      <w:pPr>
        <w:pStyle w:val="47"/>
        <w:numPr>
          <w:ilvl w:val="0"/>
          <w:numId w:val="11"/>
        </w:numPr>
        <w:spacing w:line="360" w:lineRule="auto"/>
        <w:ind w:firstLineChars="0"/>
        <w:rPr>
          <w:rFonts w:hint="eastAsia"/>
          <w:sz w:val="21"/>
          <w:szCs w:val="21"/>
        </w:rPr>
      </w:pPr>
      <w:r>
        <w:rPr>
          <w:rFonts w:ascii="Calibri" w:hAnsi="Calibri" w:cs="Calibri"/>
          <w:kern w:val="0"/>
          <w:sz w:val="21"/>
          <w:szCs w:val="21"/>
        </w:rPr>
        <w:t>加样系统</w:t>
      </w:r>
      <w:r>
        <w:rPr>
          <w:rFonts w:hint="eastAsia" w:ascii="Calibri" w:hAnsi="Calibri" w:cs="Calibri"/>
          <w:kern w:val="0"/>
          <w:sz w:val="21"/>
          <w:szCs w:val="21"/>
        </w:rPr>
        <w:t>：</w:t>
      </w:r>
      <w:r>
        <w:rPr>
          <w:rFonts w:hint="eastAsia"/>
          <w:sz w:val="21"/>
          <w:szCs w:val="21"/>
        </w:rPr>
        <w:t>单加样针，具有液面感应功能，防撞感应功能；</w:t>
      </w:r>
    </w:p>
    <w:p>
      <w:pPr>
        <w:pStyle w:val="47"/>
        <w:numPr>
          <w:ilvl w:val="0"/>
          <w:numId w:val="11"/>
        </w:numPr>
        <w:spacing w:line="360" w:lineRule="auto"/>
        <w:ind w:firstLineChars="0"/>
        <w:rPr>
          <w:sz w:val="21"/>
          <w:szCs w:val="21"/>
        </w:rPr>
      </w:pPr>
      <w:r>
        <w:rPr>
          <w:rFonts w:hint="eastAsia"/>
          <w:sz w:val="21"/>
          <w:szCs w:val="21"/>
        </w:rPr>
        <w:t>自动多点定标功能；</w:t>
      </w:r>
    </w:p>
    <w:p>
      <w:pPr>
        <w:pStyle w:val="47"/>
        <w:numPr>
          <w:ilvl w:val="0"/>
          <w:numId w:val="11"/>
        </w:numPr>
        <w:spacing w:line="360" w:lineRule="auto"/>
        <w:ind w:firstLineChars="0"/>
        <w:rPr>
          <w:rFonts w:hint="eastAsia"/>
          <w:sz w:val="21"/>
          <w:szCs w:val="21"/>
        </w:rPr>
      </w:pPr>
      <w:r>
        <w:rPr>
          <w:rFonts w:hint="eastAsia"/>
          <w:sz w:val="21"/>
          <w:szCs w:val="21"/>
        </w:rPr>
        <w:t>通讯功能：仪器通讯具有USB连接和RS232连接功能</w:t>
      </w:r>
    </w:p>
    <w:p>
      <w:pPr>
        <w:pStyle w:val="47"/>
        <w:numPr>
          <w:ilvl w:val="0"/>
          <w:numId w:val="11"/>
        </w:numPr>
        <w:spacing w:line="360" w:lineRule="auto"/>
        <w:ind w:firstLineChars="0"/>
        <w:rPr>
          <w:sz w:val="21"/>
          <w:szCs w:val="21"/>
        </w:rPr>
      </w:pPr>
      <w:r>
        <w:rPr>
          <w:rFonts w:hint="eastAsia"/>
          <w:sz w:val="21"/>
          <w:szCs w:val="21"/>
        </w:rPr>
        <w:t>*过程实时监测：加样、洗针、温育、检测；</w:t>
      </w:r>
    </w:p>
    <w:p>
      <w:pPr>
        <w:numPr>
          <w:ilvl w:val="0"/>
          <w:numId w:val="11"/>
        </w:numPr>
        <w:snapToGrid w:val="0"/>
        <w:spacing w:line="360" w:lineRule="auto"/>
        <w:ind w:left="420" w:leftChars="0" w:hanging="420" w:firstLineChars="0"/>
        <w:textAlignment w:val="baseline"/>
        <w:rPr>
          <w:sz w:val="21"/>
          <w:szCs w:val="21"/>
        </w:rPr>
      </w:pPr>
      <w:r>
        <w:rPr>
          <w:rFonts w:hint="eastAsia" w:ascii="Calibri" w:hAnsi="Calibri" w:eastAsia="宋体" w:cs="Times New Roman"/>
          <w:kern w:val="2"/>
          <w:sz w:val="21"/>
          <w:szCs w:val="21"/>
          <w:lang w:val="en-US" w:eastAsia="zh-CN" w:bidi="ar-SA"/>
        </w:rPr>
        <w:t>试</w:t>
      </w:r>
      <w:r>
        <w:rPr>
          <w:rFonts w:hint="eastAsia" w:ascii="宋体" w:hAnsi="宋体" w:cs="宋体"/>
          <w:sz w:val="21"/>
          <w:szCs w:val="21"/>
        </w:rPr>
        <w:t>剂种类：提供项目齐全的的原厂配套液体试剂、质控品与校准品，保障检测系统的准确性与溯源性，试剂为液体试剂可直接上机使用；</w:t>
      </w:r>
    </w:p>
    <w:p>
      <w:pPr>
        <w:pStyle w:val="47"/>
        <w:numPr>
          <w:ilvl w:val="0"/>
          <w:numId w:val="11"/>
        </w:numPr>
        <w:spacing w:line="360" w:lineRule="auto"/>
        <w:ind w:left="420" w:leftChars="0" w:hanging="420" w:firstLineChars="0"/>
        <w:rPr>
          <w:sz w:val="21"/>
          <w:szCs w:val="21"/>
        </w:rPr>
      </w:pPr>
      <w:r>
        <w:rPr>
          <w:rFonts w:hint="eastAsia"/>
          <w:sz w:val="21"/>
          <w:szCs w:val="21"/>
        </w:rPr>
        <w:t>测量温度：37℃±1℃；</w:t>
      </w:r>
    </w:p>
    <w:p>
      <w:pPr>
        <w:pStyle w:val="47"/>
        <w:numPr>
          <w:ilvl w:val="0"/>
          <w:numId w:val="11"/>
        </w:numPr>
        <w:spacing w:line="360" w:lineRule="auto"/>
        <w:ind w:left="420" w:leftChars="0" w:hanging="420" w:firstLineChars="0"/>
        <w:rPr>
          <w:sz w:val="21"/>
          <w:szCs w:val="21"/>
        </w:rPr>
      </w:pPr>
      <w:r>
        <w:rPr>
          <w:rFonts w:hint="eastAsia"/>
          <w:sz w:val="21"/>
          <w:szCs w:val="21"/>
        </w:rPr>
        <w:t>反应曲线显示：具备（自动记录结果出反应曲线图，质控曲线图）；</w:t>
      </w:r>
    </w:p>
    <w:p>
      <w:pPr>
        <w:pStyle w:val="47"/>
        <w:spacing w:line="360" w:lineRule="auto"/>
        <w:ind w:firstLine="0" w:firstLineChars="0"/>
        <w:rPr>
          <w:sz w:val="21"/>
          <w:szCs w:val="21"/>
        </w:rPr>
      </w:pPr>
      <w:r>
        <w:rPr>
          <w:rFonts w:hint="eastAsia"/>
          <w:sz w:val="21"/>
          <w:szCs w:val="21"/>
        </w:rPr>
        <w:t>20</w:t>
      </w:r>
      <w:r>
        <w:rPr>
          <w:rFonts w:hint="eastAsia"/>
          <w:sz w:val="21"/>
          <w:szCs w:val="21"/>
          <w:lang w:val="en-US" w:eastAsia="zh-CN"/>
        </w:rPr>
        <w:t xml:space="preserve">. </w:t>
      </w:r>
      <w:r>
        <w:rPr>
          <w:rFonts w:hint="eastAsia"/>
          <w:sz w:val="21"/>
          <w:szCs w:val="21"/>
        </w:rPr>
        <w:t>*操作系统：安卓系统，容易操作，便于显示；</w:t>
      </w:r>
    </w:p>
    <w:p>
      <w:pPr>
        <w:pStyle w:val="47"/>
        <w:spacing w:line="360" w:lineRule="auto"/>
        <w:ind w:firstLine="0" w:firstLineChars="0"/>
        <w:rPr>
          <w:sz w:val="21"/>
          <w:szCs w:val="21"/>
        </w:rPr>
      </w:pPr>
      <w:r>
        <w:rPr>
          <w:rFonts w:hint="eastAsia"/>
          <w:sz w:val="21"/>
          <w:szCs w:val="21"/>
        </w:rPr>
        <w:t>21.</w:t>
      </w:r>
      <w:r>
        <w:rPr>
          <w:rFonts w:hint="eastAsia"/>
          <w:sz w:val="21"/>
          <w:szCs w:val="21"/>
          <w:lang w:val="en-US" w:eastAsia="zh-CN"/>
        </w:rPr>
        <w:t xml:space="preserve"> </w:t>
      </w:r>
      <w:r>
        <w:rPr>
          <w:rFonts w:hint="eastAsia"/>
          <w:sz w:val="21"/>
          <w:szCs w:val="21"/>
        </w:rPr>
        <w:t>双向接口：具备</w:t>
      </w:r>
      <w:r>
        <w:rPr>
          <w:sz w:val="21"/>
          <w:szCs w:val="21"/>
        </w:rPr>
        <w:t>连接</w:t>
      </w:r>
      <w:r>
        <w:rPr>
          <w:rFonts w:hint="eastAsia"/>
          <w:sz w:val="21"/>
          <w:szCs w:val="21"/>
        </w:rPr>
        <w:t>LIS和打印机功能，自定义报告单模式；</w:t>
      </w:r>
    </w:p>
    <w:p>
      <w:pPr>
        <w:pStyle w:val="47"/>
        <w:spacing w:line="360" w:lineRule="auto"/>
        <w:ind w:firstLine="0" w:firstLineChars="0"/>
        <w:rPr>
          <w:sz w:val="21"/>
          <w:szCs w:val="21"/>
        </w:rPr>
      </w:pPr>
      <w:r>
        <w:rPr>
          <w:rFonts w:hint="eastAsia"/>
          <w:sz w:val="21"/>
          <w:szCs w:val="21"/>
        </w:rPr>
        <w:t>22.</w:t>
      </w:r>
      <w:r>
        <w:rPr>
          <w:rFonts w:hint="eastAsia"/>
          <w:sz w:val="21"/>
          <w:szCs w:val="21"/>
          <w:lang w:val="en-US" w:eastAsia="zh-CN"/>
        </w:rPr>
        <w:t xml:space="preserve"> </w:t>
      </w:r>
      <w:r>
        <w:rPr>
          <w:rFonts w:hint="eastAsia"/>
          <w:sz w:val="21"/>
          <w:szCs w:val="21"/>
        </w:rPr>
        <w:t>*自带报告打印功能；</w:t>
      </w:r>
    </w:p>
    <w:p>
      <w:pPr>
        <w:pStyle w:val="47"/>
        <w:spacing w:line="360" w:lineRule="auto"/>
        <w:ind w:firstLine="0" w:firstLineChars="0"/>
        <w:rPr>
          <w:sz w:val="21"/>
          <w:szCs w:val="21"/>
        </w:rPr>
      </w:pPr>
      <w:r>
        <w:rPr>
          <w:rFonts w:hint="eastAsia"/>
          <w:sz w:val="21"/>
          <w:szCs w:val="21"/>
        </w:rPr>
        <w:t>23.</w:t>
      </w:r>
      <w:r>
        <w:rPr>
          <w:rFonts w:hint="eastAsia"/>
          <w:sz w:val="21"/>
          <w:szCs w:val="21"/>
          <w:lang w:val="en-US" w:eastAsia="zh-CN"/>
        </w:rPr>
        <w:t xml:space="preserve"> </w:t>
      </w:r>
      <w:r>
        <w:rPr>
          <w:rFonts w:hint="eastAsia"/>
          <w:sz w:val="21"/>
          <w:szCs w:val="21"/>
        </w:rPr>
        <w:t>电源：电源电压~220V±10%，频率 50Hz，功率300VA</w:t>
      </w:r>
    </w:p>
    <w:p>
      <w:pPr>
        <w:pStyle w:val="47"/>
        <w:tabs>
          <w:tab w:val="left" w:pos="355"/>
        </w:tabs>
        <w:spacing w:line="360" w:lineRule="auto"/>
        <w:ind w:firstLine="0" w:firstLineChars="0"/>
        <w:rPr>
          <w:rFonts w:hint="eastAsia"/>
          <w:sz w:val="21"/>
          <w:szCs w:val="21"/>
        </w:rPr>
      </w:pPr>
      <w:r>
        <w:rPr>
          <w:rFonts w:hint="eastAsia"/>
          <w:sz w:val="21"/>
          <w:szCs w:val="21"/>
        </w:rPr>
        <w:t>24.</w:t>
      </w:r>
      <w:r>
        <w:rPr>
          <w:rFonts w:hint="eastAsia"/>
          <w:sz w:val="21"/>
          <w:szCs w:val="21"/>
          <w:lang w:val="en-US" w:eastAsia="zh-CN"/>
        </w:rPr>
        <w:t xml:space="preserve"> </w:t>
      </w:r>
      <w:r>
        <w:rPr>
          <w:rFonts w:hint="eastAsia"/>
          <w:sz w:val="21"/>
          <w:szCs w:val="21"/>
        </w:rPr>
        <w:t>操作环境：温度：环境温度：10℃~30℃，相对湿度：相对湿度不超过70%</w:t>
      </w:r>
    </w:p>
    <w:p>
      <w:pPr>
        <w:pStyle w:val="47"/>
        <w:tabs>
          <w:tab w:val="left" w:pos="355"/>
        </w:tabs>
        <w:spacing w:line="360" w:lineRule="auto"/>
        <w:ind w:firstLine="0" w:firstLineChars="0"/>
        <w:rPr>
          <w:rFonts w:hint="eastAsia"/>
          <w:sz w:val="21"/>
          <w:szCs w:val="21"/>
          <w:lang w:val="en-US" w:eastAsia="zh-CN"/>
        </w:rPr>
      </w:pPr>
    </w:p>
    <w:p>
      <w:pPr>
        <w:jc w:val="center"/>
        <w:rPr>
          <w:rFonts w:hint="eastAsia" w:ascii="宋体" w:hAnsi="宋体" w:eastAsia="宋体" w:cs="宋体"/>
          <w:b/>
          <w:kern w:val="44"/>
          <w:sz w:val="28"/>
          <w:szCs w:val="28"/>
          <w:lang w:val="en-US" w:eastAsia="zh-CN" w:bidi="ar-SA"/>
        </w:rPr>
      </w:pPr>
      <w:r>
        <w:rPr>
          <w:rFonts w:hint="eastAsia" w:ascii="宋体" w:hAnsi="宋体" w:eastAsia="宋体" w:cs="宋体"/>
          <w:b/>
          <w:kern w:val="44"/>
          <w:sz w:val="28"/>
          <w:szCs w:val="28"/>
          <w:lang w:val="en-US" w:eastAsia="zh-CN" w:bidi="ar-SA"/>
        </w:rPr>
        <w:t>4、粪便分析仪</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★1、标本盒舱体≥4个；盒盖软胶材质,尖头螺旋式采样勺；不锈钢板材过滤网，圆孔设计，孔径0.3±0.05mm。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★2、标本盒与胶体金检测卡一体化设计；胶体金检测通过毛细作用自动吸取标本盒内标本混匀液进行检测，胶体金项目检测无滴注环节。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3、重复性500～1000(个/μL) CV值≤10%；稳定性 500～1000(个/μL)、CV值≤9%；有形成分携带污染率≤0.02%。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4、分析仪应能检出浓度水平为5个/μL的红细胞，白细胞样本。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5、镜检抽样后标本盒内剩余稀释液量为：稀释液液面离标本盒底部高度13±3mm。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6、有形成分的综合识别与计数准确率≥96%；检测卡（胶体金）的检测项目与随机检测卡适配的准确度：随机检测卡检测项目的检测结果符合率≥99%。</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7、大于500万像素；一次放置≥6个标本；检测速度≥40个/小时。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★8、胶体金检测，稳定性测试质控条，相对极差（R）应不大于5%。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★9、仪器开机过程能对功能部件进行自动复位；可以自检标本，自检结果报告界面显示该标本金标图像，性状图像，镜检图像等相关信息，并可进行数据填写与报告单打印预览。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10、自动定量稀释标本；自动搅拌混匀；自动清洗管路和计数池。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★11、检测后的胶体金卡留在采集盒内；样本检测完成后，可观察一一对应的胶体金卡与粪便样本。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12、能自动或人工辅助对粪便的颜色和性状等进行辨别。采用显微镜检查方法对粪便中病理有形成分进行分析，并具有人工审核，确认功能。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13、具有同时检测多个粪便胶体金检测项目的能力，并拍摄结果图片进行自动判读的功能。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★14、自动分离的两种不同浓度值的标本液，分别供胶体金检测项目和镜检项目进行检测。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15、可通过网络进行信息共享，进行数据输入或输出，包括样本信息的导入及检验结果的导出，可与LIS系统进行对接。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16、综合镜检有形成分、理学结果和胶体金检测图像形成图文并茂的检测报告单，可进行检验数据的记录及历史记录的查询。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★17、金标、性状、镜检摄像头故障时可弹出提示对话框；试剂桶液体液位低于下限时、会弹窗提示对话框。</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textAlignment w:val="auto"/>
        <w:rPr>
          <w:rFonts w:hint="eastAsia"/>
        </w:rPr>
      </w:pPr>
      <w:r>
        <w:rPr>
          <w:rFonts w:hint="eastAsia"/>
        </w:rPr>
        <w:t>符合医疗器械安全、环境试验、电磁兼容相关管理规定。</w:t>
      </w:r>
    </w:p>
    <w:p>
      <w:pPr>
        <w:pStyle w:val="2"/>
        <w:numPr>
          <w:ilvl w:val="0"/>
          <w:numId w:val="0"/>
        </w:numPr>
        <w:rPr>
          <w:rFonts w:hint="eastAsia"/>
        </w:rPr>
      </w:pPr>
    </w:p>
    <w:p>
      <w:pPr>
        <w:jc w:val="center"/>
        <w:rPr>
          <w:rFonts w:hint="eastAsia" w:ascii="宋体" w:hAnsi="宋体" w:eastAsia="宋体" w:cs="宋体"/>
          <w:b/>
          <w:kern w:val="44"/>
          <w:sz w:val="28"/>
          <w:szCs w:val="28"/>
          <w:lang w:val="en-US" w:eastAsia="zh-CN" w:bidi="ar-SA"/>
        </w:rPr>
      </w:pPr>
      <w:r>
        <w:rPr>
          <w:rFonts w:hint="eastAsia" w:ascii="宋体" w:hAnsi="宋体" w:eastAsia="宋体" w:cs="宋体"/>
          <w:b/>
          <w:kern w:val="44"/>
          <w:sz w:val="28"/>
          <w:szCs w:val="28"/>
          <w:lang w:val="en-US" w:eastAsia="zh-CN" w:bidi="ar-SA"/>
        </w:rPr>
        <w:t>5、尿常规（全自动尿液分析仪）</w:t>
      </w:r>
    </w:p>
    <w:p>
      <w:pPr>
        <w:widowControl/>
        <w:pBdr>
          <w:bottom w:val="dashed" w:color="E2DEDE" w:sz="6" w:space="3"/>
        </w:pBdr>
        <w:spacing w:line="360" w:lineRule="auto"/>
        <w:jc w:val="center"/>
        <w:rPr>
          <w:rFonts w:hint="eastAsia" w:ascii="宋体" w:hAnsi="宋体" w:cs="宋体"/>
          <w:bCs/>
          <w:kern w:val="0"/>
          <w:sz w:val="21"/>
          <w:szCs w:val="21"/>
        </w:rPr>
      </w:pPr>
      <w:r>
        <w:rPr>
          <w:rFonts w:hint="eastAsia" w:ascii="宋体" w:hAnsi="宋体" w:cs="宋体"/>
          <w:bCs/>
          <w:kern w:val="0"/>
          <w:sz w:val="21"/>
          <w:szCs w:val="21"/>
        </w:rPr>
        <w:t>测试项目:尿胆原（UBG）、胆红素（BIL)、 酮体（KET) 、潜血（BLD)、蛋白质（PRO)、亚硝酸盐（NIT) 、白细胞（LEU) 、葡萄糖（GLU）、比重（SG) 、酸碱度（pH) 、维生素C</w:t>
      </w:r>
    </w:p>
    <w:p>
      <w:pPr>
        <w:widowControl/>
        <w:pBdr>
          <w:bottom w:val="dashed" w:color="E2DEDE" w:sz="6" w:space="3"/>
        </w:pBdr>
        <w:spacing w:line="360" w:lineRule="auto"/>
        <w:jc w:val="both"/>
        <w:rPr>
          <w:rFonts w:hint="eastAsia" w:ascii="宋体" w:hAnsi="宋体" w:cs="宋体"/>
          <w:bCs/>
          <w:kern w:val="0"/>
          <w:sz w:val="21"/>
          <w:szCs w:val="21"/>
          <w:lang w:eastAsia="zh-CN"/>
        </w:rPr>
      </w:pPr>
      <w:r>
        <w:rPr>
          <w:rFonts w:hint="eastAsia" w:ascii="宋体" w:hAnsi="宋体" w:cs="宋体"/>
          <w:bCs/>
          <w:kern w:val="0"/>
          <w:sz w:val="21"/>
          <w:szCs w:val="21"/>
        </w:rPr>
        <w:t>（VC) 、微白蛋白（MAL)、钙离子（CAL）、肌酐（CRE）</w:t>
      </w:r>
    </w:p>
    <w:p>
      <w:pPr>
        <w:widowControl/>
        <w:spacing w:before="75" w:after="75" w:line="360" w:lineRule="auto"/>
        <w:rPr>
          <w:rFonts w:hint="eastAsia" w:ascii="宋体" w:hAnsi="宋体" w:cs="宋体"/>
          <w:bCs/>
          <w:kern w:val="0"/>
          <w:sz w:val="21"/>
          <w:szCs w:val="21"/>
          <w:lang w:eastAsia="zh-CN"/>
        </w:rPr>
      </w:pPr>
      <w:r>
        <w:rPr>
          <w:rFonts w:hint="eastAsia" w:ascii="宋体" w:hAnsi="宋体" w:cs="宋体"/>
          <w:bCs/>
          <w:kern w:val="0"/>
          <w:sz w:val="21"/>
          <w:szCs w:val="21"/>
        </w:rPr>
        <w:t>* 测试波长：单色光波长   525nm、610nm、660nm</w:t>
      </w:r>
    </w:p>
    <w:p>
      <w:pPr>
        <w:widowControl/>
        <w:spacing w:before="75" w:after="75" w:line="360" w:lineRule="auto"/>
        <w:ind w:firstLine="210" w:firstLineChars="100"/>
        <w:rPr>
          <w:rFonts w:hint="eastAsia" w:ascii="宋体" w:hAnsi="宋体" w:cs="宋体"/>
          <w:bCs/>
          <w:kern w:val="0"/>
          <w:sz w:val="21"/>
          <w:szCs w:val="21"/>
          <w:lang w:eastAsia="zh-CN"/>
        </w:rPr>
      </w:pPr>
      <w:r>
        <w:rPr>
          <w:rFonts w:hint="eastAsia" w:ascii="宋体" w:hAnsi="宋体" w:cs="宋体"/>
          <w:bCs/>
          <w:kern w:val="0"/>
          <w:sz w:val="21"/>
          <w:szCs w:val="21"/>
        </w:rPr>
        <w:t>测试原理：超高亮度冷光源、多波长反射测定</w:t>
      </w:r>
    </w:p>
    <w:p>
      <w:pPr>
        <w:widowControl/>
        <w:spacing w:before="75" w:after="75" w:line="360" w:lineRule="auto"/>
        <w:rPr>
          <w:rFonts w:hint="eastAsia" w:ascii="宋体" w:hAnsi="宋体" w:cs="宋体"/>
          <w:bCs/>
          <w:kern w:val="0"/>
          <w:sz w:val="21"/>
          <w:szCs w:val="21"/>
        </w:rPr>
      </w:pPr>
      <w:r>
        <w:rPr>
          <w:rFonts w:hint="eastAsia" w:ascii="宋体" w:hAnsi="宋体" w:cs="宋体"/>
          <w:bCs/>
          <w:kern w:val="0"/>
          <w:sz w:val="21"/>
          <w:szCs w:val="21"/>
        </w:rPr>
        <w:t>* 测试速度:240条/小时（15秒/条）</w:t>
      </w:r>
    </w:p>
    <w:p>
      <w:pPr>
        <w:widowControl/>
        <w:spacing w:before="75" w:after="75" w:line="360" w:lineRule="auto"/>
        <w:ind w:firstLine="210" w:firstLineChars="100"/>
        <w:rPr>
          <w:rFonts w:hint="eastAsia" w:ascii="宋体" w:hAnsi="宋体" w:cs="宋体"/>
          <w:bCs/>
          <w:kern w:val="0"/>
          <w:sz w:val="21"/>
          <w:szCs w:val="21"/>
        </w:rPr>
      </w:pPr>
      <w:r>
        <w:rPr>
          <w:rFonts w:hint="eastAsia" w:ascii="宋体" w:hAnsi="宋体" w:cs="宋体"/>
          <w:bCs/>
          <w:kern w:val="0"/>
          <w:sz w:val="21"/>
          <w:szCs w:val="21"/>
        </w:rPr>
        <w:t>样本架容量：5个试管架（容量50份样本）</w:t>
      </w:r>
    </w:p>
    <w:p>
      <w:pPr>
        <w:widowControl/>
        <w:spacing w:before="75" w:after="75" w:line="360" w:lineRule="auto"/>
        <w:ind w:firstLine="210" w:firstLineChars="100"/>
        <w:rPr>
          <w:rFonts w:hint="eastAsia" w:ascii="宋体" w:hAnsi="宋体" w:cs="宋体"/>
          <w:bCs/>
          <w:kern w:val="0"/>
          <w:sz w:val="21"/>
          <w:szCs w:val="21"/>
        </w:rPr>
      </w:pPr>
      <w:r>
        <w:rPr>
          <w:rFonts w:hint="eastAsia" w:ascii="宋体" w:hAnsi="宋体" w:cs="宋体"/>
          <w:bCs/>
          <w:kern w:val="0"/>
          <w:sz w:val="21"/>
          <w:szCs w:val="21"/>
        </w:rPr>
        <w:t>样本量：试管内样本液面不低于试管架标识刻度线</w:t>
      </w:r>
    </w:p>
    <w:p>
      <w:pPr>
        <w:widowControl/>
        <w:spacing w:before="75" w:after="75" w:line="360" w:lineRule="auto"/>
        <w:ind w:firstLine="210" w:firstLineChars="100"/>
        <w:rPr>
          <w:rFonts w:hint="eastAsia" w:ascii="宋体" w:hAnsi="宋体" w:cs="宋体"/>
          <w:bCs/>
          <w:kern w:val="0"/>
          <w:sz w:val="21"/>
          <w:szCs w:val="21"/>
        </w:rPr>
      </w:pPr>
      <w:r>
        <w:rPr>
          <w:rFonts w:hint="eastAsia" w:ascii="宋体" w:hAnsi="宋体" w:cs="宋体"/>
          <w:bCs/>
          <w:kern w:val="0"/>
          <w:sz w:val="21"/>
          <w:szCs w:val="21"/>
        </w:rPr>
        <w:t>吸入样本量：&lt;1.0ML</w:t>
      </w:r>
    </w:p>
    <w:p>
      <w:pPr>
        <w:widowControl/>
        <w:spacing w:before="75" w:after="75" w:line="360" w:lineRule="auto"/>
        <w:rPr>
          <w:rFonts w:hint="eastAsia" w:ascii="宋体" w:hAnsi="宋体" w:cs="宋体"/>
          <w:bCs/>
          <w:kern w:val="0"/>
          <w:sz w:val="21"/>
          <w:szCs w:val="21"/>
        </w:rPr>
      </w:pPr>
      <w:r>
        <w:rPr>
          <w:rFonts w:hint="eastAsia" w:ascii="宋体" w:hAnsi="宋体" w:cs="宋体"/>
          <w:bCs/>
          <w:kern w:val="0"/>
          <w:sz w:val="21"/>
          <w:szCs w:val="21"/>
        </w:rPr>
        <w:t>* 显示屏：7寸触摸屏</w:t>
      </w:r>
    </w:p>
    <w:p>
      <w:pPr>
        <w:widowControl/>
        <w:spacing w:before="75" w:after="75" w:line="360" w:lineRule="auto"/>
        <w:rPr>
          <w:rFonts w:hint="eastAsia" w:ascii="宋体" w:hAnsi="宋体" w:cs="宋体"/>
          <w:bCs/>
          <w:kern w:val="0"/>
          <w:sz w:val="21"/>
          <w:szCs w:val="21"/>
        </w:rPr>
      </w:pPr>
      <w:r>
        <w:rPr>
          <w:rFonts w:hint="eastAsia" w:ascii="宋体" w:hAnsi="宋体" w:cs="宋体"/>
          <w:bCs/>
          <w:kern w:val="0"/>
          <w:sz w:val="21"/>
          <w:szCs w:val="21"/>
        </w:rPr>
        <w:t>* 适用试纸：宝威11项/14项专用试纸</w:t>
      </w:r>
    </w:p>
    <w:p>
      <w:pPr>
        <w:widowControl/>
        <w:spacing w:before="75" w:after="75" w:line="360" w:lineRule="auto"/>
        <w:rPr>
          <w:rFonts w:hint="eastAsia" w:ascii="宋体" w:hAnsi="宋体" w:cs="宋体"/>
          <w:bCs/>
          <w:kern w:val="0"/>
          <w:sz w:val="21"/>
          <w:szCs w:val="21"/>
          <w:lang w:eastAsia="zh-CN"/>
        </w:rPr>
      </w:pPr>
      <w:r>
        <w:rPr>
          <w:rFonts w:hint="eastAsia" w:ascii="宋体" w:hAnsi="宋体" w:cs="宋体"/>
          <w:bCs/>
          <w:kern w:val="0"/>
          <w:sz w:val="21"/>
          <w:szCs w:val="21"/>
        </w:rPr>
        <w:t>* 数据存储：20000条</w:t>
      </w:r>
    </w:p>
    <w:p>
      <w:pPr>
        <w:widowControl/>
        <w:spacing w:before="75" w:after="75" w:line="360" w:lineRule="auto"/>
        <w:ind w:firstLine="210" w:firstLineChars="100"/>
        <w:rPr>
          <w:rFonts w:hint="eastAsia" w:ascii="宋体" w:hAnsi="宋体" w:cs="宋体"/>
          <w:bCs/>
          <w:kern w:val="0"/>
          <w:sz w:val="21"/>
          <w:szCs w:val="21"/>
          <w:lang w:eastAsia="zh-CN"/>
        </w:rPr>
      </w:pPr>
      <w:r>
        <w:rPr>
          <w:rFonts w:hint="eastAsia" w:ascii="宋体" w:hAnsi="宋体" w:cs="宋体"/>
          <w:bCs/>
          <w:kern w:val="0"/>
          <w:sz w:val="21"/>
          <w:szCs w:val="21"/>
        </w:rPr>
        <w:t>数据通讯：外部输出串行RS-232接口、并行打印接口</w:t>
      </w:r>
    </w:p>
    <w:p>
      <w:pPr>
        <w:widowControl/>
        <w:spacing w:before="75" w:after="75" w:line="360" w:lineRule="auto"/>
        <w:ind w:firstLine="210" w:firstLineChars="100"/>
        <w:rPr>
          <w:rFonts w:hint="eastAsia" w:ascii="宋体" w:hAnsi="宋体" w:cs="宋体"/>
          <w:bCs/>
          <w:kern w:val="0"/>
          <w:sz w:val="21"/>
          <w:szCs w:val="21"/>
          <w:lang w:eastAsia="zh-CN"/>
        </w:rPr>
      </w:pPr>
      <w:r>
        <w:rPr>
          <w:rFonts w:hint="eastAsia" w:ascii="宋体" w:hAnsi="宋体" w:cs="宋体"/>
          <w:bCs/>
          <w:kern w:val="0"/>
          <w:sz w:val="21"/>
          <w:szCs w:val="21"/>
        </w:rPr>
        <w:t>语言：中文、英文等</w:t>
      </w:r>
    </w:p>
    <w:p>
      <w:pPr>
        <w:widowControl/>
        <w:spacing w:before="75" w:after="75" w:line="360" w:lineRule="auto"/>
        <w:ind w:firstLine="210" w:firstLineChars="100"/>
        <w:rPr>
          <w:rFonts w:hint="eastAsia" w:ascii="宋体" w:hAnsi="宋体" w:cs="宋体"/>
          <w:bCs/>
          <w:kern w:val="0"/>
          <w:sz w:val="21"/>
          <w:szCs w:val="21"/>
          <w:lang w:eastAsia="zh-CN"/>
        </w:rPr>
      </w:pPr>
      <w:r>
        <w:rPr>
          <w:rFonts w:hint="eastAsia" w:ascii="宋体" w:hAnsi="宋体" w:cs="宋体"/>
          <w:bCs/>
          <w:kern w:val="0"/>
          <w:sz w:val="21"/>
          <w:szCs w:val="21"/>
        </w:rPr>
        <w:t>电源：AC220V，50Hz</w:t>
      </w:r>
    </w:p>
    <w:p>
      <w:pPr>
        <w:widowControl/>
        <w:spacing w:before="75" w:after="75" w:line="360" w:lineRule="auto"/>
        <w:rPr>
          <w:rFonts w:hint="eastAsia" w:ascii="宋体" w:hAnsi="宋体" w:cs="宋体"/>
          <w:bCs/>
          <w:kern w:val="0"/>
          <w:sz w:val="21"/>
          <w:szCs w:val="21"/>
        </w:rPr>
      </w:pPr>
      <w:r>
        <w:rPr>
          <w:rFonts w:hint="eastAsia" w:ascii="宋体" w:hAnsi="宋体" w:cs="宋体"/>
          <w:bCs/>
          <w:kern w:val="0"/>
          <w:sz w:val="21"/>
          <w:szCs w:val="21"/>
        </w:rPr>
        <w:t>功率：50VA</w:t>
      </w:r>
    </w:p>
    <w:p>
      <w:pPr>
        <w:widowControl/>
        <w:spacing w:before="75" w:after="75" w:line="360" w:lineRule="auto"/>
        <w:rPr>
          <w:rFonts w:hint="eastAsia" w:ascii="宋体" w:hAnsi="宋体" w:cs="宋体"/>
          <w:bCs/>
          <w:kern w:val="0"/>
          <w:sz w:val="21"/>
          <w:szCs w:val="21"/>
          <w:lang w:eastAsia="zh-CN"/>
        </w:rPr>
      </w:pPr>
      <w:r>
        <w:rPr>
          <w:rFonts w:hint="eastAsia" w:ascii="宋体" w:hAnsi="宋体" w:cs="宋体"/>
          <w:bCs/>
          <w:kern w:val="0"/>
          <w:sz w:val="21"/>
          <w:szCs w:val="21"/>
        </w:rPr>
        <w:t>熔断丝规格：250V 2A</w:t>
      </w:r>
    </w:p>
    <w:p>
      <w:pPr>
        <w:widowControl/>
        <w:spacing w:before="75" w:after="75" w:line="360" w:lineRule="auto"/>
        <w:rPr>
          <w:rFonts w:hint="eastAsia" w:ascii="宋体" w:hAnsi="宋体" w:cs="宋体"/>
          <w:bCs/>
          <w:kern w:val="0"/>
          <w:sz w:val="21"/>
          <w:szCs w:val="21"/>
          <w:lang w:eastAsia="zh-CN"/>
        </w:rPr>
      </w:pPr>
      <w:r>
        <w:rPr>
          <w:rFonts w:hint="eastAsia" w:ascii="宋体" w:hAnsi="宋体" w:cs="宋体"/>
          <w:bCs/>
          <w:kern w:val="0"/>
          <w:sz w:val="21"/>
          <w:szCs w:val="21"/>
        </w:rPr>
        <w:t>使用环境：温度15℃ ~35℃，最佳温度20℃~25℃，相对湿度≤75%</w:t>
      </w:r>
    </w:p>
    <w:p>
      <w:pPr>
        <w:widowControl/>
        <w:spacing w:before="75" w:after="75" w:line="360" w:lineRule="auto"/>
        <w:rPr>
          <w:rFonts w:hint="eastAsia" w:ascii="宋体" w:hAnsi="宋体" w:cs="宋体"/>
          <w:bCs/>
          <w:kern w:val="0"/>
          <w:sz w:val="21"/>
          <w:szCs w:val="21"/>
          <w:lang w:eastAsia="zh-CN"/>
        </w:rPr>
      </w:pPr>
      <w:r>
        <w:rPr>
          <w:rFonts w:hint="eastAsia" w:ascii="宋体" w:hAnsi="宋体" w:cs="宋体"/>
          <w:bCs/>
          <w:kern w:val="0"/>
          <w:sz w:val="21"/>
          <w:szCs w:val="21"/>
        </w:rPr>
        <w:t>外形尺寸：660mm×625mm×581mm(长×宽×高）</w:t>
      </w:r>
    </w:p>
    <w:p>
      <w:pPr>
        <w:widowControl/>
        <w:spacing w:before="75" w:after="75" w:line="360" w:lineRule="auto"/>
        <w:rPr>
          <w:rFonts w:hint="eastAsia" w:ascii="宋体" w:hAnsi="宋体" w:cs="宋体"/>
          <w:bCs/>
          <w:kern w:val="0"/>
          <w:sz w:val="21"/>
          <w:szCs w:val="21"/>
          <w:lang w:eastAsia="zh-CN"/>
        </w:rPr>
      </w:pPr>
      <w:r>
        <w:rPr>
          <w:rFonts w:hint="eastAsia" w:ascii="宋体" w:hAnsi="宋体" w:cs="宋体"/>
          <w:bCs/>
          <w:kern w:val="0"/>
          <w:sz w:val="21"/>
          <w:szCs w:val="21"/>
        </w:rPr>
        <w:t>重量：65Kg</w:t>
      </w:r>
    </w:p>
    <w:p>
      <w:pPr>
        <w:widowControl/>
        <w:spacing w:before="75" w:after="75" w:line="360" w:lineRule="auto"/>
        <w:rPr>
          <w:rFonts w:hint="eastAsia" w:ascii="宋体" w:hAnsi="宋体" w:cs="宋体"/>
          <w:bCs/>
          <w:kern w:val="0"/>
          <w:sz w:val="21"/>
          <w:szCs w:val="21"/>
        </w:rPr>
      </w:pPr>
      <w:r>
        <w:rPr>
          <w:rFonts w:hint="eastAsia" w:ascii="宋体" w:hAnsi="宋体" w:cs="宋体"/>
          <w:bCs/>
          <w:kern w:val="0"/>
          <w:sz w:val="21"/>
          <w:szCs w:val="21"/>
        </w:rPr>
        <w:t>打印机：内置热敏打印机</w:t>
      </w:r>
    </w:p>
    <w:p>
      <w:pPr>
        <w:widowControl/>
        <w:spacing w:before="75" w:after="75" w:line="360" w:lineRule="auto"/>
        <w:rPr>
          <w:rFonts w:hint="eastAsia" w:ascii="宋体" w:hAnsi="宋体" w:cs="宋体"/>
          <w:bCs/>
          <w:kern w:val="0"/>
          <w:sz w:val="21"/>
          <w:szCs w:val="21"/>
          <w:highlight w:val="none"/>
        </w:rPr>
      </w:pPr>
      <w:r>
        <w:rPr>
          <w:rFonts w:hint="eastAsia" w:ascii="宋体" w:hAnsi="宋体" w:cs="宋体"/>
          <w:bCs/>
          <w:kern w:val="0"/>
          <w:sz w:val="21"/>
          <w:szCs w:val="21"/>
          <w:highlight w:val="none"/>
        </w:rPr>
        <w:t>全程自动化：送样、进样、滴样、分析和输出报告由仪器全自动完成，无需人工值守。</w:t>
      </w:r>
    </w:p>
    <w:p>
      <w:pPr>
        <w:widowControl/>
        <w:spacing w:before="75" w:after="75" w:line="360" w:lineRule="auto"/>
        <w:rPr>
          <w:rFonts w:hint="eastAsia" w:ascii="宋体" w:hAnsi="宋体" w:cs="宋体"/>
          <w:bCs/>
          <w:kern w:val="0"/>
          <w:sz w:val="21"/>
          <w:szCs w:val="21"/>
          <w:highlight w:val="none"/>
        </w:rPr>
      </w:pPr>
      <w:r>
        <w:rPr>
          <w:rFonts w:hint="eastAsia" w:ascii="宋体" w:hAnsi="宋体" w:cs="宋体"/>
          <w:bCs/>
          <w:kern w:val="0"/>
          <w:sz w:val="21"/>
          <w:szCs w:val="21"/>
          <w:highlight w:val="none"/>
        </w:rPr>
        <w:t>高精度滴样系统，保证试纸块滴样量准确，减少工作台污染</w:t>
      </w:r>
    </w:p>
    <w:p>
      <w:pPr>
        <w:widowControl/>
        <w:spacing w:before="75" w:after="75" w:line="360" w:lineRule="auto"/>
        <w:rPr>
          <w:rFonts w:hint="eastAsia" w:ascii="宋体" w:hAnsi="宋体" w:cs="宋体"/>
          <w:bCs/>
          <w:kern w:val="0"/>
          <w:sz w:val="21"/>
          <w:szCs w:val="21"/>
          <w:highlight w:val="none"/>
        </w:rPr>
      </w:pPr>
      <w:r>
        <w:rPr>
          <w:rFonts w:hint="eastAsia" w:ascii="宋体" w:hAnsi="宋体" w:cs="宋体"/>
          <w:bCs/>
          <w:kern w:val="0"/>
          <w:sz w:val="21"/>
          <w:szCs w:val="21"/>
          <w:highlight w:val="none"/>
        </w:rPr>
        <w:t>多波长多点连续测试，检测结果更准确。</w:t>
      </w:r>
    </w:p>
    <w:p>
      <w:pPr>
        <w:widowControl/>
        <w:spacing w:before="75" w:after="75" w:line="360" w:lineRule="auto"/>
        <w:rPr>
          <w:rFonts w:hint="eastAsia" w:ascii="宋体" w:hAnsi="宋体" w:cs="宋体"/>
          <w:bCs/>
          <w:kern w:val="0"/>
          <w:sz w:val="21"/>
          <w:szCs w:val="21"/>
        </w:rPr>
      </w:pPr>
      <w:r>
        <w:rPr>
          <w:rFonts w:hint="eastAsia" w:ascii="宋体" w:hAnsi="宋体" w:cs="宋体"/>
          <w:bCs/>
          <w:kern w:val="0"/>
          <w:sz w:val="21"/>
          <w:szCs w:val="21"/>
        </w:rPr>
        <w:t>* 独有的IC卡控制系统：降低试纸批间差误差，检测结果的影响。</w:t>
      </w:r>
    </w:p>
    <w:p>
      <w:pPr>
        <w:widowControl/>
        <w:spacing w:before="75" w:after="75" w:line="360" w:lineRule="auto"/>
        <w:rPr>
          <w:rFonts w:hint="eastAsia" w:ascii="宋体" w:hAnsi="宋体" w:cs="宋体"/>
          <w:bCs/>
          <w:kern w:val="0"/>
          <w:sz w:val="21"/>
          <w:szCs w:val="21"/>
        </w:rPr>
      </w:pPr>
      <w:r>
        <w:rPr>
          <w:rFonts w:hint="eastAsia" w:ascii="宋体" w:hAnsi="宋体" w:cs="宋体"/>
          <w:bCs/>
          <w:kern w:val="0"/>
          <w:sz w:val="21"/>
          <w:szCs w:val="21"/>
        </w:rPr>
        <w:t>* 仪器各模块均采用32位ARM处理器，并应用Can总线连接，快速、准确故障率低。</w:t>
      </w:r>
    </w:p>
    <w:p>
      <w:pPr>
        <w:widowControl/>
        <w:spacing w:before="75" w:after="75" w:line="360" w:lineRule="auto"/>
        <w:rPr>
          <w:rFonts w:hint="eastAsia" w:ascii="宋体" w:hAnsi="宋体" w:cs="宋体"/>
          <w:bCs/>
          <w:kern w:val="0"/>
          <w:sz w:val="21"/>
          <w:szCs w:val="21"/>
        </w:rPr>
      </w:pPr>
      <w:r>
        <w:rPr>
          <w:rFonts w:hint="eastAsia" w:ascii="宋体" w:hAnsi="宋体" w:cs="宋体"/>
          <w:bCs/>
          <w:kern w:val="0"/>
          <w:sz w:val="21"/>
          <w:szCs w:val="21"/>
        </w:rPr>
        <w:t>* 温度控制系统：降低实验室环境对检测结果的影响。</w:t>
      </w:r>
    </w:p>
    <w:p>
      <w:pPr>
        <w:widowControl/>
        <w:spacing w:before="75" w:after="75" w:line="360" w:lineRule="auto"/>
        <w:rPr>
          <w:rFonts w:hint="eastAsia" w:ascii="宋体" w:hAnsi="宋体" w:cs="宋体"/>
          <w:bCs/>
          <w:kern w:val="0"/>
          <w:sz w:val="21"/>
          <w:szCs w:val="21"/>
        </w:rPr>
      </w:pPr>
      <w:r>
        <w:rPr>
          <w:rFonts w:hint="eastAsia" w:ascii="宋体" w:hAnsi="宋体" w:cs="宋体"/>
          <w:bCs/>
          <w:kern w:val="0"/>
          <w:sz w:val="21"/>
          <w:szCs w:val="21"/>
        </w:rPr>
        <w:t>* 独有的系统升级功能：方便的TF卡升级维护功能，用户可同步体验最新的软件支持。</w:t>
      </w:r>
    </w:p>
    <w:p>
      <w:pPr>
        <w:widowControl/>
        <w:spacing w:before="75" w:after="75" w:line="360" w:lineRule="auto"/>
        <w:ind w:firstLine="210" w:firstLineChars="100"/>
        <w:rPr>
          <w:rFonts w:hint="eastAsia" w:ascii="宋体" w:hAnsi="宋体" w:cs="宋体"/>
          <w:bCs/>
          <w:kern w:val="0"/>
          <w:sz w:val="21"/>
          <w:szCs w:val="21"/>
        </w:rPr>
      </w:pPr>
      <w:r>
        <w:rPr>
          <w:rFonts w:hint="eastAsia" w:ascii="宋体" w:hAnsi="宋体" w:cs="宋体"/>
          <w:bCs/>
          <w:kern w:val="0"/>
          <w:sz w:val="21"/>
          <w:szCs w:val="21"/>
        </w:rPr>
        <w:t>可定制多通讯协议：可直接与用户现有LIS、HIS、尿沉渣等系统进行数据传输。</w:t>
      </w:r>
    </w:p>
    <w:p>
      <w:pPr>
        <w:widowControl/>
        <w:spacing w:before="75" w:after="75" w:line="360" w:lineRule="auto"/>
        <w:rPr>
          <w:rFonts w:hint="eastAsia" w:ascii="宋体" w:hAnsi="宋体" w:cs="宋体"/>
          <w:bCs/>
          <w:kern w:val="0"/>
          <w:sz w:val="21"/>
          <w:szCs w:val="21"/>
          <w:highlight w:val="none"/>
        </w:rPr>
      </w:pPr>
      <w:r>
        <w:rPr>
          <w:rFonts w:hint="eastAsia" w:ascii="宋体" w:hAnsi="宋体" w:cs="宋体"/>
          <w:bCs/>
          <w:kern w:val="0"/>
          <w:sz w:val="21"/>
          <w:szCs w:val="21"/>
        </w:rPr>
        <w:t>* 可与尿液有形成分分析仪联机检测，综合报告尿液干化学检测结果、有形成分镜检结果和理化指</w:t>
      </w:r>
      <w:r>
        <w:rPr>
          <w:rFonts w:hint="eastAsia" w:ascii="宋体" w:hAnsi="宋体" w:cs="宋体"/>
          <w:bCs/>
          <w:kern w:val="0"/>
          <w:sz w:val="21"/>
          <w:szCs w:val="21"/>
          <w:highlight w:val="none"/>
        </w:rPr>
        <w:t>标，为你提供尿液分析综合解决方案。</w:t>
      </w:r>
    </w:p>
    <w:p>
      <w:pPr>
        <w:widowControl/>
        <w:spacing w:before="75" w:after="75" w:line="360" w:lineRule="auto"/>
        <w:rPr>
          <w:rFonts w:hint="eastAsia" w:ascii="宋体" w:hAnsi="宋体" w:cs="宋体"/>
          <w:bCs/>
          <w:kern w:val="0"/>
          <w:sz w:val="21"/>
          <w:szCs w:val="21"/>
          <w:highlight w:val="none"/>
        </w:rPr>
      </w:pPr>
      <w:r>
        <w:rPr>
          <w:rFonts w:hint="eastAsia" w:ascii="宋体" w:hAnsi="宋体" w:cs="宋体"/>
          <w:bCs/>
          <w:kern w:val="0"/>
          <w:sz w:val="21"/>
          <w:szCs w:val="21"/>
          <w:highlight w:val="none"/>
        </w:rPr>
        <w:t>采用高精度加样器，根据每个反应块所含的试剂量相应准确加样，保证反应彻底，提高检测结果准确性。吸入标本前，自动吸吐混匀，避免有形成分在等待时，因沉降造成样本不均匀的误差。</w:t>
      </w:r>
    </w:p>
    <w:p>
      <w:pPr>
        <w:widowControl/>
        <w:spacing w:before="75" w:after="75" w:line="360" w:lineRule="auto"/>
        <w:rPr>
          <w:rFonts w:hint="eastAsia" w:ascii="宋体" w:hAnsi="宋体" w:cs="宋体"/>
          <w:bCs/>
          <w:kern w:val="0"/>
          <w:sz w:val="21"/>
          <w:szCs w:val="21"/>
          <w:highlight w:val="none"/>
        </w:rPr>
      </w:pPr>
      <w:r>
        <w:rPr>
          <w:rFonts w:hint="eastAsia" w:ascii="宋体" w:hAnsi="宋体" w:cs="宋体"/>
          <w:bCs/>
          <w:kern w:val="0"/>
          <w:sz w:val="21"/>
          <w:szCs w:val="21"/>
          <w:highlight w:val="none"/>
        </w:rPr>
        <w:t>* 内置模块：内置7英寸触摸屏，内置热敏打印机，内置条形码扫描装置自动识别样本位置及标本信息。</w:t>
      </w:r>
    </w:p>
    <w:p>
      <w:pPr>
        <w:widowControl/>
        <w:spacing w:before="75" w:after="75" w:line="360" w:lineRule="auto"/>
        <w:rPr>
          <w:rFonts w:hint="eastAsia" w:ascii="宋体" w:hAnsi="宋体" w:cs="宋体"/>
          <w:bCs/>
          <w:kern w:val="0"/>
          <w:sz w:val="21"/>
          <w:szCs w:val="21"/>
          <w:highlight w:val="none"/>
        </w:rPr>
      </w:pPr>
      <w:r>
        <w:rPr>
          <w:rFonts w:hint="eastAsia" w:ascii="宋体" w:hAnsi="宋体" w:cs="宋体"/>
          <w:bCs/>
          <w:kern w:val="0"/>
          <w:sz w:val="21"/>
          <w:szCs w:val="21"/>
          <w:highlight w:val="none"/>
        </w:rPr>
        <w:t>* 急诊功能：具有急诊插入专用位置。</w:t>
      </w:r>
    </w:p>
    <w:p>
      <w:pPr>
        <w:widowControl/>
        <w:spacing w:before="75" w:after="75" w:line="360" w:lineRule="auto"/>
        <w:rPr>
          <w:rFonts w:hint="eastAsia" w:ascii="宋体" w:hAnsi="宋体" w:cs="宋体"/>
          <w:bCs/>
          <w:kern w:val="0"/>
          <w:sz w:val="21"/>
          <w:szCs w:val="21"/>
          <w:highlight w:val="none"/>
        </w:rPr>
      </w:pPr>
      <w:r>
        <w:rPr>
          <w:rFonts w:hint="eastAsia" w:ascii="宋体" w:hAnsi="宋体" w:cs="宋体"/>
          <w:bCs/>
          <w:kern w:val="0"/>
          <w:sz w:val="21"/>
          <w:szCs w:val="21"/>
          <w:highlight w:val="none"/>
        </w:rPr>
        <w:t>* 滚筒式试纸仓：内置试纸自动送纸机，同时容纳200条试纸，可随时添加。</w:t>
      </w:r>
    </w:p>
    <w:p>
      <w:pPr>
        <w:widowControl/>
        <w:spacing w:before="75" w:after="75" w:line="360" w:lineRule="auto"/>
        <w:rPr>
          <w:rFonts w:hint="eastAsia" w:ascii="宋体" w:hAnsi="宋体" w:cs="宋体"/>
          <w:bCs/>
          <w:kern w:val="0"/>
          <w:sz w:val="21"/>
          <w:szCs w:val="21"/>
          <w:highlight w:val="none"/>
        </w:rPr>
      </w:pPr>
      <w:r>
        <w:rPr>
          <w:rFonts w:hint="eastAsia" w:ascii="宋体" w:hAnsi="宋体" w:cs="宋体"/>
          <w:bCs/>
          <w:kern w:val="0"/>
          <w:sz w:val="21"/>
          <w:szCs w:val="21"/>
          <w:highlight w:val="none"/>
        </w:rPr>
        <w:t>* 组合全自动尿液分析工作站：自动进样装置兼容自动化流水线进样，可与全自动尿液沉渣分析仪连成流水线系统。</w:t>
      </w:r>
    </w:p>
    <w:p>
      <w:pPr>
        <w:widowControl/>
        <w:spacing w:before="75" w:after="75" w:line="500" w:lineRule="exact"/>
        <w:ind w:left="241" w:hanging="241" w:hangingChars="100"/>
        <w:jc w:val="center"/>
        <w:rPr>
          <w:rFonts w:hint="eastAsia" w:ascii="宋体" w:hAnsi="宋体" w:cs="宋体"/>
          <w:b/>
          <w:bCs/>
          <w:kern w:val="0"/>
          <w:sz w:val="24"/>
        </w:rPr>
      </w:pPr>
    </w:p>
    <w:p>
      <w:pPr>
        <w:jc w:val="center"/>
        <w:rPr>
          <w:rFonts w:hint="eastAsia" w:ascii="宋体" w:hAnsi="宋体" w:eastAsia="宋体" w:cs="宋体"/>
          <w:b/>
          <w:kern w:val="44"/>
          <w:sz w:val="28"/>
          <w:szCs w:val="28"/>
          <w:lang w:val="en-US" w:eastAsia="zh-CN" w:bidi="ar-SA"/>
        </w:rPr>
      </w:pPr>
      <w:r>
        <w:rPr>
          <w:rFonts w:hint="eastAsia" w:ascii="宋体" w:hAnsi="宋体" w:eastAsia="宋体" w:cs="宋体"/>
          <w:b/>
          <w:kern w:val="44"/>
          <w:sz w:val="28"/>
          <w:szCs w:val="28"/>
          <w:lang w:val="en-US" w:eastAsia="zh-CN" w:bidi="ar-SA"/>
        </w:rPr>
        <w:t>6、生物安全柜（内排）</w:t>
      </w:r>
    </w:p>
    <w:p>
      <w:pPr>
        <w:widowControl/>
        <w:numPr>
          <w:ilvl w:val="0"/>
          <w:numId w:val="0"/>
        </w:numPr>
        <w:spacing w:before="75" w:after="75"/>
        <w:ind w:leftChars="0"/>
        <w:rPr>
          <w:rFonts w:hint="eastAsia" w:ascii="宋体" w:hAnsi="宋体" w:cs="宋体"/>
          <w:bCs/>
          <w:kern w:val="0"/>
          <w:sz w:val="21"/>
          <w:szCs w:val="21"/>
        </w:rPr>
      </w:pPr>
      <w:r>
        <w:rPr>
          <w:rFonts w:hint="eastAsia" w:ascii="宋体" w:hAnsi="宋体" w:cs="宋体"/>
          <w:bCs/>
          <w:kern w:val="0"/>
          <w:sz w:val="21"/>
          <w:szCs w:val="21"/>
        </w:rPr>
        <w:t>一、技术参数</w:t>
      </w:r>
    </w:p>
    <w:p>
      <w:pPr>
        <w:widowControl/>
        <w:spacing w:before="75" w:after="75"/>
        <w:ind w:firstLine="105" w:firstLineChars="50"/>
        <w:rPr>
          <w:rFonts w:ascii="宋体" w:hAnsi="宋体" w:cs="宋体"/>
          <w:bCs/>
          <w:kern w:val="0"/>
          <w:sz w:val="21"/>
          <w:szCs w:val="21"/>
        </w:rPr>
      </w:pPr>
      <w:r>
        <w:rPr>
          <w:rFonts w:hint="eastAsia" w:ascii="宋体" w:hAnsi="宋体" w:cs="宋体"/>
          <w:bCs/>
          <w:kern w:val="0"/>
          <w:sz w:val="21"/>
          <w:szCs w:val="21"/>
        </w:rPr>
        <w:t>1、安全柜基本</w:t>
      </w:r>
      <w:r>
        <w:rPr>
          <w:rFonts w:ascii="宋体" w:hAnsi="宋体" w:cs="宋体"/>
          <w:bCs/>
          <w:kern w:val="0"/>
          <w:sz w:val="21"/>
          <w:szCs w:val="21"/>
        </w:rPr>
        <w:t>参数：</w:t>
      </w:r>
    </w:p>
    <w:p>
      <w:pPr>
        <w:widowControl/>
        <w:spacing w:before="75" w:after="75" w:line="276" w:lineRule="auto"/>
        <w:ind w:firstLine="420" w:firstLineChars="200"/>
        <w:rPr>
          <w:rFonts w:hint="eastAsia" w:ascii="宋体" w:hAnsi="宋体" w:cs="宋体"/>
          <w:bCs/>
          <w:kern w:val="0"/>
          <w:sz w:val="21"/>
          <w:szCs w:val="21"/>
        </w:rPr>
      </w:pPr>
      <w:r>
        <w:rPr>
          <w:rFonts w:hint="eastAsia" w:ascii="宋体" w:hAnsi="宋体" w:cs="宋体"/>
          <w:bCs/>
          <w:kern w:val="0"/>
          <w:sz w:val="21"/>
          <w:szCs w:val="21"/>
        </w:rPr>
        <w:t>（1）分类：A2型，30%外排，70%循环</w:t>
      </w:r>
    </w:p>
    <w:p>
      <w:pPr>
        <w:widowControl/>
        <w:spacing w:before="75" w:after="75" w:line="276" w:lineRule="auto"/>
        <w:ind w:firstLine="420" w:firstLineChars="200"/>
        <w:rPr>
          <w:rFonts w:ascii="宋体" w:hAnsi="宋体" w:cs="宋体"/>
          <w:bCs/>
          <w:kern w:val="0"/>
          <w:sz w:val="21"/>
          <w:szCs w:val="21"/>
        </w:rPr>
      </w:pPr>
      <w:r>
        <w:rPr>
          <w:rFonts w:hint="eastAsia" w:ascii="宋体" w:hAnsi="宋体" w:cs="宋体"/>
          <w:bCs/>
          <w:kern w:val="0"/>
          <w:sz w:val="21"/>
          <w:szCs w:val="21"/>
        </w:rPr>
        <w:t>（</w:t>
      </w:r>
      <w:r>
        <w:rPr>
          <w:rFonts w:ascii="宋体" w:hAnsi="宋体" w:cs="宋体"/>
          <w:bCs/>
          <w:kern w:val="0"/>
          <w:sz w:val="21"/>
          <w:szCs w:val="21"/>
        </w:rPr>
        <w:t>2</w:t>
      </w:r>
      <w:r>
        <w:rPr>
          <w:rFonts w:hint="eastAsia" w:ascii="宋体" w:hAnsi="宋体" w:cs="宋体"/>
          <w:bCs/>
          <w:kern w:val="0"/>
          <w:sz w:val="21"/>
          <w:szCs w:val="21"/>
        </w:rPr>
        <w:t>）外部尺寸≥（L×D×H）1500</w:t>
      </w:r>
      <w:r>
        <w:rPr>
          <w:rFonts w:ascii="宋体" w:hAnsi="宋体" w:cs="宋体"/>
          <w:bCs/>
          <w:kern w:val="0"/>
          <w:sz w:val="21"/>
          <w:szCs w:val="21"/>
        </w:rPr>
        <w:t>m</w:t>
      </w:r>
      <w:r>
        <w:rPr>
          <w:rFonts w:hint="eastAsia" w:ascii="宋体" w:hAnsi="宋体" w:cs="宋体"/>
          <w:bCs/>
          <w:kern w:val="0"/>
          <w:sz w:val="21"/>
          <w:szCs w:val="21"/>
        </w:rPr>
        <w:t>m×750</w:t>
      </w:r>
      <w:r>
        <w:rPr>
          <w:rFonts w:ascii="宋体" w:hAnsi="宋体" w:cs="宋体"/>
          <w:bCs/>
          <w:kern w:val="0"/>
          <w:sz w:val="21"/>
          <w:szCs w:val="21"/>
        </w:rPr>
        <w:t>m</w:t>
      </w:r>
      <w:r>
        <w:rPr>
          <w:rFonts w:hint="eastAsia" w:ascii="宋体" w:hAnsi="宋体" w:cs="宋体"/>
          <w:bCs/>
          <w:kern w:val="0"/>
          <w:sz w:val="21"/>
          <w:szCs w:val="21"/>
        </w:rPr>
        <w:t>m×2250</w:t>
      </w:r>
      <w:r>
        <w:rPr>
          <w:rFonts w:ascii="宋体" w:hAnsi="宋体" w:cs="宋体"/>
          <w:bCs/>
          <w:kern w:val="0"/>
          <w:sz w:val="21"/>
          <w:szCs w:val="21"/>
        </w:rPr>
        <w:t>m</w:t>
      </w:r>
      <w:r>
        <w:rPr>
          <w:rFonts w:hint="eastAsia" w:ascii="宋体" w:hAnsi="宋体" w:cs="宋体"/>
          <w:bCs/>
          <w:kern w:val="0"/>
          <w:sz w:val="21"/>
          <w:szCs w:val="21"/>
        </w:rPr>
        <w:t>m；</w:t>
      </w:r>
    </w:p>
    <w:p>
      <w:pPr>
        <w:widowControl/>
        <w:spacing w:before="75" w:after="75" w:line="276" w:lineRule="auto"/>
        <w:ind w:firstLine="315" w:firstLineChars="150"/>
        <w:rPr>
          <w:rFonts w:ascii="宋体" w:hAnsi="宋体" w:cs="宋体"/>
          <w:bCs/>
          <w:kern w:val="0"/>
          <w:sz w:val="21"/>
          <w:szCs w:val="21"/>
        </w:rPr>
      </w:pPr>
      <w:r>
        <w:rPr>
          <w:rFonts w:hint="eastAsia" w:ascii="宋体" w:hAnsi="宋体" w:cs="宋体"/>
          <w:bCs/>
          <w:kern w:val="0"/>
          <w:sz w:val="21"/>
          <w:szCs w:val="21"/>
        </w:rPr>
        <w:t>*（</w:t>
      </w:r>
      <w:r>
        <w:rPr>
          <w:rFonts w:ascii="宋体" w:hAnsi="宋体" w:cs="宋体"/>
          <w:bCs/>
          <w:kern w:val="0"/>
          <w:sz w:val="21"/>
          <w:szCs w:val="21"/>
        </w:rPr>
        <w:t>3</w:t>
      </w:r>
      <w:r>
        <w:rPr>
          <w:rFonts w:hint="eastAsia" w:ascii="宋体" w:hAnsi="宋体" w:cs="宋体"/>
          <w:bCs/>
          <w:kern w:val="0"/>
          <w:sz w:val="21"/>
          <w:szCs w:val="21"/>
        </w:rPr>
        <w:t>）内部尺寸≥（L×D×H）1350</w:t>
      </w:r>
      <w:r>
        <w:rPr>
          <w:rFonts w:ascii="宋体" w:hAnsi="宋体" w:cs="宋体"/>
          <w:bCs/>
          <w:kern w:val="0"/>
          <w:sz w:val="21"/>
          <w:szCs w:val="21"/>
        </w:rPr>
        <w:t>m</w:t>
      </w:r>
      <w:r>
        <w:rPr>
          <w:rFonts w:hint="eastAsia" w:ascii="宋体" w:hAnsi="宋体" w:cs="宋体"/>
          <w:bCs/>
          <w:kern w:val="0"/>
          <w:sz w:val="21"/>
          <w:szCs w:val="21"/>
        </w:rPr>
        <w:t>m ×600</w:t>
      </w:r>
      <w:r>
        <w:rPr>
          <w:rFonts w:ascii="宋体" w:hAnsi="宋体" w:cs="宋体"/>
          <w:bCs/>
          <w:kern w:val="0"/>
          <w:sz w:val="21"/>
          <w:szCs w:val="21"/>
        </w:rPr>
        <w:t>m</w:t>
      </w:r>
      <w:r>
        <w:rPr>
          <w:rFonts w:hint="eastAsia" w:ascii="宋体" w:hAnsi="宋体" w:cs="宋体"/>
          <w:bCs/>
          <w:kern w:val="0"/>
          <w:sz w:val="21"/>
          <w:szCs w:val="21"/>
        </w:rPr>
        <w:t>m×660</w:t>
      </w:r>
      <w:r>
        <w:rPr>
          <w:rFonts w:ascii="宋体" w:hAnsi="宋体" w:cs="宋体"/>
          <w:bCs/>
          <w:kern w:val="0"/>
          <w:sz w:val="21"/>
          <w:szCs w:val="21"/>
        </w:rPr>
        <w:t>m</w:t>
      </w:r>
      <w:r>
        <w:rPr>
          <w:rFonts w:hint="eastAsia" w:ascii="宋体" w:hAnsi="宋体" w:cs="宋体"/>
          <w:bCs/>
          <w:kern w:val="0"/>
          <w:sz w:val="21"/>
          <w:szCs w:val="21"/>
        </w:rPr>
        <w:t>m 。</w:t>
      </w:r>
    </w:p>
    <w:p>
      <w:pPr>
        <w:widowControl/>
        <w:spacing w:before="75" w:after="75" w:line="276" w:lineRule="auto"/>
        <w:ind w:firstLine="315" w:firstLineChars="150"/>
        <w:rPr>
          <w:rFonts w:hint="eastAsia" w:ascii="宋体" w:hAnsi="宋体" w:cs="宋体"/>
          <w:bCs/>
          <w:kern w:val="0"/>
          <w:sz w:val="21"/>
          <w:szCs w:val="21"/>
        </w:rPr>
      </w:pPr>
      <w:r>
        <w:rPr>
          <w:rFonts w:hint="eastAsia" w:ascii="宋体" w:hAnsi="宋体" w:cs="宋体"/>
          <w:bCs/>
          <w:kern w:val="0"/>
          <w:sz w:val="21"/>
          <w:szCs w:val="21"/>
        </w:rPr>
        <w:t>*（</w:t>
      </w:r>
      <w:r>
        <w:rPr>
          <w:rFonts w:ascii="宋体" w:hAnsi="宋体" w:cs="宋体"/>
          <w:bCs/>
          <w:kern w:val="0"/>
          <w:sz w:val="21"/>
          <w:szCs w:val="21"/>
        </w:rPr>
        <w:t>4</w:t>
      </w:r>
      <w:r>
        <w:rPr>
          <w:rFonts w:hint="eastAsia" w:ascii="宋体" w:hAnsi="宋体" w:cs="宋体"/>
          <w:bCs/>
          <w:kern w:val="0"/>
          <w:sz w:val="21"/>
          <w:szCs w:val="21"/>
        </w:rPr>
        <w:t>）台面</w:t>
      </w:r>
      <w:r>
        <w:rPr>
          <w:rFonts w:ascii="宋体" w:hAnsi="宋体" w:cs="宋体"/>
          <w:bCs/>
          <w:kern w:val="0"/>
          <w:sz w:val="21"/>
          <w:szCs w:val="21"/>
        </w:rPr>
        <w:t>距离地面高度：</w:t>
      </w:r>
      <w:r>
        <w:rPr>
          <w:rFonts w:hint="eastAsia" w:ascii="宋体" w:hAnsi="宋体" w:cs="宋体"/>
          <w:bCs/>
          <w:kern w:val="0"/>
          <w:sz w:val="21"/>
          <w:szCs w:val="21"/>
        </w:rPr>
        <w:t>750</w:t>
      </w:r>
      <w:r>
        <w:rPr>
          <w:rFonts w:ascii="宋体" w:hAnsi="宋体" w:cs="宋体"/>
          <w:bCs/>
          <w:kern w:val="0"/>
          <w:sz w:val="21"/>
          <w:szCs w:val="21"/>
        </w:rPr>
        <w:t>mm</w:t>
      </w:r>
      <w:r>
        <w:rPr>
          <w:rFonts w:hint="eastAsia" w:ascii="宋体" w:hAnsi="宋体" w:cs="宋体"/>
          <w:bCs/>
          <w:kern w:val="0"/>
          <w:sz w:val="21"/>
          <w:szCs w:val="21"/>
        </w:rPr>
        <w:t>（尺寸可</w:t>
      </w:r>
      <w:r>
        <w:rPr>
          <w:rFonts w:ascii="宋体" w:hAnsi="宋体" w:cs="宋体"/>
          <w:bCs/>
          <w:kern w:val="0"/>
          <w:sz w:val="21"/>
          <w:szCs w:val="21"/>
        </w:rPr>
        <w:t>根据要求</w:t>
      </w:r>
      <w:r>
        <w:rPr>
          <w:rFonts w:hint="eastAsia" w:ascii="宋体" w:hAnsi="宋体" w:cs="宋体"/>
          <w:bCs/>
          <w:kern w:val="0"/>
          <w:sz w:val="21"/>
          <w:szCs w:val="21"/>
        </w:rPr>
        <w:t>订制</w:t>
      </w:r>
      <w:r>
        <w:rPr>
          <w:rFonts w:ascii="宋体" w:hAnsi="宋体" w:cs="宋体"/>
          <w:bCs/>
          <w:kern w:val="0"/>
          <w:sz w:val="21"/>
          <w:szCs w:val="21"/>
        </w:rPr>
        <w:t>修改</w:t>
      </w:r>
      <w:r>
        <w:rPr>
          <w:rFonts w:hint="eastAsia" w:ascii="宋体" w:hAnsi="宋体" w:cs="宋体"/>
          <w:bCs/>
          <w:kern w:val="0"/>
          <w:sz w:val="21"/>
          <w:szCs w:val="21"/>
        </w:rPr>
        <w:t>）</w:t>
      </w:r>
    </w:p>
    <w:p>
      <w:pPr>
        <w:widowControl/>
        <w:spacing w:before="75" w:after="75" w:line="276" w:lineRule="auto"/>
        <w:ind w:firstLine="420" w:firstLineChars="200"/>
        <w:rPr>
          <w:rFonts w:hint="eastAsia" w:ascii="宋体" w:hAnsi="宋体" w:cs="宋体"/>
          <w:bCs/>
          <w:kern w:val="0"/>
          <w:sz w:val="21"/>
          <w:szCs w:val="21"/>
        </w:rPr>
      </w:pPr>
      <w:r>
        <w:rPr>
          <w:rFonts w:hint="eastAsia" w:ascii="宋体" w:hAnsi="宋体" w:cs="宋体"/>
          <w:bCs/>
          <w:kern w:val="0"/>
          <w:sz w:val="21"/>
          <w:szCs w:val="21"/>
        </w:rPr>
        <w:t>（</w:t>
      </w:r>
      <w:r>
        <w:rPr>
          <w:rFonts w:ascii="宋体" w:hAnsi="宋体" w:cs="宋体"/>
          <w:bCs/>
          <w:kern w:val="0"/>
          <w:sz w:val="21"/>
          <w:szCs w:val="21"/>
        </w:rPr>
        <w:t>5</w:t>
      </w:r>
      <w:r>
        <w:rPr>
          <w:rFonts w:hint="eastAsia" w:ascii="宋体" w:hAnsi="宋体" w:cs="宋体"/>
          <w:bCs/>
          <w:kern w:val="0"/>
          <w:sz w:val="21"/>
          <w:szCs w:val="21"/>
        </w:rPr>
        <w:t>）风速</w:t>
      </w:r>
      <w:r>
        <w:rPr>
          <w:rFonts w:ascii="宋体" w:hAnsi="宋体" w:cs="宋体"/>
          <w:bCs/>
          <w:kern w:val="0"/>
          <w:sz w:val="21"/>
          <w:szCs w:val="21"/>
        </w:rPr>
        <w:t>：</w:t>
      </w:r>
      <w:r>
        <w:rPr>
          <w:rFonts w:hint="eastAsia" w:ascii="宋体" w:hAnsi="宋体" w:cs="宋体"/>
          <w:bCs/>
          <w:kern w:val="0"/>
          <w:sz w:val="21"/>
          <w:szCs w:val="21"/>
        </w:rPr>
        <w:t xml:space="preserve"> 平均下降风速：</w:t>
      </w:r>
      <w:r>
        <w:rPr>
          <w:rFonts w:ascii="宋体" w:hAnsi="宋体" w:cs="宋体"/>
          <w:bCs/>
          <w:kern w:val="0"/>
          <w:sz w:val="21"/>
          <w:szCs w:val="21"/>
        </w:rPr>
        <w:t>0.3</w:t>
      </w:r>
      <w:r>
        <w:rPr>
          <w:rFonts w:hint="eastAsia" w:ascii="宋体" w:hAnsi="宋体" w:cs="宋体"/>
          <w:bCs/>
          <w:kern w:val="0"/>
          <w:sz w:val="21"/>
          <w:szCs w:val="21"/>
        </w:rPr>
        <w:t>3±</w:t>
      </w:r>
      <w:r>
        <w:rPr>
          <w:rFonts w:ascii="宋体" w:hAnsi="宋体" w:cs="宋体"/>
          <w:bCs/>
          <w:kern w:val="0"/>
          <w:sz w:val="21"/>
          <w:szCs w:val="21"/>
        </w:rPr>
        <w:t>0.0</w:t>
      </w:r>
      <w:r>
        <w:rPr>
          <w:rFonts w:hint="eastAsia" w:ascii="宋体" w:hAnsi="宋体" w:cs="宋体"/>
          <w:bCs/>
          <w:kern w:val="0"/>
          <w:sz w:val="21"/>
          <w:szCs w:val="21"/>
        </w:rPr>
        <w:t>2</w:t>
      </w:r>
      <w:r>
        <w:rPr>
          <w:rFonts w:ascii="宋体" w:hAnsi="宋体" w:cs="宋体"/>
          <w:bCs/>
          <w:kern w:val="0"/>
          <w:sz w:val="21"/>
          <w:szCs w:val="21"/>
        </w:rPr>
        <w:t>5m/s</w:t>
      </w:r>
      <w:r>
        <w:rPr>
          <w:rFonts w:hint="eastAsia" w:ascii="宋体" w:hAnsi="宋体" w:cs="宋体"/>
          <w:bCs/>
          <w:kern w:val="0"/>
          <w:sz w:val="21"/>
          <w:szCs w:val="21"/>
        </w:rPr>
        <w:t>；</w:t>
      </w:r>
      <w:r>
        <w:rPr>
          <w:rFonts w:ascii="宋体" w:hAnsi="宋体" w:cs="宋体"/>
          <w:bCs/>
          <w:kern w:val="0"/>
          <w:sz w:val="21"/>
          <w:szCs w:val="21"/>
        </w:rPr>
        <w:t xml:space="preserve"> </w:t>
      </w:r>
      <w:r>
        <w:rPr>
          <w:rFonts w:hint="eastAsia" w:ascii="宋体" w:hAnsi="宋体" w:cs="宋体"/>
          <w:bCs/>
          <w:kern w:val="0"/>
          <w:sz w:val="21"/>
          <w:szCs w:val="21"/>
        </w:rPr>
        <w:t>平均吸入口风速</w:t>
      </w:r>
      <w:r>
        <w:rPr>
          <w:rFonts w:ascii="宋体" w:hAnsi="宋体" w:cs="宋体"/>
          <w:bCs/>
          <w:kern w:val="0"/>
          <w:sz w:val="21"/>
          <w:szCs w:val="21"/>
        </w:rPr>
        <w:t>0.</w:t>
      </w:r>
      <w:r>
        <w:rPr>
          <w:rFonts w:hint="eastAsia" w:ascii="宋体" w:hAnsi="宋体" w:cs="宋体"/>
          <w:bCs/>
          <w:kern w:val="0"/>
          <w:sz w:val="21"/>
          <w:szCs w:val="21"/>
        </w:rPr>
        <w:t>53±</w:t>
      </w:r>
      <w:r>
        <w:rPr>
          <w:rFonts w:ascii="宋体" w:hAnsi="宋体" w:cs="宋体"/>
          <w:bCs/>
          <w:kern w:val="0"/>
          <w:sz w:val="21"/>
          <w:szCs w:val="21"/>
        </w:rPr>
        <w:t>0.0</w:t>
      </w:r>
      <w:r>
        <w:rPr>
          <w:rFonts w:hint="eastAsia" w:ascii="宋体" w:hAnsi="宋体" w:cs="宋体"/>
          <w:bCs/>
          <w:kern w:val="0"/>
          <w:sz w:val="21"/>
          <w:szCs w:val="21"/>
        </w:rPr>
        <w:t>2</w:t>
      </w:r>
      <w:r>
        <w:rPr>
          <w:rFonts w:ascii="宋体" w:hAnsi="宋体" w:cs="宋体"/>
          <w:bCs/>
          <w:kern w:val="0"/>
          <w:sz w:val="21"/>
          <w:szCs w:val="21"/>
        </w:rPr>
        <w:t>5m/s</w:t>
      </w:r>
    </w:p>
    <w:p>
      <w:pPr>
        <w:widowControl/>
        <w:spacing w:before="75" w:after="75" w:line="276" w:lineRule="auto"/>
        <w:ind w:firstLine="420" w:firstLineChars="200"/>
        <w:rPr>
          <w:rFonts w:ascii="宋体" w:hAnsi="宋体" w:cs="宋体"/>
          <w:bCs/>
          <w:kern w:val="0"/>
          <w:sz w:val="21"/>
          <w:szCs w:val="21"/>
        </w:rPr>
      </w:pPr>
      <w:r>
        <w:rPr>
          <w:rFonts w:hint="eastAsia" w:ascii="宋体" w:hAnsi="宋体" w:cs="宋体"/>
          <w:bCs/>
          <w:kern w:val="0"/>
          <w:sz w:val="21"/>
          <w:szCs w:val="21"/>
        </w:rPr>
        <w:t>（</w:t>
      </w:r>
      <w:r>
        <w:rPr>
          <w:rFonts w:ascii="宋体" w:hAnsi="宋体" w:cs="宋体"/>
          <w:bCs/>
          <w:kern w:val="0"/>
          <w:sz w:val="21"/>
          <w:szCs w:val="21"/>
        </w:rPr>
        <w:t>6</w:t>
      </w:r>
      <w:r>
        <w:rPr>
          <w:rFonts w:hint="eastAsia" w:ascii="宋体" w:hAnsi="宋体" w:cs="宋体"/>
          <w:bCs/>
          <w:kern w:val="0"/>
          <w:sz w:val="21"/>
          <w:szCs w:val="21"/>
        </w:rPr>
        <w:t>）系统</w:t>
      </w:r>
      <w:r>
        <w:rPr>
          <w:rFonts w:ascii="宋体" w:hAnsi="宋体" w:cs="宋体"/>
          <w:bCs/>
          <w:kern w:val="0"/>
          <w:sz w:val="21"/>
          <w:szCs w:val="21"/>
        </w:rPr>
        <w:t>排风</w:t>
      </w:r>
      <w:r>
        <w:rPr>
          <w:rFonts w:hint="eastAsia" w:ascii="宋体" w:hAnsi="宋体" w:cs="宋体"/>
          <w:bCs/>
          <w:kern w:val="0"/>
          <w:sz w:val="21"/>
          <w:szCs w:val="21"/>
        </w:rPr>
        <w:t>总量</w:t>
      </w:r>
      <w:r>
        <w:rPr>
          <w:rFonts w:ascii="宋体" w:hAnsi="宋体" w:cs="宋体"/>
          <w:bCs/>
          <w:kern w:val="0"/>
          <w:sz w:val="21"/>
          <w:szCs w:val="21"/>
        </w:rPr>
        <w:t>：</w:t>
      </w:r>
      <w:r>
        <w:rPr>
          <w:rFonts w:hint="eastAsia" w:ascii="宋体" w:hAnsi="宋体" w:cs="宋体"/>
          <w:bCs/>
          <w:kern w:val="0"/>
          <w:sz w:val="21"/>
          <w:szCs w:val="21"/>
        </w:rPr>
        <w:t>500 m3/h</w:t>
      </w:r>
    </w:p>
    <w:p>
      <w:pPr>
        <w:widowControl/>
        <w:spacing w:before="75" w:after="75" w:line="276" w:lineRule="auto"/>
        <w:ind w:firstLine="420" w:firstLineChars="200"/>
        <w:rPr>
          <w:rFonts w:hint="eastAsia" w:ascii="宋体" w:hAnsi="宋体" w:cs="宋体"/>
          <w:bCs/>
          <w:kern w:val="0"/>
          <w:sz w:val="21"/>
          <w:szCs w:val="21"/>
        </w:rPr>
      </w:pPr>
      <w:r>
        <w:rPr>
          <w:rFonts w:hint="eastAsia" w:ascii="宋体" w:hAnsi="宋体" w:cs="宋体"/>
          <w:bCs/>
          <w:kern w:val="0"/>
          <w:sz w:val="21"/>
          <w:szCs w:val="21"/>
        </w:rPr>
        <w:t>（</w:t>
      </w:r>
      <w:r>
        <w:rPr>
          <w:rFonts w:ascii="宋体" w:hAnsi="宋体" w:cs="宋体"/>
          <w:bCs/>
          <w:kern w:val="0"/>
          <w:sz w:val="21"/>
          <w:szCs w:val="21"/>
        </w:rPr>
        <w:t>7</w:t>
      </w:r>
      <w:r>
        <w:rPr>
          <w:rFonts w:hint="eastAsia" w:ascii="宋体" w:hAnsi="宋体" w:cs="宋体"/>
          <w:bCs/>
          <w:kern w:val="0"/>
          <w:sz w:val="21"/>
          <w:szCs w:val="21"/>
        </w:rPr>
        <w:t>）额定</w:t>
      </w:r>
      <w:r>
        <w:rPr>
          <w:rFonts w:ascii="宋体" w:hAnsi="宋体" w:cs="宋体"/>
          <w:bCs/>
          <w:kern w:val="0"/>
          <w:sz w:val="21"/>
          <w:szCs w:val="21"/>
        </w:rPr>
        <w:t>功率：</w:t>
      </w:r>
      <w:r>
        <w:rPr>
          <w:rFonts w:hint="eastAsia" w:ascii="宋体" w:hAnsi="宋体" w:cs="宋体"/>
          <w:bCs/>
          <w:kern w:val="0"/>
          <w:sz w:val="21"/>
          <w:szCs w:val="21"/>
        </w:rPr>
        <w:t>1800W（</w:t>
      </w:r>
      <w:r>
        <w:rPr>
          <w:rFonts w:ascii="宋体" w:hAnsi="宋体" w:cs="宋体"/>
          <w:bCs/>
          <w:kern w:val="0"/>
          <w:sz w:val="21"/>
          <w:szCs w:val="21"/>
        </w:rPr>
        <w:t>包含操作区插座负载</w:t>
      </w:r>
      <w:r>
        <w:rPr>
          <w:rFonts w:hint="eastAsia" w:ascii="宋体" w:hAnsi="宋体" w:cs="宋体"/>
          <w:bCs/>
          <w:kern w:val="0"/>
          <w:sz w:val="21"/>
          <w:szCs w:val="21"/>
        </w:rPr>
        <w:t>500W）</w:t>
      </w:r>
    </w:p>
    <w:p>
      <w:pPr>
        <w:widowControl/>
        <w:spacing w:before="75" w:after="75" w:line="276" w:lineRule="auto"/>
        <w:ind w:firstLine="420" w:firstLineChars="200"/>
        <w:rPr>
          <w:rFonts w:ascii="宋体" w:hAnsi="宋体" w:cs="宋体"/>
          <w:bCs/>
          <w:kern w:val="0"/>
          <w:sz w:val="21"/>
          <w:szCs w:val="21"/>
        </w:rPr>
      </w:pPr>
      <w:r>
        <w:rPr>
          <w:rFonts w:hint="eastAsia" w:ascii="宋体" w:hAnsi="宋体" w:cs="宋体"/>
          <w:bCs/>
          <w:kern w:val="0"/>
          <w:sz w:val="21"/>
          <w:szCs w:val="21"/>
        </w:rPr>
        <w:t>（</w:t>
      </w:r>
      <w:r>
        <w:rPr>
          <w:rFonts w:ascii="宋体" w:hAnsi="宋体" w:cs="宋体"/>
          <w:bCs/>
          <w:kern w:val="0"/>
          <w:sz w:val="21"/>
          <w:szCs w:val="21"/>
        </w:rPr>
        <w:t>8</w:t>
      </w:r>
      <w:r>
        <w:rPr>
          <w:rFonts w:hint="eastAsia" w:ascii="宋体" w:hAnsi="宋体" w:cs="宋体"/>
          <w:bCs/>
          <w:kern w:val="0"/>
          <w:sz w:val="21"/>
          <w:szCs w:val="21"/>
        </w:rPr>
        <w:t>）噪音等级：≤</w:t>
      </w:r>
      <w:r>
        <w:rPr>
          <w:rFonts w:ascii="宋体" w:hAnsi="宋体" w:cs="宋体"/>
          <w:bCs/>
          <w:kern w:val="0"/>
          <w:sz w:val="21"/>
          <w:szCs w:val="21"/>
        </w:rPr>
        <w:t>6</w:t>
      </w:r>
      <w:r>
        <w:rPr>
          <w:rFonts w:hint="eastAsia" w:ascii="宋体" w:hAnsi="宋体" w:cs="宋体"/>
          <w:bCs/>
          <w:kern w:val="0"/>
          <w:sz w:val="21"/>
          <w:szCs w:val="21"/>
        </w:rPr>
        <w:t>5</w:t>
      </w:r>
      <w:r>
        <w:rPr>
          <w:rFonts w:ascii="宋体" w:hAnsi="宋体" w:cs="宋体"/>
          <w:bCs/>
          <w:kern w:val="0"/>
          <w:sz w:val="21"/>
          <w:szCs w:val="21"/>
        </w:rPr>
        <w:t>d</w:t>
      </w:r>
      <w:r>
        <w:rPr>
          <w:rFonts w:hint="eastAsia" w:ascii="宋体" w:hAnsi="宋体" w:cs="宋体"/>
          <w:bCs/>
          <w:kern w:val="0"/>
          <w:sz w:val="21"/>
          <w:szCs w:val="21"/>
        </w:rPr>
        <w:t>B（A）</w:t>
      </w:r>
    </w:p>
    <w:p>
      <w:pPr>
        <w:widowControl/>
        <w:spacing w:before="75" w:after="75" w:line="276" w:lineRule="auto"/>
        <w:ind w:firstLine="420" w:firstLineChars="200"/>
        <w:rPr>
          <w:rFonts w:hint="eastAsia" w:ascii="宋体" w:hAnsi="宋体" w:cs="宋体"/>
          <w:bCs/>
          <w:kern w:val="0"/>
          <w:sz w:val="21"/>
          <w:szCs w:val="21"/>
        </w:rPr>
      </w:pPr>
      <w:r>
        <w:rPr>
          <w:rFonts w:hint="eastAsia" w:ascii="宋体" w:hAnsi="宋体" w:cs="宋体"/>
          <w:bCs/>
          <w:kern w:val="0"/>
          <w:sz w:val="21"/>
          <w:szCs w:val="21"/>
        </w:rPr>
        <w:t>（</w:t>
      </w:r>
      <w:r>
        <w:rPr>
          <w:rFonts w:ascii="宋体" w:hAnsi="宋体" w:cs="宋体"/>
          <w:bCs/>
          <w:kern w:val="0"/>
          <w:sz w:val="21"/>
          <w:szCs w:val="21"/>
        </w:rPr>
        <w:t>9</w:t>
      </w:r>
      <w:r>
        <w:rPr>
          <w:rFonts w:hint="eastAsia" w:ascii="宋体" w:hAnsi="宋体" w:cs="宋体"/>
          <w:bCs/>
          <w:kern w:val="0"/>
          <w:sz w:val="21"/>
          <w:szCs w:val="21"/>
        </w:rPr>
        <w:t>）照明：</w:t>
      </w:r>
      <w:r>
        <w:rPr>
          <w:rFonts w:ascii="宋体" w:hAnsi="宋体" w:cs="宋体"/>
          <w:bCs/>
          <w:kern w:val="0"/>
          <w:sz w:val="21"/>
          <w:szCs w:val="21"/>
        </w:rPr>
        <w:t>≥</w:t>
      </w:r>
      <w:r>
        <w:rPr>
          <w:rFonts w:hint="eastAsia" w:ascii="宋体" w:hAnsi="宋体" w:cs="宋体"/>
          <w:bCs/>
          <w:kern w:val="0"/>
          <w:sz w:val="21"/>
          <w:szCs w:val="21"/>
        </w:rPr>
        <w:t>1000lx</w:t>
      </w:r>
    </w:p>
    <w:p>
      <w:pPr>
        <w:widowControl/>
        <w:spacing w:before="75" w:after="75" w:line="276" w:lineRule="auto"/>
        <w:ind w:left="1098" w:leftChars="173" w:hanging="735" w:hangingChars="350"/>
        <w:rPr>
          <w:rFonts w:ascii="宋体" w:hAnsi="宋体" w:cs="宋体"/>
          <w:bCs/>
          <w:kern w:val="0"/>
          <w:sz w:val="21"/>
          <w:szCs w:val="21"/>
        </w:rPr>
      </w:pPr>
      <w:r>
        <w:rPr>
          <w:rFonts w:hint="eastAsia" w:ascii="宋体" w:hAnsi="宋体" w:cs="宋体"/>
          <w:bCs/>
          <w:kern w:val="0"/>
          <w:sz w:val="21"/>
          <w:szCs w:val="21"/>
        </w:rPr>
        <w:t>*（</w:t>
      </w:r>
      <w:r>
        <w:rPr>
          <w:rFonts w:ascii="宋体" w:hAnsi="宋体" w:cs="宋体"/>
          <w:bCs/>
          <w:kern w:val="0"/>
          <w:sz w:val="21"/>
          <w:szCs w:val="21"/>
        </w:rPr>
        <w:t>10</w:t>
      </w:r>
      <w:r>
        <w:rPr>
          <w:rFonts w:hint="eastAsia" w:ascii="宋体" w:hAnsi="宋体" w:cs="宋体"/>
          <w:bCs/>
          <w:kern w:val="0"/>
          <w:sz w:val="21"/>
          <w:szCs w:val="21"/>
        </w:rPr>
        <w:t>）过滤效率:送风和排风过滤器均采用</w:t>
      </w:r>
      <w:r>
        <w:rPr>
          <w:rFonts w:ascii="宋体" w:hAnsi="宋体" w:cs="宋体"/>
          <w:bCs/>
          <w:kern w:val="0"/>
          <w:sz w:val="21"/>
          <w:szCs w:val="21"/>
        </w:rPr>
        <w:t>硼硅酸盐玻璃纤维材质的</w:t>
      </w:r>
      <w:r>
        <w:rPr>
          <w:rFonts w:hint="eastAsia" w:ascii="宋体" w:hAnsi="宋体" w:cs="宋体"/>
          <w:bCs/>
          <w:kern w:val="0"/>
          <w:sz w:val="21"/>
          <w:szCs w:val="21"/>
        </w:rPr>
        <w:t>HEPA（ULPA）高效过滤器，对0.3μ</w:t>
      </w:r>
      <w:r>
        <w:rPr>
          <w:rFonts w:ascii="宋体" w:hAnsi="宋体" w:cs="宋体"/>
          <w:bCs/>
          <w:kern w:val="0"/>
          <w:sz w:val="21"/>
          <w:szCs w:val="21"/>
        </w:rPr>
        <w:t>m</w:t>
      </w:r>
      <w:r>
        <w:rPr>
          <w:rFonts w:hint="eastAsia" w:ascii="宋体" w:hAnsi="宋体" w:cs="宋体"/>
          <w:bCs/>
          <w:kern w:val="0"/>
          <w:sz w:val="21"/>
          <w:szCs w:val="21"/>
        </w:rPr>
        <w:t>（</w:t>
      </w:r>
      <w:r>
        <w:rPr>
          <w:rFonts w:ascii="宋体" w:hAnsi="宋体" w:cs="宋体"/>
          <w:bCs/>
          <w:kern w:val="0"/>
          <w:sz w:val="21"/>
          <w:szCs w:val="21"/>
        </w:rPr>
        <w:t>0.</w:t>
      </w:r>
      <w:r>
        <w:rPr>
          <w:rFonts w:hint="eastAsia" w:ascii="宋体" w:hAnsi="宋体" w:cs="宋体"/>
          <w:bCs/>
          <w:kern w:val="0"/>
          <w:sz w:val="21"/>
          <w:szCs w:val="21"/>
        </w:rPr>
        <w:t>12）颗粒过滤效率≥</w:t>
      </w:r>
      <w:r>
        <w:rPr>
          <w:rFonts w:ascii="宋体" w:hAnsi="宋体" w:cs="宋体"/>
          <w:bCs/>
          <w:kern w:val="0"/>
          <w:sz w:val="21"/>
          <w:szCs w:val="21"/>
        </w:rPr>
        <w:t>99.99</w:t>
      </w:r>
      <w:r>
        <w:rPr>
          <w:rFonts w:hint="eastAsia" w:ascii="宋体" w:hAnsi="宋体" w:cs="宋体"/>
          <w:bCs/>
          <w:kern w:val="0"/>
          <w:sz w:val="21"/>
          <w:szCs w:val="21"/>
        </w:rPr>
        <w:t>9</w:t>
      </w:r>
      <w:r>
        <w:rPr>
          <w:rFonts w:ascii="宋体" w:hAnsi="宋体" w:cs="宋体"/>
          <w:bCs/>
          <w:kern w:val="0"/>
          <w:sz w:val="21"/>
          <w:szCs w:val="21"/>
        </w:rPr>
        <w:t>%</w:t>
      </w:r>
      <w:r>
        <w:rPr>
          <w:rFonts w:hint="eastAsia" w:ascii="宋体" w:hAnsi="宋体" w:cs="宋体"/>
          <w:bCs/>
          <w:kern w:val="0"/>
          <w:sz w:val="21"/>
          <w:szCs w:val="21"/>
        </w:rPr>
        <w:t>（</w:t>
      </w:r>
      <w:r>
        <w:rPr>
          <w:rFonts w:ascii="宋体" w:hAnsi="宋体" w:cs="宋体"/>
          <w:bCs/>
          <w:kern w:val="0"/>
          <w:sz w:val="21"/>
          <w:szCs w:val="21"/>
        </w:rPr>
        <w:t>99.99</w:t>
      </w:r>
      <w:r>
        <w:rPr>
          <w:rFonts w:hint="eastAsia" w:ascii="宋体" w:hAnsi="宋体" w:cs="宋体"/>
          <w:bCs/>
          <w:kern w:val="0"/>
          <w:sz w:val="21"/>
          <w:szCs w:val="21"/>
        </w:rPr>
        <w:t>95</w:t>
      </w:r>
      <w:r>
        <w:rPr>
          <w:rFonts w:ascii="宋体" w:hAnsi="宋体" w:cs="宋体"/>
          <w:bCs/>
          <w:kern w:val="0"/>
          <w:sz w:val="21"/>
          <w:szCs w:val="21"/>
        </w:rPr>
        <w:t>%</w:t>
      </w:r>
      <w:r>
        <w:rPr>
          <w:rFonts w:hint="eastAsia" w:ascii="宋体" w:hAnsi="宋体" w:cs="宋体"/>
          <w:bCs/>
          <w:kern w:val="0"/>
          <w:sz w:val="21"/>
          <w:szCs w:val="21"/>
        </w:rPr>
        <w:t>）</w:t>
      </w:r>
    </w:p>
    <w:p>
      <w:pPr>
        <w:widowControl/>
        <w:spacing w:before="75" w:after="75" w:line="276" w:lineRule="auto"/>
        <w:ind w:firstLine="420" w:firstLineChars="200"/>
        <w:rPr>
          <w:rFonts w:ascii="宋体" w:hAnsi="宋体" w:cs="宋体"/>
          <w:bCs/>
          <w:kern w:val="0"/>
          <w:sz w:val="21"/>
          <w:szCs w:val="21"/>
          <w:highlight w:val="none"/>
        </w:rPr>
      </w:pPr>
      <w:r>
        <w:rPr>
          <w:rFonts w:hint="eastAsia" w:ascii="宋体" w:hAnsi="宋体" w:cs="宋体"/>
          <w:bCs/>
          <w:kern w:val="0"/>
          <w:sz w:val="21"/>
          <w:szCs w:val="21"/>
          <w:highlight w:val="none"/>
        </w:rPr>
        <w:t>（</w:t>
      </w:r>
      <w:r>
        <w:rPr>
          <w:rFonts w:ascii="宋体" w:hAnsi="宋体" w:cs="宋体"/>
          <w:bCs/>
          <w:kern w:val="0"/>
          <w:sz w:val="21"/>
          <w:szCs w:val="21"/>
          <w:highlight w:val="none"/>
        </w:rPr>
        <w:t>11</w:t>
      </w:r>
      <w:r>
        <w:rPr>
          <w:rFonts w:hint="eastAsia" w:ascii="宋体" w:hAnsi="宋体" w:cs="宋体"/>
          <w:bCs/>
          <w:kern w:val="0"/>
          <w:sz w:val="21"/>
          <w:szCs w:val="21"/>
          <w:highlight w:val="none"/>
        </w:rPr>
        <w:t>）注册证号：国械注准</w:t>
      </w:r>
    </w:p>
    <w:p>
      <w:pPr>
        <w:widowControl/>
        <w:spacing w:before="75" w:after="75" w:line="276" w:lineRule="auto"/>
        <w:ind w:firstLine="420" w:firstLineChars="200"/>
        <w:rPr>
          <w:rFonts w:hint="eastAsia" w:ascii="宋体" w:hAnsi="宋体" w:cs="宋体"/>
          <w:bCs/>
          <w:kern w:val="0"/>
          <w:sz w:val="21"/>
          <w:szCs w:val="21"/>
        </w:rPr>
      </w:pPr>
      <w:r>
        <w:rPr>
          <w:rFonts w:hint="eastAsia" w:ascii="宋体" w:hAnsi="宋体" w:cs="宋体"/>
          <w:bCs/>
          <w:kern w:val="0"/>
          <w:sz w:val="21"/>
          <w:szCs w:val="21"/>
        </w:rPr>
        <w:t>（</w:t>
      </w:r>
      <w:r>
        <w:rPr>
          <w:rFonts w:ascii="宋体" w:hAnsi="宋体" w:cs="宋体"/>
          <w:bCs/>
          <w:kern w:val="0"/>
          <w:sz w:val="21"/>
          <w:szCs w:val="21"/>
        </w:rPr>
        <w:t>12</w:t>
      </w:r>
      <w:r>
        <w:rPr>
          <w:rFonts w:hint="eastAsia" w:ascii="宋体" w:hAnsi="宋体" w:cs="宋体"/>
          <w:bCs/>
          <w:kern w:val="0"/>
          <w:sz w:val="21"/>
          <w:szCs w:val="21"/>
        </w:rPr>
        <w:t>）产品</w:t>
      </w:r>
      <w:r>
        <w:rPr>
          <w:rFonts w:ascii="宋体" w:hAnsi="宋体" w:cs="宋体"/>
          <w:bCs/>
          <w:kern w:val="0"/>
          <w:sz w:val="21"/>
          <w:szCs w:val="21"/>
        </w:rPr>
        <w:t>标准：</w:t>
      </w:r>
      <w:r>
        <w:rPr>
          <w:rFonts w:hint="eastAsia" w:ascii="宋体" w:hAnsi="宋体" w:cs="宋体"/>
          <w:bCs/>
          <w:kern w:val="0"/>
          <w:sz w:val="21"/>
          <w:szCs w:val="21"/>
        </w:rPr>
        <w:t>YZB/国7913-2014</w:t>
      </w:r>
      <w:r>
        <w:rPr>
          <w:rFonts w:ascii="宋体" w:hAnsi="宋体" w:cs="宋体"/>
          <w:bCs/>
          <w:kern w:val="0"/>
          <w:sz w:val="21"/>
          <w:szCs w:val="21"/>
        </w:rPr>
        <w:t xml:space="preserve">  </w:t>
      </w:r>
      <w:r>
        <w:rPr>
          <w:rFonts w:hint="eastAsia" w:ascii="宋体" w:hAnsi="宋体" w:cs="宋体"/>
          <w:bCs/>
          <w:kern w:val="0"/>
          <w:sz w:val="21"/>
          <w:szCs w:val="21"/>
        </w:rPr>
        <w:t xml:space="preserve">（YY0569-2011 </w:t>
      </w:r>
      <w:r>
        <w:rPr>
          <w:rFonts w:ascii="宋体" w:hAnsi="宋体" w:cs="宋体"/>
          <w:bCs/>
          <w:kern w:val="0"/>
          <w:sz w:val="21"/>
          <w:szCs w:val="21"/>
        </w:rPr>
        <w:t xml:space="preserve"> </w:t>
      </w:r>
      <w:r>
        <w:rPr>
          <w:rFonts w:hint="eastAsia" w:ascii="宋体" w:hAnsi="宋体" w:cs="宋体"/>
          <w:bCs/>
          <w:kern w:val="0"/>
          <w:sz w:val="21"/>
          <w:szCs w:val="21"/>
        </w:rPr>
        <w:t>II级生物安全柜）</w:t>
      </w:r>
    </w:p>
    <w:p>
      <w:pPr>
        <w:widowControl/>
        <w:spacing w:before="75" w:after="75" w:line="276" w:lineRule="auto"/>
        <w:ind w:firstLine="420" w:firstLineChars="200"/>
        <w:rPr>
          <w:rFonts w:hint="eastAsia" w:ascii="宋体" w:hAnsi="宋体" w:cs="宋体"/>
          <w:bCs/>
          <w:kern w:val="0"/>
          <w:sz w:val="21"/>
          <w:szCs w:val="21"/>
          <w:highlight w:val="none"/>
        </w:rPr>
      </w:pPr>
      <w:r>
        <w:rPr>
          <w:rFonts w:hint="eastAsia" w:ascii="宋体" w:hAnsi="宋体" w:cs="宋体"/>
          <w:bCs/>
          <w:kern w:val="0"/>
          <w:sz w:val="21"/>
          <w:szCs w:val="21"/>
          <w:highlight w:val="none"/>
        </w:rPr>
        <w:t>（</w:t>
      </w:r>
      <w:r>
        <w:rPr>
          <w:rFonts w:ascii="宋体" w:hAnsi="宋体" w:cs="宋体"/>
          <w:bCs/>
          <w:kern w:val="0"/>
          <w:sz w:val="21"/>
          <w:szCs w:val="21"/>
          <w:highlight w:val="none"/>
        </w:rPr>
        <w:t>13</w:t>
      </w:r>
      <w:r>
        <w:rPr>
          <w:rFonts w:hint="eastAsia" w:ascii="宋体" w:hAnsi="宋体" w:cs="宋体"/>
          <w:bCs/>
          <w:kern w:val="0"/>
          <w:sz w:val="21"/>
          <w:szCs w:val="21"/>
          <w:highlight w:val="none"/>
        </w:rPr>
        <w:t>）重量：</w:t>
      </w:r>
      <w:r>
        <w:rPr>
          <w:rFonts w:ascii="宋体" w:hAnsi="宋体" w:cs="宋体"/>
          <w:bCs/>
          <w:kern w:val="0"/>
          <w:sz w:val="21"/>
          <w:szCs w:val="21"/>
          <w:highlight w:val="none"/>
        </w:rPr>
        <w:t>毛重</w:t>
      </w:r>
      <w:r>
        <w:rPr>
          <w:rFonts w:hint="eastAsia" w:ascii="宋体" w:hAnsi="宋体" w:cs="宋体"/>
          <w:bCs/>
          <w:kern w:val="0"/>
          <w:sz w:val="21"/>
          <w:szCs w:val="21"/>
          <w:highlight w:val="none"/>
        </w:rPr>
        <w:t xml:space="preserve">316KG  </w:t>
      </w:r>
      <w:r>
        <w:rPr>
          <w:rFonts w:hint="eastAsia" w:ascii="宋体" w:hAnsi="宋体" w:cs="宋体"/>
          <w:bCs/>
          <w:kern w:val="0"/>
          <w:sz w:val="21"/>
          <w:szCs w:val="21"/>
          <w:highlight w:val="none"/>
          <w:lang w:val="en-US" w:eastAsia="zh-CN"/>
        </w:rPr>
        <w:t xml:space="preserve"> </w:t>
      </w:r>
      <w:r>
        <w:rPr>
          <w:rFonts w:hint="eastAsia" w:ascii="宋体" w:hAnsi="宋体" w:cs="宋体"/>
          <w:bCs/>
          <w:kern w:val="0"/>
          <w:sz w:val="21"/>
          <w:szCs w:val="21"/>
          <w:highlight w:val="none"/>
        </w:rPr>
        <w:t>净重 295KG</w:t>
      </w:r>
    </w:p>
    <w:p>
      <w:pPr>
        <w:widowControl/>
        <w:spacing w:before="75" w:after="75" w:line="276" w:lineRule="auto"/>
        <w:ind w:firstLine="420" w:firstLineChars="200"/>
        <w:rPr>
          <w:rFonts w:hint="eastAsia" w:ascii="宋体" w:hAnsi="宋体" w:cs="宋体"/>
          <w:bCs/>
          <w:kern w:val="0"/>
          <w:sz w:val="21"/>
          <w:szCs w:val="21"/>
          <w:highlight w:val="none"/>
        </w:rPr>
      </w:pPr>
      <w:r>
        <w:rPr>
          <w:rFonts w:hint="eastAsia" w:ascii="宋体" w:hAnsi="宋体" w:cs="宋体"/>
          <w:bCs/>
          <w:kern w:val="0"/>
          <w:sz w:val="21"/>
          <w:szCs w:val="21"/>
          <w:highlight w:val="none"/>
        </w:rPr>
        <w:t>（</w:t>
      </w:r>
      <w:r>
        <w:rPr>
          <w:rFonts w:ascii="宋体" w:hAnsi="宋体" w:cs="宋体"/>
          <w:bCs/>
          <w:kern w:val="0"/>
          <w:sz w:val="21"/>
          <w:szCs w:val="21"/>
          <w:highlight w:val="none"/>
        </w:rPr>
        <w:t>14</w:t>
      </w:r>
      <w:r>
        <w:rPr>
          <w:rFonts w:hint="eastAsia" w:ascii="宋体" w:hAnsi="宋体" w:cs="宋体"/>
          <w:bCs/>
          <w:kern w:val="0"/>
          <w:sz w:val="21"/>
          <w:szCs w:val="21"/>
          <w:highlight w:val="none"/>
        </w:rPr>
        <w:t>）使用</w:t>
      </w:r>
      <w:r>
        <w:rPr>
          <w:rFonts w:ascii="宋体" w:hAnsi="宋体" w:cs="宋体"/>
          <w:bCs/>
          <w:kern w:val="0"/>
          <w:sz w:val="21"/>
          <w:szCs w:val="21"/>
          <w:highlight w:val="none"/>
        </w:rPr>
        <w:t>人数：</w:t>
      </w:r>
      <w:r>
        <w:rPr>
          <w:rFonts w:hint="eastAsia" w:ascii="宋体" w:hAnsi="宋体" w:cs="宋体"/>
          <w:bCs/>
          <w:kern w:val="0"/>
          <w:sz w:val="21"/>
          <w:szCs w:val="21"/>
          <w:highlight w:val="none"/>
        </w:rPr>
        <w:t>1</w:t>
      </w:r>
      <w:r>
        <w:rPr>
          <w:rFonts w:ascii="宋体" w:hAnsi="宋体" w:cs="宋体"/>
          <w:bCs/>
          <w:kern w:val="0"/>
          <w:sz w:val="21"/>
          <w:szCs w:val="21"/>
          <w:highlight w:val="none"/>
        </w:rPr>
        <w:t>—</w:t>
      </w:r>
      <w:r>
        <w:rPr>
          <w:rFonts w:hint="eastAsia" w:ascii="宋体" w:hAnsi="宋体" w:cs="宋体"/>
          <w:bCs/>
          <w:kern w:val="0"/>
          <w:sz w:val="21"/>
          <w:szCs w:val="21"/>
          <w:highlight w:val="none"/>
        </w:rPr>
        <w:t>2人</w:t>
      </w:r>
    </w:p>
    <w:p>
      <w:pPr>
        <w:widowControl/>
        <w:spacing w:before="75" w:after="75" w:line="276" w:lineRule="auto"/>
        <w:ind w:firstLine="105" w:firstLineChars="50"/>
        <w:rPr>
          <w:rFonts w:hint="eastAsia" w:ascii="宋体" w:hAnsi="宋体" w:cs="宋体"/>
          <w:bCs/>
          <w:kern w:val="0"/>
          <w:sz w:val="21"/>
          <w:szCs w:val="21"/>
        </w:rPr>
      </w:pPr>
      <w:r>
        <w:rPr>
          <w:rFonts w:hint="eastAsia" w:ascii="宋体" w:hAnsi="宋体" w:cs="宋体"/>
          <w:bCs/>
          <w:kern w:val="0"/>
          <w:sz w:val="21"/>
          <w:szCs w:val="21"/>
        </w:rPr>
        <w:t>2、生物安全性：</w:t>
      </w:r>
    </w:p>
    <w:p>
      <w:pPr>
        <w:widowControl/>
        <w:spacing w:before="75" w:after="75" w:line="276" w:lineRule="auto"/>
        <w:ind w:firstLine="315" w:firstLineChars="150"/>
        <w:rPr>
          <w:rFonts w:hint="eastAsia" w:ascii="宋体" w:hAnsi="宋体" w:cs="宋体"/>
          <w:bCs/>
          <w:kern w:val="0"/>
          <w:sz w:val="21"/>
          <w:szCs w:val="21"/>
        </w:rPr>
      </w:pPr>
      <w:r>
        <w:rPr>
          <w:rFonts w:hint="eastAsia" w:ascii="宋体" w:hAnsi="宋体" w:cs="宋体"/>
          <w:bCs/>
          <w:kern w:val="0"/>
          <w:sz w:val="21"/>
          <w:szCs w:val="21"/>
        </w:rPr>
        <w:t>*（1）</w:t>
      </w:r>
      <w:r>
        <w:rPr>
          <w:rFonts w:ascii="宋体" w:hAnsi="宋体" w:cs="宋体"/>
          <w:bCs/>
          <w:kern w:val="0"/>
          <w:sz w:val="21"/>
          <w:szCs w:val="21"/>
        </w:rPr>
        <w:t xml:space="preserve"> </w:t>
      </w:r>
      <w:r>
        <w:rPr>
          <w:rFonts w:hint="eastAsia" w:ascii="宋体" w:hAnsi="宋体" w:cs="宋体"/>
          <w:bCs/>
          <w:kern w:val="0"/>
          <w:sz w:val="21"/>
          <w:szCs w:val="21"/>
        </w:rPr>
        <w:t>人员安全性：用碘化钾（KI）法测试，前窗操作口的保护因子应不小于1×10</w:t>
      </w:r>
      <w:r>
        <w:rPr>
          <w:rFonts w:hint="eastAsia" w:ascii="宋体" w:hAnsi="宋体"/>
          <w:kern w:val="0"/>
          <w:sz w:val="21"/>
          <w:szCs w:val="21"/>
          <w:vertAlign w:val="superscript"/>
        </w:rPr>
        <w:t>5</w:t>
      </w:r>
      <w:r>
        <w:rPr>
          <w:rFonts w:hint="eastAsia" w:ascii="宋体" w:hAnsi="宋体" w:cs="宋体"/>
          <w:bCs/>
          <w:kern w:val="0"/>
          <w:sz w:val="21"/>
          <w:szCs w:val="21"/>
        </w:rPr>
        <w:t xml:space="preserve"> </w:t>
      </w:r>
    </w:p>
    <w:p>
      <w:pPr>
        <w:widowControl/>
        <w:spacing w:before="75" w:after="75" w:line="276" w:lineRule="auto"/>
        <w:ind w:firstLine="420" w:firstLineChars="200"/>
        <w:rPr>
          <w:rFonts w:hint="eastAsia" w:ascii="宋体" w:hAnsi="宋体" w:cs="宋体"/>
          <w:bCs/>
          <w:kern w:val="0"/>
          <w:sz w:val="21"/>
          <w:szCs w:val="21"/>
        </w:rPr>
      </w:pPr>
      <w:r>
        <w:rPr>
          <w:rFonts w:hint="eastAsia" w:ascii="宋体" w:hAnsi="宋体" w:cs="宋体"/>
          <w:bCs/>
          <w:kern w:val="0"/>
          <w:sz w:val="21"/>
          <w:szCs w:val="21"/>
        </w:rPr>
        <w:t>（</w:t>
      </w:r>
      <w:r>
        <w:rPr>
          <w:rFonts w:ascii="宋体" w:hAnsi="宋体" w:cs="宋体"/>
          <w:bCs/>
          <w:kern w:val="0"/>
          <w:sz w:val="21"/>
          <w:szCs w:val="21"/>
        </w:rPr>
        <w:t>2</w:t>
      </w:r>
      <w:r>
        <w:rPr>
          <w:rFonts w:hint="eastAsia" w:ascii="宋体" w:hAnsi="宋体" w:cs="宋体"/>
          <w:bCs/>
          <w:kern w:val="0"/>
          <w:sz w:val="21"/>
          <w:szCs w:val="21"/>
        </w:rPr>
        <w:t>）</w:t>
      </w:r>
      <w:r>
        <w:rPr>
          <w:rFonts w:ascii="宋体" w:hAnsi="宋体" w:cs="宋体"/>
          <w:bCs/>
          <w:kern w:val="0"/>
          <w:sz w:val="21"/>
          <w:szCs w:val="21"/>
        </w:rPr>
        <w:t xml:space="preserve"> </w:t>
      </w:r>
      <w:r>
        <w:rPr>
          <w:rFonts w:hint="eastAsia" w:ascii="宋体" w:hAnsi="宋体" w:cs="宋体"/>
          <w:bCs/>
          <w:kern w:val="0"/>
          <w:sz w:val="21"/>
          <w:szCs w:val="21"/>
        </w:rPr>
        <w:t xml:space="preserve">产品安全性：菌落数≤5CFU/次 </w:t>
      </w:r>
    </w:p>
    <w:p>
      <w:pPr>
        <w:widowControl/>
        <w:spacing w:before="75" w:after="75" w:line="276" w:lineRule="auto"/>
        <w:ind w:firstLine="420" w:firstLineChars="200"/>
        <w:rPr>
          <w:rFonts w:ascii="宋体" w:hAnsi="宋体" w:cs="宋体"/>
          <w:bCs/>
          <w:kern w:val="0"/>
          <w:sz w:val="21"/>
          <w:szCs w:val="21"/>
        </w:rPr>
      </w:pPr>
      <w:r>
        <w:rPr>
          <w:rFonts w:hint="eastAsia" w:ascii="宋体" w:hAnsi="宋体" w:cs="宋体"/>
          <w:bCs/>
          <w:kern w:val="0"/>
          <w:sz w:val="21"/>
          <w:szCs w:val="21"/>
        </w:rPr>
        <w:t>（</w:t>
      </w:r>
      <w:r>
        <w:rPr>
          <w:rFonts w:ascii="宋体" w:hAnsi="宋体" w:cs="宋体"/>
          <w:bCs/>
          <w:kern w:val="0"/>
          <w:sz w:val="21"/>
          <w:szCs w:val="21"/>
        </w:rPr>
        <w:t>3</w:t>
      </w:r>
      <w:r>
        <w:rPr>
          <w:rFonts w:hint="eastAsia" w:ascii="宋体" w:hAnsi="宋体" w:cs="宋体"/>
          <w:bCs/>
          <w:kern w:val="0"/>
          <w:sz w:val="21"/>
          <w:szCs w:val="21"/>
        </w:rPr>
        <w:t>）</w:t>
      </w:r>
      <w:r>
        <w:rPr>
          <w:rFonts w:ascii="宋体" w:hAnsi="宋体" w:cs="宋体"/>
          <w:bCs/>
          <w:kern w:val="0"/>
          <w:sz w:val="21"/>
          <w:szCs w:val="21"/>
        </w:rPr>
        <w:t xml:space="preserve"> </w:t>
      </w:r>
      <w:r>
        <w:rPr>
          <w:rFonts w:hint="eastAsia" w:ascii="宋体" w:hAnsi="宋体" w:cs="宋体"/>
          <w:bCs/>
          <w:kern w:val="0"/>
          <w:sz w:val="21"/>
          <w:szCs w:val="21"/>
        </w:rPr>
        <w:t>交叉污染安全性：菌落数≤2CFU/次</w:t>
      </w:r>
    </w:p>
    <w:p>
      <w:pPr>
        <w:widowControl/>
        <w:spacing w:before="75" w:after="75" w:line="276" w:lineRule="auto"/>
        <w:rPr>
          <w:rFonts w:hint="eastAsia" w:ascii="宋体" w:hAnsi="宋体" w:cs="宋体"/>
          <w:bCs/>
          <w:kern w:val="0"/>
          <w:sz w:val="21"/>
          <w:szCs w:val="21"/>
        </w:rPr>
      </w:pPr>
      <w:r>
        <w:rPr>
          <w:rFonts w:hint="eastAsia" w:ascii="宋体" w:hAnsi="宋体" w:cs="宋体"/>
          <w:bCs/>
          <w:kern w:val="0"/>
          <w:sz w:val="21"/>
          <w:szCs w:val="21"/>
        </w:rPr>
        <w:t>二</w:t>
      </w:r>
      <w:r>
        <w:rPr>
          <w:rFonts w:ascii="宋体" w:hAnsi="宋体" w:cs="宋体"/>
          <w:bCs/>
          <w:kern w:val="0"/>
          <w:sz w:val="21"/>
          <w:szCs w:val="21"/>
        </w:rPr>
        <w:t>、</w:t>
      </w:r>
      <w:r>
        <w:rPr>
          <w:rFonts w:hint="eastAsia" w:ascii="宋体" w:hAnsi="宋体" w:cs="宋体"/>
          <w:bCs/>
          <w:kern w:val="0"/>
          <w:sz w:val="21"/>
          <w:szCs w:val="21"/>
        </w:rPr>
        <w:t>结构功能特点</w:t>
      </w:r>
      <w:r>
        <w:rPr>
          <w:rFonts w:ascii="宋体" w:hAnsi="宋体" w:cs="宋体"/>
          <w:bCs/>
          <w:kern w:val="0"/>
          <w:sz w:val="21"/>
          <w:szCs w:val="21"/>
        </w:rPr>
        <w:t>：</w:t>
      </w:r>
    </w:p>
    <w:p>
      <w:pPr>
        <w:widowControl/>
        <w:spacing w:before="75" w:after="75" w:line="276" w:lineRule="auto"/>
        <w:ind w:left="840" w:leftChars="250" w:hanging="315" w:hangingChars="150"/>
        <w:rPr>
          <w:rFonts w:ascii="宋体" w:hAnsi="宋体" w:cs="宋体"/>
          <w:bCs/>
          <w:kern w:val="0"/>
          <w:sz w:val="21"/>
          <w:szCs w:val="21"/>
        </w:rPr>
      </w:pPr>
      <w:r>
        <w:rPr>
          <w:rFonts w:hint="eastAsia" w:ascii="宋体" w:hAnsi="宋体" w:cs="宋体"/>
          <w:bCs/>
          <w:kern w:val="0"/>
          <w:sz w:val="21"/>
          <w:szCs w:val="21"/>
        </w:rPr>
        <w:t>1、本仪产品</w:t>
      </w:r>
      <w:r>
        <w:rPr>
          <w:rFonts w:ascii="宋体" w:hAnsi="宋体" w:cs="宋体"/>
          <w:bCs/>
          <w:kern w:val="0"/>
          <w:sz w:val="21"/>
          <w:szCs w:val="21"/>
        </w:rPr>
        <w:t>中华人民共和国医药行业生物安全柜产品标准的主要起草单位</w:t>
      </w:r>
      <w:r>
        <w:rPr>
          <w:rFonts w:hint="eastAsia" w:ascii="宋体" w:hAnsi="宋体" w:cs="宋体"/>
          <w:bCs/>
          <w:kern w:val="0"/>
          <w:sz w:val="21"/>
          <w:szCs w:val="21"/>
        </w:rPr>
        <w:t>；</w:t>
      </w:r>
    </w:p>
    <w:p>
      <w:pPr>
        <w:widowControl/>
        <w:spacing w:before="75" w:after="75" w:line="276" w:lineRule="auto"/>
        <w:ind w:left="945" w:leftChars="150" w:hanging="630" w:hangingChars="300"/>
        <w:rPr>
          <w:rFonts w:ascii="宋体" w:hAnsi="宋体" w:cs="宋体"/>
          <w:bCs/>
          <w:kern w:val="0"/>
          <w:sz w:val="21"/>
          <w:szCs w:val="21"/>
        </w:rPr>
      </w:pPr>
      <w:r>
        <w:rPr>
          <w:rFonts w:hint="eastAsia" w:ascii="宋体" w:hAnsi="宋体" w:cs="宋体"/>
          <w:bCs/>
          <w:kern w:val="0"/>
          <w:sz w:val="21"/>
          <w:szCs w:val="21"/>
        </w:rPr>
        <w:t>*</w:t>
      </w:r>
      <w:r>
        <w:rPr>
          <w:rFonts w:ascii="宋体" w:hAnsi="宋体" w:cs="宋体"/>
          <w:bCs/>
          <w:kern w:val="0"/>
          <w:sz w:val="21"/>
          <w:szCs w:val="21"/>
        </w:rPr>
        <w:t xml:space="preserve"> </w:t>
      </w:r>
      <w:r>
        <w:rPr>
          <w:rFonts w:hint="eastAsia" w:ascii="宋体" w:hAnsi="宋体" w:cs="宋体"/>
          <w:bCs/>
          <w:kern w:val="0"/>
          <w:sz w:val="21"/>
          <w:szCs w:val="21"/>
        </w:rPr>
        <w:t>2、柜体</w:t>
      </w:r>
      <w:r>
        <w:rPr>
          <w:rFonts w:ascii="宋体" w:hAnsi="宋体" w:cs="宋体"/>
          <w:bCs/>
          <w:kern w:val="0"/>
          <w:sz w:val="21"/>
          <w:szCs w:val="21"/>
        </w:rPr>
        <w:t>采用10°倾斜角设计，符合人体工程学原理</w:t>
      </w:r>
      <w:r>
        <w:rPr>
          <w:rFonts w:hint="eastAsia" w:ascii="宋体" w:hAnsi="宋体" w:cs="宋体"/>
          <w:bCs/>
          <w:kern w:val="0"/>
          <w:sz w:val="21"/>
          <w:szCs w:val="21"/>
        </w:rPr>
        <w:t>，视角更大，</w:t>
      </w:r>
      <w:r>
        <w:rPr>
          <w:rFonts w:ascii="宋体" w:hAnsi="宋体" w:cs="宋体"/>
          <w:bCs/>
          <w:kern w:val="0"/>
          <w:sz w:val="21"/>
          <w:szCs w:val="21"/>
        </w:rPr>
        <w:t>操作</w:t>
      </w:r>
      <w:r>
        <w:rPr>
          <w:rFonts w:hint="eastAsia" w:ascii="宋体" w:hAnsi="宋体" w:cs="宋体"/>
          <w:bCs/>
          <w:kern w:val="0"/>
          <w:sz w:val="21"/>
          <w:szCs w:val="21"/>
        </w:rPr>
        <w:t>方便且更加</w:t>
      </w:r>
      <w:r>
        <w:rPr>
          <w:rFonts w:ascii="宋体" w:hAnsi="宋体" w:cs="宋体"/>
          <w:bCs/>
          <w:kern w:val="0"/>
          <w:sz w:val="21"/>
          <w:szCs w:val="21"/>
        </w:rPr>
        <w:t>人性化；</w:t>
      </w:r>
      <w:r>
        <w:rPr>
          <w:rFonts w:hint="eastAsia" w:ascii="宋体" w:hAnsi="宋体" w:cs="宋体"/>
          <w:bCs/>
          <w:kern w:val="0"/>
          <w:sz w:val="21"/>
          <w:szCs w:val="21"/>
        </w:rPr>
        <w:t xml:space="preserve">   </w:t>
      </w:r>
    </w:p>
    <w:p>
      <w:pPr>
        <w:widowControl/>
        <w:spacing w:before="75" w:after="75" w:line="276" w:lineRule="auto"/>
        <w:ind w:left="840" w:leftChars="150" w:hanging="525" w:hangingChars="250"/>
        <w:rPr>
          <w:rFonts w:ascii="宋体" w:hAnsi="宋体" w:cs="宋体"/>
          <w:bCs/>
          <w:kern w:val="0"/>
          <w:sz w:val="21"/>
          <w:szCs w:val="21"/>
        </w:rPr>
      </w:pPr>
      <w:r>
        <w:rPr>
          <w:rFonts w:ascii="宋体" w:hAnsi="宋体" w:cs="宋体"/>
          <w:bCs/>
          <w:kern w:val="0"/>
          <w:sz w:val="21"/>
          <w:szCs w:val="21"/>
        </w:rPr>
        <w:t xml:space="preserve">  3</w:t>
      </w:r>
      <w:r>
        <w:rPr>
          <w:rFonts w:hint="eastAsia" w:ascii="宋体" w:hAnsi="宋体" w:cs="宋体"/>
          <w:bCs/>
          <w:kern w:val="0"/>
          <w:sz w:val="21"/>
          <w:szCs w:val="21"/>
        </w:rPr>
        <w:t>、</w:t>
      </w:r>
      <w:r>
        <w:rPr>
          <w:rFonts w:ascii="宋体" w:hAnsi="宋体" w:cs="宋体"/>
          <w:bCs/>
          <w:kern w:val="0"/>
          <w:sz w:val="21"/>
          <w:szCs w:val="21"/>
        </w:rPr>
        <w:t>安全柜裸露工作区三侧壁板采用</w:t>
      </w:r>
      <w:r>
        <w:rPr>
          <w:rFonts w:hint="eastAsia" w:ascii="宋体" w:hAnsi="宋体" w:cs="宋体"/>
          <w:bCs/>
          <w:kern w:val="0"/>
          <w:sz w:val="21"/>
          <w:szCs w:val="21"/>
        </w:rPr>
        <w:t>优质</w:t>
      </w:r>
      <w:r>
        <w:rPr>
          <w:rFonts w:ascii="宋体" w:hAnsi="宋体" w:cs="宋体"/>
          <w:bCs/>
          <w:kern w:val="0"/>
          <w:sz w:val="21"/>
          <w:szCs w:val="21"/>
        </w:rPr>
        <w:t>304#</w:t>
      </w:r>
      <w:r>
        <w:rPr>
          <w:rFonts w:hint="eastAsia" w:ascii="宋体" w:hAnsi="宋体" w:cs="宋体"/>
          <w:bCs/>
          <w:kern w:val="0"/>
          <w:sz w:val="21"/>
          <w:szCs w:val="21"/>
        </w:rPr>
        <w:t>不锈钢</w:t>
      </w:r>
      <w:r>
        <w:rPr>
          <w:rFonts w:ascii="宋体" w:hAnsi="宋体" w:cs="宋体"/>
          <w:bCs/>
          <w:kern w:val="0"/>
          <w:sz w:val="21"/>
          <w:szCs w:val="21"/>
        </w:rPr>
        <w:t>一体化结构，内部可清洗部位采用8mm大圆角处理，</w:t>
      </w:r>
      <w:r>
        <w:rPr>
          <w:rFonts w:hint="eastAsia" w:ascii="宋体" w:hAnsi="宋体" w:cs="宋体"/>
          <w:bCs/>
          <w:kern w:val="0"/>
          <w:sz w:val="21"/>
          <w:szCs w:val="21"/>
        </w:rPr>
        <w:t>不留死角，易于清洁；</w:t>
      </w:r>
    </w:p>
    <w:p>
      <w:pPr>
        <w:widowControl/>
        <w:spacing w:before="75" w:after="75" w:line="276" w:lineRule="auto"/>
        <w:ind w:left="945" w:leftChars="300" w:hanging="315" w:hangingChars="150"/>
        <w:rPr>
          <w:rFonts w:hint="eastAsia" w:ascii="宋体" w:hAnsi="宋体" w:cs="宋体"/>
          <w:bCs/>
          <w:kern w:val="0"/>
          <w:sz w:val="21"/>
          <w:szCs w:val="21"/>
        </w:rPr>
      </w:pPr>
      <w:r>
        <w:rPr>
          <w:rFonts w:hint="eastAsia" w:ascii="宋体" w:hAnsi="宋体" w:cs="宋体"/>
          <w:bCs/>
          <w:kern w:val="0"/>
          <w:sz w:val="21"/>
          <w:szCs w:val="21"/>
        </w:rPr>
        <w:t>4、工作区采用四面（左右二侧、后部、底部）负压环绕设计工作区内，保护性更好、更安全；</w:t>
      </w:r>
    </w:p>
    <w:p>
      <w:pPr>
        <w:widowControl/>
        <w:spacing w:before="75" w:after="75" w:line="276" w:lineRule="auto"/>
        <w:ind w:left="945" w:leftChars="250" w:hanging="420" w:hangingChars="200"/>
        <w:rPr>
          <w:rFonts w:ascii="宋体" w:hAnsi="宋体" w:cs="宋体"/>
          <w:bCs/>
          <w:kern w:val="0"/>
          <w:sz w:val="21"/>
          <w:szCs w:val="21"/>
        </w:rPr>
      </w:pPr>
      <w:r>
        <w:rPr>
          <w:rFonts w:ascii="宋体" w:hAnsi="宋体" w:cs="宋体"/>
          <w:bCs/>
          <w:kern w:val="0"/>
          <w:sz w:val="21"/>
          <w:szCs w:val="21"/>
        </w:rPr>
        <w:t xml:space="preserve"> 5</w:t>
      </w:r>
      <w:r>
        <w:rPr>
          <w:rFonts w:hint="eastAsia" w:ascii="宋体" w:hAnsi="宋体" w:cs="宋体"/>
          <w:bCs/>
          <w:kern w:val="0"/>
          <w:sz w:val="21"/>
          <w:szCs w:val="21"/>
        </w:rPr>
        <w:t>、工作台面材质为优质</w:t>
      </w:r>
      <w:r>
        <w:rPr>
          <w:rFonts w:ascii="宋体" w:hAnsi="宋体" w:cs="宋体"/>
          <w:bCs/>
          <w:kern w:val="0"/>
          <w:sz w:val="21"/>
          <w:szCs w:val="21"/>
        </w:rPr>
        <w:t>304#</w:t>
      </w:r>
      <w:r>
        <w:rPr>
          <w:rFonts w:hint="eastAsia" w:ascii="宋体" w:hAnsi="宋体" w:cs="宋体"/>
          <w:bCs/>
          <w:kern w:val="0"/>
          <w:sz w:val="21"/>
          <w:szCs w:val="21"/>
        </w:rPr>
        <w:t>不锈钢，采用</w:t>
      </w:r>
      <w:r>
        <w:rPr>
          <w:rFonts w:ascii="宋体" w:hAnsi="宋体" w:cs="宋体"/>
          <w:bCs/>
          <w:kern w:val="0"/>
          <w:sz w:val="21"/>
          <w:szCs w:val="21"/>
        </w:rPr>
        <w:t>盆</w:t>
      </w:r>
      <w:r>
        <w:rPr>
          <w:rFonts w:hint="eastAsia" w:ascii="宋体" w:hAnsi="宋体" w:cs="宋体"/>
          <w:bCs/>
          <w:kern w:val="0"/>
          <w:sz w:val="21"/>
          <w:szCs w:val="21"/>
        </w:rPr>
        <w:t>状</w:t>
      </w:r>
      <w:r>
        <w:rPr>
          <w:rFonts w:ascii="宋体" w:hAnsi="宋体" w:cs="宋体"/>
          <w:bCs/>
          <w:kern w:val="0"/>
          <w:sz w:val="21"/>
          <w:szCs w:val="21"/>
        </w:rPr>
        <w:t>式设计，</w:t>
      </w:r>
      <w:r>
        <w:rPr>
          <w:rFonts w:hint="eastAsia" w:ascii="宋体" w:hAnsi="宋体" w:cs="宋体"/>
          <w:bCs/>
          <w:kern w:val="0"/>
          <w:sz w:val="21"/>
          <w:szCs w:val="21"/>
        </w:rPr>
        <w:t>即使实验有废液溢出，也不会流入积液槽中，便于清理；</w:t>
      </w:r>
    </w:p>
    <w:p>
      <w:pPr>
        <w:widowControl/>
        <w:spacing w:before="75" w:after="75" w:line="276" w:lineRule="auto"/>
        <w:ind w:left="840" w:leftChars="50" w:hanging="735" w:hangingChars="350"/>
        <w:rPr>
          <w:rFonts w:ascii="宋体" w:hAnsi="宋体" w:cs="宋体"/>
          <w:bCs/>
          <w:kern w:val="0"/>
          <w:sz w:val="21"/>
          <w:szCs w:val="21"/>
        </w:rPr>
      </w:pPr>
      <w:r>
        <w:rPr>
          <w:rFonts w:hint="eastAsia" w:ascii="宋体" w:hAnsi="宋体" w:cs="宋体"/>
          <w:bCs/>
          <w:kern w:val="0"/>
          <w:sz w:val="21"/>
          <w:szCs w:val="21"/>
        </w:rPr>
        <w:t xml:space="preserve">  </w:t>
      </w:r>
      <w:r>
        <w:rPr>
          <w:rFonts w:ascii="宋体" w:hAnsi="宋体" w:cs="宋体"/>
          <w:bCs/>
          <w:kern w:val="0"/>
          <w:sz w:val="21"/>
          <w:szCs w:val="21"/>
        </w:rPr>
        <w:t>* 6</w:t>
      </w:r>
      <w:r>
        <w:rPr>
          <w:rFonts w:hint="eastAsia" w:ascii="宋体" w:hAnsi="宋体" w:cs="宋体"/>
          <w:bCs/>
          <w:kern w:val="0"/>
          <w:sz w:val="21"/>
          <w:szCs w:val="21"/>
        </w:rPr>
        <w:t>、脚轮设计：</w:t>
      </w:r>
      <w:r>
        <w:rPr>
          <w:rFonts w:ascii="宋体" w:hAnsi="宋体" w:cs="宋体"/>
          <w:bCs/>
          <w:kern w:val="0"/>
          <w:sz w:val="21"/>
          <w:szCs w:val="21"/>
        </w:rPr>
        <w:t>脚轮与支架一体化设计，安全柜即可通过脚轮安全移动，</w:t>
      </w:r>
      <w:r>
        <w:rPr>
          <w:rFonts w:hint="eastAsia" w:ascii="宋体" w:hAnsi="宋体" w:cs="宋体"/>
          <w:bCs/>
          <w:kern w:val="0"/>
          <w:sz w:val="21"/>
          <w:szCs w:val="21"/>
        </w:rPr>
        <w:t>也可以通过调节脚轮支脚进行固定和调平；</w:t>
      </w:r>
    </w:p>
    <w:p>
      <w:pPr>
        <w:widowControl/>
        <w:spacing w:before="75" w:after="75" w:line="276" w:lineRule="auto"/>
        <w:ind w:firstLine="247" w:firstLineChars="118"/>
        <w:rPr>
          <w:rFonts w:ascii="宋体" w:hAnsi="宋体" w:cs="宋体"/>
          <w:bCs/>
          <w:kern w:val="0"/>
          <w:sz w:val="21"/>
          <w:szCs w:val="21"/>
        </w:rPr>
      </w:pPr>
      <w:r>
        <w:rPr>
          <w:rFonts w:hint="eastAsia" w:ascii="宋体" w:hAnsi="宋体" w:cs="宋体"/>
          <w:bCs/>
          <w:kern w:val="0"/>
          <w:sz w:val="21"/>
          <w:szCs w:val="21"/>
        </w:rPr>
        <w:t xml:space="preserve"> </w:t>
      </w:r>
      <w:r>
        <w:rPr>
          <w:rFonts w:ascii="宋体" w:hAnsi="宋体" w:cs="宋体"/>
          <w:bCs/>
          <w:kern w:val="0"/>
          <w:sz w:val="21"/>
          <w:szCs w:val="21"/>
        </w:rPr>
        <w:t>* 7</w:t>
      </w:r>
      <w:r>
        <w:rPr>
          <w:rFonts w:hint="eastAsia" w:ascii="宋体" w:hAnsi="宋体" w:cs="宋体"/>
          <w:bCs/>
          <w:kern w:val="0"/>
          <w:sz w:val="21"/>
          <w:szCs w:val="21"/>
        </w:rPr>
        <w:t>、</w:t>
      </w:r>
      <w:r>
        <w:rPr>
          <w:rFonts w:ascii="宋体" w:hAnsi="宋体" w:cs="宋体"/>
          <w:bCs/>
          <w:kern w:val="0"/>
          <w:sz w:val="21"/>
          <w:szCs w:val="21"/>
        </w:rPr>
        <w:t>柜体和支架可分离，</w:t>
      </w:r>
      <w:r>
        <w:rPr>
          <w:rFonts w:hint="eastAsia" w:ascii="宋体" w:hAnsi="宋体" w:cs="宋体"/>
          <w:bCs/>
          <w:kern w:val="0"/>
          <w:sz w:val="21"/>
          <w:szCs w:val="21"/>
        </w:rPr>
        <w:t>支架</w:t>
      </w:r>
      <w:r>
        <w:rPr>
          <w:rFonts w:ascii="宋体" w:hAnsi="宋体" w:cs="宋体"/>
          <w:bCs/>
          <w:kern w:val="0"/>
          <w:sz w:val="21"/>
          <w:szCs w:val="21"/>
        </w:rPr>
        <w:t>高度可根据实际情况订制修改；</w:t>
      </w:r>
    </w:p>
    <w:p>
      <w:pPr>
        <w:widowControl/>
        <w:spacing w:before="75" w:after="75" w:line="276" w:lineRule="auto"/>
        <w:ind w:left="878" w:leftChars="118" w:hanging="630" w:hangingChars="300"/>
        <w:rPr>
          <w:rFonts w:hint="eastAsia" w:ascii="宋体" w:hAnsi="宋体" w:cs="宋体"/>
          <w:bCs/>
          <w:kern w:val="0"/>
          <w:sz w:val="21"/>
          <w:szCs w:val="21"/>
        </w:rPr>
      </w:pPr>
      <w:r>
        <w:rPr>
          <w:rFonts w:hint="eastAsia" w:ascii="宋体" w:hAnsi="宋体" w:cs="宋体"/>
          <w:bCs/>
          <w:kern w:val="0"/>
          <w:sz w:val="21"/>
          <w:szCs w:val="21"/>
        </w:rPr>
        <w:t xml:space="preserve">   8、</w:t>
      </w:r>
      <w:r>
        <w:rPr>
          <w:rFonts w:ascii="宋体" w:hAnsi="宋体" w:cs="宋体"/>
          <w:bCs/>
          <w:kern w:val="0"/>
          <w:sz w:val="21"/>
          <w:szCs w:val="21"/>
        </w:rPr>
        <w:t>合理的结构设计：</w:t>
      </w:r>
      <w:r>
        <w:rPr>
          <w:rFonts w:hint="eastAsia" w:ascii="宋体" w:hAnsi="宋体" w:cs="宋体"/>
          <w:bCs/>
          <w:kern w:val="0"/>
          <w:sz w:val="21"/>
          <w:szCs w:val="21"/>
        </w:rPr>
        <w:t>安全柜过滤器和风机的维修、</w:t>
      </w:r>
      <w:r>
        <w:rPr>
          <w:rFonts w:ascii="宋体" w:hAnsi="宋体" w:cs="宋体"/>
          <w:bCs/>
          <w:kern w:val="0"/>
          <w:sz w:val="21"/>
          <w:szCs w:val="21"/>
        </w:rPr>
        <w:t>更换，都可在安全柜的前侧进行，</w:t>
      </w:r>
      <w:r>
        <w:rPr>
          <w:rFonts w:hint="eastAsia" w:ascii="宋体" w:hAnsi="宋体" w:cs="宋体"/>
          <w:bCs/>
          <w:kern w:val="0"/>
          <w:sz w:val="21"/>
          <w:szCs w:val="21"/>
        </w:rPr>
        <w:t>更加</w:t>
      </w:r>
      <w:r>
        <w:rPr>
          <w:rFonts w:ascii="宋体" w:hAnsi="宋体" w:cs="宋体"/>
          <w:bCs/>
          <w:kern w:val="0"/>
          <w:sz w:val="21"/>
          <w:szCs w:val="21"/>
        </w:rPr>
        <w:t>方便、快捷。</w:t>
      </w:r>
    </w:p>
    <w:p>
      <w:pPr>
        <w:widowControl/>
        <w:spacing w:before="75" w:after="75" w:line="276" w:lineRule="auto"/>
        <w:ind w:left="907" w:leftChars="182" w:hanging="525" w:hangingChars="250"/>
        <w:rPr>
          <w:rFonts w:ascii="宋体" w:hAnsi="宋体" w:cs="宋体"/>
          <w:bCs/>
          <w:kern w:val="0"/>
          <w:sz w:val="21"/>
          <w:szCs w:val="21"/>
        </w:rPr>
      </w:pPr>
      <w:r>
        <w:rPr>
          <w:rFonts w:ascii="宋体" w:hAnsi="宋体" w:cs="宋体"/>
          <w:bCs/>
          <w:kern w:val="0"/>
          <w:sz w:val="21"/>
          <w:szCs w:val="21"/>
        </w:rPr>
        <w:t>* 9</w:t>
      </w:r>
      <w:r>
        <w:rPr>
          <w:rFonts w:hint="eastAsia" w:ascii="宋体" w:hAnsi="宋体" w:cs="宋体"/>
          <w:bCs/>
          <w:kern w:val="0"/>
          <w:sz w:val="21"/>
          <w:szCs w:val="21"/>
        </w:rPr>
        <w:t>、前窗玻璃采用双层夹胶防爆安全玻璃；即使玻璃破损，也不会伤人，并且生物安全柜还能正常工作，直到实验结束，更好</w:t>
      </w:r>
      <w:r>
        <w:rPr>
          <w:rFonts w:ascii="宋体" w:hAnsi="宋体" w:cs="宋体"/>
          <w:bCs/>
          <w:kern w:val="0"/>
          <w:sz w:val="21"/>
          <w:szCs w:val="21"/>
        </w:rPr>
        <w:t>的保护了人员及</w:t>
      </w:r>
      <w:r>
        <w:rPr>
          <w:rFonts w:hint="eastAsia" w:ascii="宋体" w:hAnsi="宋体" w:cs="宋体"/>
          <w:bCs/>
          <w:kern w:val="0"/>
          <w:sz w:val="21"/>
          <w:szCs w:val="21"/>
        </w:rPr>
        <w:t>实验</w:t>
      </w:r>
      <w:r>
        <w:rPr>
          <w:rFonts w:ascii="宋体" w:hAnsi="宋体" w:cs="宋体"/>
          <w:bCs/>
          <w:kern w:val="0"/>
          <w:sz w:val="21"/>
          <w:szCs w:val="21"/>
        </w:rPr>
        <w:t>的安全；</w:t>
      </w:r>
    </w:p>
    <w:p>
      <w:pPr>
        <w:widowControl/>
        <w:spacing w:before="75" w:after="75" w:line="276" w:lineRule="auto"/>
        <w:ind w:left="773" w:leftChars="118" w:hanging="525" w:hangingChars="250"/>
        <w:rPr>
          <w:rFonts w:hint="eastAsia" w:ascii="宋体" w:hAnsi="宋体" w:cs="宋体"/>
          <w:bCs/>
          <w:kern w:val="0"/>
          <w:sz w:val="21"/>
          <w:szCs w:val="21"/>
        </w:rPr>
      </w:pPr>
      <w:r>
        <w:rPr>
          <w:rFonts w:ascii="宋体" w:hAnsi="宋体" w:cs="宋体"/>
          <w:bCs/>
          <w:kern w:val="0"/>
          <w:sz w:val="21"/>
          <w:szCs w:val="21"/>
        </w:rPr>
        <w:t xml:space="preserve"> * 10</w:t>
      </w:r>
      <w:r>
        <w:rPr>
          <w:rFonts w:hint="eastAsia" w:ascii="宋体" w:hAnsi="宋体" w:cs="宋体"/>
          <w:bCs/>
          <w:kern w:val="0"/>
          <w:sz w:val="21"/>
          <w:szCs w:val="21"/>
        </w:rPr>
        <w:t>、高亮度LCD显示屏,实时动态显示操作区的下降气流流速和流入气流流速，</w:t>
      </w:r>
      <w:r>
        <w:rPr>
          <w:rFonts w:ascii="宋体" w:hAnsi="宋体" w:cs="宋体"/>
          <w:bCs/>
          <w:kern w:val="0"/>
          <w:sz w:val="21"/>
          <w:szCs w:val="21"/>
        </w:rPr>
        <w:t>显示</w:t>
      </w:r>
      <w:r>
        <w:rPr>
          <w:rFonts w:hint="eastAsia" w:ascii="宋体" w:hAnsi="宋体" w:cs="宋体"/>
          <w:bCs/>
          <w:kern w:val="0"/>
          <w:sz w:val="21"/>
          <w:szCs w:val="21"/>
        </w:rPr>
        <w:t>安全柜的整体运行时间，UV灯的运行时间，操作区的温度和湿度，送风和排风过滤器的阻力，显示过滤器的使用时间并由条码显示过滤器</w:t>
      </w:r>
      <w:r>
        <w:rPr>
          <w:rFonts w:ascii="宋体" w:hAnsi="宋体" w:cs="宋体"/>
          <w:bCs/>
          <w:kern w:val="0"/>
          <w:sz w:val="21"/>
          <w:szCs w:val="21"/>
        </w:rPr>
        <w:t>的使用寿命</w:t>
      </w:r>
      <w:r>
        <w:rPr>
          <w:rFonts w:hint="eastAsia" w:ascii="宋体" w:hAnsi="宋体" w:cs="宋体"/>
          <w:bCs/>
          <w:kern w:val="0"/>
          <w:sz w:val="21"/>
          <w:szCs w:val="21"/>
        </w:rPr>
        <w:t>，条码全部点亮是过滤器寿命到期，</w:t>
      </w:r>
      <w:r>
        <w:rPr>
          <w:rFonts w:ascii="宋体" w:hAnsi="宋体" w:cs="宋体"/>
          <w:bCs/>
          <w:kern w:val="0"/>
          <w:sz w:val="21"/>
          <w:szCs w:val="21"/>
        </w:rPr>
        <w:t>运行状态全部显示,一目了然</w:t>
      </w:r>
      <w:r>
        <w:rPr>
          <w:rFonts w:hint="eastAsia" w:ascii="宋体" w:hAnsi="宋体" w:cs="宋体"/>
          <w:bCs/>
          <w:kern w:val="0"/>
          <w:sz w:val="21"/>
          <w:szCs w:val="21"/>
        </w:rPr>
        <w:t>；</w:t>
      </w:r>
    </w:p>
    <w:p>
      <w:pPr>
        <w:widowControl/>
        <w:spacing w:before="75" w:after="75" w:line="276" w:lineRule="auto"/>
        <w:ind w:left="773" w:leftChars="118" w:hanging="525" w:hangingChars="250"/>
        <w:rPr>
          <w:rFonts w:ascii="宋体" w:hAnsi="宋体" w:cs="宋体"/>
          <w:bCs/>
          <w:kern w:val="0"/>
          <w:sz w:val="21"/>
          <w:szCs w:val="21"/>
        </w:rPr>
      </w:pPr>
      <w:r>
        <w:rPr>
          <w:rFonts w:ascii="宋体" w:hAnsi="宋体" w:cs="宋体"/>
          <w:bCs/>
          <w:kern w:val="0"/>
          <w:sz w:val="21"/>
          <w:szCs w:val="21"/>
        </w:rPr>
        <w:t xml:space="preserve">* </w:t>
      </w:r>
      <w:r>
        <w:rPr>
          <w:rFonts w:hint="eastAsia" w:ascii="宋体" w:hAnsi="宋体" w:cs="宋体"/>
          <w:bCs/>
          <w:kern w:val="0"/>
          <w:sz w:val="21"/>
          <w:szCs w:val="21"/>
        </w:rPr>
        <w:t>1</w:t>
      </w:r>
      <w:r>
        <w:rPr>
          <w:rFonts w:ascii="宋体" w:hAnsi="宋体" w:cs="宋体"/>
          <w:bCs/>
          <w:kern w:val="0"/>
          <w:sz w:val="21"/>
          <w:szCs w:val="21"/>
        </w:rPr>
        <w:t>1</w:t>
      </w:r>
      <w:r>
        <w:rPr>
          <w:rFonts w:hint="eastAsia" w:ascii="宋体" w:hAnsi="宋体" w:cs="宋体"/>
          <w:bCs/>
          <w:kern w:val="0"/>
          <w:sz w:val="21"/>
          <w:szCs w:val="21"/>
        </w:rPr>
        <w:t>、电动控制前窗</w:t>
      </w:r>
      <w:r>
        <w:rPr>
          <w:rFonts w:ascii="宋体" w:hAnsi="宋体" w:cs="宋体"/>
          <w:bCs/>
          <w:kern w:val="0"/>
          <w:sz w:val="21"/>
          <w:szCs w:val="21"/>
        </w:rPr>
        <w:t>玻璃门</w:t>
      </w:r>
      <w:r>
        <w:rPr>
          <w:rFonts w:hint="eastAsia" w:ascii="宋体" w:hAnsi="宋体" w:cs="宋体"/>
          <w:bCs/>
          <w:kern w:val="0"/>
          <w:sz w:val="21"/>
          <w:szCs w:val="21"/>
        </w:rPr>
        <w:t>，可同时采用脚踏控制、按键控制或遥控控制，玻璃</w:t>
      </w:r>
      <w:r>
        <w:rPr>
          <w:rFonts w:ascii="宋体" w:hAnsi="宋体" w:cs="宋体"/>
          <w:bCs/>
          <w:kern w:val="0"/>
          <w:sz w:val="21"/>
          <w:szCs w:val="21"/>
        </w:rPr>
        <w:t>门升降</w:t>
      </w:r>
      <w:r>
        <w:rPr>
          <w:rFonts w:hint="eastAsia" w:ascii="宋体" w:hAnsi="宋体" w:cs="宋体"/>
          <w:bCs/>
          <w:kern w:val="0"/>
          <w:sz w:val="21"/>
          <w:szCs w:val="21"/>
        </w:rPr>
        <w:t>到</w:t>
      </w:r>
      <w:r>
        <w:rPr>
          <w:rFonts w:ascii="宋体" w:hAnsi="宋体" w:cs="宋体"/>
          <w:bCs/>
          <w:kern w:val="0"/>
          <w:sz w:val="21"/>
          <w:szCs w:val="21"/>
        </w:rPr>
        <w:t>安全操作高度时，</w:t>
      </w:r>
      <w:r>
        <w:rPr>
          <w:rFonts w:hint="eastAsia" w:ascii="宋体" w:hAnsi="宋体" w:cs="宋体"/>
          <w:bCs/>
          <w:kern w:val="0"/>
          <w:sz w:val="21"/>
          <w:szCs w:val="21"/>
        </w:rPr>
        <w:t>自动</w:t>
      </w:r>
      <w:r>
        <w:rPr>
          <w:rFonts w:ascii="宋体" w:hAnsi="宋体" w:cs="宋体"/>
          <w:bCs/>
          <w:kern w:val="0"/>
          <w:sz w:val="21"/>
          <w:szCs w:val="21"/>
        </w:rPr>
        <w:t>停止升降，使操作更加方便</w:t>
      </w:r>
      <w:r>
        <w:rPr>
          <w:rFonts w:hint="eastAsia" w:ascii="宋体" w:hAnsi="宋体" w:cs="宋体"/>
          <w:bCs/>
          <w:kern w:val="0"/>
          <w:sz w:val="21"/>
          <w:szCs w:val="21"/>
        </w:rPr>
        <w:t>；</w:t>
      </w:r>
      <w:r>
        <w:rPr>
          <w:rFonts w:ascii="宋体" w:hAnsi="宋体" w:cs="宋体"/>
          <w:bCs/>
          <w:kern w:val="0"/>
          <w:sz w:val="21"/>
          <w:szCs w:val="21"/>
        </w:rPr>
        <w:t>且玻璃门升降时</w:t>
      </w:r>
      <w:r>
        <w:rPr>
          <w:rFonts w:hint="eastAsia" w:ascii="宋体" w:hAnsi="宋体" w:cs="宋体"/>
          <w:bCs/>
          <w:kern w:val="0"/>
          <w:sz w:val="21"/>
          <w:szCs w:val="21"/>
        </w:rPr>
        <w:t>不用直接接触玻璃，使实验人员更安全；</w:t>
      </w:r>
    </w:p>
    <w:p>
      <w:pPr>
        <w:widowControl/>
        <w:spacing w:before="75" w:after="75" w:line="276" w:lineRule="auto"/>
        <w:ind w:left="773" w:leftChars="118" w:hanging="525" w:hangingChars="250"/>
        <w:rPr>
          <w:rFonts w:ascii="宋体" w:hAnsi="宋体" w:cs="宋体"/>
          <w:bCs/>
          <w:kern w:val="0"/>
          <w:sz w:val="21"/>
          <w:szCs w:val="21"/>
        </w:rPr>
      </w:pPr>
      <w:r>
        <w:rPr>
          <w:rFonts w:hint="eastAsia" w:ascii="宋体" w:hAnsi="宋体" w:cs="宋体"/>
          <w:bCs/>
          <w:kern w:val="0"/>
          <w:sz w:val="21"/>
          <w:szCs w:val="21"/>
        </w:rPr>
        <w:t xml:space="preserve">  1</w:t>
      </w:r>
      <w:r>
        <w:rPr>
          <w:rFonts w:ascii="宋体" w:hAnsi="宋体" w:cs="宋体"/>
          <w:bCs/>
          <w:kern w:val="0"/>
          <w:sz w:val="21"/>
          <w:szCs w:val="21"/>
        </w:rPr>
        <w:t>2</w:t>
      </w:r>
      <w:r>
        <w:rPr>
          <w:rFonts w:hint="eastAsia" w:ascii="宋体" w:hAnsi="宋体" w:cs="宋体"/>
          <w:bCs/>
          <w:kern w:val="0"/>
          <w:sz w:val="21"/>
          <w:szCs w:val="21"/>
        </w:rPr>
        <w:t>、遥控控制：安全柜</w:t>
      </w:r>
      <w:r>
        <w:rPr>
          <w:rFonts w:ascii="宋体" w:hAnsi="宋体" w:cs="宋体"/>
          <w:bCs/>
          <w:kern w:val="0"/>
          <w:sz w:val="21"/>
          <w:szCs w:val="21"/>
        </w:rPr>
        <w:t>的所有按键操作，都可通过遥控控制实现，</w:t>
      </w:r>
      <w:r>
        <w:rPr>
          <w:rFonts w:hint="eastAsia" w:ascii="宋体" w:hAnsi="宋体" w:cs="宋体"/>
          <w:bCs/>
          <w:kern w:val="0"/>
          <w:sz w:val="21"/>
          <w:szCs w:val="21"/>
        </w:rPr>
        <w:t>使</w:t>
      </w:r>
      <w:r>
        <w:rPr>
          <w:rFonts w:ascii="宋体" w:hAnsi="宋体" w:cs="宋体"/>
          <w:bCs/>
          <w:kern w:val="0"/>
          <w:sz w:val="21"/>
          <w:szCs w:val="21"/>
        </w:rPr>
        <w:t>安全柜的使用更加快捷方便；且遥控器的使用，大大</w:t>
      </w:r>
      <w:r>
        <w:rPr>
          <w:rFonts w:hint="eastAsia" w:ascii="宋体" w:hAnsi="宋体" w:cs="宋体"/>
          <w:bCs/>
          <w:kern w:val="0"/>
          <w:sz w:val="21"/>
          <w:szCs w:val="21"/>
        </w:rPr>
        <w:t>减少了使用者与安全柜的直接接触，更加保护了使用者的</w:t>
      </w:r>
      <w:r>
        <w:rPr>
          <w:rFonts w:ascii="宋体" w:hAnsi="宋体" w:cs="宋体"/>
          <w:bCs/>
          <w:kern w:val="0"/>
          <w:sz w:val="21"/>
          <w:szCs w:val="21"/>
        </w:rPr>
        <w:t>人身安全；</w:t>
      </w:r>
    </w:p>
    <w:p>
      <w:pPr>
        <w:widowControl/>
        <w:spacing w:before="75" w:after="75" w:line="276" w:lineRule="auto"/>
        <w:ind w:left="773" w:leftChars="118" w:hanging="525" w:hangingChars="250"/>
        <w:rPr>
          <w:rFonts w:hint="eastAsia" w:ascii="宋体" w:hAnsi="宋体" w:cs="宋体"/>
          <w:bCs/>
          <w:kern w:val="0"/>
          <w:sz w:val="21"/>
          <w:szCs w:val="21"/>
        </w:rPr>
      </w:pPr>
      <w:r>
        <w:rPr>
          <w:rFonts w:hint="eastAsia" w:ascii="宋体" w:hAnsi="宋体" w:cs="宋体"/>
          <w:bCs/>
          <w:kern w:val="0"/>
          <w:sz w:val="21"/>
          <w:szCs w:val="21"/>
        </w:rPr>
        <w:t xml:space="preserve">  1</w:t>
      </w:r>
      <w:r>
        <w:rPr>
          <w:rFonts w:ascii="宋体" w:hAnsi="宋体" w:cs="宋体"/>
          <w:bCs/>
          <w:kern w:val="0"/>
          <w:sz w:val="21"/>
          <w:szCs w:val="21"/>
        </w:rPr>
        <w:t>3</w:t>
      </w:r>
      <w:r>
        <w:rPr>
          <w:rFonts w:hint="eastAsia" w:ascii="宋体" w:hAnsi="宋体" w:cs="宋体"/>
          <w:bCs/>
          <w:kern w:val="0"/>
          <w:sz w:val="21"/>
          <w:szCs w:val="21"/>
        </w:rPr>
        <w:t>、具有预约定时功能，能自动设定安全柜</w:t>
      </w:r>
      <w:r>
        <w:rPr>
          <w:rFonts w:ascii="宋体" w:hAnsi="宋体" w:cs="宋体"/>
          <w:bCs/>
          <w:kern w:val="0"/>
          <w:sz w:val="21"/>
          <w:szCs w:val="21"/>
        </w:rPr>
        <w:t>定时开机、关机及紫外灯消毒时间，大大节省了</w:t>
      </w:r>
      <w:r>
        <w:rPr>
          <w:rFonts w:hint="eastAsia" w:ascii="宋体" w:hAnsi="宋体" w:cs="宋体"/>
          <w:bCs/>
          <w:kern w:val="0"/>
          <w:sz w:val="21"/>
          <w:szCs w:val="21"/>
        </w:rPr>
        <w:t>工作</w:t>
      </w:r>
      <w:r>
        <w:rPr>
          <w:rFonts w:ascii="宋体" w:hAnsi="宋体" w:cs="宋体"/>
          <w:bCs/>
          <w:kern w:val="0"/>
          <w:sz w:val="21"/>
          <w:szCs w:val="21"/>
        </w:rPr>
        <w:t>时间</w:t>
      </w:r>
      <w:r>
        <w:rPr>
          <w:rFonts w:hint="eastAsia" w:ascii="宋体" w:hAnsi="宋体" w:cs="宋体"/>
          <w:bCs/>
          <w:kern w:val="0"/>
          <w:sz w:val="21"/>
          <w:szCs w:val="21"/>
        </w:rPr>
        <w:t>，</w:t>
      </w:r>
      <w:r>
        <w:rPr>
          <w:rFonts w:ascii="宋体" w:hAnsi="宋体" w:cs="宋体"/>
          <w:bCs/>
          <w:kern w:val="0"/>
          <w:sz w:val="21"/>
          <w:szCs w:val="21"/>
        </w:rPr>
        <w:t>提高了工作效率；</w:t>
      </w:r>
    </w:p>
    <w:p>
      <w:pPr>
        <w:widowControl/>
        <w:spacing w:before="75" w:after="75" w:line="276" w:lineRule="auto"/>
        <w:ind w:firstLine="457" w:firstLineChars="218"/>
        <w:rPr>
          <w:rFonts w:ascii="宋体" w:hAnsi="宋体" w:cs="宋体"/>
          <w:bCs/>
          <w:kern w:val="0"/>
          <w:sz w:val="21"/>
          <w:szCs w:val="21"/>
        </w:rPr>
      </w:pPr>
      <w:r>
        <w:rPr>
          <w:rFonts w:ascii="宋体" w:hAnsi="宋体" w:cs="宋体"/>
          <w:bCs/>
          <w:kern w:val="0"/>
          <w:sz w:val="21"/>
          <w:szCs w:val="21"/>
        </w:rPr>
        <w:t>14</w:t>
      </w:r>
      <w:r>
        <w:rPr>
          <w:rFonts w:hint="eastAsia" w:ascii="宋体" w:hAnsi="宋体" w:cs="宋体"/>
          <w:bCs/>
          <w:kern w:val="0"/>
          <w:sz w:val="21"/>
          <w:szCs w:val="21"/>
        </w:rPr>
        <w:t>、</w:t>
      </w:r>
      <w:r>
        <w:rPr>
          <w:rFonts w:ascii="宋体" w:hAnsi="宋体" w:cs="宋体"/>
          <w:bCs/>
          <w:kern w:val="0"/>
          <w:sz w:val="21"/>
          <w:szCs w:val="21"/>
        </w:rPr>
        <w:t>严格的气密性检测</w:t>
      </w:r>
      <w:r>
        <w:rPr>
          <w:rFonts w:hint="eastAsia" w:ascii="宋体" w:hAnsi="宋体" w:cs="宋体"/>
          <w:bCs/>
          <w:kern w:val="0"/>
          <w:sz w:val="21"/>
          <w:szCs w:val="21"/>
        </w:rPr>
        <w:t>：安全柜</w:t>
      </w:r>
      <w:r>
        <w:rPr>
          <w:rFonts w:ascii="宋体" w:hAnsi="宋体" w:cs="宋体"/>
          <w:bCs/>
          <w:kern w:val="0"/>
          <w:sz w:val="21"/>
          <w:szCs w:val="21"/>
        </w:rPr>
        <w:t>内加压500Pa，保持30min后气压不低于450Pa。</w:t>
      </w:r>
    </w:p>
    <w:p>
      <w:pPr>
        <w:widowControl/>
        <w:spacing w:before="75" w:after="75" w:line="276" w:lineRule="auto"/>
        <w:ind w:firstLine="457" w:firstLineChars="218"/>
        <w:rPr>
          <w:rFonts w:hint="eastAsia" w:ascii="宋体" w:hAnsi="宋体" w:cs="宋体"/>
          <w:bCs/>
          <w:kern w:val="0"/>
          <w:sz w:val="21"/>
          <w:szCs w:val="21"/>
        </w:rPr>
      </w:pPr>
      <w:r>
        <w:rPr>
          <w:rFonts w:hint="eastAsia" w:ascii="宋体" w:hAnsi="宋体" w:cs="宋体"/>
          <w:bCs/>
          <w:kern w:val="0"/>
          <w:sz w:val="21"/>
          <w:szCs w:val="21"/>
        </w:rPr>
        <w:t>1</w:t>
      </w:r>
      <w:r>
        <w:rPr>
          <w:rFonts w:ascii="宋体" w:hAnsi="宋体" w:cs="宋体"/>
          <w:bCs/>
          <w:kern w:val="0"/>
          <w:sz w:val="21"/>
          <w:szCs w:val="21"/>
        </w:rPr>
        <w:t>5</w:t>
      </w:r>
      <w:r>
        <w:rPr>
          <w:rFonts w:hint="eastAsia" w:ascii="宋体" w:hAnsi="宋体" w:cs="宋体"/>
          <w:bCs/>
          <w:kern w:val="0"/>
          <w:sz w:val="21"/>
          <w:szCs w:val="21"/>
        </w:rPr>
        <w:t>、</w:t>
      </w:r>
      <w:r>
        <w:rPr>
          <w:rFonts w:ascii="宋体" w:hAnsi="宋体" w:cs="宋体"/>
          <w:bCs/>
          <w:kern w:val="0"/>
          <w:sz w:val="21"/>
          <w:szCs w:val="21"/>
        </w:rPr>
        <w:t>前窗气流隔断设计：</w:t>
      </w:r>
      <w:r>
        <w:rPr>
          <w:rFonts w:hint="eastAsia" w:ascii="宋体" w:hAnsi="宋体" w:cs="宋体"/>
          <w:bCs/>
          <w:kern w:val="0"/>
          <w:sz w:val="21"/>
          <w:szCs w:val="21"/>
        </w:rPr>
        <w:t>防止了</w:t>
      </w:r>
      <w:r>
        <w:rPr>
          <w:rFonts w:ascii="宋体" w:hAnsi="宋体" w:cs="宋体"/>
          <w:bCs/>
          <w:kern w:val="0"/>
          <w:sz w:val="21"/>
          <w:szCs w:val="21"/>
        </w:rPr>
        <w:t>气流通过前窗侧壁</w:t>
      </w:r>
      <w:r>
        <w:rPr>
          <w:rFonts w:hint="eastAsia" w:ascii="宋体" w:hAnsi="宋体" w:cs="宋体"/>
          <w:bCs/>
          <w:kern w:val="0"/>
          <w:sz w:val="21"/>
          <w:szCs w:val="21"/>
        </w:rPr>
        <w:t>及上侧进行泄露，</w:t>
      </w:r>
      <w:r>
        <w:rPr>
          <w:rFonts w:ascii="宋体" w:hAnsi="宋体" w:cs="宋体"/>
          <w:bCs/>
          <w:kern w:val="0"/>
          <w:sz w:val="21"/>
          <w:szCs w:val="21"/>
        </w:rPr>
        <w:t>使</w:t>
      </w:r>
      <w:r>
        <w:rPr>
          <w:rFonts w:hint="eastAsia" w:ascii="宋体" w:hAnsi="宋体" w:cs="宋体"/>
          <w:bCs/>
          <w:kern w:val="0"/>
          <w:sz w:val="21"/>
          <w:szCs w:val="21"/>
        </w:rPr>
        <w:t>试验</w:t>
      </w:r>
      <w:r>
        <w:rPr>
          <w:rFonts w:ascii="宋体" w:hAnsi="宋体" w:cs="宋体"/>
          <w:bCs/>
          <w:kern w:val="0"/>
          <w:sz w:val="21"/>
          <w:szCs w:val="21"/>
        </w:rPr>
        <w:t>更加安全；</w:t>
      </w:r>
    </w:p>
    <w:p>
      <w:pPr>
        <w:widowControl/>
        <w:spacing w:before="75" w:after="75" w:line="276" w:lineRule="auto"/>
        <w:ind w:left="563" w:leftChars="268"/>
        <w:rPr>
          <w:rFonts w:hint="eastAsia" w:ascii="宋体" w:hAnsi="宋体" w:cs="宋体"/>
          <w:bCs/>
          <w:kern w:val="0"/>
          <w:sz w:val="21"/>
          <w:szCs w:val="21"/>
        </w:rPr>
      </w:pPr>
      <w:r>
        <w:rPr>
          <w:rFonts w:hint="eastAsia" w:ascii="宋体" w:hAnsi="宋体" w:cs="宋体"/>
          <w:bCs/>
          <w:kern w:val="0"/>
          <w:sz w:val="21"/>
          <w:szCs w:val="21"/>
        </w:rPr>
        <w:t>1</w:t>
      </w:r>
      <w:r>
        <w:rPr>
          <w:rFonts w:ascii="宋体" w:hAnsi="宋体" w:cs="宋体"/>
          <w:bCs/>
          <w:kern w:val="0"/>
          <w:sz w:val="21"/>
          <w:szCs w:val="21"/>
        </w:rPr>
        <w:t>6</w:t>
      </w:r>
      <w:r>
        <w:rPr>
          <w:rFonts w:hint="eastAsia" w:ascii="宋体" w:hAnsi="宋体" w:cs="宋体"/>
          <w:bCs/>
          <w:kern w:val="0"/>
          <w:sz w:val="21"/>
          <w:szCs w:val="21"/>
        </w:rPr>
        <w:t>、优良</w:t>
      </w:r>
      <w:r>
        <w:rPr>
          <w:rFonts w:ascii="宋体" w:hAnsi="宋体" w:cs="宋体"/>
          <w:bCs/>
          <w:kern w:val="0"/>
          <w:sz w:val="21"/>
          <w:szCs w:val="21"/>
        </w:rPr>
        <w:t>的</w:t>
      </w:r>
      <w:r>
        <w:rPr>
          <w:rFonts w:hint="eastAsia" w:ascii="宋体" w:hAnsi="宋体" w:cs="宋体"/>
          <w:bCs/>
          <w:kern w:val="0"/>
          <w:sz w:val="21"/>
          <w:szCs w:val="21"/>
        </w:rPr>
        <w:t>风机选用：风机的电机当安全柜在正常运行而不调整电机的速度控制，经过滤器的风压下降50%时，风机的排气量下降不超过10%</w:t>
      </w:r>
    </w:p>
    <w:p>
      <w:pPr>
        <w:widowControl/>
        <w:spacing w:before="75" w:after="75" w:line="276" w:lineRule="auto"/>
        <w:ind w:firstLine="420" w:firstLineChars="200"/>
        <w:rPr>
          <w:rFonts w:hint="eastAsia" w:ascii="宋体" w:hAnsi="宋体" w:cs="宋体"/>
          <w:bCs/>
          <w:kern w:val="0"/>
          <w:sz w:val="21"/>
          <w:szCs w:val="21"/>
        </w:rPr>
      </w:pPr>
      <w:r>
        <w:rPr>
          <w:rFonts w:ascii="宋体" w:hAnsi="宋体" w:cs="宋体"/>
          <w:bCs/>
          <w:kern w:val="0"/>
          <w:sz w:val="21"/>
          <w:szCs w:val="21"/>
        </w:rPr>
        <w:t>17</w:t>
      </w:r>
      <w:r>
        <w:rPr>
          <w:rFonts w:hint="eastAsia" w:ascii="宋体" w:hAnsi="宋体" w:cs="宋体"/>
          <w:bCs/>
          <w:kern w:val="0"/>
          <w:sz w:val="21"/>
          <w:szCs w:val="21"/>
        </w:rPr>
        <w:t>、完善</w:t>
      </w:r>
      <w:r>
        <w:rPr>
          <w:rFonts w:ascii="宋体" w:hAnsi="宋体" w:cs="宋体"/>
          <w:bCs/>
          <w:kern w:val="0"/>
          <w:sz w:val="21"/>
          <w:szCs w:val="21"/>
        </w:rPr>
        <w:t>的报警系统：</w:t>
      </w:r>
    </w:p>
    <w:p>
      <w:pPr>
        <w:widowControl/>
        <w:spacing w:before="75" w:after="75" w:line="276" w:lineRule="auto"/>
        <w:ind w:left="1260" w:leftChars="350" w:hanging="525" w:hangingChars="250"/>
        <w:rPr>
          <w:rFonts w:ascii="宋体" w:hAnsi="宋体" w:cs="宋体"/>
          <w:bCs/>
          <w:kern w:val="0"/>
          <w:sz w:val="21"/>
          <w:szCs w:val="21"/>
        </w:rPr>
      </w:pPr>
      <w:r>
        <w:rPr>
          <w:rFonts w:hint="eastAsia" w:ascii="宋体" w:hAnsi="宋体" w:cs="宋体"/>
          <w:bCs/>
          <w:kern w:val="0"/>
          <w:sz w:val="21"/>
          <w:szCs w:val="21"/>
        </w:rPr>
        <w:t>（1）玻璃门不在安全</w:t>
      </w:r>
      <w:r>
        <w:rPr>
          <w:rFonts w:ascii="宋体" w:hAnsi="宋体" w:cs="宋体"/>
          <w:bCs/>
          <w:kern w:val="0"/>
          <w:sz w:val="21"/>
          <w:szCs w:val="21"/>
        </w:rPr>
        <w:t>高度报警：玻璃门</w:t>
      </w:r>
      <w:r>
        <w:rPr>
          <w:rFonts w:hint="eastAsia" w:ascii="宋体" w:hAnsi="宋体" w:cs="宋体"/>
          <w:bCs/>
          <w:kern w:val="0"/>
          <w:sz w:val="21"/>
          <w:szCs w:val="21"/>
        </w:rPr>
        <w:t>安全</w:t>
      </w:r>
      <w:r>
        <w:rPr>
          <w:rFonts w:ascii="宋体" w:hAnsi="宋体" w:cs="宋体"/>
          <w:bCs/>
          <w:kern w:val="0"/>
          <w:sz w:val="21"/>
          <w:szCs w:val="21"/>
        </w:rPr>
        <w:t>高度为</w:t>
      </w:r>
      <w:r>
        <w:rPr>
          <w:rFonts w:hint="eastAsia" w:ascii="宋体" w:hAnsi="宋体" w:cs="宋体"/>
          <w:bCs/>
          <w:kern w:val="0"/>
          <w:sz w:val="21"/>
          <w:szCs w:val="21"/>
        </w:rPr>
        <w:t>200</w:t>
      </w:r>
      <w:r>
        <w:rPr>
          <w:rFonts w:ascii="宋体" w:hAnsi="宋体" w:cs="宋体"/>
          <w:bCs/>
          <w:kern w:val="0"/>
          <w:sz w:val="21"/>
          <w:szCs w:val="21"/>
        </w:rPr>
        <w:t>mm，当安全柜前侧高于或低于安全</w:t>
      </w:r>
      <w:r>
        <w:rPr>
          <w:rFonts w:hint="eastAsia" w:ascii="宋体" w:hAnsi="宋体" w:cs="宋体"/>
          <w:bCs/>
          <w:kern w:val="0"/>
          <w:sz w:val="21"/>
          <w:szCs w:val="21"/>
        </w:rPr>
        <w:t>高度</w:t>
      </w:r>
      <w:r>
        <w:rPr>
          <w:rFonts w:ascii="宋体" w:hAnsi="宋体" w:cs="宋体"/>
          <w:bCs/>
          <w:kern w:val="0"/>
          <w:sz w:val="21"/>
          <w:szCs w:val="21"/>
        </w:rPr>
        <w:t>时，安全柜会</w:t>
      </w:r>
      <w:r>
        <w:rPr>
          <w:rFonts w:hint="eastAsia" w:ascii="宋体" w:hAnsi="宋体" w:cs="宋体"/>
          <w:bCs/>
          <w:kern w:val="0"/>
          <w:sz w:val="21"/>
          <w:szCs w:val="21"/>
        </w:rPr>
        <w:t>声光报警；</w:t>
      </w:r>
    </w:p>
    <w:p>
      <w:pPr>
        <w:widowControl/>
        <w:spacing w:before="75" w:after="75" w:line="276" w:lineRule="auto"/>
        <w:ind w:firstLine="630" w:firstLineChars="300"/>
        <w:rPr>
          <w:rFonts w:ascii="宋体" w:hAnsi="宋体" w:cs="宋体"/>
          <w:bCs/>
          <w:kern w:val="0"/>
          <w:sz w:val="21"/>
          <w:szCs w:val="21"/>
        </w:rPr>
      </w:pPr>
      <w:r>
        <w:rPr>
          <w:rFonts w:hint="eastAsia" w:ascii="宋体" w:hAnsi="宋体" w:cs="宋体"/>
          <w:bCs/>
          <w:kern w:val="0"/>
          <w:sz w:val="21"/>
          <w:szCs w:val="21"/>
        </w:rPr>
        <w:t>（</w:t>
      </w:r>
      <w:r>
        <w:rPr>
          <w:rFonts w:ascii="宋体" w:hAnsi="宋体" w:cs="宋体"/>
          <w:bCs/>
          <w:kern w:val="0"/>
          <w:sz w:val="21"/>
          <w:szCs w:val="21"/>
        </w:rPr>
        <w:t>2</w:t>
      </w:r>
      <w:r>
        <w:rPr>
          <w:rFonts w:hint="eastAsia" w:ascii="宋体" w:hAnsi="宋体" w:cs="宋体"/>
          <w:bCs/>
          <w:kern w:val="0"/>
          <w:sz w:val="21"/>
          <w:szCs w:val="21"/>
        </w:rPr>
        <w:t>）过滤器</w:t>
      </w:r>
      <w:r>
        <w:rPr>
          <w:rFonts w:ascii="宋体" w:hAnsi="宋体" w:cs="宋体"/>
          <w:bCs/>
          <w:kern w:val="0"/>
          <w:sz w:val="21"/>
          <w:szCs w:val="21"/>
        </w:rPr>
        <w:t>压力超高报警：当过滤器的阻力变大，</w:t>
      </w:r>
      <w:r>
        <w:rPr>
          <w:rFonts w:hint="eastAsia" w:ascii="宋体" w:hAnsi="宋体" w:cs="宋体"/>
          <w:bCs/>
          <w:kern w:val="0"/>
          <w:sz w:val="21"/>
          <w:szCs w:val="21"/>
        </w:rPr>
        <w:t>安全柜</w:t>
      </w:r>
      <w:r>
        <w:rPr>
          <w:rFonts w:ascii="宋体" w:hAnsi="宋体" w:cs="宋体"/>
          <w:bCs/>
          <w:kern w:val="0"/>
          <w:sz w:val="21"/>
          <w:szCs w:val="21"/>
        </w:rPr>
        <w:t>会声光报警</w:t>
      </w:r>
    </w:p>
    <w:p>
      <w:pPr>
        <w:widowControl/>
        <w:spacing w:before="75" w:after="75" w:line="276" w:lineRule="auto"/>
        <w:ind w:firstLine="630" w:firstLineChars="300"/>
        <w:rPr>
          <w:rFonts w:ascii="宋体" w:hAnsi="宋体" w:cs="宋体"/>
          <w:bCs/>
          <w:kern w:val="0"/>
          <w:sz w:val="21"/>
          <w:szCs w:val="21"/>
        </w:rPr>
      </w:pPr>
      <w:r>
        <w:rPr>
          <w:rFonts w:hint="eastAsia" w:ascii="宋体" w:hAnsi="宋体" w:cs="宋体"/>
          <w:bCs/>
          <w:kern w:val="0"/>
          <w:sz w:val="21"/>
          <w:szCs w:val="21"/>
        </w:rPr>
        <w:t>（</w:t>
      </w:r>
      <w:r>
        <w:rPr>
          <w:rFonts w:ascii="宋体" w:hAnsi="宋体" w:cs="宋体"/>
          <w:bCs/>
          <w:kern w:val="0"/>
          <w:sz w:val="21"/>
          <w:szCs w:val="21"/>
        </w:rPr>
        <w:t>3</w:t>
      </w:r>
      <w:r>
        <w:rPr>
          <w:rFonts w:hint="eastAsia" w:ascii="宋体" w:hAnsi="宋体" w:cs="宋体"/>
          <w:bCs/>
          <w:kern w:val="0"/>
          <w:sz w:val="21"/>
          <w:szCs w:val="21"/>
        </w:rPr>
        <w:t>）过滤器失效</w:t>
      </w:r>
      <w:r>
        <w:rPr>
          <w:rFonts w:ascii="宋体" w:hAnsi="宋体" w:cs="宋体"/>
          <w:bCs/>
          <w:kern w:val="0"/>
          <w:sz w:val="21"/>
          <w:szCs w:val="21"/>
        </w:rPr>
        <w:t>更换</w:t>
      </w:r>
      <w:r>
        <w:rPr>
          <w:rFonts w:hint="eastAsia" w:ascii="宋体" w:hAnsi="宋体" w:cs="宋体"/>
          <w:bCs/>
          <w:kern w:val="0"/>
          <w:sz w:val="21"/>
          <w:szCs w:val="21"/>
        </w:rPr>
        <w:t>报警</w:t>
      </w:r>
      <w:r>
        <w:rPr>
          <w:rFonts w:ascii="宋体" w:hAnsi="宋体" w:cs="宋体"/>
          <w:bCs/>
          <w:kern w:val="0"/>
          <w:sz w:val="21"/>
          <w:szCs w:val="21"/>
        </w:rPr>
        <w:t>：</w:t>
      </w:r>
      <w:r>
        <w:rPr>
          <w:rFonts w:hint="eastAsia" w:ascii="宋体" w:hAnsi="宋体" w:cs="宋体"/>
          <w:bCs/>
          <w:kern w:val="0"/>
          <w:sz w:val="21"/>
          <w:szCs w:val="21"/>
        </w:rPr>
        <w:t>当</w:t>
      </w:r>
      <w:r>
        <w:rPr>
          <w:rFonts w:ascii="宋体" w:hAnsi="宋体" w:cs="宋体"/>
          <w:bCs/>
          <w:kern w:val="0"/>
          <w:sz w:val="21"/>
          <w:szCs w:val="21"/>
        </w:rPr>
        <w:t>过滤器寿命使用到期后，会有过滤器</w:t>
      </w:r>
      <w:r>
        <w:rPr>
          <w:rFonts w:hint="eastAsia" w:ascii="宋体" w:hAnsi="宋体" w:cs="宋体"/>
          <w:bCs/>
          <w:kern w:val="0"/>
          <w:sz w:val="21"/>
          <w:szCs w:val="21"/>
        </w:rPr>
        <w:t>更换</w:t>
      </w:r>
      <w:r>
        <w:rPr>
          <w:rFonts w:ascii="宋体" w:hAnsi="宋体" w:cs="宋体"/>
          <w:bCs/>
          <w:kern w:val="0"/>
          <w:sz w:val="21"/>
          <w:szCs w:val="21"/>
        </w:rPr>
        <w:t>声光报警；</w:t>
      </w:r>
    </w:p>
    <w:p>
      <w:pPr>
        <w:widowControl/>
        <w:spacing w:before="75" w:after="75" w:line="276" w:lineRule="auto"/>
        <w:ind w:firstLine="630" w:firstLineChars="300"/>
        <w:rPr>
          <w:rFonts w:ascii="宋体" w:hAnsi="宋体" w:cs="宋体"/>
          <w:bCs/>
          <w:kern w:val="0"/>
          <w:sz w:val="21"/>
          <w:szCs w:val="21"/>
        </w:rPr>
      </w:pPr>
      <w:r>
        <w:rPr>
          <w:rFonts w:hint="eastAsia" w:ascii="宋体" w:hAnsi="宋体" w:cs="宋体"/>
          <w:bCs/>
          <w:kern w:val="0"/>
          <w:sz w:val="21"/>
          <w:szCs w:val="21"/>
        </w:rPr>
        <w:t>（</w:t>
      </w:r>
      <w:r>
        <w:rPr>
          <w:rFonts w:ascii="宋体" w:hAnsi="宋体" w:cs="宋体"/>
          <w:bCs/>
          <w:kern w:val="0"/>
          <w:sz w:val="21"/>
          <w:szCs w:val="21"/>
        </w:rPr>
        <w:t>4</w:t>
      </w:r>
      <w:r>
        <w:rPr>
          <w:rFonts w:hint="eastAsia" w:ascii="宋体" w:hAnsi="宋体" w:cs="宋体"/>
          <w:bCs/>
          <w:kern w:val="0"/>
          <w:sz w:val="21"/>
          <w:szCs w:val="21"/>
        </w:rPr>
        <w:t>）</w:t>
      </w:r>
      <w:r>
        <w:rPr>
          <w:rFonts w:ascii="宋体" w:hAnsi="宋体" w:cs="宋体"/>
          <w:bCs/>
          <w:kern w:val="0"/>
          <w:sz w:val="21"/>
          <w:szCs w:val="21"/>
        </w:rPr>
        <w:t>气流波动报警</w:t>
      </w:r>
      <w:r>
        <w:rPr>
          <w:rFonts w:hint="eastAsia" w:ascii="宋体" w:hAnsi="宋体" w:cs="宋体"/>
          <w:bCs/>
          <w:kern w:val="0"/>
          <w:sz w:val="21"/>
          <w:szCs w:val="21"/>
        </w:rPr>
        <w:t>：当</w:t>
      </w:r>
      <w:r>
        <w:rPr>
          <w:rFonts w:ascii="宋体" w:hAnsi="宋体" w:cs="宋体"/>
          <w:bCs/>
          <w:kern w:val="0"/>
          <w:sz w:val="21"/>
          <w:szCs w:val="21"/>
        </w:rPr>
        <w:t>安全柜的气流波动超过</w:t>
      </w:r>
      <w:r>
        <w:rPr>
          <w:rFonts w:hint="eastAsia" w:ascii="宋体" w:hAnsi="宋体" w:cs="宋体"/>
          <w:bCs/>
          <w:kern w:val="0"/>
          <w:sz w:val="21"/>
          <w:szCs w:val="21"/>
        </w:rPr>
        <w:t>标称值</w:t>
      </w:r>
      <w:r>
        <w:rPr>
          <w:rFonts w:ascii="宋体" w:hAnsi="宋体" w:cs="宋体"/>
          <w:bCs/>
          <w:kern w:val="0"/>
          <w:sz w:val="21"/>
          <w:szCs w:val="21"/>
        </w:rPr>
        <w:t>的20%</w:t>
      </w:r>
      <w:r>
        <w:rPr>
          <w:rFonts w:hint="eastAsia" w:ascii="宋体" w:hAnsi="宋体" w:cs="宋体"/>
          <w:bCs/>
          <w:kern w:val="0"/>
          <w:sz w:val="21"/>
          <w:szCs w:val="21"/>
        </w:rPr>
        <w:t>时</w:t>
      </w:r>
      <w:r>
        <w:rPr>
          <w:rFonts w:ascii="宋体" w:hAnsi="宋体" w:cs="宋体"/>
          <w:bCs/>
          <w:kern w:val="0"/>
          <w:sz w:val="21"/>
          <w:szCs w:val="21"/>
        </w:rPr>
        <w:t>，声光报警，</w:t>
      </w:r>
    </w:p>
    <w:p>
      <w:pPr>
        <w:widowControl/>
        <w:spacing w:before="75" w:after="75" w:line="276" w:lineRule="auto"/>
        <w:ind w:left="315" w:leftChars="150" w:firstLine="105" w:firstLineChars="50"/>
        <w:rPr>
          <w:rFonts w:hint="eastAsia" w:ascii="宋体" w:hAnsi="宋体" w:cs="宋体"/>
          <w:bCs/>
          <w:kern w:val="0"/>
          <w:sz w:val="21"/>
          <w:szCs w:val="21"/>
        </w:rPr>
      </w:pPr>
      <w:r>
        <w:rPr>
          <w:rFonts w:ascii="宋体" w:hAnsi="宋体" w:cs="宋体"/>
          <w:bCs/>
          <w:kern w:val="0"/>
          <w:sz w:val="21"/>
          <w:szCs w:val="21"/>
        </w:rPr>
        <w:t>18</w:t>
      </w:r>
      <w:r>
        <w:rPr>
          <w:rFonts w:hint="eastAsia" w:ascii="宋体" w:hAnsi="宋体" w:cs="宋体"/>
          <w:bCs/>
          <w:kern w:val="0"/>
          <w:sz w:val="21"/>
          <w:szCs w:val="21"/>
        </w:rPr>
        <w:t>、</w:t>
      </w:r>
      <w:r>
        <w:rPr>
          <w:rFonts w:ascii="宋体" w:hAnsi="宋体" w:cs="宋体"/>
          <w:bCs/>
          <w:kern w:val="0"/>
          <w:sz w:val="21"/>
          <w:szCs w:val="21"/>
        </w:rPr>
        <w:t>安全的连锁保护设计：对误操作均设置连锁保护，</w:t>
      </w:r>
      <w:r>
        <w:rPr>
          <w:rFonts w:hint="eastAsia" w:ascii="宋体" w:hAnsi="宋体" w:cs="宋体"/>
          <w:bCs/>
          <w:kern w:val="0"/>
          <w:sz w:val="21"/>
          <w:szCs w:val="21"/>
        </w:rPr>
        <w:t>即使</w:t>
      </w:r>
      <w:r>
        <w:rPr>
          <w:rFonts w:ascii="宋体" w:hAnsi="宋体" w:cs="宋体"/>
          <w:bCs/>
          <w:kern w:val="0"/>
          <w:sz w:val="21"/>
          <w:szCs w:val="21"/>
        </w:rPr>
        <w:t>误操作，也不会造成伤害</w:t>
      </w:r>
    </w:p>
    <w:p>
      <w:pPr>
        <w:widowControl/>
        <w:spacing w:before="75" w:after="75" w:line="276" w:lineRule="auto"/>
        <w:ind w:left="531" w:leftChars="253" w:firstLine="210" w:firstLineChars="100"/>
        <w:rPr>
          <w:rFonts w:hint="eastAsia" w:ascii="宋体" w:hAnsi="宋体" w:cs="宋体"/>
          <w:bCs/>
          <w:kern w:val="0"/>
          <w:sz w:val="21"/>
          <w:szCs w:val="21"/>
        </w:rPr>
      </w:pPr>
      <w:r>
        <w:rPr>
          <w:rFonts w:hint="eastAsia" w:ascii="宋体" w:hAnsi="宋体" w:cs="宋体"/>
          <w:bCs/>
          <w:kern w:val="0"/>
          <w:sz w:val="21"/>
          <w:szCs w:val="21"/>
        </w:rPr>
        <w:t>（1）安全柜</w:t>
      </w:r>
      <w:r>
        <w:rPr>
          <w:rFonts w:ascii="宋体" w:hAnsi="宋体" w:cs="宋体"/>
          <w:bCs/>
          <w:kern w:val="0"/>
          <w:sz w:val="21"/>
          <w:szCs w:val="21"/>
        </w:rPr>
        <w:t>风机与玻璃门互锁</w:t>
      </w:r>
      <w:r>
        <w:rPr>
          <w:rFonts w:hint="eastAsia" w:ascii="宋体" w:hAnsi="宋体" w:cs="宋体"/>
          <w:bCs/>
          <w:kern w:val="0"/>
          <w:sz w:val="21"/>
          <w:szCs w:val="21"/>
        </w:rPr>
        <w:t>：</w:t>
      </w:r>
      <w:r>
        <w:rPr>
          <w:rFonts w:ascii="宋体" w:hAnsi="宋体" w:cs="宋体"/>
          <w:bCs/>
          <w:kern w:val="0"/>
          <w:sz w:val="21"/>
          <w:szCs w:val="21"/>
        </w:rPr>
        <w:t>当安全柜玻璃</w:t>
      </w:r>
      <w:r>
        <w:rPr>
          <w:rFonts w:hint="eastAsia" w:ascii="宋体" w:hAnsi="宋体" w:cs="宋体"/>
          <w:bCs/>
          <w:kern w:val="0"/>
          <w:sz w:val="21"/>
          <w:szCs w:val="21"/>
        </w:rPr>
        <w:t>门</w:t>
      </w:r>
      <w:r>
        <w:rPr>
          <w:rFonts w:ascii="宋体" w:hAnsi="宋体" w:cs="宋体"/>
          <w:bCs/>
          <w:kern w:val="0"/>
          <w:sz w:val="21"/>
          <w:szCs w:val="21"/>
        </w:rPr>
        <w:t>落到最底部时，安全柜风机自动关闭，</w:t>
      </w:r>
      <w:r>
        <w:rPr>
          <w:rFonts w:hint="eastAsia" w:ascii="宋体" w:hAnsi="宋体" w:cs="宋体"/>
          <w:bCs/>
          <w:kern w:val="0"/>
          <w:sz w:val="21"/>
          <w:szCs w:val="21"/>
        </w:rPr>
        <w:t>更改</w:t>
      </w:r>
      <w:r>
        <w:rPr>
          <w:rFonts w:ascii="宋体" w:hAnsi="宋体" w:cs="宋体"/>
          <w:bCs/>
          <w:kern w:val="0"/>
          <w:sz w:val="21"/>
          <w:szCs w:val="21"/>
        </w:rPr>
        <w:t>保护了</w:t>
      </w:r>
      <w:r>
        <w:rPr>
          <w:rFonts w:hint="eastAsia" w:ascii="宋体" w:hAnsi="宋体" w:cs="宋体"/>
          <w:bCs/>
          <w:kern w:val="0"/>
          <w:sz w:val="21"/>
          <w:szCs w:val="21"/>
        </w:rPr>
        <w:t>安全柜</w:t>
      </w:r>
      <w:r>
        <w:rPr>
          <w:rFonts w:ascii="宋体" w:hAnsi="宋体" w:cs="宋体"/>
          <w:bCs/>
          <w:kern w:val="0"/>
          <w:sz w:val="21"/>
          <w:szCs w:val="21"/>
        </w:rPr>
        <w:t>的使用，增加了安全柜的使用寿命</w:t>
      </w:r>
    </w:p>
    <w:p>
      <w:pPr>
        <w:widowControl/>
        <w:spacing w:before="75" w:after="75" w:line="276" w:lineRule="auto"/>
        <w:ind w:left="586" w:leftChars="279" w:firstLine="210" w:firstLineChars="100"/>
        <w:rPr>
          <w:rFonts w:hint="eastAsia" w:ascii="宋体" w:hAnsi="宋体" w:cs="宋体"/>
          <w:bCs/>
          <w:kern w:val="0"/>
          <w:sz w:val="21"/>
          <w:szCs w:val="21"/>
        </w:rPr>
      </w:pPr>
      <w:r>
        <w:rPr>
          <w:rFonts w:hint="eastAsia" w:ascii="宋体" w:hAnsi="宋体" w:cs="宋体"/>
          <w:bCs/>
          <w:kern w:val="0"/>
          <w:sz w:val="21"/>
          <w:szCs w:val="21"/>
        </w:rPr>
        <w:t>（2）</w:t>
      </w:r>
      <w:r>
        <w:rPr>
          <w:rFonts w:ascii="宋体" w:hAnsi="宋体" w:cs="宋体"/>
          <w:bCs/>
          <w:kern w:val="0"/>
          <w:sz w:val="21"/>
          <w:szCs w:val="21"/>
        </w:rPr>
        <w:t>紫外灯与安全柜玻璃门、风机及照明灯互锁：当玻璃落到底部且照明灯不开启时，紫外灯才能开启，防止紫外灯误操作对人体造成危害，</w:t>
      </w:r>
      <w:r>
        <w:rPr>
          <w:rFonts w:hint="eastAsia" w:ascii="宋体" w:hAnsi="宋体" w:cs="宋体"/>
          <w:bCs/>
          <w:kern w:val="0"/>
          <w:sz w:val="21"/>
          <w:szCs w:val="21"/>
        </w:rPr>
        <w:t>更加保护</w:t>
      </w:r>
      <w:r>
        <w:rPr>
          <w:rFonts w:ascii="宋体" w:hAnsi="宋体" w:cs="宋体"/>
          <w:bCs/>
          <w:kern w:val="0"/>
          <w:sz w:val="21"/>
          <w:szCs w:val="21"/>
        </w:rPr>
        <w:t>了人员的安全</w:t>
      </w:r>
      <w:r>
        <w:rPr>
          <w:rFonts w:hint="eastAsia" w:ascii="宋体" w:hAnsi="宋体" w:cs="宋体"/>
          <w:bCs/>
          <w:kern w:val="0"/>
          <w:sz w:val="21"/>
          <w:szCs w:val="21"/>
        </w:rPr>
        <w:t>；</w:t>
      </w:r>
    </w:p>
    <w:p>
      <w:pPr>
        <w:widowControl/>
        <w:spacing w:before="75" w:after="75" w:line="276" w:lineRule="auto"/>
        <w:ind w:firstLine="105" w:firstLineChars="50"/>
        <w:rPr>
          <w:rFonts w:hint="eastAsia" w:ascii="宋体" w:hAnsi="宋体" w:cs="宋体"/>
          <w:bCs/>
          <w:kern w:val="0"/>
          <w:sz w:val="21"/>
          <w:szCs w:val="21"/>
          <w:highlight w:val="none"/>
        </w:rPr>
      </w:pPr>
      <w:r>
        <w:rPr>
          <w:rFonts w:hint="eastAsia" w:ascii="宋体" w:hAnsi="宋体" w:cs="宋体"/>
          <w:bCs/>
          <w:kern w:val="0"/>
          <w:sz w:val="21"/>
          <w:szCs w:val="21"/>
          <w:highlight w:val="none"/>
          <w:lang w:val="en-US" w:eastAsia="zh-CN"/>
        </w:rPr>
        <w:t>19.</w:t>
      </w:r>
      <w:r>
        <w:rPr>
          <w:rFonts w:hint="eastAsia" w:ascii="宋体" w:hAnsi="宋体" w:cs="宋体"/>
          <w:bCs/>
          <w:kern w:val="0"/>
          <w:sz w:val="21"/>
          <w:szCs w:val="21"/>
          <w:highlight w:val="none"/>
        </w:rPr>
        <w:t>*</w:t>
      </w:r>
      <w:r>
        <w:rPr>
          <w:rFonts w:hint="eastAsia" w:ascii="宋体" w:hAnsi="宋体" w:cs="宋体"/>
          <w:bCs/>
          <w:kern w:val="0"/>
          <w:sz w:val="21"/>
          <w:szCs w:val="21"/>
          <w:highlight w:val="none"/>
          <w:lang w:eastAsia="zh-CN"/>
        </w:rPr>
        <w:t>（</w:t>
      </w:r>
      <w:r>
        <w:rPr>
          <w:rFonts w:hint="eastAsia" w:ascii="宋体" w:hAnsi="宋体" w:cs="宋体"/>
          <w:bCs/>
          <w:kern w:val="0"/>
          <w:sz w:val="21"/>
          <w:szCs w:val="21"/>
          <w:highlight w:val="none"/>
          <w:lang w:val="en-US" w:eastAsia="zh-CN"/>
        </w:rPr>
        <w:t>1</w:t>
      </w:r>
      <w:r>
        <w:rPr>
          <w:rFonts w:hint="eastAsia" w:ascii="宋体" w:hAnsi="宋体" w:cs="宋体"/>
          <w:bCs/>
          <w:kern w:val="0"/>
          <w:sz w:val="21"/>
          <w:szCs w:val="21"/>
          <w:highlight w:val="none"/>
          <w:lang w:eastAsia="zh-CN"/>
        </w:rPr>
        <w:t>）产品符合</w:t>
      </w:r>
      <w:r>
        <w:rPr>
          <w:rFonts w:hint="eastAsia" w:ascii="宋体" w:hAnsi="宋体" w:cs="宋体"/>
          <w:bCs/>
          <w:kern w:val="0"/>
          <w:sz w:val="21"/>
          <w:szCs w:val="21"/>
          <w:highlight w:val="none"/>
        </w:rPr>
        <w:t>国家食品药品监督管理局核发的生物安全柜产品注册证</w:t>
      </w:r>
    </w:p>
    <w:p>
      <w:pPr>
        <w:widowControl/>
        <w:spacing w:before="75" w:after="75" w:line="276" w:lineRule="auto"/>
        <w:ind w:firstLine="315" w:firstLineChars="150"/>
        <w:rPr>
          <w:rFonts w:hint="eastAsia" w:ascii="宋体" w:hAnsi="宋体" w:cs="宋体"/>
          <w:bCs/>
          <w:kern w:val="0"/>
          <w:sz w:val="21"/>
          <w:szCs w:val="21"/>
          <w:highlight w:val="none"/>
        </w:rPr>
      </w:pPr>
      <w:r>
        <w:rPr>
          <w:rFonts w:hint="eastAsia" w:ascii="宋体" w:hAnsi="宋体" w:cs="宋体"/>
          <w:bCs/>
          <w:kern w:val="0"/>
          <w:sz w:val="21"/>
          <w:szCs w:val="21"/>
          <w:highlight w:val="none"/>
        </w:rPr>
        <w:t>*</w:t>
      </w:r>
      <w:r>
        <w:rPr>
          <w:rFonts w:hint="eastAsia" w:ascii="宋体" w:hAnsi="宋体" w:cs="宋体"/>
          <w:bCs/>
          <w:kern w:val="0"/>
          <w:sz w:val="21"/>
          <w:szCs w:val="21"/>
          <w:highlight w:val="none"/>
          <w:lang w:eastAsia="zh-CN"/>
        </w:rPr>
        <w:t>（</w:t>
      </w:r>
      <w:r>
        <w:rPr>
          <w:rFonts w:hint="eastAsia" w:ascii="宋体" w:hAnsi="宋体" w:cs="宋体"/>
          <w:bCs/>
          <w:kern w:val="0"/>
          <w:sz w:val="21"/>
          <w:szCs w:val="21"/>
          <w:highlight w:val="none"/>
          <w:lang w:val="en-US" w:eastAsia="zh-CN"/>
        </w:rPr>
        <w:t>2</w:t>
      </w:r>
      <w:r>
        <w:rPr>
          <w:rFonts w:hint="eastAsia" w:ascii="宋体" w:hAnsi="宋体" w:cs="宋体"/>
          <w:bCs/>
          <w:kern w:val="0"/>
          <w:sz w:val="21"/>
          <w:szCs w:val="21"/>
          <w:highlight w:val="none"/>
          <w:lang w:eastAsia="zh-CN"/>
        </w:rPr>
        <w:t>）</w:t>
      </w:r>
      <w:r>
        <w:rPr>
          <w:rFonts w:hint="eastAsia" w:ascii="宋体" w:hAnsi="宋体" w:cs="宋体"/>
          <w:bCs/>
          <w:kern w:val="0"/>
          <w:sz w:val="21"/>
          <w:szCs w:val="21"/>
          <w:highlight w:val="none"/>
        </w:rPr>
        <w:t xml:space="preserve"> </w:t>
      </w:r>
      <w:r>
        <w:rPr>
          <w:rFonts w:hint="eastAsia" w:ascii="宋体" w:hAnsi="宋体" w:cs="宋体"/>
          <w:bCs/>
          <w:kern w:val="0"/>
          <w:sz w:val="21"/>
          <w:szCs w:val="21"/>
          <w:highlight w:val="none"/>
          <w:lang w:eastAsia="zh-CN"/>
        </w:rPr>
        <w:t>产品符合</w:t>
      </w:r>
      <w:r>
        <w:rPr>
          <w:rFonts w:hint="eastAsia" w:ascii="宋体" w:hAnsi="宋体" w:cs="宋体"/>
          <w:bCs/>
          <w:kern w:val="0"/>
          <w:sz w:val="21"/>
          <w:szCs w:val="21"/>
          <w:highlight w:val="none"/>
        </w:rPr>
        <w:t>生物安全柜可选配配备具有资质机构出具的第三方检测报告。</w:t>
      </w:r>
    </w:p>
    <w:p>
      <w:pPr>
        <w:ind w:firstLine="422" w:firstLineChars="200"/>
        <w:jc w:val="center"/>
        <w:rPr>
          <w:rFonts w:hint="eastAsia"/>
          <w:b/>
          <w:bCs/>
          <w:sz w:val="21"/>
          <w:szCs w:val="21"/>
        </w:rPr>
      </w:pPr>
    </w:p>
    <w:p>
      <w:pPr>
        <w:jc w:val="center"/>
        <w:rPr>
          <w:rFonts w:hint="eastAsia" w:ascii="宋体" w:hAnsi="宋体" w:eastAsia="宋体" w:cs="宋体"/>
          <w:b/>
          <w:kern w:val="44"/>
          <w:sz w:val="28"/>
          <w:szCs w:val="28"/>
          <w:highlight w:val="none"/>
          <w:lang w:val="en-US" w:eastAsia="zh-CN" w:bidi="ar-SA"/>
        </w:rPr>
      </w:pPr>
      <w:r>
        <w:rPr>
          <w:rFonts w:hint="eastAsia" w:ascii="宋体" w:hAnsi="宋体" w:eastAsia="宋体" w:cs="宋体"/>
          <w:b/>
          <w:kern w:val="44"/>
          <w:sz w:val="28"/>
          <w:szCs w:val="28"/>
          <w:highlight w:val="none"/>
          <w:lang w:val="en-US" w:eastAsia="zh-CN" w:bidi="ar-SA"/>
        </w:rPr>
        <w:t>7、冰箱（冷藏）</w:t>
      </w:r>
    </w:p>
    <w:p>
      <w:pPr>
        <w:widowControl/>
        <w:spacing w:before="75" w:after="75" w:line="276" w:lineRule="auto"/>
        <w:ind w:firstLine="632" w:firstLineChars="300"/>
        <w:rPr>
          <w:rFonts w:hint="eastAsia" w:ascii="宋体" w:hAnsi="宋体" w:cs="宋体"/>
          <w:b/>
          <w:bCs w:val="0"/>
          <w:kern w:val="0"/>
          <w:sz w:val="21"/>
          <w:szCs w:val="21"/>
          <w:highlight w:val="none"/>
        </w:rPr>
      </w:pPr>
      <w:r>
        <w:rPr>
          <w:rFonts w:hint="eastAsia" w:ascii="宋体" w:hAnsi="宋体" w:cs="宋体"/>
          <w:b/>
          <w:bCs w:val="0"/>
          <w:kern w:val="0"/>
          <w:sz w:val="21"/>
          <w:szCs w:val="21"/>
          <w:highlight w:val="none"/>
        </w:rPr>
        <w:t>功能参数</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控温方式电脑控温</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速冷速冻有</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变温抽屉0</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冷冻抽屉1</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自动制冰机无</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瓶座6</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除霜模式自动</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WIFI智能控制无</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童锁功能有</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主体参数</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开门方式对开门</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面板类型PCM</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箱门结构对开门</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气候类型SN.N.ST.T</w:t>
      </w:r>
    </w:p>
    <w:p>
      <w:pPr>
        <w:widowControl/>
        <w:spacing w:before="75" w:after="75" w:line="276" w:lineRule="auto"/>
        <w:ind w:firstLine="632" w:firstLineChars="300"/>
        <w:rPr>
          <w:rFonts w:hint="eastAsia" w:ascii="宋体" w:hAnsi="宋体" w:cs="宋体"/>
          <w:b/>
          <w:bCs w:val="0"/>
          <w:kern w:val="0"/>
          <w:sz w:val="21"/>
          <w:szCs w:val="21"/>
          <w:highlight w:val="none"/>
        </w:rPr>
      </w:pPr>
      <w:r>
        <w:rPr>
          <w:rFonts w:hint="eastAsia" w:ascii="宋体" w:hAnsi="宋体" w:cs="宋体"/>
          <w:b/>
          <w:bCs w:val="0"/>
          <w:kern w:val="0"/>
          <w:sz w:val="21"/>
          <w:szCs w:val="21"/>
          <w:highlight w:val="none"/>
        </w:rPr>
        <w:t>规格参数</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重量82</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重量（含包装）92</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总容积（区间）500L以上</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总容积517</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冷冻室容积（区间）150L以上</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冷冻室容积265</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冷藏室容积（区间）180L以上</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冷藏室容积252</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变温室容积0</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软冷冻容积0</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包装尺寸（长/深）716</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包装尺寸（宽）980</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包装尺寸（高）1888</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产品尺寸（宽）908</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产品尺寸（深）647</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产品尺寸（高）1775</w:t>
      </w:r>
    </w:p>
    <w:p>
      <w:pPr>
        <w:widowControl/>
        <w:spacing w:before="75" w:after="75" w:line="276" w:lineRule="auto"/>
        <w:ind w:firstLine="630" w:firstLineChars="300"/>
        <w:rPr>
          <w:rFonts w:hint="eastAsia" w:ascii="宋体" w:hAnsi="宋体" w:cs="宋体"/>
          <w:bCs/>
          <w:kern w:val="0"/>
          <w:sz w:val="21"/>
          <w:szCs w:val="21"/>
          <w:highlight w:val="none"/>
        </w:rPr>
      </w:pPr>
      <w:r>
        <w:rPr>
          <w:rFonts w:hint="eastAsia" w:ascii="宋体" w:hAnsi="宋体" w:cs="宋体"/>
          <w:bCs/>
          <w:kern w:val="0"/>
          <w:sz w:val="21"/>
          <w:szCs w:val="21"/>
          <w:highlight w:val="none"/>
        </w:rPr>
        <w:t>产品尺寸（深x宽x高）647*908*1775</w:t>
      </w:r>
    </w:p>
    <w:p>
      <w:pPr>
        <w:rPr>
          <w:rFonts w:hint="eastAsia"/>
        </w:rPr>
      </w:pPr>
    </w:p>
    <w:p>
      <w:pPr>
        <w:jc w:val="center"/>
        <w:rPr>
          <w:rFonts w:hint="eastAsia" w:ascii="宋体" w:hAnsi="宋体" w:eastAsia="宋体" w:cs="宋体"/>
          <w:b/>
          <w:kern w:val="44"/>
          <w:sz w:val="28"/>
          <w:szCs w:val="28"/>
          <w:highlight w:val="none"/>
          <w:lang w:val="en-US" w:eastAsia="zh-CN" w:bidi="ar-SA"/>
        </w:rPr>
      </w:pPr>
      <w:r>
        <w:rPr>
          <w:rFonts w:hint="eastAsia" w:ascii="宋体" w:hAnsi="宋体" w:eastAsia="宋体" w:cs="宋体"/>
          <w:b/>
          <w:kern w:val="44"/>
          <w:sz w:val="28"/>
          <w:szCs w:val="28"/>
          <w:highlight w:val="none"/>
          <w:lang w:val="en-US" w:eastAsia="zh-CN" w:bidi="ar-SA"/>
        </w:rPr>
        <w:t>8、全自动生化仪（带UPS）</w:t>
      </w:r>
    </w:p>
    <w:p>
      <w:pPr>
        <w:pStyle w:val="26"/>
        <w:spacing w:line="360" w:lineRule="exact"/>
        <w:rPr>
          <w:rFonts w:hint="eastAsia" w:ascii="宋体" w:hAnsi="宋体"/>
          <w:szCs w:val="24"/>
        </w:rPr>
      </w:pPr>
    </w:p>
    <w:p>
      <w:pPr>
        <w:numPr>
          <w:ilvl w:val="0"/>
          <w:numId w:val="13"/>
        </w:numPr>
        <w:spacing w:line="360" w:lineRule="auto"/>
        <w:rPr>
          <w:rFonts w:hint="eastAsia" w:ascii="宋体" w:hAnsi="宋体"/>
          <w:bCs/>
          <w:szCs w:val="21"/>
          <w:lang w:val="de-DE"/>
        </w:rPr>
      </w:pPr>
      <w:r>
        <w:rPr>
          <w:rFonts w:ascii="宋体" w:hAnsi="宋体"/>
        </w:rPr>
        <w:t>▲</w:t>
      </w:r>
      <w:r>
        <w:rPr>
          <w:rFonts w:hint="eastAsia"/>
        </w:rPr>
        <w:t>处理能力：光学比色法恒速≥700测试/小时；</w:t>
      </w:r>
    </w:p>
    <w:p>
      <w:pPr>
        <w:numPr>
          <w:ilvl w:val="0"/>
          <w:numId w:val="13"/>
        </w:numPr>
        <w:spacing w:line="360" w:lineRule="auto"/>
        <w:rPr>
          <w:rFonts w:hint="eastAsia" w:ascii="宋体" w:hAnsi="宋体"/>
          <w:bCs/>
          <w:szCs w:val="21"/>
          <w:lang w:val="de-DE"/>
        </w:rPr>
      </w:pPr>
      <w:r>
        <w:rPr>
          <w:rFonts w:hint="eastAsia"/>
        </w:rPr>
        <w:t>分析方法：终点法，速率法，固定时间法，离子选择电极法（选用）等；</w:t>
      </w:r>
      <w:r>
        <w:rPr>
          <w:rFonts w:hint="eastAsia" w:ascii="宋体" w:hAnsi="宋体"/>
          <w:szCs w:val="21"/>
        </w:rPr>
        <w:t>可支持1</w:t>
      </w:r>
      <w:r>
        <w:rPr>
          <w:rFonts w:hint="eastAsia" w:ascii="宋体" w:hAnsi="宋体"/>
          <w:color w:val="000000"/>
          <w:szCs w:val="21"/>
        </w:rPr>
        <w:t>～</w:t>
      </w:r>
      <w:r>
        <w:rPr>
          <w:rFonts w:hint="eastAsia" w:ascii="宋体" w:hAnsi="宋体"/>
          <w:szCs w:val="21"/>
        </w:rPr>
        <w:t>4试剂项目；</w:t>
      </w:r>
    </w:p>
    <w:p>
      <w:pPr>
        <w:numPr>
          <w:ilvl w:val="0"/>
          <w:numId w:val="13"/>
        </w:numPr>
        <w:spacing w:line="360" w:lineRule="auto"/>
        <w:rPr>
          <w:rFonts w:hint="eastAsia" w:ascii="宋体" w:hAnsi="宋体"/>
          <w:bCs/>
          <w:szCs w:val="21"/>
          <w:lang w:val="de-DE"/>
        </w:rPr>
      </w:pPr>
      <w:r>
        <w:rPr>
          <w:rFonts w:hint="eastAsia"/>
        </w:rPr>
        <w:t>仪器可同时支持在线分析项目数：≥65项；</w:t>
      </w:r>
    </w:p>
    <w:p>
      <w:pPr>
        <w:numPr>
          <w:ilvl w:val="0"/>
          <w:numId w:val="13"/>
        </w:numPr>
        <w:spacing w:line="360" w:lineRule="auto"/>
        <w:rPr>
          <w:rFonts w:hint="eastAsia" w:ascii="宋体" w:hAnsi="宋体"/>
          <w:bCs/>
          <w:szCs w:val="21"/>
          <w:lang w:val="de-DE"/>
        </w:rPr>
      </w:pPr>
      <w:r>
        <w:rPr>
          <w:rFonts w:ascii="宋体" w:hAnsi="宋体"/>
        </w:rPr>
        <w:t>▲</w:t>
      </w:r>
      <w:r>
        <w:rPr>
          <w:rFonts w:hint="eastAsia" w:ascii="宋体" w:hAnsi="宋体"/>
          <w:bCs/>
          <w:szCs w:val="21"/>
          <w:lang w:val="de-DE"/>
        </w:rPr>
        <w:t xml:space="preserve">配全自动轨道进样系统，可同时装载300个样本,配备条码扫描 </w:t>
      </w:r>
    </w:p>
    <w:p>
      <w:pPr>
        <w:pStyle w:val="47"/>
        <w:numPr>
          <w:ilvl w:val="0"/>
          <w:numId w:val="13"/>
        </w:numPr>
        <w:tabs>
          <w:tab w:val="left" w:pos="426"/>
        </w:tabs>
        <w:spacing w:line="360" w:lineRule="auto"/>
        <w:ind w:firstLineChars="0"/>
        <w:rPr>
          <w:rFonts w:hint="eastAsia" w:ascii="宋体" w:hAnsi="宋体"/>
          <w:szCs w:val="21"/>
          <w:lang w:val="zh-CN"/>
        </w:rPr>
      </w:pPr>
      <w:r>
        <w:rPr>
          <w:rFonts w:ascii="宋体" w:hAnsi="宋体"/>
        </w:rPr>
        <w:t>▲模块化设计，可</w:t>
      </w:r>
      <w:r>
        <w:rPr>
          <w:rFonts w:hint="eastAsia" w:ascii="宋体" w:hAnsi="宋体"/>
        </w:rPr>
        <w:t>与同型号生化分析仪或同品牌化</w:t>
      </w:r>
      <w:r>
        <w:rPr>
          <w:rFonts w:ascii="宋体" w:hAnsi="宋体"/>
        </w:rPr>
        <w:t>学发光分析仪</w:t>
      </w:r>
      <w:r>
        <w:rPr>
          <w:rFonts w:hint="eastAsia" w:ascii="宋体" w:hAnsi="宋体"/>
        </w:rPr>
        <w:t>级联升级；</w:t>
      </w:r>
    </w:p>
    <w:p>
      <w:pPr>
        <w:numPr>
          <w:ilvl w:val="0"/>
          <w:numId w:val="13"/>
        </w:numPr>
        <w:spacing w:line="360" w:lineRule="auto"/>
        <w:rPr>
          <w:rFonts w:hint="eastAsia" w:ascii="宋体" w:hAnsi="宋体"/>
          <w:bCs/>
          <w:szCs w:val="21"/>
          <w:lang w:val="de-DE"/>
        </w:rPr>
      </w:pPr>
      <w:r>
        <w:rPr>
          <w:rFonts w:ascii="宋体" w:hAnsi="宋体"/>
        </w:rPr>
        <w:t>▲</w:t>
      </w:r>
      <w:r>
        <w:rPr>
          <w:rFonts w:hint="eastAsia" w:ascii="宋体" w:hAnsi="宋体"/>
          <w:bCs/>
          <w:szCs w:val="21"/>
          <w:lang w:val="de-DE"/>
        </w:rPr>
        <w:t>具圆盘进样方式，有</w:t>
      </w:r>
      <w:r>
        <w:rPr>
          <w:rFonts w:hint="eastAsia" w:ascii="宋体" w:hAnsi="宋体"/>
          <w:bCs/>
          <w:szCs w:val="21"/>
        </w:rPr>
        <w:t>≥</w:t>
      </w:r>
      <w:r>
        <w:rPr>
          <w:rFonts w:hint="eastAsia" w:ascii="宋体" w:hAnsi="宋体"/>
          <w:bCs/>
          <w:szCs w:val="21"/>
          <w:lang w:val="de-DE"/>
        </w:rPr>
        <w:t>1</w:t>
      </w:r>
      <w:r>
        <w:rPr>
          <w:rFonts w:hint="eastAsia" w:ascii="宋体" w:hAnsi="宋体"/>
          <w:bCs/>
          <w:szCs w:val="21"/>
        </w:rPr>
        <w:t>20</w:t>
      </w:r>
      <w:r>
        <w:rPr>
          <w:rFonts w:hint="eastAsia" w:ascii="宋体" w:hAnsi="宋体"/>
          <w:bCs/>
          <w:szCs w:val="21"/>
          <w:lang w:val="de-DE"/>
        </w:rPr>
        <w:t>个固定样本位，其中25个带冷藏功能；</w:t>
      </w:r>
    </w:p>
    <w:p>
      <w:pPr>
        <w:numPr>
          <w:ilvl w:val="0"/>
          <w:numId w:val="13"/>
        </w:numPr>
        <w:spacing w:line="360" w:lineRule="auto"/>
        <w:rPr>
          <w:rFonts w:hint="eastAsia" w:ascii="宋体" w:hAnsi="宋体"/>
          <w:bCs/>
          <w:szCs w:val="21"/>
          <w:lang w:val="de-DE"/>
        </w:rPr>
      </w:pPr>
      <w:r>
        <w:rPr>
          <w:rFonts w:ascii="宋体" w:hAnsi="宋体"/>
        </w:rPr>
        <w:t>▲</w:t>
      </w:r>
      <w:r>
        <w:rPr>
          <w:rFonts w:hint="eastAsia" w:ascii="宋体" w:hAnsi="宋体"/>
          <w:bCs/>
          <w:szCs w:val="21"/>
        </w:rPr>
        <w:t>试剂位≥120个，试剂仓</w:t>
      </w:r>
      <w:r>
        <w:rPr>
          <w:rFonts w:hint="eastAsia" w:ascii="宋体" w:hAnsi="宋体"/>
          <w:color w:val="000000"/>
          <w:szCs w:val="21"/>
        </w:rPr>
        <w:t>温度</w:t>
      </w:r>
      <w:r>
        <w:rPr>
          <w:rFonts w:hint="eastAsia" w:ascii="宋体" w:hAnsi="宋体"/>
          <w:szCs w:val="21"/>
        </w:rPr>
        <w:t xml:space="preserve"> </w:t>
      </w:r>
      <w:r>
        <w:rPr>
          <w:rFonts w:hint="eastAsia" w:ascii="宋体" w:hAnsi="宋体"/>
          <w:color w:val="000000"/>
          <w:szCs w:val="21"/>
        </w:rPr>
        <w:t>2～8℃；</w:t>
      </w:r>
    </w:p>
    <w:p>
      <w:pPr>
        <w:numPr>
          <w:ilvl w:val="0"/>
          <w:numId w:val="13"/>
        </w:numPr>
        <w:spacing w:line="360" w:lineRule="auto"/>
        <w:rPr>
          <w:rFonts w:hint="eastAsia" w:ascii="宋体" w:hAnsi="宋体"/>
          <w:bCs/>
          <w:szCs w:val="21"/>
          <w:lang w:val="de-DE"/>
        </w:rPr>
      </w:pPr>
      <w:r>
        <w:rPr>
          <w:rFonts w:ascii="宋体" w:hAnsi="宋体"/>
        </w:rPr>
        <w:t>▲</w:t>
      </w:r>
      <w:r>
        <w:rPr>
          <w:rFonts w:hint="eastAsia" w:ascii="宋体" w:hAnsi="宋体"/>
          <w:bCs/>
          <w:szCs w:val="21"/>
        </w:rPr>
        <w:t>具有试剂在线装载功能，即仪器在运行过程中可随时添加试剂；</w:t>
      </w:r>
    </w:p>
    <w:p>
      <w:pPr>
        <w:numPr>
          <w:ilvl w:val="0"/>
          <w:numId w:val="13"/>
        </w:numPr>
        <w:spacing w:line="360" w:lineRule="auto"/>
        <w:rPr>
          <w:rFonts w:hint="eastAsia" w:ascii="宋体" w:hAnsi="宋体"/>
          <w:bCs/>
          <w:szCs w:val="21"/>
          <w:lang w:val="de-DE"/>
        </w:rPr>
      </w:pPr>
      <w:r>
        <w:rPr>
          <w:rFonts w:ascii="宋体" w:hAnsi="宋体"/>
        </w:rPr>
        <w:t>▲</w:t>
      </w:r>
      <w:r>
        <w:rPr>
          <w:rFonts w:hint="eastAsia" w:ascii="宋体" w:hAnsi="宋体"/>
        </w:rPr>
        <w:t>配套试剂注册认证：</w:t>
      </w:r>
      <w:r>
        <w:rPr>
          <w:rFonts w:hint="eastAsia"/>
        </w:rPr>
        <w:t>具有原厂家配套的获得FDA注册的试剂项目（按方法学区分）不少于60个。具有原厂家配套的不少于35项获得FDA注册的校准品（按检测项目区分）。均必须提供国家食品药品监督管理局相应的注册证；</w:t>
      </w:r>
    </w:p>
    <w:p>
      <w:pPr>
        <w:numPr>
          <w:ilvl w:val="0"/>
          <w:numId w:val="13"/>
        </w:numPr>
        <w:spacing w:line="360" w:lineRule="auto"/>
        <w:rPr>
          <w:rFonts w:hint="eastAsia" w:ascii="宋体" w:hAnsi="宋体"/>
          <w:bCs/>
          <w:szCs w:val="21"/>
          <w:lang w:val="de-DE"/>
        </w:rPr>
      </w:pPr>
      <w:r>
        <w:rPr>
          <w:rFonts w:ascii="宋体" w:hAnsi="宋体"/>
        </w:rPr>
        <w:t>▲</w:t>
      </w:r>
      <w:r>
        <w:rPr>
          <w:rFonts w:hint="eastAsia" w:ascii="宋体" w:hAnsi="宋体"/>
        </w:rPr>
        <w:t>溯源性：</w:t>
      </w:r>
      <w:r>
        <w:rPr>
          <w:rFonts w:hint="eastAsia" w:ascii="宋体" w:hAnsi="宋体"/>
          <w:bCs/>
          <w:szCs w:val="21"/>
          <w:lang w:val="de-DE"/>
        </w:rPr>
        <w:t>提供连续3年RELA比对结果和溯源性证明文件，保障结果具有准确性和溯源性。（以国际溯源性证书为准）；</w:t>
      </w:r>
    </w:p>
    <w:p>
      <w:pPr>
        <w:numPr>
          <w:ilvl w:val="0"/>
          <w:numId w:val="13"/>
        </w:numPr>
        <w:spacing w:line="360" w:lineRule="auto"/>
        <w:rPr>
          <w:rFonts w:hint="eastAsia" w:ascii="宋体" w:hAnsi="宋体"/>
          <w:bCs/>
          <w:szCs w:val="21"/>
          <w:lang w:val="de-DE"/>
        </w:rPr>
      </w:pPr>
      <w:r>
        <w:rPr>
          <w:rFonts w:hint="eastAsia" w:ascii="宋体" w:hAnsi="宋体"/>
          <w:color w:val="000000"/>
          <w:szCs w:val="21"/>
        </w:rPr>
        <w:t>最小反应体积≤100ul，</w:t>
      </w:r>
      <w:r>
        <w:rPr>
          <w:rFonts w:hint="eastAsia"/>
        </w:rPr>
        <w:t>有效节省试剂成本；</w:t>
      </w:r>
    </w:p>
    <w:p>
      <w:pPr>
        <w:numPr>
          <w:ilvl w:val="0"/>
          <w:numId w:val="13"/>
        </w:numPr>
        <w:spacing w:line="360" w:lineRule="auto"/>
        <w:rPr>
          <w:rFonts w:hint="eastAsia" w:ascii="宋体" w:hAnsi="宋体"/>
          <w:bCs/>
          <w:szCs w:val="21"/>
          <w:lang w:val="de-DE"/>
        </w:rPr>
      </w:pPr>
      <w:r>
        <w:rPr>
          <w:rFonts w:hint="eastAsia"/>
        </w:rPr>
        <w:t>样本探针功能：样本探针具有自动冲洗、防撞保护、探测血凝块和空吸检测功能；</w:t>
      </w:r>
    </w:p>
    <w:p>
      <w:pPr>
        <w:numPr>
          <w:ilvl w:val="0"/>
          <w:numId w:val="13"/>
        </w:numPr>
        <w:spacing w:line="360" w:lineRule="auto"/>
        <w:rPr>
          <w:rFonts w:hint="eastAsia" w:ascii="宋体" w:hAnsi="宋体"/>
          <w:bCs/>
          <w:szCs w:val="21"/>
          <w:lang w:val="de-DE"/>
        </w:rPr>
      </w:pPr>
      <w:r>
        <w:rPr>
          <w:rFonts w:hint="eastAsia"/>
        </w:rPr>
        <w:t>清洗装置：清洗装置配带8阶温水自动清洗功能，有效降低携带污染</w:t>
      </w:r>
    </w:p>
    <w:p>
      <w:pPr>
        <w:numPr>
          <w:ilvl w:val="0"/>
          <w:numId w:val="13"/>
        </w:numPr>
        <w:spacing w:line="360" w:lineRule="auto"/>
        <w:rPr>
          <w:rFonts w:hint="eastAsia" w:ascii="宋体" w:hAnsi="宋体"/>
          <w:bCs/>
          <w:szCs w:val="21"/>
          <w:lang w:val="de-DE"/>
        </w:rPr>
      </w:pPr>
      <w:r>
        <w:rPr>
          <w:rFonts w:ascii="宋体" w:hAnsi="宋体"/>
        </w:rPr>
        <w:t>▲</w:t>
      </w:r>
      <w:r>
        <w:rPr>
          <w:rFonts w:hint="eastAsia" w:ascii="宋体" w:hAnsi="宋体"/>
          <w:color w:val="000000"/>
          <w:szCs w:val="21"/>
        </w:rPr>
        <w:t>吸光度线性范围 0-3.4 Abs</w:t>
      </w:r>
      <w:r>
        <w:rPr>
          <w:rFonts w:hint="eastAsia"/>
        </w:rPr>
        <w:t>，确保高值异常样本检测</w:t>
      </w:r>
    </w:p>
    <w:p>
      <w:pPr>
        <w:numPr>
          <w:ilvl w:val="0"/>
          <w:numId w:val="13"/>
        </w:numPr>
        <w:spacing w:line="360" w:lineRule="auto"/>
        <w:rPr>
          <w:rFonts w:hint="eastAsia" w:ascii="宋体" w:hAnsi="宋体"/>
          <w:bCs/>
          <w:szCs w:val="21"/>
          <w:lang w:val="de-DE"/>
        </w:rPr>
      </w:pPr>
      <w:r>
        <w:rPr>
          <w:rFonts w:hint="eastAsia" w:ascii="宋体" w:hAnsi="宋体"/>
          <w:color w:val="000000"/>
          <w:szCs w:val="21"/>
        </w:rPr>
        <w:t>加样针技术: 具有堵针检测功能；纵向和横向防撞功能；</w:t>
      </w:r>
    </w:p>
    <w:p>
      <w:pPr>
        <w:numPr>
          <w:ilvl w:val="0"/>
          <w:numId w:val="13"/>
        </w:numPr>
        <w:spacing w:line="360" w:lineRule="auto"/>
        <w:rPr>
          <w:rFonts w:hint="eastAsia" w:ascii="宋体" w:hAnsi="宋体"/>
          <w:bCs/>
          <w:szCs w:val="21"/>
          <w:lang w:val="de-DE"/>
        </w:rPr>
      </w:pPr>
      <w:r>
        <w:rPr>
          <w:rFonts w:hint="eastAsia" w:ascii="宋体" w:hAnsi="宋体"/>
          <w:bCs/>
          <w:szCs w:val="21"/>
        </w:rPr>
        <w:t>比色杯重复使用，8阶温水自动清洗；</w:t>
      </w:r>
      <w:r>
        <w:rPr>
          <w:rFonts w:hint="eastAsia" w:ascii="宋体" w:hAnsi="宋体"/>
          <w:color w:val="000000"/>
          <w:szCs w:val="21"/>
        </w:rPr>
        <w:t>支持单个比色杯更换</w:t>
      </w:r>
    </w:p>
    <w:p>
      <w:pPr>
        <w:numPr>
          <w:ilvl w:val="0"/>
          <w:numId w:val="13"/>
        </w:numPr>
        <w:spacing w:line="360" w:lineRule="auto"/>
        <w:rPr>
          <w:rFonts w:hint="eastAsia" w:ascii="宋体" w:hAnsi="宋体"/>
          <w:bCs/>
          <w:szCs w:val="21"/>
          <w:lang w:val="de-DE"/>
        </w:rPr>
      </w:pPr>
      <w:r>
        <w:rPr>
          <w:rFonts w:ascii="宋体" w:hAnsi="宋体"/>
        </w:rPr>
        <w:t>▲</w:t>
      </w:r>
      <w:r>
        <w:rPr>
          <w:rFonts w:hint="eastAsia" w:ascii="宋体" w:hAnsi="宋体"/>
          <w:color w:val="000000"/>
          <w:szCs w:val="21"/>
        </w:rPr>
        <w:t>反应杯/比色位</w:t>
      </w:r>
      <w:r>
        <w:rPr>
          <w:rFonts w:hint="eastAsia" w:ascii="宋体" w:hAnsi="宋体"/>
          <w:bCs/>
          <w:szCs w:val="21"/>
        </w:rPr>
        <w:t>≥</w:t>
      </w:r>
      <w:r>
        <w:rPr>
          <w:rFonts w:hint="eastAsia" w:ascii="宋体" w:hAnsi="宋体"/>
          <w:color w:val="000000"/>
          <w:szCs w:val="21"/>
        </w:rPr>
        <w:t>160 个</w:t>
      </w:r>
      <w:r>
        <w:rPr>
          <w:rFonts w:hint="eastAsia" w:ascii="宋体" w:hAnsi="宋体"/>
          <w:bCs/>
          <w:szCs w:val="21"/>
        </w:rPr>
        <w:t>，比色杯</w:t>
      </w:r>
      <w:r>
        <w:rPr>
          <w:rFonts w:hint="eastAsia" w:ascii="宋体" w:hAnsi="宋体"/>
          <w:color w:val="000000"/>
          <w:szCs w:val="21"/>
        </w:rPr>
        <w:t>光径≤5mm，永久性石英比色杯，具有样本自动增量、减量及稀释重测功能，稀释比例达1：3～150倍；</w:t>
      </w:r>
    </w:p>
    <w:p>
      <w:pPr>
        <w:numPr>
          <w:ilvl w:val="0"/>
          <w:numId w:val="13"/>
        </w:numPr>
        <w:spacing w:line="360" w:lineRule="auto"/>
      </w:pPr>
      <w:r>
        <w:rPr>
          <w:rFonts w:ascii="宋体" w:hAnsi="宋体"/>
        </w:rPr>
        <w:t>▲</w:t>
      </w:r>
      <w:r>
        <w:rPr>
          <w:rFonts w:hint="eastAsia"/>
        </w:rPr>
        <w:t>温控系统：采用非水浴方式恒温，无需添加任何抑菌剂或油等，</w:t>
      </w:r>
      <w:r>
        <w:rPr>
          <w:rFonts w:hint="eastAsia" w:ascii="宋体" w:hAnsi="宋体"/>
          <w:color w:val="000000"/>
          <w:szCs w:val="21"/>
        </w:rPr>
        <w:t>免除日常维护保养；</w:t>
      </w:r>
      <w:r>
        <w:t xml:space="preserve"> </w:t>
      </w:r>
    </w:p>
    <w:p>
      <w:pPr>
        <w:numPr>
          <w:ilvl w:val="0"/>
          <w:numId w:val="13"/>
        </w:numPr>
        <w:spacing w:line="360" w:lineRule="auto"/>
        <w:rPr>
          <w:rFonts w:hint="eastAsia" w:ascii="宋体" w:hAnsi="宋体"/>
          <w:bCs/>
          <w:szCs w:val="21"/>
          <w:lang w:val="de-DE"/>
        </w:rPr>
      </w:pPr>
      <w:r>
        <w:rPr>
          <w:rFonts w:ascii="宋体" w:hAnsi="宋体"/>
        </w:rPr>
        <w:t>▲</w:t>
      </w:r>
      <w:r>
        <w:rPr>
          <w:rFonts w:hint="eastAsia" w:ascii="宋体" w:hAnsi="宋体"/>
          <w:color w:val="000000"/>
          <w:szCs w:val="21"/>
        </w:rPr>
        <w:t>反应时间：3～16分钟内任意设定，</w:t>
      </w:r>
      <w:r>
        <w:rPr>
          <w:rFonts w:hint="eastAsia"/>
        </w:rPr>
        <w:t>满足不同项目开展需要</w:t>
      </w:r>
    </w:p>
    <w:p>
      <w:pPr>
        <w:numPr>
          <w:ilvl w:val="0"/>
          <w:numId w:val="13"/>
        </w:numPr>
        <w:spacing w:line="360" w:lineRule="auto"/>
        <w:rPr>
          <w:rFonts w:hint="eastAsia" w:ascii="宋体" w:hAnsi="宋体"/>
          <w:bCs/>
          <w:szCs w:val="21"/>
          <w:lang w:val="de-DE"/>
        </w:rPr>
      </w:pPr>
      <w:r>
        <w:rPr>
          <w:rFonts w:hint="eastAsia"/>
        </w:rPr>
        <w:t>搅拌杆数量</w:t>
      </w:r>
      <w:r>
        <w:rPr>
          <w:rFonts w:hint="eastAsia" w:ascii="宋体" w:hAnsi="宋体"/>
          <w:bCs/>
          <w:szCs w:val="21"/>
        </w:rPr>
        <w:t>≥6个</w:t>
      </w:r>
    </w:p>
    <w:p>
      <w:pPr>
        <w:numPr>
          <w:ilvl w:val="0"/>
          <w:numId w:val="13"/>
        </w:numPr>
        <w:spacing w:line="360" w:lineRule="auto"/>
      </w:pPr>
      <w:r>
        <w:rPr>
          <w:rFonts w:hint="eastAsia"/>
        </w:rPr>
        <w:t>前带检测功能：需具备有免疫前带检测功能；</w:t>
      </w:r>
    </w:p>
    <w:p>
      <w:pPr>
        <w:numPr>
          <w:ilvl w:val="0"/>
          <w:numId w:val="13"/>
        </w:numPr>
        <w:spacing w:line="360" w:lineRule="auto"/>
        <w:rPr>
          <w:rFonts w:hint="eastAsia" w:ascii="宋体" w:hAnsi="宋体"/>
          <w:bCs/>
          <w:szCs w:val="21"/>
          <w:lang w:val="de-DE"/>
        </w:rPr>
      </w:pPr>
      <w:r>
        <w:rPr>
          <w:rFonts w:hint="eastAsia" w:ascii="宋体" w:hAnsi="宋体"/>
          <w:bCs/>
          <w:szCs w:val="21"/>
        </w:rPr>
        <w:t>光学系统：光栅后分光，≥12个波长，340～800nm</w:t>
      </w:r>
      <w:r>
        <w:rPr>
          <w:rFonts w:hint="eastAsia" w:ascii="宋体" w:hAnsi="宋体"/>
          <w:color w:val="000000"/>
          <w:szCs w:val="21"/>
        </w:rPr>
        <w:t>；光纤光路传输，抗干扰强；</w:t>
      </w:r>
    </w:p>
    <w:p>
      <w:pPr>
        <w:numPr>
          <w:ilvl w:val="0"/>
          <w:numId w:val="13"/>
        </w:numPr>
        <w:spacing w:line="360" w:lineRule="auto"/>
        <w:rPr>
          <w:rFonts w:ascii="宋体" w:hAnsi="宋体"/>
          <w:szCs w:val="21"/>
          <w:lang w:val="zh-CN"/>
        </w:rPr>
      </w:pPr>
      <w:r>
        <w:rPr>
          <w:rFonts w:hint="eastAsia"/>
        </w:rPr>
        <w:t>Windows 操作系统：Windows 操作系统满足触摸屏操作，反应全程实时监测，具备防项目交叉污染程序、酶线性拓展功能、水质检测功能等；</w:t>
      </w:r>
    </w:p>
    <w:p>
      <w:pPr>
        <w:pStyle w:val="26"/>
        <w:rPr>
          <w:rFonts w:hint="eastAsia"/>
        </w:rPr>
      </w:pPr>
    </w:p>
    <w:p>
      <w:pPr>
        <w:pStyle w:val="26"/>
        <w:rPr>
          <w:rFonts w:hint="eastAsia"/>
        </w:rPr>
      </w:pPr>
    </w:p>
    <w:p>
      <w:pPr>
        <w:pStyle w:val="26"/>
        <w:rPr>
          <w:rFonts w:hint="eastAsia"/>
        </w:rPr>
      </w:pPr>
    </w:p>
    <w:p>
      <w:pPr>
        <w:pStyle w:val="26"/>
        <w:rPr>
          <w:rFonts w:hint="eastAsia" w:ascii="宋体" w:hAnsi="宋体" w:eastAsia="宋体" w:cs="宋体"/>
          <w:b/>
          <w:kern w:val="44"/>
          <w:sz w:val="28"/>
          <w:szCs w:val="28"/>
          <w:highlight w:val="none"/>
          <w:lang w:val="en-US" w:eastAsia="zh-CN" w:bidi="ar-SA"/>
        </w:rPr>
      </w:pPr>
      <w:r>
        <w:rPr>
          <w:rFonts w:hint="eastAsia" w:ascii="宋体" w:hAnsi="宋体" w:eastAsia="宋体" w:cs="宋体"/>
          <w:b/>
          <w:kern w:val="44"/>
          <w:sz w:val="28"/>
          <w:szCs w:val="28"/>
          <w:highlight w:val="none"/>
          <w:lang w:val="en-US" w:eastAsia="zh-CN" w:bidi="ar-SA"/>
        </w:rPr>
        <w:t>9、血气分析仪</w:t>
      </w:r>
    </w:p>
    <w:p>
      <w:pPr>
        <w:numPr>
          <w:ilvl w:val="0"/>
          <w:numId w:val="14"/>
        </w:numPr>
        <w:spacing w:line="360" w:lineRule="auto"/>
        <w:rPr>
          <w:rFonts w:hint="eastAsia"/>
          <w:sz w:val="21"/>
          <w:szCs w:val="21"/>
        </w:rPr>
      </w:pPr>
      <w:r>
        <w:rPr>
          <w:rFonts w:hint="eastAsia" w:ascii="宋体" w:hAnsi="宋体"/>
          <w:sz w:val="21"/>
          <w:szCs w:val="21"/>
        </w:rPr>
        <w:t>设备名称：</w:t>
      </w:r>
      <w:r>
        <w:rPr>
          <w:rFonts w:hint="eastAsia"/>
          <w:sz w:val="21"/>
          <w:szCs w:val="21"/>
        </w:rPr>
        <w:t>血气生化分析仪</w:t>
      </w:r>
    </w:p>
    <w:p>
      <w:pPr>
        <w:numPr>
          <w:ilvl w:val="0"/>
          <w:numId w:val="14"/>
        </w:numPr>
        <w:spacing w:line="360" w:lineRule="auto"/>
        <w:rPr>
          <w:rFonts w:hint="eastAsia"/>
          <w:sz w:val="21"/>
          <w:szCs w:val="21"/>
        </w:rPr>
      </w:pPr>
      <w:r>
        <w:rPr>
          <w:rFonts w:hint="eastAsia"/>
          <w:sz w:val="21"/>
          <w:szCs w:val="21"/>
        </w:rPr>
        <w:t>*方法学：干式电化学法、交流阻抗</w:t>
      </w:r>
    </w:p>
    <w:p>
      <w:pPr>
        <w:numPr>
          <w:ilvl w:val="0"/>
          <w:numId w:val="14"/>
        </w:numPr>
        <w:spacing w:line="360" w:lineRule="auto"/>
        <w:rPr>
          <w:rFonts w:hint="eastAsia"/>
          <w:sz w:val="21"/>
          <w:szCs w:val="21"/>
        </w:rPr>
      </w:pPr>
      <w:r>
        <w:rPr>
          <w:rFonts w:hint="eastAsia"/>
          <w:sz w:val="21"/>
          <w:szCs w:val="21"/>
        </w:rPr>
        <w:t xml:space="preserve">*进样方式：自动水平进样 </w:t>
      </w:r>
    </w:p>
    <w:p>
      <w:pPr>
        <w:numPr>
          <w:ilvl w:val="0"/>
          <w:numId w:val="14"/>
        </w:numPr>
        <w:spacing w:line="360" w:lineRule="auto"/>
        <w:rPr>
          <w:rFonts w:hint="eastAsia"/>
          <w:sz w:val="21"/>
          <w:szCs w:val="21"/>
        </w:rPr>
      </w:pPr>
      <w:r>
        <w:rPr>
          <w:rFonts w:hint="eastAsia"/>
          <w:sz w:val="21"/>
          <w:szCs w:val="21"/>
        </w:rPr>
        <w:t>*用血量：用血量≤100ul</w:t>
      </w:r>
    </w:p>
    <w:p>
      <w:pPr>
        <w:numPr>
          <w:ilvl w:val="0"/>
          <w:numId w:val="14"/>
        </w:numPr>
        <w:spacing w:line="360" w:lineRule="auto"/>
        <w:rPr>
          <w:rFonts w:hint="eastAsia"/>
          <w:sz w:val="21"/>
          <w:szCs w:val="21"/>
        </w:rPr>
      </w:pPr>
      <w:r>
        <w:rPr>
          <w:rFonts w:hint="eastAsia"/>
          <w:sz w:val="21"/>
          <w:szCs w:val="21"/>
        </w:rPr>
        <w:t>测试参数：PH、PO2、PCO2、Na＋、K＋，CL-,Ca++, Hct，Lac，Glu，一张测试卡可同时检测最多10项实测参数</w:t>
      </w:r>
    </w:p>
    <w:p>
      <w:pPr>
        <w:numPr>
          <w:ilvl w:val="0"/>
          <w:numId w:val="14"/>
        </w:numPr>
        <w:spacing w:line="360" w:lineRule="auto"/>
        <w:rPr>
          <w:rFonts w:hint="eastAsia"/>
          <w:sz w:val="21"/>
          <w:szCs w:val="21"/>
        </w:rPr>
      </w:pPr>
      <w:r>
        <w:rPr>
          <w:rFonts w:hint="eastAsia"/>
          <w:sz w:val="21"/>
          <w:szCs w:val="21"/>
        </w:rPr>
        <w:t>计算参数:cH+，HCO3-act，HCO3-std，BE(ecf)，BE(B)，BB(B)，ctCO2，sO2(est)，Ca++(7.4)，AnGap等, 直测和计算参数≥30项</w:t>
      </w:r>
    </w:p>
    <w:p>
      <w:pPr>
        <w:numPr>
          <w:ilvl w:val="0"/>
          <w:numId w:val="14"/>
        </w:numPr>
        <w:spacing w:line="360" w:lineRule="auto"/>
        <w:rPr>
          <w:rFonts w:hint="eastAsia"/>
          <w:sz w:val="21"/>
          <w:szCs w:val="21"/>
        </w:rPr>
      </w:pPr>
      <w:r>
        <w:rPr>
          <w:rFonts w:hint="eastAsia"/>
          <w:sz w:val="21"/>
          <w:szCs w:val="21"/>
        </w:rPr>
        <w:t>*标本类型：可适用于动脉血、静脉血、毛细血管血等≥6种</w:t>
      </w:r>
    </w:p>
    <w:p>
      <w:pPr>
        <w:numPr>
          <w:ilvl w:val="0"/>
          <w:numId w:val="14"/>
        </w:numPr>
        <w:spacing w:line="360" w:lineRule="auto"/>
        <w:rPr>
          <w:rFonts w:hint="eastAsia"/>
          <w:color w:val="auto"/>
          <w:sz w:val="21"/>
          <w:szCs w:val="21"/>
          <w:highlight w:val="none"/>
        </w:rPr>
      </w:pPr>
      <w:r>
        <w:rPr>
          <w:rFonts w:hint="eastAsia"/>
          <w:color w:val="auto"/>
          <w:sz w:val="21"/>
          <w:szCs w:val="21"/>
          <w:highlight w:val="none"/>
        </w:rPr>
        <w:t>*定标方式：自动定标</w:t>
      </w:r>
    </w:p>
    <w:p>
      <w:pPr>
        <w:numPr>
          <w:ilvl w:val="0"/>
          <w:numId w:val="14"/>
        </w:numPr>
        <w:spacing w:line="360" w:lineRule="auto"/>
        <w:rPr>
          <w:rFonts w:hint="eastAsia"/>
          <w:sz w:val="21"/>
          <w:szCs w:val="21"/>
        </w:rPr>
      </w:pPr>
      <w:r>
        <w:rPr>
          <w:rFonts w:hint="eastAsia"/>
          <w:sz w:val="21"/>
          <w:szCs w:val="21"/>
        </w:rPr>
        <w:t>检测耗材：耗材单人份设计，独立包装，常温或冷藏保存，即取即用</w:t>
      </w:r>
    </w:p>
    <w:p>
      <w:pPr>
        <w:numPr>
          <w:ilvl w:val="0"/>
          <w:numId w:val="14"/>
        </w:numPr>
        <w:spacing w:line="360" w:lineRule="auto"/>
        <w:rPr>
          <w:rFonts w:hint="eastAsia"/>
          <w:sz w:val="21"/>
          <w:szCs w:val="21"/>
        </w:rPr>
      </w:pPr>
      <w:r>
        <w:rPr>
          <w:rFonts w:hint="eastAsia"/>
          <w:sz w:val="21"/>
          <w:szCs w:val="21"/>
        </w:rPr>
        <w:t>质量控制：提供原厂配套三级液体质控品</w:t>
      </w:r>
    </w:p>
    <w:p>
      <w:pPr>
        <w:numPr>
          <w:ilvl w:val="0"/>
          <w:numId w:val="14"/>
        </w:numPr>
        <w:spacing w:line="360" w:lineRule="auto"/>
        <w:rPr>
          <w:rFonts w:hint="eastAsia"/>
          <w:sz w:val="21"/>
          <w:szCs w:val="21"/>
        </w:rPr>
      </w:pPr>
      <w:r>
        <w:rPr>
          <w:rFonts w:hint="eastAsia"/>
          <w:sz w:val="21"/>
          <w:szCs w:val="21"/>
        </w:rPr>
        <w:t>运输存储：试剂盒运输条件可达-10～37℃；试剂盒存储最低可到2℃，最高可达30℃</w:t>
      </w:r>
    </w:p>
    <w:p>
      <w:pPr>
        <w:numPr>
          <w:ilvl w:val="0"/>
          <w:numId w:val="14"/>
        </w:numPr>
        <w:spacing w:line="360" w:lineRule="auto"/>
        <w:rPr>
          <w:rFonts w:hint="eastAsia"/>
          <w:sz w:val="21"/>
          <w:szCs w:val="21"/>
        </w:rPr>
      </w:pPr>
      <w:r>
        <w:rPr>
          <w:rFonts w:hint="eastAsia"/>
          <w:sz w:val="21"/>
          <w:szCs w:val="21"/>
        </w:rPr>
        <w:t>操作界面：≥6.5英寸彩色触摸屏操作,中英文语言自由切换，内置多媒体操作教程</w:t>
      </w:r>
    </w:p>
    <w:p>
      <w:pPr>
        <w:numPr>
          <w:ilvl w:val="0"/>
          <w:numId w:val="14"/>
        </w:numPr>
        <w:spacing w:line="360" w:lineRule="auto"/>
        <w:rPr>
          <w:rFonts w:hint="eastAsia"/>
          <w:sz w:val="21"/>
          <w:szCs w:val="21"/>
        </w:rPr>
      </w:pPr>
      <w:r>
        <w:rPr>
          <w:rFonts w:hint="eastAsia"/>
          <w:sz w:val="21"/>
          <w:szCs w:val="21"/>
        </w:rPr>
        <w:t>内置高容量充电电池，断电后仍可待机时间≥24h或可连续测量样本数≥50个</w:t>
      </w:r>
    </w:p>
    <w:p>
      <w:pPr>
        <w:numPr>
          <w:ilvl w:val="0"/>
          <w:numId w:val="14"/>
        </w:numPr>
        <w:spacing w:line="360" w:lineRule="auto"/>
        <w:rPr>
          <w:rFonts w:hint="eastAsia"/>
          <w:sz w:val="21"/>
          <w:szCs w:val="21"/>
        </w:rPr>
      </w:pPr>
      <w:r>
        <w:rPr>
          <w:rFonts w:hint="eastAsia"/>
          <w:sz w:val="21"/>
          <w:szCs w:val="21"/>
        </w:rPr>
        <w:t>小巧便携，重量&lt; 5.7Kg(含电池)</w:t>
      </w:r>
    </w:p>
    <w:p>
      <w:pPr>
        <w:numPr>
          <w:ilvl w:val="0"/>
          <w:numId w:val="14"/>
        </w:numPr>
        <w:spacing w:line="360" w:lineRule="auto"/>
        <w:rPr>
          <w:rFonts w:hint="eastAsia"/>
          <w:sz w:val="21"/>
          <w:szCs w:val="21"/>
        </w:rPr>
      </w:pPr>
      <w:r>
        <w:rPr>
          <w:rFonts w:hint="eastAsia"/>
          <w:sz w:val="21"/>
          <w:szCs w:val="21"/>
        </w:rPr>
        <w:t xml:space="preserve">仪器内置热敏打印机 </w:t>
      </w:r>
    </w:p>
    <w:p>
      <w:pPr>
        <w:numPr>
          <w:ilvl w:val="0"/>
          <w:numId w:val="14"/>
        </w:numPr>
        <w:spacing w:line="360" w:lineRule="auto"/>
        <w:rPr>
          <w:rFonts w:hint="eastAsia"/>
          <w:sz w:val="21"/>
          <w:szCs w:val="21"/>
        </w:rPr>
      </w:pPr>
      <w:r>
        <w:rPr>
          <w:rFonts w:hint="eastAsia"/>
          <w:sz w:val="21"/>
          <w:szCs w:val="21"/>
        </w:rPr>
        <w:t>数据接口：串口、网络接口、USB口，有线、无线网络链接，可直接连接LIS、HIS系统</w:t>
      </w:r>
    </w:p>
    <w:p>
      <w:pPr>
        <w:numPr>
          <w:ilvl w:val="0"/>
          <w:numId w:val="14"/>
        </w:numPr>
        <w:spacing w:line="360" w:lineRule="auto"/>
        <w:rPr>
          <w:rFonts w:hint="eastAsia"/>
          <w:sz w:val="21"/>
          <w:szCs w:val="21"/>
        </w:rPr>
      </w:pPr>
      <w:r>
        <w:rPr>
          <w:rFonts w:hint="eastAsia"/>
          <w:sz w:val="21"/>
          <w:szCs w:val="21"/>
        </w:rPr>
        <w:t>数据管理：仪器可自动存储≥9800个病人结果，连接数据管理系统</w:t>
      </w:r>
    </w:p>
    <w:p>
      <w:pPr>
        <w:numPr>
          <w:ilvl w:val="0"/>
          <w:numId w:val="14"/>
        </w:numPr>
        <w:spacing w:line="360" w:lineRule="auto"/>
        <w:rPr>
          <w:rFonts w:hint="eastAsia"/>
          <w:sz w:val="21"/>
          <w:szCs w:val="21"/>
        </w:rPr>
      </w:pPr>
      <w:r>
        <w:rPr>
          <w:rFonts w:hint="eastAsia"/>
          <w:sz w:val="21"/>
          <w:szCs w:val="21"/>
        </w:rPr>
        <w:t>仪器升级：系统自动升级软件，无需增加模块</w:t>
      </w:r>
    </w:p>
    <w:p>
      <w:pPr>
        <w:numPr>
          <w:ilvl w:val="0"/>
          <w:numId w:val="14"/>
        </w:numPr>
        <w:spacing w:line="360" w:lineRule="auto"/>
        <w:rPr>
          <w:rFonts w:hint="eastAsia"/>
          <w:sz w:val="21"/>
          <w:szCs w:val="21"/>
        </w:rPr>
      </w:pPr>
      <w:r>
        <w:rPr>
          <w:rFonts w:hint="eastAsia"/>
          <w:sz w:val="21"/>
          <w:szCs w:val="21"/>
        </w:rPr>
        <w:t>使用环境要求：10-31℃</w:t>
      </w:r>
    </w:p>
    <w:p>
      <w:pPr>
        <w:spacing w:line="360" w:lineRule="auto"/>
        <w:ind w:firstLine="105" w:firstLineChars="50"/>
        <w:rPr>
          <w:rFonts w:hint="eastAsia"/>
          <w:sz w:val="21"/>
          <w:szCs w:val="21"/>
        </w:rPr>
      </w:pPr>
      <w:r>
        <w:rPr>
          <w:rFonts w:hint="eastAsia"/>
          <w:sz w:val="21"/>
          <w:szCs w:val="21"/>
        </w:rPr>
        <w:t xml:space="preserve"> 22.*试剂盒种类≥40种</w:t>
      </w:r>
    </w:p>
    <w:p>
      <w:pPr>
        <w:spacing w:line="360" w:lineRule="auto"/>
        <w:ind w:firstLine="105" w:firstLineChars="50"/>
        <w:rPr>
          <w:rFonts w:hint="eastAsia"/>
          <w:sz w:val="21"/>
          <w:szCs w:val="21"/>
        </w:rPr>
      </w:pPr>
      <w:r>
        <w:rPr>
          <w:rFonts w:hint="eastAsia"/>
          <w:sz w:val="21"/>
          <w:szCs w:val="21"/>
        </w:rPr>
        <w:t xml:space="preserve"> 23.*试剂盒种类：至少可提供两种9项试剂盒</w:t>
      </w:r>
    </w:p>
    <w:p>
      <w:pPr>
        <w:spacing w:line="360" w:lineRule="auto"/>
        <w:ind w:firstLine="105" w:firstLineChars="50"/>
        <w:rPr>
          <w:rFonts w:hint="eastAsia"/>
          <w:sz w:val="21"/>
          <w:szCs w:val="21"/>
        </w:rPr>
      </w:pPr>
      <w:r>
        <w:rPr>
          <w:rFonts w:hint="eastAsia"/>
          <w:sz w:val="21"/>
          <w:szCs w:val="21"/>
        </w:rPr>
        <w:t xml:space="preserve"> 24.配套耗材：包含质控液耗材≤2种</w:t>
      </w:r>
    </w:p>
    <w:p>
      <w:pPr>
        <w:jc w:val="center"/>
        <w:rPr>
          <w:rFonts w:hint="eastAsia"/>
          <w:b/>
          <w:bCs/>
        </w:rPr>
      </w:pPr>
    </w:p>
    <w:p>
      <w:pPr>
        <w:pStyle w:val="26"/>
        <w:rPr>
          <w:rFonts w:hint="eastAsia" w:ascii="宋体" w:hAnsi="宋体" w:eastAsia="宋体" w:cs="宋体"/>
          <w:b/>
          <w:kern w:val="44"/>
          <w:sz w:val="28"/>
          <w:szCs w:val="28"/>
          <w:highlight w:val="none"/>
          <w:lang w:val="en-US" w:eastAsia="zh-CN" w:bidi="ar-SA"/>
        </w:rPr>
      </w:pPr>
    </w:p>
    <w:p>
      <w:pPr>
        <w:pStyle w:val="26"/>
        <w:rPr>
          <w:rFonts w:hint="eastAsia" w:ascii="宋体" w:hAnsi="宋体" w:eastAsia="宋体" w:cs="宋体"/>
          <w:b/>
          <w:kern w:val="44"/>
          <w:sz w:val="28"/>
          <w:szCs w:val="28"/>
          <w:highlight w:val="none"/>
          <w:lang w:val="en-US" w:eastAsia="zh-CN" w:bidi="ar-SA"/>
        </w:rPr>
      </w:pPr>
      <w:r>
        <w:rPr>
          <w:rFonts w:hint="eastAsia" w:ascii="宋体" w:hAnsi="宋体" w:eastAsia="宋体" w:cs="宋体"/>
          <w:b/>
          <w:kern w:val="44"/>
          <w:sz w:val="28"/>
          <w:szCs w:val="28"/>
          <w:highlight w:val="none"/>
          <w:lang w:val="en-US" w:eastAsia="zh-CN" w:bidi="ar-SA"/>
        </w:rPr>
        <w:t>10、纯水设备</w:t>
      </w:r>
    </w:p>
    <w:p>
      <w:pPr>
        <w:shd w:val="solid" w:color="FFFFFF" w:fill="auto"/>
        <w:autoSpaceDN w:val="0"/>
        <w:jc w:val="left"/>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sz w:val="21"/>
          <w:szCs w:val="21"/>
        </w:rPr>
        <w:t>主要技术指标</w:t>
      </w:r>
    </w:p>
    <w:p>
      <w:pPr>
        <w:numPr>
          <w:ilvl w:val="0"/>
          <w:numId w:val="15"/>
        </w:numPr>
        <w:spacing w:line="360" w:lineRule="auto"/>
        <w:jc w:val="left"/>
        <w:rPr>
          <w:rFonts w:hint="eastAsia" w:ascii="宋体" w:hAnsi="宋体"/>
          <w:color w:val="000000"/>
          <w:szCs w:val="21"/>
        </w:rPr>
      </w:pPr>
      <w:r>
        <w:rPr>
          <w:rFonts w:hint="eastAsia" w:ascii="宋体" w:hAnsi="宋体"/>
          <w:szCs w:val="21"/>
        </w:rPr>
        <w:t>进水水源：市政自来水（电导率&lt; 400us/cm ,水压: 0.1-0.4MPa ,水温: 5-45°C）</w:t>
      </w:r>
    </w:p>
    <w:p>
      <w:pPr>
        <w:numPr>
          <w:ilvl w:val="0"/>
          <w:numId w:val="15"/>
        </w:numPr>
        <w:spacing w:line="360" w:lineRule="auto"/>
        <w:jc w:val="left"/>
        <w:rPr>
          <w:rFonts w:hint="eastAsia" w:ascii="宋体" w:hAnsi="宋体"/>
          <w:color w:val="000000"/>
          <w:szCs w:val="21"/>
        </w:rPr>
      </w:pPr>
      <w:r>
        <w:rPr>
          <w:rFonts w:hint="eastAsia" w:ascii="宋体" w:hAnsi="宋体"/>
          <w:color w:val="000000"/>
          <w:szCs w:val="21"/>
        </w:rPr>
        <w:t>产水量：≥100</w:t>
      </w:r>
      <w:r>
        <w:rPr>
          <w:rFonts w:ascii="宋体" w:hAnsi="宋体"/>
          <w:color w:val="000000"/>
          <w:szCs w:val="21"/>
        </w:rPr>
        <w:t>L/H</w:t>
      </w:r>
      <w:r>
        <w:rPr>
          <w:rFonts w:hint="eastAsia" w:ascii="宋体" w:hAnsi="宋体"/>
          <w:color w:val="000000"/>
          <w:szCs w:val="21"/>
        </w:rPr>
        <w:t xml:space="preserve"> </w:t>
      </w:r>
    </w:p>
    <w:p>
      <w:pPr>
        <w:numPr>
          <w:ilvl w:val="0"/>
          <w:numId w:val="15"/>
        </w:numPr>
        <w:spacing w:line="360" w:lineRule="auto"/>
        <w:jc w:val="left"/>
        <w:rPr>
          <w:rFonts w:ascii="宋体" w:hAnsi="宋体"/>
          <w:color w:val="000000"/>
          <w:szCs w:val="21"/>
        </w:rPr>
      </w:pPr>
      <w:r>
        <w:rPr>
          <w:rFonts w:ascii="宋体" w:hAnsi="宋体"/>
          <w:color w:val="000000"/>
          <w:szCs w:val="21"/>
        </w:rPr>
        <w:t>取水速度</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5</w:t>
      </w:r>
      <w:r>
        <w:rPr>
          <w:rFonts w:ascii="宋体" w:hAnsi="宋体"/>
          <w:color w:val="000000"/>
          <w:szCs w:val="21"/>
        </w:rPr>
        <w:t>L/min</w:t>
      </w:r>
    </w:p>
    <w:p>
      <w:pPr>
        <w:numPr>
          <w:ilvl w:val="0"/>
          <w:numId w:val="15"/>
        </w:numPr>
        <w:spacing w:line="360" w:lineRule="auto"/>
        <w:jc w:val="left"/>
        <w:rPr>
          <w:rFonts w:ascii="宋体" w:hAnsi="宋体"/>
          <w:color w:val="000000"/>
          <w:szCs w:val="21"/>
        </w:rPr>
      </w:pPr>
      <w:r>
        <w:rPr>
          <w:rFonts w:ascii="宋体" w:hAnsi="宋体"/>
          <w:color w:val="000000"/>
          <w:szCs w:val="21"/>
        </w:rPr>
        <w:t>产水指标</w:t>
      </w:r>
      <w:r>
        <w:rPr>
          <w:rFonts w:hint="eastAsia" w:ascii="宋体" w:hAnsi="宋体"/>
          <w:color w:val="000000"/>
          <w:szCs w:val="21"/>
        </w:rPr>
        <w:t>：</w:t>
      </w:r>
      <w:r>
        <w:rPr>
          <w:rFonts w:ascii="宋体" w:hAnsi="宋体"/>
          <w:color w:val="000000"/>
          <w:szCs w:val="21"/>
        </w:rPr>
        <w:t>电阻率：</w:t>
      </w:r>
      <w:r>
        <w:rPr>
          <w:rFonts w:hint="eastAsia" w:ascii="宋体" w:hAnsi="宋体"/>
          <w:color w:val="000000"/>
          <w:szCs w:val="21"/>
        </w:rPr>
        <w:t>18.2</w:t>
      </w:r>
      <w:r>
        <w:rPr>
          <w:rFonts w:ascii="宋体" w:hAnsi="宋体"/>
          <w:color w:val="000000"/>
          <w:szCs w:val="21"/>
        </w:rPr>
        <w:fldChar w:fldCharType="begin"/>
      </w:r>
      <w:r>
        <w:rPr>
          <w:rFonts w:ascii="宋体" w:hAnsi="宋体"/>
          <w:color w:val="000000"/>
          <w:szCs w:val="21"/>
        </w:rPr>
        <w:instrText xml:space="preserve">HYPERLINK "mailto:5-15MΩ.cm@25℃"</w:instrText>
      </w:r>
      <w:r>
        <w:rPr>
          <w:rFonts w:ascii="宋体" w:hAnsi="宋体"/>
          <w:color w:val="000000"/>
          <w:szCs w:val="21"/>
        </w:rPr>
        <w:fldChar w:fldCharType="separate"/>
      </w:r>
      <w:r>
        <w:rPr>
          <w:rFonts w:ascii="宋体" w:hAnsi="宋体"/>
          <w:color w:val="000000"/>
          <w:szCs w:val="21"/>
        </w:rPr>
        <w:t>MΩ.cm@25℃</w:t>
      </w:r>
      <w:r>
        <w:rPr>
          <w:rFonts w:ascii="宋体" w:hAnsi="宋体"/>
          <w:color w:val="000000"/>
          <w:szCs w:val="21"/>
        </w:rPr>
        <w:fldChar w:fldCharType="end"/>
      </w:r>
      <w:r>
        <w:rPr>
          <w:rFonts w:hint="eastAsia" w:ascii="宋体" w:hAnsi="宋体"/>
          <w:color w:val="000000"/>
          <w:szCs w:val="21"/>
        </w:rPr>
        <w:t>；</w:t>
      </w:r>
      <w:r>
        <w:rPr>
          <w:rFonts w:ascii="宋体" w:hAnsi="宋体"/>
          <w:color w:val="000000"/>
          <w:szCs w:val="21"/>
        </w:rPr>
        <w:t>重金属(mg/l)&lt;0.01；细菌</w:t>
      </w:r>
      <w:r>
        <w:rPr>
          <w:rFonts w:hint="eastAsia" w:ascii="宋体" w:hAnsi="宋体"/>
          <w:color w:val="000000"/>
          <w:szCs w:val="21"/>
        </w:rPr>
        <w:t>去除率＞99%</w:t>
      </w:r>
      <w:r>
        <w:rPr>
          <w:rFonts w:ascii="宋体" w:hAnsi="宋体"/>
          <w:color w:val="000000"/>
          <w:szCs w:val="21"/>
        </w:rPr>
        <w:t>；</w:t>
      </w:r>
      <w:r>
        <w:rPr>
          <w:rFonts w:hint="eastAsia" w:ascii="宋体" w:hAnsi="宋体"/>
          <w:color w:val="000000"/>
          <w:szCs w:val="21"/>
        </w:rPr>
        <w:t xml:space="preserve"> </w:t>
      </w:r>
      <w:r>
        <w:rPr>
          <w:rFonts w:ascii="宋体" w:hAnsi="宋体"/>
          <w:color w:val="000000"/>
          <w:szCs w:val="21"/>
        </w:rPr>
        <w:t>总有机碳（TOC）＜1</w:t>
      </w:r>
      <w:r>
        <w:rPr>
          <w:rFonts w:hint="eastAsia" w:ascii="宋体" w:hAnsi="宋体"/>
          <w:color w:val="000000"/>
          <w:szCs w:val="21"/>
        </w:rPr>
        <w:t>0</w:t>
      </w:r>
      <w:r>
        <w:rPr>
          <w:rFonts w:ascii="宋体" w:hAnsi="宋体"/>
          <w:color w:val="000000"/>
          <w:szCs w:val="21"/>
        </w:rPr>
        <w:t>ppb；颗粒:(</w:t>
      </w:r>
      <w:r>
        <w:rPr>
          <w:rFonts w:hint="eastAsia" w:ascii="宋体" w:hAnsi="宋体"/>
          <w:color w:val="000000"/>
          <w:szCs w:val="21"/>
        </w:rPr>
        <w:t>＞</w:t>
      </w:r>
      <w:r>
        <w:rPr>
          <w:rFonts w:ascii="宋体" w:hAnsi="宋体"/>
          <w:color w:val="000000"/>
          <w:szCs w:val="21"/>
        </w:rPr>
        <w:t>0.22um/ml)&lt;0.1个。</w:t>
      </w:r>
    </w:p>
    <w:p>
      <w:pPr>
        <w:numPr>
          <w:ilvl w:val="0"/>
          <w:numId w:val="15"/>
        </w:numPr>
        <w:spacing w:line="360" w:lineRule="auto"/>
        <w:jc w:val="left"/>
        <w:rPr>
          <w:rFonts w:ascii="宋体" w:hAnsi="宋体"/>
          <w:color w:val="000000"/>
          <w:szCs w:val="21"/>
        </w:rPr>
      </w:pPr>
      <w:r>
        <w:rPr>
          <w:rFonts w:ascii="宋体" w:hAnsi="宋体"/>
          <w:color w:val="000000"/>
          <w:szCs w:val="21"/>
        </w:rPr>
        <w:t>电源/功率</w:t>
      </w:r>
      <w:r>
        <w:rPr>
          <w:rFonts w:hint="eastAsia" w:ascii="宋体" w:hAnsi="宋体"/>
          <w:color w:val="000000"/>
          <w:szCs w:val="21"/>
        </w:rPr>
        <w:t>：</w:t>
      </w:r>
      <w:r>
        <w:rPr>
          <w:rFonts w:ascii="宋体" w:hAnsi="宋体"/>
          <w:color w:val="000000"/>
          <w:szCs w:val="21"/>
        </w:rPr>
        <w:t>220V/50Hz</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6</w:t>
      </w:r>
      <w:r>
        <w:rPr>
          <w:rFonts w:ascii="宋体" w:hAnsi="宋体"/>
          <w:color w:val="000000"/>
          <w:szCs w:val="21"/>
        </w:rPr>
        <w:t>0-</w:t>
      </w:r>
      <w:r>
        <w:rPr>
          <w:rFonts w:hint="eastAsia" w:ascii="宋体" w:hAnsi="宋体"/>
          <w:color w:val="000000"/>
          <w:szCs w:val="21"/>
        </w:rPr>
        <w:t>12</w:t>
      </w:r>
      <w:r>
        <w:rPr>
          <w:rFonts w:ascii="宋体" w:hAnsi="宋体"/>
          <w:color w:val="000000"/>
          <w:szCs w:val="21"/>
        </w:rPr>
        <w:t>0W</w:t>
      </w:r>
    </w:p>
    <w:p>
      <w:pPr>
        <w:numPr>
          <w:ilvl w:val="0"/>
          <w:numId w:val="15"/>
        </w:numPr>
        <w:spacing w:line="360" w:lineRule="auto"/>
        <w:jc w:val="left"/>
        <w:rPr>
          <w:rFonts w:hint="eastAsia" w:ascii="宋体" w:hAnsi="宋体"/>
          <w:color w:val="000000"/>
          <w:szCs w:val="21"/>
        </w:rPr>
      </w:pPr>
      <w:r>
        <w:rPr>
          <w:rFonts w:ascii="宋体" w:hAnsi="宋体"/>
          <w:color w:val="000000"/>
          <w:szCs w:val="21"/>
        </w:rPr>
        <w:t>外型尺寸（mm）</w:t>
      </w:r>
      <w:r>
        <w:rPr>
          <w:rFonts w:hint="eastAsia" w:ascii="宋体" w:hAnsi="宋体"/>
          <w:color w:val="000000"/>
          <w:szCs w:val="21"/>
        </w:rPr>
        <w:t>：60</w:t>
      </w:r>
      <w:r>
        <w:rPr>
          <w:rFonts w:ascii="宋体" w:hAnsi="宋体"/>
          <w:color w:val="000000"/>
          <w:szCs w:val="21"/>
        </w:rPr>
        <w:t>0×</w:t>
      </w:r>
      <w:r>
        <w:rPr>
          <w:rFonts w:hint="eastAsia" w:ascii="宋体" w:hAnsi="宋体"/>
          <w:color w:val="000000"/>
          <w:szCs w:val="21"/>
        </w:rPr>
        <w:t>45</w:t>
      </w:r>
      <w:r>
        <w:rPr>
          <w:rFonts w:ascii="宋体" w:hAnsi="宋体"/>
          <w:color w:val="000000"/>
          <w:szCs w:val="21"/>
        </w:rPr>
        <w:t>0×</w:t>
      </w:r>
      <w:r>
        <w:rPr>
          <w:rFonts w:hint="eastAsia" w:ascii="宋体" w:hAnsi="宋体"/>
          <w:color w:val="000000"/>
          <w:szCs w:val="21"/>
        </w:rPr>
        <w:t>1000</w:t>
      </w:r>
    </w:p>
    <w:p>
      <w:pPr>
        <w:shd w:val="solid" w:color="FFFFFF" w:fill="auto"/>
        <w:autoSpaceDN w:val="0"/>
        <w:jc w:val="left"/>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sz w:val="21"/>
          <w:szCs w:val="21"/>
        </w:rPr>
        <w:t>产品功能特点</w:t>
      </w:r>
    </w:p>
    <w:p>
      <w:pPr>
        <w:numPr>
          <w:ilvl w:val="0"/>
          <w:numId w:val="16"/>
        </w:numPr>
        <w:spacing w:line="360" w:lineRule="exact"/>
        <w:rPr>
          <w:rFonts w:hint="eastAsia" w:ascii="宋体" w:hAnsi="宋体"/>
          <w:highlight w:val="none"/>
        </w:rPr>
      </w:pPr>
      <w:r>
        <w:rPr>
          <w:rFonts w:hint="eastAsia" w:ascii="宋体" w:hAnsi="宋体"/>
          <w:highlight w:val="none"/>
        </w:rPr>
        <w:t>系统采用智能集成电路控制板连续产水，开机自检、缺水保护报警、停电自动保护、水箱缺水自动制水、水箱满水自动停机、超低压保护、RO膜自动冲洗等功能；</w:t>
      </w:r>
    </w:p>
    <w:p>
      <w:pPr>
        <w:numPr>
          <w:ilvl w:val="0"/>
          <w:numId w:val="16"/>
        </w:numPr>
        <w:spacing w:before="156" w:beforeLines="50" w:after="156" w:afterLines="50" w:line="360" w:lineRule="exact"/>
        <w:rPr>
          <w:rFonts w:ascii="宋体" w:hAnsi="宋体"/>
          <w:highlight w:val="none"/>
        </w:rPr>
      </w:pPr>
      <w:r>
        <w:rPr>
          <w:rFonts w:hint="eastAsia" w:ascii="宋体" w:hAnsi="宋体"/>
          <w:highlight w:val="none"/>
        </w:rPr>
        <w:t>设备采用定量耗材管理系统，可根据用户用水水质情况、耗材失效进行提示，及时告知客户设备运行情况；</w:t>
      </w:r>
    </w:p>
    <w:p>
      <w:pPr>
        <w:numPr>
          <w:ilvl w:val="0"/>
          <w:numId w:val="16"/>
        </w:numPr>
        <w:spacing w:before="156" w:beforeLines="50" w:after="156" w:afterLines="50" w:line="360" w:lineRule="exact"/>
        <w:rPr>
          <w:rFonts w:hint="eastAsia" w:ascii="宋体" w:hAnsi="宋体"/>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166370</wp:posOffset>
                </wp:positionH>
                <wp:positionV relativeFrom="paragraph">
                  <wp:posOffset>66040</wp:posOffset>
                </wp:positionV>
                <wp:extent cx="75565" cy="92075"/>
                <wp:effectExtent l="12065" t="20955" r="26670" b="20320"/>
                <wp:wrapNone/>
                <wp:docPr id="5" name="等腰三角形 5"/>
                <wp:cNvGraphicFramePr/>
                <a:graphic xmlns:a="http://schemas.openxmlformats.org/drawingml/2006/main">
                  <a:graphicData uri="http://schemas.microsoft.com/office/word/2010/wordprocessingShape">
                    <wps:wsp>
                      <wps:cNvSpPr/>
                      <wps:spPr>
                        <a:xfrm>
                          <a:off x="0" y="0"/>
                          <a:ext cx="75565" cy="92075"/>
                        </a:xfrm>
                        <a:prstGeom prst="triangle">
                          <a:avLst>
                            <a:gd name="adj" fmla="val 50000"/>
                          </a:avLst>
                        </a:prstGeom>
                        <a:solidFill>
                          <a:srgbClr val="FF0000"/>
                        </a:solidFill>
                        <a:ln w="15875" cap="flat" cmpd="sng">
                          <a:solidFill>
                            <a:srgbClr val="FF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5" type="#_x0000_t5" style="position:absolute;left:0pt;margin-left:13.1pt;margin-top:5.2pt;height:7.25pt;width:5.95pt;z-index:251662336;mso-width-relative:page;mso-height-relative:page;" fillcolor="#FF0000" filled="t" stroked="t" coordsize="21600,21600" o:gfxdata="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x8IGnUAAAABwEAAA8AAAAAAAAAAQAgAAAAIgAAAGRycy9kb3ducmV2LnhtbFBLAQIUABQAAAAI&#10;AIdO4kB7bGEDKgIAAG4EAAAOAAAAAAAAAAEAIAAAACMBAABkcnMvZTJvRG9jLnhtbFBLBQYAAAAA&#10;BgAGAFkBAAC/BQAAAAA=&#10;" adj="10800">
                <v:fill on="t" focussize="0,0"/>
                <v:stroke weight="1.25pt" color="#FF0000" joinstyle="miter"/>
                <v:imagedata o:title=""/>
                <o:lock v:ext="edit" aspectratio="f"/>
                <v:textbox>
                  <w:txbxContent>
                    <w:p/>
                  </w:txbxContent>
                </v:textbox>
              </v:shape>
            </w:pict>
          </mc:Fallback>
        </mc:AlternateContent>
      </w:r>
      <w:r>
        <w:rPr>
          <w:rFonts w:hint="eastAsia" w:ascii="宋体" w:hAnsi="宋体"/>
          <w:highlight w:val="none"/>
        </w:rPr>
        <w:t>设备具有进水/进膜压力、水质、水温、运行状态在线监测，LCD液晶大屏实时在线显示，可直观设备一切状况；</w:t>
      </w:r>
    </w:p>
    <w:p>
      <w:pPr>
        <w:numPr>
          <w:ilvl w:val="0"/>
          <w:numId w:val="16"/>
        </w:numPr>
        <w:spacing w:before="156" w:beforeLines="50" w:after="156" w:afterLines="50" w:line="360" w:lineRule="exact"/>
        <w:rPr>
          <w:rFonts w:hint="eastAsia" w:ascii="宋体" w:hAnsi="宋体"/>
          <w:highlight w:val="none"/>
        </w:rPr>
      </w:pPr>
      <w:r>
        <w:rPr>
          <w:rFonts w:hint="eastAsia" w:ascii="宋体" w:hAnsi="宋体"/>
          <w:highlight w:val="none"/>
        </w:rPr>
        <w:t>设备具有连续不间断制水时间过长保护功能，防止设备耗材更换不及时、操作时间过长导致配件提前老化；</w:t>
      </w:r>
    </w:p>
    <w:p>
      <w:pPr>
        <w:numPr>
          <w:ilvl w:val="0"/>
          <w:numId w:val="16"/>
        </w:numPr>
        <w:spacing w:before="156" w:beforeLines="50" w:after="156" w:afterLines="50" w:line="360" w:lineRule="exact"/>
        <w:rPr>
          <w:rFonts w:ascii="宋体" w:hAnsi="宋体"/>
          <w:highlight w:val="none"/>
        </w:rPr>
      </w:pPr>
      <w:r>
        <w:rPr>
          <w:rFonts w:hint="eastAsia" w:ascii="宋体" w:hAnsi="宋体"/>
          <w:highlight w:val="none"/>
        </w:rPr>
        <w:t>整体设备集成化设计，占地面积小，外观简单大气。更方便的安装、使用、维护；</w:t>
      </w:r>
    </w:p>
    <w:p>
      <w:pPr>
        <w:numPr>
          <w:ilvl w:val="0"/>
          <w:numId w:val="16"/>
        </w:numPr>
        <w:spacing w:before="156" w:beforeLines="50" w:after="156" w:afterLines="50" w:line="360" w:lineRule="exact"/>
        <w:rPr>
          <w:rFonts w:ascii="宋体" w:hAnsi="宋体"/>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160020</wp:posOffset>
                </wp:positionH>
                <wp:positionV relativeFrom="paragraph">
                  <wp:posOffset>86360</wp:posOffset>
                </wp:positionV>
                <wp:extent cx="75565" cy="92075"/>
                <wp:effectExtent l="12065" t="20955" r="26670" b="20320"/>
                <wp:wrapNone/>
                <wp:docPr id="2" name="等腰三角形 2"/>
                <wp:cNvGraphicFramePr/>
                <a:graphic xmlns:a="http://schemas.openxmlformats.org/drawingml/2006/main">
                  <a:graphicData uri="http://schemas.microsoft.com/office/word/2010/wordprocessingShape">
                    <wps:wsp>
                      <wps:cNvSpPr/>
                      <wps:spPr>
                        <a:xfrm>
                          <a:off x="0" y="0"/>
                          <a:ext cx="75565" cy="92075"/>
                        </a:xfrm>
                        <a:prstGeom prst="triangle">
                          <a:avLst>
                            <a:gd name="adj" fmla="val 50000"/>
                          </a:avLst>
                        </a:prstGeom>
                        <a:solidFill>
                          <a:srgbClr val="FF0000"/>
                        </a:solidFill>
                        <a:ln w="15875" cap="flat" cmpd="sng">
                          <a:solidFill>
                            <a:srgbClr val="FF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5" type="#_x0000_t5" style="position:absolute;left:0pt;margin-left:12.6pt;margin-top:6.8pt;height:7.25pt;width:5.95pt;z-index:251660288;mso-width-relative:page;mso-height-relative:page;" fillcolor="#FF0000" filled="t" stroked="t" coordsize="21600,21600" o:gfxdata="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AXcTk1AAAAAcBAAAPAAAAAAAAAAEAIAAAACIAAABkcnMvZG93bnJldi54bWxQSwECFAAUAAAA&#10;CACHTuJAXWCMOysCAABuBAAADgAAAAAAAAABACAAAAAjAQAAZHJzL2Uyb0RvYy54bWxQSwUGAAAA&#10;AAYABgBZAQAAwAUAAAAA&#10;" adj="10800">
                <v:fill on="t" focussize="0,0"/>
                <v:stroke weight="1.25pt" color="#FF0000" joinstyle="miter"/>
                <v:imagedata o:title=""/>
                <o:lock v:ext="edit" aspectratio="f"/>
                <v:textbox>
                  <w:txbxContent>
                    <w:p/>
                  </w:txbxContent>
                </v:textbox>
              </v:shape>
            </w:pict>
          </mc:Fallback>
        </mc:AlternateContent>
      </w:r>
      <w:r>
        <w:rPr>
          <w:rFonts w:hint="eastAsia" w:ascii="宋体" w:hAnsi="宋体"/>
          <w:highlight w:val="none"/>
        </w:rPr>
        <w:t>滤芯组件具有同品牌的卫生安全产品卫生许可批件；</w:t>
      </w:r>
    </w:p>
    <w:p>
      <w:pPr>
        <w:numPr>
          <w:ilvl w:val="0"/>
          <w:numId w:val="16"/>
        </w:numPr>
        <w:spacing w:before="156" w:beforeLines="50" w:after="156" w:afterLines="50" w:line="360" w:lineRule="exact"/>
        <w:rPr>
          <w:rFonts w:hint="eastAsia" w:ascii="宋体" w:hAnsi="宋体"/>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166370</wp:posOffset>
                </wp:positionH>
                <wp:positionV relativeFrom="paragraph">
                  <wp:posOffset>76835</wp:posOffset>
                </wp:positionV>
                <wp:extent cx="75565" cy="92075"/>
                <wp:effectExtent l="12065" t="20955" r="26670" b="20320"/>
                <wp:wrapNone/>
                <wp:docPr id="1" name="等腰三角形 1"/>
                <wp:cNvGraphicFramePr/>
                <a:graphic xmlns:a="http://schemas.openxmlformats.org/drawingml/2006/main">
                  <a:graphicData uri="http://schemas.microsoft.com/office/word/2010/wordprocessingShape">
                    <wps:wsp>
                      <wps:cNvSpPr/>
                      <wps:spPr>
                        <a:xfrm>
                          <a:off x="0" y="0"/>
                          <a:ext cx="75565" cy="92075"/>
                        </a:xfrm>
                        <a:prstGeom prst="triangle">
                          <a:avLst>
                            <a:gd name="adj" fmla="val 50000"/>
                          </a:avLst>
                        </a:prstGeom>
                        <a:solidFill>
                          <a:srgbClr val="FF0000"/>
                        </a:solidFill>
                        <a:ln w="15875" cap="flat" cmpd="sng">
                          <a:solidFill>
                            <a:srgbClr val="FF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5" type="#_x0000_t5" style="position:absolute;left:0pt;margin-left:13.1pt;margin-top:6.05pt;height:7.25pt;width:5.95pt;z-index:251661312;mso-width-relative:page;mso-height-relative:page;" fillcolor="#FF0000" filled="t" stroked="t" coordsize="21600,21600" o:gfxdata="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3flVtMAAAAHAQAADwAAAAAAAAABACAAAAAiAAAAZHJzL2Rvd25yZXYueG1sUEsBAhQAFAAAAAgA&#10;h07iQIjQ+2YqAgAAbgQAAA4AAAAAAAAAAQAgAAAAIgEAAGRycy9lMm9Eb2MueG1sUEsFBgAAAAAG&#10;AAYAWQEAAL4FAAAAAA==&#10;" adj="10800">
                <v:fill on="t" focussize="0,0"/>
                <v:stroke weight="1.25pt" color="#FF0000" joinstyle="miter"/>
                <v:imagedata o:title=""/>
                <o:lock v:ext="edit" aspectratio="f"/>
                <v:textbox>
                  <w:txbxContent>
                    <w:p/>
                  </w:txbxContent>
                </v:textbox>
              </v:shape>
            </w:pict>
          </mc:Fallback>
        </mc:AlternateContent>
      </w:r>
      <w:r>
        <w:rPr>
          <w:rFonts w:hint="eastAsia" w:ascii="宋体" w:hAnsi="宋体"/>
          <w:highlight w:val="none"/>
        </w:rPr>
        <w:t>采用注塑式大容量一体化预处理柱及离子交换柱，操作方便，耗材更换简单；</w:t>
      </w:r>
    </w:p>
    <w:p>
      <w:pPr>
        <w:numPr>
          <w:ilvl w:val="0"/>
          <w:numId w:val="16"/>
        </w:numPr>
        <w:spacing w:before="156" w:beforeLines="50" w:after="156" w:afterLines="50" w:line="360" w:lineRule="exact"/>
        <w:rPr>
          <w:rFonts w:hint="eastAsia" w:ascii="宋体" w:hAnsi="宋体"/>
          <w:highlight w:val="none"/>
        </w:rPr>
      </w:pPr>
      <w:r>
        <w:rPr>
          <w:rFonts w:hint="eastAsia" w:ascii="宋体" w:hAnsi="宋体"/>
          <w:highlight w:val="none"/>
        </w:rPr>
        <w:t>主机配有独立取水口，方便用户其他用水需求；</w:t>
      </w:r>
    </w:p>
    <w:p>
      <w:pPr>
        <w:numPr>
          <w:ilvl w:val="0"/>
          <w:numId w:val="16"/>
        </w:numPr>
        <w:spacing w:before="156" w:beforeLines="50" w:after="156" w:afterLines="50" w:line="360" w:lineRule="exact"/>
        <w:rPr>
          <w:rFonts w:hint="eastAsia" w:ascii="宋体" w:hAnsi="宋体"/>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163830</wp:posOffset>
                </wp:positionH>
                <wp:positionV relativeFrom="paragraph">
                  <wp:posOffset>88900</wp:posOffset>
                </wp:positionV>
                <wp:extent cx="75565" cy="92075"/>
                <wp:effectExtent l="12065" t="20955" r="26670" b="20320"/>
                <wp:wrapNone/>
                <wp:docPr id="6" name="等腰三角形 6"/>
                <wp:cNvGraphicFramePr/>
                <a:graphic xmlns:a="http://schemas.openxmlformats.org/drawingml/2006/main">
                  <a:graphicData uri="http://schemas.microsoft.com/office/word/2010/wordprocessingShape">
                    <wps:wsp>
                      <wps:cNvSpPr/>
                      <wps:spPr>
                        <a:xfrm>
                          <a:off x="0" y="0"/>
                          <a:ext cx="75565" cy="92075"/>
                        </a:xfrm>
                        <a:prstGeom prst="triangle">
                          <a:avLst>
                            <a:gd name="adj" fmla="val 50000"/>
                          </a:avLst>
                        </a:prstGeom>
                        <a:solidFill>
                          <a:srgbClr val="FF0000"/>
                        </a:solidFill>
                        <a:ln w="15875" cap="flat" cmpd="sng">
                          <a:solidFill>
                            <a:srgbClr val="FF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5" type="#_x0000_t5" style="position:absolute;left:0pt;margin-left:12.9pt;margin-top:7pt;height:7.25pt;width:5.95pt;z-index:251659264;mso-width-relative:page;mso-height-relative:page;" fillcolor="#FF0000" filled="t" stroked="t" coordsize="21600,21600" o:gfxdata="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IEufrWAAAABwEAAA8AAAAAAAAAAQAgAAAAIgAAAGRycy9kb3ducmV2LnhtbFBLAQIUABQA&#10;AAAIAIdO4kCu3BZeKwIAAG4EAAAOAAAAAAAAAAEAIAAAACUBAABkcnMvZTJvRG9jLnhtbFBLBQYA&#10;AAAABgAGAFkBAADCBQAAAAA=&#10;" adj="10800">
                <v:fill on="t" focussize="0,0"/>
                <v:stroke weight="1.25pt" color="#FF0000" joinstyle="miter"/>
                <v:imagedata o:title=""/>
                <o:lock v:ext="edit" aspectratio="f"/>
                <v:textbox>
                  <w:txbxContent>
                    <w:p/>
                  </w:txbxContent>
                </v:textbox>
              </v:shape>
            </w:pict>
          </mc:Fallback>
        </mc:AlternateContent>
      </w:r>
      <w:r>
        <w:rPr>
          <w:rFonts w:hint="eastAsia" w:ascii="宋体" w:hAnsi="宋体"/>
          <w:highlight w:val="none"/>
        </w:rPr>
        <w:t>若自来水水压临近启动点波动过大频繁启动，设备设有程序触摸按键应急启动，同时设有备用触摸按键；</w:t>
      </w:r>
    </w:p>
    <w:p>
      <w:pPr>
        <w:rPr>
          <w:rFonts w:hint="eastAsia" w:ascii="宋体" w:hAnsi="宋体"/>
          <w:highlight w:val="none"/>
        </w:rPr>
      </w:pPr>
      <w:r>
        <w:rPr>
          <w:rFonts w:hint="eastAsia" w:ascii="宋体" w:hAnsi="宋体"/>
          <w:highlight w:val="none"/>
        </w:rPr>
        <w:t>设备满足各型生化仪配套及其它检验室分析用水、医学实验用水；水质完全符合中国实验室用水规格GB6682-2000标准。</w:t>
      </w:r>
    </w:p>
    <w:p>
      <w:pPr>
        <w:numPr>
          <w:ilvl w:val="0"/>
          <w:numId w:val="0"/>
        </w:numPr>
        <w:ind w:left="3780" w:leftChars="0"/>
        <w:jc w:val="both"/>
        <w:rPr>
          <w:rFonts w:hint="eastAsia"/>
          <w:b/>
          <w:sz w:val="28"/>
          <w:szCs w:val="28"/>
        </w:rPr>
      </w:pPr>
    </w:p>
    <w:p>
      <w:pPr>
        <w:numPr>
          <w:ilvl w:val="0"/>
          <w:numId w:val="17"/>
        </w:numPr>
        <w:ind w:left="3780" w:leftChars="0"/>
        <w:jc w:val="both"/>
        <w:rPr>
          <w:rFonts w:hint="eastAsia" w:ascii="宋体" w:hAnsi="宋体" w:eastAsia="宋体" w:cs="宋体"/>
          <w:b/>
          <w:kern w:val="44"/>
          <w:sz w:val="28"/>
          <w:szCs w:val="28"/>
          <w:highlight w:val="none"/>
          <w:lang w:val="en-US" w:eastAsia="zh-CN" w:bidi="ar-SA"/>
        </w:rPr>
      </w:pPr>
      <w:r>
        <w:rPr>
          <w:rFonts w:hint="eastAsia" w:ascii="宋体" w:hAnsi="宋体" w:eastAsia="宋体" w:cs="宋体"/>
          <w:b/>
          <w:kern w:val="44"/>
          <w:sz w:val="28"/>
          <w:szCs w:val="28"/>
          <w:highlight w:val="none"/>
          <w:lang w:val="en-US" w:eastAsia="zh-CN" w:bidi="ar-SA"/>
        </w:rPr>
        <w:t>离心机</w:t>
      </w:r>
    </w:p>
    <w:p>
      <w:pPr>
        <w:pStyle w:val="2"/>
        <w:numPr>
          <w:ilvl w:val="0"/>
          <w:numId w:val="0"/>
        </w:num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val="0"/>
          <w:bCs/>
          <w:szCs w:val="21"/>
          <w:highlight w:val="none"/>
        </w:rPr>
      </w:pPr>
      <w:r>
        <w:rPr>
          <w:rFonts w:hint="eastAsia"/>
          <w:b w:val="0"/>
          <w:bCs/>
          <w:szCs w:val="21"/>
          <w:highlight w:val="none"/>
        </w:rPr>
        <w:t>1. 微机控制，触摸面板，液晶显示，操作简单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szCs w:val="21"/>
          <w:highlight w:val="none"/>
        </w:rPr>
      </w:pPr>
      <w:r>
        <w:rPr>
          <w:rFonts w:hint="eastAsia"/>
          <w:b w:val="0"/>
          <w:bCs/>
          <w:szCs w:val="21"/>
          <w:highlight w:val="none"/>
        </w:rPr>
        <w:t>2. 采用进口百年泰康压缩机组，无氟制冷环保节能；制冷效果佳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szCs w:val="21"/>
          <w:highlight w:val="none"/>
        </w:rPr>
      </w:pPr>
      <w:r>
        <w:rPr>
          <w:rFonts w:hint="eastAsia"/>
          <w:b w:val="0"/>
          <w:bCs/>
          <w:szCs w:val="21"/>
          <w:highlight w:val="none"/>
        </w:rPr>
        <w:t>3. 无刷电机，污染小，免维护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szCs w:val="21"/>
          <w:highlight w:val="none"/>
        </w:rPr>
      </w:pPr>
      <w:r>
        <w:rPr>
          <w:rFonts w:hint="eastAsia"/>
          <w:b w:val="0"/>
          <w:bCs/>
          <w:szCs w:val="21"/>
          <w:highlight w:val="none"/>
        </w:rPr>
        <w:t>4. 可适配多种不同转子类型转子及各样适配器，方便客户选择</w:t>
      </w:r>
    </w:p>
    <w:p>
      <w:pPr>
        <w:keepNext w:val="0"/>
        <w:keepLines w:val="0"/>
        <w:pageBreakBefore w:val="0"/>
        <w:widowControl w:val="0"/>
        <w:tabs>
          <w:tab w:val="center" w:pos="4153"/>
        </w:tabs>
        <w:kinsoku/>
        <w:wordWrap/>
        <w:overflowPunct/>
        <w:topLinePunct w:val="0"/>
        <w:autoSpaceDE/>
        <w:autoSpaceDN/>
        <w:bidi w:val="0"/>
        <w:adjustRightInd/>
        <w:snapToGrid/>
        <w:spacing w:line="360" w:lineRule="auto"/>
        <w:textAlignment w:val="auto"/>
        <w:rPr>
          <w:rFonts w:hint="eastAsia" w:eastAsia="宋体"/>
          <w:b w:val="0"/>
          <w:bCs/>
          <w:szCs w:val="21"/>
          <w:highlight w:val="none"/>
          <w:lang w:eastAsia="zh-CN"/>
        </w:rPr>
      </w:pPr>
      <w:r>
        <w:rPr>
          <w:rFonts w:hint="eastAsia"/>
          <w:b w:val="0"/>
          <w:bCs/>
          <w:szCs w:val="21"/>
          <w:highlight w:val="none"/>
        </w:rPr>
        <w:t>5. 具有定速计时功能：运转时间从达到设定速度开始计时</w:t>
      </w:r>
    </w:p>
    <w:p>
      <w:pPr>
        <w:keepNext w:val="0"/>
        <w:keepLines w:val="0"/>
        <w:pageBreakBefore w:val="0"/>
        <w:widowControl w:val="0"/>
        <w:tabs>
          <w:tab w:val="center" w:pos="4153"/>
        </w:tabs>
        <w:kinsoku/>
        <w:wordWrap/>
        <w:overflowPunct/>
        <w:topLinePunct w:val="0"/>
        <w:autoSpaceDE/>
        <w:autoSpaceDN/>
        <w:bidi w:val="0"/>
        <w:adjustRightInd/>
        <w:snapToGrid/>
        <w:spacing w:line="360" w:lineRule="auto"/>
        <w:textAlignment w:val="auto"/>
        <w:rPr>
          <w:rFonts w:hint="eastAsia" w:eastAsia="宋体"/>
          <w:b w:val="0"/>
          <w:bCs/>
          <w:szCs w:val="21"/>
          <w:highlight w:val="none"/>
          <w:lang w:eastAsia="zh-CN"/>
        </w:rPr>
      </w:pPr>
      <w:r>
        <w:rPr>
          <w:rFonts w:hint="eastAsia"/>
          <w:b w:val="0"/>
          <w:bCs/>
          <w:szCs w:val="21"/>
          <w:highlight w:val="none"/>
        </w:rPr>
        <w:t>6. 可保存离心程序数，10档位升降速度；</w:t>
      </w:r>
    </w:p>
    <w:p>
      <w:pPr>
        <w:keepNext w:val="0"/>
        <w:keepLines w:val="0"/>
        <w:pageBreakBefore w:val="0"/>
        <w:widowControl w:val="0"/>
        <w:tabs>
          <w:tab w:val="center" w:pos="4153"/>
        </w:tabs>
        <w:kinsoku/>
        <w:wordWrap/>
        <w:overflowPunct/>
        <w:topLinePunct w:val="0"/>
        <w:autoSpaceDE/>
        <w:autoSpaceDN/>
        <w:bidi w:val="0"/>
        <w:adjustRightInd/>
        <w:snapToGrid/>
        <w:spacing w:line="360" w:lineRule="auto"/>
        <w:textAlignment w:val="auto"/>
        <w:rPr>
          <w:rFonts w:hint="eastAsia" w:eastAsia="宋体"/>
          <w:b w:val="0"/>
          <w:bCs/>
          <w:szCs w:val="21"/>
          <w:highlight w:val="none"/>
          <w:lang w:eastAsia="zh-CN"/>
        </w:rPr>
      </w:pPr>
      <w:r>
        <w:rPr>
          <w:rFonts w:hint="eastAsia"/>
          <w:b w:val="0"/>
          <w:bCs/>
          <w:szCs w:val="21"/>
          <w:highlight w:val="none"/>
        </w:rPr>
        <w:t>7. 可以自行设定程序记忆存储功能，方便调用</w:t>
      </w:r>
    </w:p>
    <w:p>
      <w:pPr>
        <w:keepNext w:val="0"/>
        <w:keepLines w:val="0"/>
        <w:pageBreakBefore w:val="0"/>
        <w:widowControl w:val="0"/>
        <w:tabs>
          <w:tab w:val="center" w:pos="4153"/>
        </w:tabs>
        <w:kinsoku/>
        <w:wordWrap/>
        <w:overflowPunct/>
        <w:topLinePunct w:val="0"/>
        <w:autoSpaceDE/>
        <w:autoSpaceDN/>
        <w:bidi w:val="0"/>
        <w:adjustRightInd/>
        <w:snapToGrid/>
        <w:spacing w:line="360" w:lineRule="auto"/>
        <w:textAlignment w:val="auto"/>
        <w:rPr>
          <w:rFonts w:hint="eastAsia"/>
          <w:b w:val="0"/>
          <w:bCs/>
          <w:szCs w:val="21"/>
          <w:highlight w:val="none"/>
          <w:u w:val="single"/>
        </w:rPr>
      </w:pPr>
      <w:r>
        <w:rPr>
          <w:rFonts w:hint="eastAsia"/>
          <w:b w:val="0"/>
          <w:bCs/>
          <w:szCs w:val="21"/>
          <w:highlight w:val="none"/>
        </w:rPr>
        <w:t>8. 具有自动不平衡检测及保护装置</w:t>
      </w:r>
    </w:p>
    <w:p>
      <w:pPr>
        <w:tabs>
          <w:tab w:val="center" w:pos="4153"/>
        </w:tabs>
        <w:rPr>
          <w:rFonts w:hint="eastAsia" w:eastAsia="宋体"/>
          <w:b/>
          <w:szCs w:val="21"/>
          <w:u w:val="single"/>
          <w:lang w:eastAsia="zh-CN"/>
        </w:rPr>
      </w:pPr>
    </w:p>
    <w:p>
      <w:pPr>
        <w:tabs>
          <w:tab w:val="center" w:pos="4153"/>
        </w:tabs>
        <w:rPr>
          <w:rFonts w:hint="eastAsia"/>
          <w:b/>
          <w:szCs w:val="21"/>
          <w:u w:val="none"/>
        </w:rPr>
      </w:pPr>
      <w:r>
        <w:rPr>
          <w:rFonts w:hint="eastAsia"/>
          <w:b/>
          <w:szCs w:val="21"/>
          <w:u w:val="none"/>
        </w:rPr>
        <w:t>技术参数 ：</w:t>
      </w:r>
    </w:p>
    <w:p>
      <w:pPr>
        <w:tabs>
          <w:tab w:val="center" w:pos="4153"/>
        </w:tabs>
        <w:ind w:firstLine="420" w:firstLineChars="200"/>
        <w:rPr>
          <w:rFonts w:hint="eastAsia" w:eastAsia="宋体"/>
          <w:b/>
          <w:szCs w:val="21"/>
          <w:u w:val="none"/>
          <w:lang w:eastAsia="zh-CN"/>
        </w:rPr>
      </w:pPr>
      <w:r>
        <w:rPr>
          <w:rFonts w:hint="eastAsia"/>
        </w:rPr>
        <w:t>最高转速</w:t>
      </w:r>
      <w:r>
        <w:rPr>
          <w:rFonts w:hint="eastAsia"/>
          <w:lang w:eastAsia="zh-CN"/>
        </w:rPr>
        <w:t>：</w:t>
      </w:r>
      <w:r>
        <w:t>5</w:t>
      </w:r>
      <w:r>
        <w:rPr>
          <w:rFonts w:hint="eastAsia"/>
        </w:rPr>
        <w:t>5</w:t>
      </w:r>
      <w:r>
        <w:t>00r/min</w:t>
      </w:r>
    </w:p>
    <w:p>
      <w:pPr>
        <w:pStyle w:val="2"/>
      </w:pPr>
      <w:r>
        <w:rPr>
          <w:rFonts w:hint="eastAsia"/>
        </w:rPr>
        <w:t>最大相对离心力</w:t>
      </w:r>
      <w:r>
        <w:rPr>
          <w:rFonts w:hint="eastAsia"/>
          <w:lang w:eastAsia="zh-CN"/>
        </w:rPr>
        <w:t>：</w:t>
      </w:r>
      <w:r>
        <w:rPr>
          <w:rFonts w:hint="eastAsia"/>
        </w:rPr>
        <w:t>5310×</w:t>
      </w:r>
      <w:r>
        <w:t>g</w:t>
      </w:r>
    </w:p>
    <w:p>
      <w:pPr>
        <w:pStyle w:val="2"/>
      </w:pPr>
      <w:r>
        <w:rPr>
          <w:rFonts w:hint="eastAsia"/>
        </w:rPr>
        <w:t>最大容量</w:t>
      </w:r>
      <w:r>
        <w:rPr>
          <w:rFonts w:hint="eastAsia"/>
          <w:lang w:eastAsia="zh-CN"/>
        </w:rPr>
        <w:t>：</w:t>
      </w:r>
      <w:r>
        <w:rPr>
          <w:rFonts w:hint="eastAsia"/>
        </w:rPr>
        <w:t>1</w:t>
      </w:r>
      <w:r>
        <w:t>000ml</w:t>
      </w:r>
    </w:p>
    <w:p>
      <w:pPr>
        <w:pStyle w:val="2"/>
      </w:pPr>
      <w:r>
        <w:rPr>
          <w:rFonts w:hint="eastAsia"/>
        </w:rPr>
        <w:t>转速精度</w:t>
      </w:r>
      <w:r>
        <w:rPr>
          <w:rFonts w:hint="eastAsia"/>
          <w:lang w:eastAsia="zh-CN"/>
        </w:rPr>
        <w:t>：</w:t>
      </w:r>
      <w:r>
        <w:rPr>
          <w:rFonts w:hint="eastAsia"/>
        </w:rPr>
        <w:t>±</w:t>
      </w:r>
      <w:r>
        <w:t>50r/min</w:t>
      </w:r>
    </w:p>
    <w:p>
      <w:pPr>
        <w:pStyle w:val="2"/>
        <w:rPr>
          <w:rFonts w:hint="eastAsia"/>
        </w:rPr>
      </w:pPr>
      <w:r>
        <w:rPr>
          <w:rFonts w:hint="eastAsia"/>
        </w:rPr>
        <w:t>温控范围</w:t>
      </w:r>
      <w:r>
        <w:rPr>
          <w:rFonts w:hint="eastAsia"/>
          <w:lang w:eastAsia="zh-CN"/>
        </w:rPr>
        <w:t>：</w:t>
      </w:r>
      <w:r>
        <w:t>-20</w:t>
      </w:r>
      <w:r>
        <w:rPr>
          <w:rFonts w:hint="eastAsia"/>
        </w:rPr>
        <w:t>℃</w:t>
      </w:r>
      <w:r>
        <w:t>--40</w:t>
      </w:r>
      <w:r>
        <w:rPr>
          <w:rFonts w:hint="eastAsia"/>
        </w:rPr>
        <w:t>℃</w:t>
      </w:r>
    </w:p>
    <w:p>
      <w:pPr>
        <w:pStyle w:val="2"/>
        <w:rPr>
          <w:rFonts w:hint="eastAsia"/>
        </w:rPr>
      </w:pPr>
      <w:r>
        <w:rPr>
          <w:rFonts w:hint="eastAsia"/>
        </w:rPr>
        <w:t>温控精度</w:t>
      </w:r>
      <w:r>
        <w:rPr>
          <w:rFonts w:hint="eastAsia"/>
          <w:lang w:eastAsia="zh-CN"/>
        </w:rPr>
        <w:t>：</w:t>
      </w:r>
      <w:r>
        <w:rPr>
          <w:rFonts w:hint="eastAsia"/>
        </w:rPr>
        <w:t>±</w:t>
      </w:r>
      <w:r>
        <w:t>1</w:t>
      </w:r>
      <w:r>
        <w:rPr>
          <w:rFonts w:hint="eastAsia"/>
        </w:rPr>
        <w:t>.5℃</w:t>
      </w:r>
    </w:p>
    <w:p>
      <w:pPr>
        <w:pStyle w:val="2"/>
      </w:pPr>
      <w:r>
        <w:rPr>
          <w:rFonts w:hint="eastAsia"/>
        </w:rPr>
        <w:t xml:space="preserve">定时范围 </w:t>
      </w:r>
      <w:r>
        <w:rPr>
          <w:rFonts w:hint="eastAsia"/>
          <w:lang w:eastAsia="zh-CN"/>
        </w:rPr>
        <w:t>：</w:t>
      </w:r>
      <w:r>
        <w:t>0-99min</w:t>
      </w:r>
    </w:p>
    <w:p>
      <w:pPr>
        <w:pStyle w:val="2"/>
      </w:pPr>
      <w:r>
        <w:rPr>
          <w:rFonts w:hint="eastAsia"/>
        </w:rPr>
        <w:t>电源</w:t>
      </w:r>
      <w:r>
        <w:rPr>
          <w:rFonts w:hint="eastAsia"/>
          <w:lang w:eastAsia="zh-CN"/>
        </w:rPr>
        <w:t>：</w:t>
      </w:r>
      <w:r>
        <w:t>AC 220V 50Hz 18A</w:t>
      </w:r>
    </w:p>
    <w:p>
      <w:pPr>
        <w:pStyle w:val="2"/>
      </w:pPr>
      <w:r>
        <w:rPr>
          <w:rFonts w:hint="eastAsia"/>
        </w:rPr>
        <w:t xml:space="preserve">整机噪声 </w:t>
      </w:r>
      <w:r>
        <w:rPr>
          <w:rFonts w:hint="eastAsia"/>
          <w:lang w:eastAsia="zh-CN"/>
        </w:rPr>
        <w:t>：</w:t>
      </w:r>
      <w:r>
        <w:rPr>
          <w:rFonts w:hint="eastAsia"/>
        </w:rPr>
        <w:t>≤</w:t>
      </w:r>
      <w:r>
        <w:t>65dB</w:t>
      </w:r>
    </w:p>
    <w:p>
      <w:pPr>
        <w:pStyle w:val="2"/>
      </w:pPr>
      <w:r>
        <w:rPr>
          <w:rFonts w:hint="eastAsia"/>
        </w:rPr>
        <w:t xml:space="preserve">外形尺寸 </w:t>
      </w:r>
      <w:r>
        <w:rPr>
          <w:rFonts w:hint="eastAsia"/>
          <w:lang w:eastAsia="zh-CN"/>
        </w:rPr>
        <w:t>：</w:t>
      </w:r>
      <w:r>
        <w:t>640</w:t>
      </w:r>
      <w:r>
        <w:rPr>
          <w:rFonts w:hint="eastAsia"/>
        </w:rPr>
        <w:t>×</w:t>
      </w:r>
      <w:r>
        <w:t>680</w:t>
      </w:r>
      <w:r>
        <w:rPr>
          <w:rFonts w:hint="eastAsia"/>
        </w:rPr>
        <w:t>×</w:t>
      </w:r>
      <w:r>
        <w:t>380mm</w:t>
      </w:r>
    </w:p>
    <w:p>
      <w:pPr>
        <w:pStyle w:val="2"/>
        <w:rPr>
          <w:rFonts w:hint="eastAsia" w:eastAsia="宋体"/>
          <w:lang w:eastAsia="zh-CN"/>
        </w:rPr>
      </w:pPr>
      <w:r>
        <w:rPr>
          <w:rFonts w:hint="eastAsia"/>
        </w:rPr>
        <w:t xml:space="preserve">重量 </w:t>
      </w:r>
      <w:r>
        <w:rPr>
          <w:rFonts w:hint="eastAsia"/>
          <w:lang w:eastAsia="zh-CN"/>
        </w:rPr>
        <w:t>：</w:t>
      </w:r>
      <w:r>
        <w:t>95kg</w:t>
      </w:r>
    </w:p>
    <w:p>
      <w:pPr>
        <w:rPr>
          <w:rFonts w:hint="eastAsia" w:ascii="宋体" w:hAnsi="宋体"/>
        </w:rPr>
      </w:pPr>
    </w:p>
    <w:p>
      <w:pPr>
        <w:rPr>
          <w:rFonts w:hint="eastAsia" w:ascii="宋体" w:hAnsi="宋体"/>
        </w:rPr>
      </w:pPr>
    </w:p>
    <w:p>
      <w:pPr>
        <w:numPr>
          <w:ilvl w:val="0"/>
          <w:numId w:val="0"/>
        </w:numPr>
        <w:ind w:left="3780" w:leftChars="0"/>
        <w:jc w:val="both"/>
        <w:rPr>
          <w:rFonts w:hint="eastAsia" w:ascii="宋体" w:hAnsi="宋体" w:eastAsia="宋体" w:cs="宋体"/>
          <w:b/>
          <w:kern w:val="44"/>
          <w:sz w:val="28"/>
          <w:szCs w:val="28"/>
          <w:highlight w:val="none"/>
          <w:lang w:val="en-US" w:eastAsia="zh-CN" w:bidi="ar-SA"/>
        </w:rPr>
      </w:pPr>
      <w:r>
        <w:rPr>
          <w:rFonts w:hint="eastAsia" w:ascii="宋体" w:hAnsi="宋体" w:eastAsia="宋体" w:cs="宋体"/>
          <w:b/>
          <w:kern w:val="44"/>
          <w:sz w:val="28"/>
          <w:szCs w:val="28"/>
          <w:highlight w:val="none"/>
          <w:lang w:val="en-US" w:eastAsia="zh-CN" w:bidi="ar-SA"/>
        </w:rPr>
        <w:t>12、立式灭菌器</w:t>
      </w:r>
    </w:p>
    <w:p>
      <w:pPr>
        <w:pStyle w:val="2"/>
        <w:spacing w:line="360" w:lineRule="auto"/>
        <w:rPr>
          <w:rFonts w:hint="eastAsia"/>
        </w:rPr>
      </w:pPr>
      <w:r>
        <w:rPr>
          <w:rFonts w:hint="eastAsia"/>
        </w:rPr>
        <w:t>产品用途：适用于普通手术室、产房、血液病区、烧伤病区、保护性隔离病区、重症监护病区的空气消毒；消毒供应中心检查包装灭菌区和无菌物品存放区、重症透析中心的空气消毒；检查室、治疗室、感染性疾病诊室等场所的空气消毒。</w:t>
      </w:r>
    </w:p>
    <w:p>
      <w:pPr>
        <w:pStyle w:val="2"/>
        <w:spacing w:line="360" w:lineRule="auto"/>
        <w:rPr>
          <w:rFonts w:hint="eastAsia"/>
        </w:rPr>
      </w:pPr>
      <w:r>
        <w:rPr>
          <w:rFonts w:hint="eastAsia"/>
        </w:rPr>
        <w:t>技术参数要求：</w:t>
      </w:r>
    </w:p>
    <w:p>
      <w:pPr>
        <w:pStyle w:val="2"/>
        <w:spacing w:line="360" w:lineRule="auto"/>
        <w:rPr>
          <w:rFonts w:hint="eastAsia"/>
        </w:rPr>
      </w:pPr>
      <w:r>
        <w:rPr>
          <w:rFonts w:hint="eastAsia"/>
        </w:rPr>
        <w:t xml:space="preserve">1、采用等离子体＋静电吸附消毒灭菌，杀菌广谱、彻底；内含活性炭分子过滤器、初效过滤器，可有效除去空气中的挥发性气体、各种异味以及过滤毛发、粉尘等大尘埃颗粒； </w:t>
      </w:r>
    </w:p>
    <w:p>
      <w:pPr>
        <w:pStyle w:val="2"/>
        <w:spacing w:line="360" w:lineRule="auto"/>
        <w:rPr>
          <w:rFonts w:hint="eastAsia"/>
        </w:rPr>
      </w:pPr>
      <w:r>
        <w:rPr>
          <w:rFonts w:hint="eastAsia"/>
        </w:rPr>
        <w:t>★2、医用等离子体空气消毒器壳体采用优质冷轧钢板，结构强度高，完全阻燃；表面静电喷涂，防尘效果好、使用寿命长、安全系数高；</w:t>
      </w:r>
    </w:p>
    <w:p>
      <w:pPr>
        <w:pStyle w:val="2"/>
        <w:spacing w:line="360" w:lineRule="auto"/>
        <w:rPr>
          <w:rFonts w:hint="eastAsia"/>
        </w:rPr>
      </w:pPr>
      <w:r>
        <w:rPr>
          <w:rFonts w:hint="eastAsia"/>
        </w:rPr>
        <w:t>3、整机重量≤40kg，外观尺寸≤400×400×950（mm3），采用移动式安装方式，配备医用静音脚轮，移动灵活方便；</w:t>
      </w:r>
    </w:p>
    <w:p>
      <w:pPr>
        <w:pStyle w:val="2"/>
        <w:spacing w:line="360" w:lineRule="auto"/>
        <w:rPr>
          <w:rFonts w:hint="eastAsia"/>
        </w:rPr>
      </w:pPr>
      <w:r>
        <w:rPr>
          <w:rFonts w:hint="eastAsia"/>
        </w:rPr>
        <w:t xml:space="preserve">4、人机共存，可在有人状态下进行连续动态消毒，对人及物品没有任何伤害； </w:t>
      </w:r>
    </w:p>
    <w:p>
      <w:pPr>
        <w:pStyle w:val="2"/>
        <w:spacing w:line="360" w:lineRule="auto"/>
        <w:rPr>
          <w:rFonts w:hint="eastAsia"/>
        </w:rPr>
      </w:pPr>
      <w:r>
        <w:rPr>
          <w:rFonts w:hint="eastAsia"/>
        </w:rPr>
        <w:t>★5、高风档运行风量≥950m³/h（提供国家CDC检测检验报告,盖CMA、CNSA章），可适用于100m³体积及以下的场所；</w:t>
      </w:r>
    </w:p>
    <w:p>
      <w:pPr>
        <w:pStyle w:val="2"/>
        <w:spacing w:line="360" w:lineRule="auto"/>
        <w:rPr>
          <w:rFonts w:hint="eastAsia"/>
        </w:rPr>
      </w:pPr>
      <w:r>
        <w:rPr>
          <w:rFonts w:hint="eastAsia"/>
        </w:rPr>
        <w:t xml:space="preserve">★6、噪声：＜57dB；（提供国家CDC检测检验报告,盖CMA、CNSA章） </w:t>
      </w:r>
    </w:p>
    <w:p>
      <w:pPr>
        <w:pStyle w:val="2"/>
        <w:spacing w:line="360" w:lineRule="auto"/>
        <w:rPr>
          <w:rFonts w:hint="eastAsia"/>
        </w:rPr>
      </w:pPr>
      <w:r>
        <w:rPr>
          <w:rFonts w:hint="eastAsia"/>
        </w:rPr>
        <w:t>7、额定功率≤110W±11W；电源AC220V 50Hz；</w:t>
      </w:r>
    </w:p>
    <w:p>
      <w:pPr>
        <w:pStyle w:val="2"/>
        <w:spacing w:line="360" w:lineRule="auto"/>
        <w:rPr>
          <w:rFonts w:hint="eastAsia"/>
        </w:rPr>
      </w:pPr>
      <w:r>
        <w:rPr>
          <w:rFonts w:hint="eastAsia"/>
        </w:rPr>
        <w:t>★8、等离子体电场强度≥8500V；（提供省级疾控中心或第三方检测机构检测报告）</w:t>
      </w:r>
    </w:p>
    <w:p>
      <w:pPr>
        <w:pStyle w:val="2"/>
        <w:spacing w:line="360" w:lineRule="auto"/>
        <w:rPr>
          <w:rFonts w:hint="eastAsia"/>
        </w:rPr>
      </w:pPr>
      <w:r>
        <w:rPr>
          <w:rFonts w:hint="eastAsia"/>
        </w:rPr>
        <w:t>★9、电场产生的等离子体密度可达5.6×1018_1.25×1019m-3，等离子体发生器寿命≥30000h；（可提供省级疾控中心或第三方检测机构检测报告）</w:t>
      </w:r>
    </w:p>
    <w:p>
      <w:pPr>
        <w:pStyle w:val="2"/>
        <w:spacing w:line="360" w:lineRule="auto"/>
        <w:rPr>
          <w:rFonts w:hint="eastAsia"/>
        </w:rPr>
      </w:pPr>
      <w:r>
        <w:rPr>
          <w:rFonts w:hint="eastAsia"/>
        </w:rPr>
        <w:t>★10、配备负离子发生器，所产生负离子密度≥4.82×107个/cm3（可提供省级疾控中心或第三方检测机构检测报告）。</w:t>
      </w:r>
    </w:p>
    <w:p>
      <w:pPr>
        <w:pStyle w:val="2"/>
        <w:spacing w:line="360" w:lineRule="auto"/>
        <w:rPr>
          <w:rFonts w:hint="eastAsia"/>
        </w:rPr>
      </w:pPr>
      <w:r>
        <w:rPr>
          <w:rFonts w:hint="eastAsia"/>
        </w:rPr>
        <w:t>净化消毒效果要求：</w:t>
      </w:r>
    </w:p>
    <w:p>
      <w:pPr>
        <w:pStyle w:val="2"/>
        <w:spacing w:line="360" w:lineRule="auto"/>
        <w:rPr>
          <w:rFonts w:hint="eastAsia"/>
        </w:rPr>
      </w:pPr>
      <w:r>
        <w:rPr>
          <w:rFonts w:hint="eastAsia"/>
        </w:rPr>
        <w:t>★1、净化消毒效果要求：（提供省级疾控中心或第三方检测机构检测报告）</w:t>
      </w:r>
    </w:p>
    <w:p>
      <w:pPr>
        <w:pStyle w:val="2"/>
        <w:spacing w:line="360" w:lineRule="auto"/>
        <w:rPr>
          <w:rFonts w:hint="eastAsia"/>
        </w:rPr>
      </w:pPr>
      <w:r>
        <w:rPr>
          <w:rFonts w:hint="eastAsia"/>
        </w:rPr>
        <w:t xml:space="preserve">1）对白色葡萄球菌的杀灭率≥99.90%； </w:t>
      </w:r>
    </w:p>
    <w:p>
      <w:pPr>
        <w:pStyle w:val="2"/>
        <w:spacing w:line="360" w:lineRule="auto"/>
        <w:rPr>
          <w:rFonts w:hint="eastAsia"/>
        </w:rPr>
      </w:pPr>
      <w:r>
        <w:rPr>
          <w:rFonts w:hint="eastAsia"/>
        </w:rPr>
        <w:t>2）洁净空气量CADR（颗粒物）≥450m³/h；</w:t>
      </w:r>
    </w:p>
    <w:p>
      <w:pPr>
        <w:pStyle w:val="2"/>
        <w:spacing w:line="360" w:lineRule="auto"/>
        <w:rPr>
          <w:rFonts w:hint="eastAsia"/>
        </w:rPr>
      </w:pPr>
      <w:r>
        <w:rPr>
          <w:rFonts w:hint="eastAsia"/>
        </w:rPr>
        <w:t>3）气雾室甲型流感病毒H1N1杀灭率&gt;99.9%；</w:t>
      </w:r>
    </w:p>
    <w:p>
      <w:pPr>
        <w:pStyle w:val="2"/>
        <w:spacing w:line="360" w:lineRule="auto"/>
        <w:rPr>
          <w:rFonts w:hint="eastAsia"/>
        </w:rPr>
      </w:pPr>
      <w:r>
        <w:rPr>
          <w:rFonts w:hint="eastAsia"/>
        </w:rPr>
        <w:t>4）气雾室肠道病毒EV71杀灭率≥99.2%；</w:t>
      </w:r>
    </w:p>
    <w:p>
      <w:pPr>
        <w:pStyle w:val="2"/>
        <w:spacing w:line="360" w:lineRule="auto"/>
        <w:rPr>
          <w:rFonts w:hint="eastAsia"/>
        </w:rPr>
      </w:pPr>
      <w:r>
        <w:rPr>
          <w:rFonts w:hint="eastAsia"/>
        </w:rPr>
        <w:t xml:space="preserve">5）设备持续工作30min，PM2.5去除率≥99.92%；设备持续工作1h，PM2.5去除率&gt;99.99%； </w:t>
      </w:r>
    </w:p>
    <w:p>
      <w:pPr>
        <w:pStyle w:val="2"/>
        <w:spacing w:line="360" w:lineRule="auto"/>
        <w:rPr>
          <w:rFonts w:hint="eastAsia"/>
        </w:rPr>
      </w:pPr>
      <w:r>
        <w:rPr>
          <w:rFonts w:hint="eastAsia"/>
        </w:rPr>
        <w:t>6）设备持续工作1h，对体积为100 m3室内空气中的自然菌消亡率均≥90%;</w:t>
      </w:r>
    </w:p>
    <w:p>
      <w:pPr>
        <w:pStyle w:val="2"/>
        <w:spacing w:line="360" w:lineRule="auto"/>
        <w:rPr>
          <w:rFonts w:hint="eastAsia"/>
        </w:rPr>
      </w:pPr>
      <w:r>
        <w:rPr>
          <w:rFonts w:hint="eastAsia"/>
        </w:rPr>
        <w:t>7）设备持续工作1h，可使100m³密闭房间达到十万级洁净度；</w:t>
      </w:r>
    </w:p>
    <w:p>
      <w:pPr>
        <w:pStyle w:val="2"/>
        <w:spacing w:line="360" w:lineRule="auto"/>
        <w:rPr>
          <w:rFonts w:hint="eastAsia"/>
        </w:rPr>
      </w:pPr>
      <w:r>
        <w:rPr>
          <w:rFonts w:hint="eastAsia"/>
        </w:rPr>
        <w:t>8）设备持续工作2h，甲醛的净化效率≥96.1%、氨的净化效率≥95.2%、苯的净化效率≥96.1%、TVOC净化效率≥98.0%；</w:t>
      </w:r>
    </w:p>
    <w:p>
      <w:pPr>
        <w:pStyle w:val="2"/>
        <w:spacing w:line="360" w:lineRule="auto"/>
        <w:rPr>
          <w:rFonts w:hint="eastAsia"/>
        </w:rPr>
      </w:pPr>
      <w:r>
        <w:rPr>
          <w:rFonts w:hint="eastAsia"/>
        </w:rPr>
        <w:t>9）气雾室肺炎克雷伯氏菌、金黄色葡萄球菌、黑曲霉菌、龟分枝杆菌的杀灭率＞99.9%；</w:t>
      </w:r>
    </w:p>
    <w:p>
      <w:pPr>
        <w:pStyle w:val="2"/>
        <w:spacing w:line="360" w:lineRule="auto"/>
        <w:rPr>
          <w:rFonts w:hint="eastAsia"/>
        </w:rPr>
      </w:pPr>
      <w:r>
        <w:rPr>
          <w:rFonts w:hint="eastAsia"/>
        </w:rPr>
        <w:t>10）气雾室冠状病毒HCoV-229E、甲型流感病毒H3N2的杀灭率＞99.99%。</w:t>
      </w:r>
    </w:p>
    <w:p>
      <w:pPr>
        <w:pStyle w:val="2"/>
        <w:spacing w:line="360" w:lineRule="auto"/>
        <w:rPr>
          <w:rFonts w:hint="eastAsia"/>
        </w:rPr>
      </w:pPr>
      <w:r>
        <w:rPr>
          <w:rFonts w:hint="eastAsia"/>
        </w:rPr>
        <w:t>★11）新型冠状病毒杀灭率＞99.99%（提供省级疾控中心或第三方检测机构检测报告）</w:t>
      </w:r>
    </w:p>
    <w:p>
      <w:pPr>
        <w:pStyle w:val="2"/>
        <w:spacing w:line="360" w:lineRule="auto"/>
        <w:rPr>
          <w:rFonts w:hint="eastAsia"/>
        </w:rPr>
      </w:pPr>
      <w:r>
        <w:rPr>
          <w:rFonts w:hint="eastAsia"/>
        </w:rPr>
        <w:t>功能及技术要求：</w:t>
      </w:r>
    </w:p>
    <w:p>
      <w:pPr>
        <w:pStyle w:val="2"/>
        <w:spacing w:line="360" w:lineRule="auto"/>
        <w:rPr>
          <w:rFonts w:hint="eastAsia"/>
        </w:rPr>
      </w:pPr>
      <w:r>
        <w:rPr>
          <w:rFonts w:hint="eastAsia"/>
        </w:rPr>
        <w:t>1、采用高档液晶显示屏，远程红外线遥控，可实时显示北京时间，定时时间、定时时间段，室内温湿度，故障报警，可查询显示累计时间等；</w:t>
      </w:r>
    </w:p>
    <w:p>
      <w:pPr>
        <w:pStyle w:val="2"/>
        <w:spacing w:line="360" w:lineRule="auto"/>
        <w:rPr>
          <w:rFonts w:hint="eastAsia"/>
        </w:rPr>
      </w:pPr>
      <w:r>
        <w:rPr>
          <w:rFonts w:hint="eastAsia"/>
        </w:rPr>
        <w:t xml:space="preserve">2、高、中、低三挡可调风速供用户选择；手控、遥控多种控制方式供用户选择；手动、定时、临时多种工作模式方便用户操作；遥控器上设有一键锁定功能，防止误操作； </w:t>
      </w:r>
    </w:p>
    <w:p>
      <w:pPr>
        <w:pStyle w:val="2"/>
        <w:spacing w:line="360" w:lineRule="auto"/>
        <w:rPr>
          <w:rFonts w:hint="eastAsia"/>
        </w:rPr>
      </w:pPr>
      <w:r>
        <w:rPr>
          <w:rFonts w:hint="eastAsia"/>
        </w:rPr>
        <w:t xml:space="preserve">★3、程控数量（定时消毒）≥6组，具备工作时间自动累计功能，满足临床需求； </w:t>
      </w:r>
    </w:p>
    <w:p>
      <w:pPr>
        <w:pStyle w:val="2"/>
        <w:spacing w:line="360" w:lineRule="auto"/>
        <w:rPr>
          <w:rFonts w:hint="eastAsia"/>
        </w:rPr>
      </w:pPr>
      <w:r>
        <w:rPr>
          <w:rFonts w:hint="eastAsia"/>
        </w:rPr>
        <w:t>4、采用V型分子过滤器，可有效去除有机气体和医院的各种异味；采用新型多功能两段式等离子体模块，杀菌效率高，集尘效果好，方便维护保养；</w:t>
      </w:r>
    </w:p>
    <w:p>
      <w:pPr>
        <w:pStyle w:val="2"/>
        <w:spacing w:line="360" w:lineRule="auto"/>
        <w:rPr>
          <w:rFonts w:hint="eastAsia"/>
        </w:rPr>
      </w:pPr>
      <w:r>
        <w:rPr>
          <w:rFonts w:hint="eastAsia"/>
        </w:rPr>
        <w:t>5、产品具有报警功能，等离子体杀菌净化模块故障报警、过滤器清洗维护报警、风机故障报警；</w:t>
      </w:r>
    </w:p>
    <w:p>
      <w:pPr>
        <w:pStyle w:val="2"/>
        <w:spacing w:line="360" w:lineRule="auto"/>
        <w:rPr>
          <w:rFonts w:hint="eastAsia"/>
        </w:rPr>
      </w:pPr>
      <w:r>
        <w:rPr>
          <w:rFonts w:hint="eastAsia"/>
        </w:rPr>
        <w:t>★6、产品通过9001和13485双认证，中国驰名商标，具有质量保证；（提供以上双管理体系认证证书）</w:t>
      </w:r>
    </w:p>
    <w:p>
      <w:pPr>
        <w:pStyle w:val="2"/>
        <w:spacing w:line="360" w:lineRule="auto"/>
        <w:rPr>
          <w:rFonts w:hint="eastAsia"/>
        </w:rPr>
      </w:pPr>
      <w:r>
        <w:rPr>
          <w:rFonts w:hint="eastAsia"/>
        </w:rPr>
        <w:t>★7、采用自主知识产权的嵌入式软件，同时具有权威第三方实验室出具的嵌入式软件产品检测报告。</w:t>
      </w:r>
    </w:p>
    <w:p>
      <w:pPr>
        <w:pStyle w:val="2"/>
        <w:spacing w:line="360" w:lineRule="auto"/>
        <w:rPr>
          <w:rFonts w:hint="eastAsia"/>
        </w:rPr>
      </w:pPr>
      <w:r>
        <w:rPr>
          <w:rFonts w:hint="eastAsia"/>
        </w:rPr>
        <w:t>六、质量要求：</w:t>
      </w:r>
    </w:p>
    <w:p>
      <w:pPr>
        <w:pStyle w:val="2"/>
        <w:spacing w:line="360" w:lineRule="auto"/>
        <w:rPr>
          <w:rFonts w:hint="eastAsia"/>
        </w:rPr>
      </w:pPr>
      <w:r>
        <w:rPr>
          <w:rFonts w:hint="eastAsia"/>
        </w:rPr>
        <w:t>1、 产品证件齐全，具有国家颁发的卫生许可证、生产许可证、经营许可证；</w:t>
      </w:r>
    </w:p>
    <w:p>
      <w:pPr>
        <w:pStyle w:val="2"/>
        <w:spacing w:line="360" w:lineRule="auto"/>
        <w:rPr>
          <w:rFonts w:hint="eastAsia"/>
        </w:rPr>
      </w:pPr>
      <w:r>
        <w:rPr>
          <w:rFonts w:hint="eastAsia"/>
        </w:rPr>
        <w:t>★2、 医用等离子体空气消毒器通过欧盟认证，获得国际市场的认可，通过GB9706.1安规检测，具有强有力的安全认证，可提供国家级第三方权威检测报告。选用具有国家3C认证的高品质电源线、电气元器件，并且采用内置合理化电气工艺布局，线身耐弯曲抗摇摆；</w:t>
      </w:r>
    </w:p>
    <w:p>
      <w:pPr>
        <w:pStyle w:val="2"/>
        <w:spacing w:line="360" w:lineRule="auto"/>
        <w:rPr>
          <w:rFonts w:hint="eastAsia"/>
        </w:rPr>
      </w:pPr>
      <w:r>
        <w:rPr>
          <w:rFonts w:hint="eastAsia"/>
        </w:rPr>
        <w:t>★3、产品需在全国消毒产品网上备案信息服务平台备案</w:t>
      </w:r>
      <w:r>
        <w:rPr>
          <w:rFonts w:hint="eastAsia"/>
          <w:lang w:eastAsia="zh-CN"/>
        </w:rPr>
        <w:t>（</w:t>
      </w:r>
      <w:r>
        <w:rPr>
          <w:rFonts w:hint="eastAsia"/>
          <w:lang w:val="en-US" w:eastAsia="zh-CN"/>
        </w:rPr>
        <w:t>附证明文件</w:t>
      </w:r>
      <w:r>
        <w:rPr>
          <w:rFonts w:hint="eastAsia"/>
          <w:lang w:eastAsia="zh-CN"/>
        </w:rPr>
        <w:t>）</w:t>
      </w:r>
      <w:r>
        <w:rPr>
          <w:rFonts w:hint="eastAsia"/>
        </w:rPr>
        <w:t>。</w:t>
      </w:r>
    </w:p>
    <w:p>
      <w:pPr>
        <w:numPr>
          <w:ilvl w:val="0"/>
          <w:numId w:val="0"/>
        </w:numPr>
        <w:ind w:left="3780" w:leftChars="0"/>
        <w:jc w:val="both"/>
        <w:rPr>
          <w:rFonts w:hint="eastAsia" w:ascii="宋体" w:hAnsi="宋体" w:eastAsia="宋体" w:cs="宋体"/>
          <w:b/>
          <w:kern w:val="44"/>
          <w:sz w:val="28"/>
          <w:szCs w:val="28"/>
          <w:highlight w:val="none"/>
          <w:lang w:val="en-US" w:eastAsia="zh-CN" w:bidi="ar-SA"/>
        </w:rPr>
      </w:pPr>
    </w:p>
    <w:p>
      <w:pPr>
        <w:numPr>
          <w:ilvl w:val="0"/>
          <w:numId w:val="0"/>
        </w:numPr>
        <w:ind w:left="3780" w:leftChars="0"/>
        <w:jc w:val="both"/>
        <w:rPr>
          <w:rFonts w:hint="eastAsia" w:ascii="宋体" w:hAnsi="宋体" w:eastAsia="宋体" w:cs="宋体"/>
          <w:b/>
          <w:kern w:val="44"/>
          <w:sz w:val="28"/>
          <w:szCs w:val="28"/>
          <w:highlight w:val="none"/>
          <w:lang w:val="en-US" w:eastAsia="zh-CN" w:bidi="ar-SA"/>
        </w:rPr>
      </w:pPr>
      <w:r>
        <w:rPr>
          <w:rFonts w:hint="eastAsia" w:ascii="宋体" w:hAnsi="宋体" w:eastAsia="宋体" w:cs="宋体"/>
          <w:b/>
          <w:kern w:val="44"/>
          <w:sz w:val="28"/>
          <w:szCs w:val="28"/>
          <w:highlight w:val="none"/>
          <w:lang w:val="en-US" w:eastAsia="zh-CN" w:bidi="ar-SA"/>
        </w:rPr>
        <w:t>13</w:t>
      </w:r>
      <w:r>
        <w:rPr>
          <w:rFonts w:hint="eastAsia" w:ascii="宋体" w:hAnsi="宋体" w:eastAsia="宋体" w:cs="宋体"/>
          <w:b/>
          <w:kern w:val="44"/>
          <w:sz w:val="28"/>
          <w:szCs w:val="28"/>
          <w:highlight w:val="none"/>
          <w:lang w:val="en-US" w:eastAsia="zh-CN" w:bidi="ar-SA"/>
        </w:rPr>
        <w:fldChar w:fldCharType="begin"/>
      </w:r>
      <w:r>
        <w:rPr>
          <w:rFonts w:hint="eastAsia" w:ascii="宋体" w:hAnsi="宋体" w:eastAsia="宋体" w:cs="宋体"/>
          <w:b/>
          <w:kern w:val="44"/>
          <w:sz w:val="28"/>
          <w:szCs w:val="28"/>
          <w:highlight w:val="none"/>
          <w:lang w:val="en-US" w:eastAsia="zh-CN" w:bidi="ar-SA"/>
        </w:rPr>
        <w:instrText xml:space="preserve"> HYPERLINK "https://detail.zol.com.cn/air-condition/" </w:instrText>
      </w:r>
      <w:r>
        <w:rPr>
          <w:rFonts w:hint="eastAsia" w:ascii="宋体" w:hAnsi="宋体" w:eastAsia="宋体" w:cs="宋体"/>
          <w:b/>
          <w:kern w:val="44"/>
          <w:sz w:val="28"/>
          <w:szCs w:val="28"/>
          <w:highlight w:val="none"/>
          <w:lang w:val="en-US" w:eastAsia="zh-CN" w:bidi="ar-SA"/>
        </w:rPr>
        <w:fldChar w:fldCharType="separate"/>
      </w:r>
      <w:r>
        <w:rPr>
          <w:rFonts w:hint="eastAsia" w:ascii="宋体" w:hAnsi="宋体" w:eastAsia="宋体" w:cs="宋体"/>
          <w:b/>
          <w:kern w:val="44"/>
          <w:sz w:val="28"/>
          <w:szCs w:val="28"/>
          <w:highlight w:val="none"/>
          <w:lang w:val="en-US" w:eastAsia="zh-CN" w:bidi="ar-SA"/>
        </w:rPr>
        <w:t>空调</w:t>
      </w:r>
      <w:r>
        <w:rPr>
          <w:rFonts w:hint="eastAsia" w:ascii="宋体" w:hAnsi="宋体" w:eastAsia="宋体" w:cs="宋体"/>
          <w:b/>
          <w:kern w:val="44"/>
          <w:sz w:val="28"/>
          <w:szCs w:val="28"/>
          <w:highlight w:val="none"/>
          <w:lang w:val="en-US" w:eastAsia="zh-CN" w:bidi="ar-SA"/>
        </w:rPr>
        <w:fldChar w:fldCharType="end"/>
      </w:r>
    </w:p>
    <w:p>
      <w:pPr>
        <w:pStyle w:val="2"/>
        <w:rPr>
          <w:rFonts w:hint="eastAsia"/>
          <w:lang w:val="en-US" w:eastAsia="zh-CN"/>
        </w:rPr>
      </w:pPr>
    </w:p>
    <w:p>
      <w:pPr>
        <w:pStyle w:val="2"/>
        <w:rPr>
          <w:rFonts w:hint="eastAsia"/>
          <w:b/>
          <w:bCs/>
        </w:rPr>
      </w:pPr>
      <w:r>
        <w:rPr>
          <w:rFonts w:hint="eastAsia"/>
          <w:b/>
          <w:bCs/>
        </w:rPr>
        <w:t>基本参数</w:t>
      </w:r>
    </w:p>
    <w:p>
      <w:pPr>
        <w:pStyle w:val="2"/>
        <w:rPr>
          <w:rFonts w:hint="eastAsia"/>
        </w:rPr>
      </w:pPr>
      <w:r>
        <w:rPr>
          <w:rFonts w:hint="eastAsia"/>
        </w:rPr>
        <w:t>空调类型</w:t>
      </w:r>
      <w:r>
        <w:rPr>
          <w:rFonts w:hint="eastAsia"/>
          <w:lang w:val="en-US" w:eastAsia="zh-CN"/>
        </w:rPr>
        <w:t>：</w:t>
      </w:r>
      <w:r>
        <w:rPr>
          <w:rFonts w:hint="eastAsia"/>
        </w:rPr>
        <w:t>立柜式（普通形状）</w:t>
      </w:r>
    </w:p>
    <w:p>
      <w:pPr>
        <w:pStyle w:val="2"/>
        <w:rPr>
          <w:rFonts w:hint="eastAsia"/>
        </w:rPr>
      </w:pPr>
      <w:r>
        <w:rPr>
          <w:rFonts w:hint="eastAsia"/>
        </w:rPr>
        <w:t>冷暖类型</w:t>
      </w:r>
      <w:r>
        <w:rPr>
          <w:rFonts w:hint="eastAsia"/>
          <w:lang w:val="en-US" w:eastAsia="zh-CN"/>
        </w:rPr>
        <w:t>：</w:t>
      </w:r>
      <w:r>
        <w:rPr>
          <w:rFonts w:hint="eastAsia"/>
        </w:rPr>
        <w:t>冷暖类</w:t>
      </w:r>
    </w:p>
    <w:p>
      <w:pPr>
        <w:pStyle w:val="2"/>
        <w:rPr>
          <w:rFonts w:hint="eastAsia"/>
        </w:rPr>
      </w:pPr>
      <w:r>
        <w:rPr>
          <w:rFonts w:hint="eastAsia"/>
        </w:rPr>
        <w:t>变频/定频</w:t>
      </w:r>
      <w:r>
        <w:rPr>
          <w:rFonts w:hint="eastAsia"/>
          <w:lang w:val="en-US" w:eastAsia="zh-CN"/>
        </w:rPr>
        <w:t>：</w:t>
      </w:r>
      <w:r>
        <w:rPr>
          <w:rFonts w:hint="eastAsia"/>
        </w:rPr>
        <w:fldChar w:fldCharType="begin"/>
      </w:r>
      <w:r>
        <w:rPr>
          <w:rFonts w:hint="eastAsia"/>
        </w:rPr>
        <w:instrText xml:space="preserve"> HYPERLINK "https://detail.zol.com.cn/air-condition/s8204/" </w:instrText>
      </w:r>
      <w:r>
        <w:rPr>
          <w:rFonts w:hint="eastAsia"/>
        </w:rPr>
        <w:fldChar w:fldCharType="separate"/>
      </w:r>
      <w:r>
        <w:rPr>
          <w:rFonts w:hint="eastAsia"/>
        </w:rPr>
        <w:t>变频</w:t>
      </w:r>
      <w:r>
        <w:rPr>
          <w:rFonts w:hint="eastAsia"/>
        </w:rPr>
        <w:fldChar w:fldCharType="end"/>
      </w:r>
    </w:p>
    <w:p>
      <w:pPr>
        <w:pStyle w:val="2"/>
        <w:rPr>
          <w:rFonts w:hint="eastAsia"/>
        </w:rPr>
      </w:pPr>
      <w:r>
        <w:rPr>
          <w:rFonts w:hint="eastAsia"/>
        </w:rPr>
        <w:t>房间类型</w:t>
      </w:r>
      <w:r>
        <w:rPr>
          <w:rFonts w:hint="eastAsia"/>
          <w:lang w:val="en-US" w:eastAsia="zh-CN"/>
        </w:rPr>
        <w:t>：</w:t>
      </w:r>
      <w:r>
        <w:rPr>
          <w:rFonts w:hint="eastAsia"/>
        </w:rPr>
        <w:fldChar w:fldCharType="begin"/>
      </w:r>
      <w:r>
        <w:rPr>
          <w:rFonts w:hint="eastAsia"/>
        </w:rPr>
        <w:instrText xml:space="preserve"> HYPERLINK "https://detail.zol.com.cn/air-condition/s6542/" </w:instrText>
      </w:r>
      <w:r>
        <w:rPr>
          <w:rFonts w:hint="eastAsia"/>
        </w:rPr>
        <w:fldChar w:fldCharType="separate"/>
      </w:r>
      <w:r>
        <w:rPr>
          <w:rFonts w:hint="eastAsia"/>
        </w:rPr>
        <w:t>客厅专享</w:t>
      </w:r>
      <w:r>
        <w:rPr>
          <w:rFonts w:hint="eastAsia"/>
        </w:rPr>
        <w:fldChar w:fldCharType="end"/>
      </w:r>
    </w:p>
    <w:p>
      <w:pPr>
        <w:pStyle w:val="2"/>
        <w:rPr>
          <w:rFonts w:hint="eastAsia"/>
          <w:lang w:val="en-US" w:eastAsia="zh-CN"/>
        </w:rPr>
      </w:pPr>
      <w:r>
        <w:rPr>
          <w:rFonts w:hint="eastAsia"/>
        </w:rPr>
        <w:t>空调匹数</w:t>
      </w:r>
      <w:r>
        <w:rPr>
          <w:rFonts w:hint="eastAsia"/>
          <w:lang w:val="en-US" w:eastAsia="zh-CN"/>
        </w:rPr>
        <w:t>：3P</w:t>
      </w:r>
    </w:p>
    <w:p>
      <w:pPr>
        <w:pStyle w:val="2"/>
        <w:rPr>
          <w:rFonts w:hint="eastAsia"/>
        </w:rPr>
      </w:pPr>
      <w:r>
        <w:rPr>
          <w:rFonts w:hint="eastAsia"/>
        </w:rPr>
        <w:t>能效等级</w:t>
      </w:r>
      <w:r>
        <w:rPr>
          <w:rFonts w:hint="eastAsia"/>
          <w:lang w:val="en-US" w:eastAsia="zh-CN"/>
        </w:rPr>
        <w:t>：</w:t>
      </w:r>
      <w:r>
        <w:rPr>
          <w:rFonts w:hint="eastAsia"/>
        </w:rPr>
        <w:fldChar w:fldCharType="begin"/>
      </w:r>
      <w:r>
        <w:rPr>
          <w:rFonts w:hint="eastAsia"/>
        </w:rPr>
        <w:instrText xml:space="preserve"> HYPERLINK "https://detail.zol.com.cn/air-condition/s5145/" </w:instrText>
      </w:r>
      <w:r>
        <w:rPr>
          <w:rFonts w:hint="eastAsia"/>
        </w:rPr>
        <w:fldChar w:fldCharType="separate"/>
      </w:r>
      <w:r>
        <w:rPr>
          <w:rFonts w:hint="eastAsia"/>
        </w:rPr>
        <w:t>三级能效</w:t>
      </w:r>
      <w:r>
        <w:rPr>
          <w:rFonts w:hint="eastAsia"/>
        </w:rPr>
        <w:fldChar w:fldCharType="end"/>
      </w:r>
    </w:p>
    <w:p>
      <w:pPr>
        <w:pStyle w:val="2"/>
        <w:rPr>
          <w:rFonts w:hint="eastAsia"/>
        </w:rPr>
      </w:pPr>
      <w:r>
        <w:rPr>
          <w:rFonts w:hint="eastAsia"/>
        </w:rPr>
        <w:t>技术参数</w:t>
      </w:r>
    </w:p>
    <w:p>
      <w:pPr>
        <w:pStyle w:val="2"/>
        <w:rPr>
          <w:rFonts w:hint="eastAsia"/>
        </w:rPr>
      </w:pPr>
      <w:r>
        <w:rPr>
          <w:rFonts w:hint="eastAsia"/>
        </w:rPr>
        <w:t>制冷剂</w:t>
      </w:r>
      <w:r>
        <w:rPr>
          <w:rFonts w:hint="eastAsia"/>
          <w:lang w:val="en-US" w:eastAsia="zh-CN"/>
        </w:rPr>
        <w:t>：</w:t>
      </w:r>
      <w:r>
        <w:rPr>
          <w:rFonts w:hint="eastAsia"/>
        </w:rPr>
        <w:fldChar w:fldCharType="begin"/>
      </w:r>
      <w:r>
        <w:rPr>
          <w:rFonts w:hint="eastAsia"/>
        </w:rPr>
        <w:instrText xml:space="preserve"> HYPERLINK "https://detail.zol.com.cn/air-condition/s7327/" </w:instrText>
      </w:r>
      <w:r>
        <w:rPr>
          <w:rFonts w:hint="eastAsia"/>
        </w:rPr>
        <w:fldChar w:fldCharType="separate"/>
      </w:r>
      <w:r>
        <w:rPr>
          <w:rFonts w:hint="eastAsia"/>
        </w:rPr>
        <w:t>R32</w:t>
      </w:r>
      <w:r>
        <w:rPr>
          <w:rFonts w:hint="eastAsia"/>
        </w:rPr>
        <w:fldChar w:fldCharType="end"/>
      </w:r>
    </w:p>
    <w:p>
      <w:pPr>
        <w:pStyle w:val="2"/>
        <w:rPr>
          <w:rFonts w:hint="eastAsia"/>
        </w:rPr>
      </w:pPr>
      <w:r>
        <w:rPr>
          <w:rFonts w:hint="eastAsia"/>
        </w:rPr>
        <w:t>制冷功率</w:t>
      </w:r>
      <w:r>
        <w:rPr>
          <w:rFonts w:hint="eastAsia"/>
          <w:lang w:val="en-US" w:eastAsia="zh-CN"/>
        </w:rPr>
        <w:t>：</w:t>
      </w:r>
      <w:r>
        <w:rPr>
          <w:rFonts w:hint="eastAsia"/>
        </w:rPr>
        <w:t>2350W(390W～3250W)W</w:t>
      </w:r>
    </w:p>
    <w:p>
      <w:pPr>
        <w:pStyle w:val="2"/>
        <w:rPr>
          <w:rFonts w:hint="eastAsia"/>
        </w:rPr>
      </w:pPr>
      <w:r>
        <w:rPr>
          <w:rFonts w:hint="eastAsia"/>
        </w:rPr>
        <w:t>室内机噪音</w:t>
      </w:r>
      <w:r>
        <w:rPr>
          <w:rFonts w:hint="eastAsia"/>
          <w:lang w:eastAsia="zh-CN"/>
        </w:rPr>
        <w:t>：</w:t>
      </w:r>
      <w:r>
        <w:rPr>
          <w:rFonts w:hint="eastAsia"/>
        </w:rPr>
        <w:t>47dB</w:t>
      </w:r>
    </w:p>
    <w:p>
      <w:pPr>
        <w:pStyle w:val="2"/>
        <w:rPr>
          <w:rFonts w:hint="eastAsia"/>
          <w:lang w:val="en-US" w:eastAsia="zh-CN"/>
        </w:rPr>
      </w:pPr>
      <w:r>
        <w:rPr>
          <w:rFonts w:hint="eastAsia"/>
        </w:rPr>
        <w:t>室外机噪音</w:t>
      </w:r>
      <w:r>
        <w:rPr>
          <w:rFonts w:hint="eastAsia"/>
          <w:lang w:val="en-US" w:eastAsia="zh-CN"/>
        </w:rPr>
        <w:t>:</w:t>
      </w:r>
      <w:r>
        <w:rPr>
          <w:rFonts w:hint="eastAsia"/>
        </w:rPr>
        <w:t>56dB</w:t>
      </w:r>
    </w:p>
    <w:p>
      <w:pPr>
        <w:pStyle w:val="2"/>
        <w:rPr>
          <w:rFonts w:hint="default"/>
          <w:lang w:val="en-US" w:eastAsia="zh-CN"/>
        </w:rPr>
      </w:pPr>
      <w:r>
        <w:rPr>
          <w:rFonts w:hint="eastAsia"/>
        </w:rPr>
        <w:t>扫风方式</w:t>
      </w:r>
      <w:r>
        <w:rPr>
          <w:rFonts w:hint="eastAsia"/>
          <w:lang w:val="en-US" w:eastAsia="zh-CN"/>
        </w:rPr>
        <w:t>：</w:t>
      </w:r>
      <w:r>
        <w:rPr>
          <w:rFonts w:hint="eastAsia"/>
        </w:rPr>
        <w:fldChar w:fldCharType="begin"/>
      </w:r>
      <w:r>
        <w:rPr>
          <w:rFonts w:hint="eastAsia"/>
        </w:rPr>
        <w:instrText xml:space="preserve"> HYPERLINK "https://detail.zol.com.cn/air-condition/s7376/" </w:instrText>
      </w:r>
      <w:r>
        <w:rPr>
          <w:rFonts w:hint="eastAsia"/>
        </w:rPr>
        <w:fldChar w:fldCharType="separate"/>
      </w:r>
      <w:r>
        <w:rPr>
          <w:rFonts w:hint="eastAsia"/>
        </w:rPr>
        <w:t>上下扫风</w:t>
      </w:r>
      <w:r>
        <w:rPr>
          <w:rFonts w:hint="eastAsia"/>
        </w:rPr>
        <w:fldChar w:fldCharType="end"/>
      </w:r>
    </w:p>
    <w:p>
      <w:pPr>
        <w:pStyle w:val="2"/>
        <w:rPr>
          <w:rFonts w:hint="eastAsia"/>
        </w:rPr>
      </w:pPr>
      <w:r>
        <w:rPr>
          <w:rFonts w:hint="eastAsia"/>
        </w:rPr>
        <w:t>电源性能</w:t>
      </w:r>
      <w:r>
        <w:rPr>
          <w:rFonts w:hint="eastAsia"/>
          <w:lang w:val="en-US" w:eastAsia="zh-CN"/>
        </w:rPr>
        <w:t>：</w:t>
      </w:r>
      <w:r>
        <w:rPr>
          <w:rFonts w:hint="eastAsia"/>
        </w:rPr>
        <w:t>220V/50Hz</w:t>
      </w:r>
    </w:p>
    <w:p>
      <w:pPr>
        <w:pStyle w:val="2"/>
        <w:rPr>
          <w:rFonts w:hint="default"/>
          <w:lang w:val="en-US" w:eastAsia="zh-CN"/>
        </w:rPr>
      </w:pPr>
      <w:r>
        <w:rPr>
          <w:rFonts w:hint="eastAsia"/>
        </w:rPr>
        <w:t>机身颜色</w:t>
      </w:r>
      <w:r>
        <w:rPr>
          <w:rFonts w:hint="eastAsia"/>
          <w:lang w:val="en-US" w:eastAsia="zh-CN"/>
        </w:rPr>
        <w:t>：</w:t>
      </w:r>
      <w:r>
        <w:rPr>
          <w:rFonts w:hint="eastAsia"/>
        </w:rPr>
        <w:t>白色</w:t>
      </w:r>
    </w:p>
    <w:p>
      <w:pPr>
        <w:pStyle w:val="2"/>
        <w:rPr>
          <w:rFonts w:hint="eastAsia"/>
          <w:lang w:val="en-US" w:eastAsia="zh-CN"/>
        </w:rPr>
      </w:pPr>
      <w:r>
        <w:rPr>
          <w:rFonts w:hint="eastAsia"/>
          <w:lang w:val="en-US" w:eastAsia="zh-CN"/>
        </w:rPr>
        <w:t>室内机尺寸：315*1750*510mm</w:t>
      </w:r>
    </w:p>
    <w:p>
      <w:pPr>
        <w:pStyle w:val="2"/>
        <w:rPr>
          <w:rFonts w:hint="eastAsia"/>
          <w:lang w:val="en-US" w:eastAsia="zh-CN"/>
        </w:rPr>
      </w:pPr>
      <w:r>
        <w:rPr>
          <w:rFonts w:hint="eastAsia"/>
          <w:lang w:val="en-US" w:eastAsia="zh-CN"/>
        </w:rPr>
        <w:t>室外机尺寸：342*673*890mm</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numPr>
          <w:ilvl w:val="0"/>
          <w:numId w:val="18"/>
        </w:numPr>
        <w:spacing w:after="120" w:line="320" w:lineRule="atLeast"/>
        <w:ind w:right="-399" w:rightChars="-190"/>
        <w:jc w:val="center"/>
        <w:rPr>
          <w:rFonts w:hint="eastAsia" w:ascii="微软雅黑" w:hAnsi="微软雅黑" w:eastAsia="微软雅黑" w:cs="Arial"/>
          <w:sz w:val="32"/>
          <w:szCs w:val="32"/>
        </w:rPr>
      </w:pPr>
      <w:r>
        <w:rPr>
          <w:rFonts w:hint="eastAsia" w:ascii="微软雅黑" w:hAnsi="微软雅黑" w:eastAsia="微软雅黑" w:cs="Arial"/>
          <w:sz w:val="32"/>
          <w:szCs w:val="32"/>
        </w:rPr>
        <w:t>方舱ct  16排</w:t>
      </w:r>
    </w:p>
    <w:p>
      <w:pPr>
        <w:pStyle w:val="2"/>
        <w:numPr>
          <w:ilvl w:val="0"/>
          <w:numId w:val="0"/>
        </w:num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序号</w:t>
            </w:r>
          </w:p>
        </w:tc>
        <w:tc>
          <w:tcPr>
            <w:tcW w:w="7087" w:type="dxa"/>
            <w:tcBorders>
              <w:top w:val="single" w:color="auto" w:sz="4" w:space="0"/>
              <w:left w:val="single" w:color="auto" w:sz="4" w:space="0"/>
              <w:bottom w:val="single" w:color="auto" w:sz="4" w:space="0"/>
              <w:right w:val="single" w:color="auto" w:sz="4" w:space="0"/>
            </w:tcBorders>
            <w:noWrap w:val="0"/>
            <w:vAlign w:val="top"/>
          </w:tcPr>
          <w:p>
            <w:pPr>
              <w:jc w:val="center"/>
              <w:rPr>
                <w:rFonts w:ascii="微软雅黑" w:hAnsi="微软雅黑" w:eastAsia="微软雅黑"/>
                <w:kern w:val="0"/>
                <w:sz w:val="18"/>
              </w:rPr>
            </w:pPr>
            <w:r>
              <w:rPr>
                <w:rFonts w:hint="eastAsia" w:ascii="微软雅黑" w:hAnsi="微软雅黑" w:eastAsia="微软雅黑"/>
                <w:kern w:val="0"/>
                <w:sz w:val="18"/>
              </w:rPr>
              <w:t>招标内容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1</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机架系统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1.1</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机架孔径：≥65</w:t>
            </w:r>
            <w:r>
              <w:rPr>
                <w:rFonts w:ascii="微软雅黑" w:hAnsi="微软雅黑" w:eastAsia="微软雅黑"/>
                <w:kern w:val="0"/>
                <w:sz w:val="18"/>
              </w:rPr>
              <w:t>cm</w:t>
            </w:r>
            <w:r>
              <w:rPr>
                <w:rFonts w:hint="eastAsia" w:ascii="微软雅黑" w:hAnsi="微软雅黑" w:eastAsia="微软雅黑"/>
                <w:kern w:val="0"/>
                <w:sz w:val="18"/>
              </w:rPr>
              <w:t>，≤72</w:t>
            </w:r>
            <w:r>
              <w:rPr>
                <w:rFonts w:ascii="微软雅黑" w:hAnsi="微软雅黑" w:eastAsia="微软雅黑"/>
                <w:kern w:val="0"/>
                <w:sz w:val="18"/>
              </w:rPr>
              <w:t>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1.2</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机架数字倾角：≥±30°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1.3</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滑环类型：低压滑环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1.4</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焦点到等中心距离：≥570</w:t>
            </w:r>
            <w:r>
              <w:rPr>
                <w:rFonts w:ascii="微软雅黑" w:hAnsi="微软雅黑" w:eastAsia="微软雅黑"/>
                <w:kern w:val="0"/>
                <w:sz w:val="18"/>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ascii="微软雅黑" w:hAnsi="微软雅黑" w:eastAsia="微软雅黑"/>
                <w:kern w:val="0"/>
                <w:sz w:val="18"/>
              </w:rPr>
              <w:t>*</w:t>
            </w:r>
            <w:r>
              <w:rPr>
                <w:rFonts w:hint="eastAsia" w:ascii="微软雅黑" w:hAnsi="微软雅黑" w:eastAsia="微软雅黑"/>
                <w:kern w:val="0"/>
                <w:sz w:val="18"/>
              </w:rPr>
              <w:t>1.5</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焦点到探测器距离：≥</w:t>
            </w:r>
            <w:r>
              <w:rPr>
                <w:rFonts w:ascii="微软雅黑" w:hAnsi="微软雅黑" w:eastAsia="微软雅黑"/>
                <w:kern w:val="0"/>
                <w:sz w:val="18"/>
              </w:rPr>
              <w:t>100</w:t>
            </w:r>
            <w:r>
              <w:rPr>
                <w:rFonts w:hint="eastAsia" w:ascii="微软雅黑" w:hAnsi="微软雅黑" w:eastAsia="微软雅黑"/>
                <w:kern w:val="0"/>
                <w:sz w:val="18"/>
              </w:rPr>
              <w:t>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2</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X线系统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ascii="微软雅黑" w:hAnsi="微软雅黑" w:eastAsia="微软雅黑"/>
                <w:kern w:val="0"/>
                <w:sz w:val="18"/>
              </w:rPr>
              <w:t>*</w:t>
            </w:r>
            <w:r>
              <w:rPr>
                <w:rFonts w:hint="eastAsia" w:ascii="微软雅黑" w:hAnsi="微软雅黑" w:eastAsia="微软雅黑"/>
                <w:kern w:val="0"/>
                <w:sz w:val="18"/>
              </w:rPr>
              <w:t>2.1</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球管阳极热容量(不含</w:t>
            </w:r>
            <w:r>
              <w:rPr>
                <w:rFonts w:ascii="微软雅黑" w:hAnsi="微软雅黑" w:eastAsia="微软雅黑"/>
                <w:kern w:val="0"/>
                <w:sz w:val="18"/>
              </w:rPr>
              <w:t>等效</w:t>
            </w:r>
            <w:r>
              <w:rPr>
                <w:rFonts w:hint="eastAsia" w:ascii="微软雅黑" w:hAnsi="微软雅黑" w:eastAsia="微软雅黑"/>
                <w:kern w:val="0"/>
                <w:sz w:val="18"/>
              </w:rPr>
              <w:t>)：≥3.5MHU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ascii="微软雅黑" w:hAnsi="微软雅黑" w:eastAsia="微软雅黑"/>
                <w:kern w:val="0"/>
                <w:sz w:val="18"/>
              </w:rPr>
              <w:t>*</w:t>
            </w:r>
            <w:r>
              <w:rPr>
                <w:rFonts w:hint="eastAsia" w:ascii="微软雅黑" w:hAnsi="微软雅黑" w:eastAsia="微软雅黑"/>
                <w:kern w:val="0"/>
                <w:sz w:val="18"/>
              </w:rPr>
              <w:t>2.</w:t>
            </w:r>
            <w:r>
              <w:rPr>
                <w:rFonts w:ascii="微软雅黑" w:hAnsi="微软雅黑" w:eastAsia="微软雅黑"/>
                <w:kern w:val="0"/>
                <w:sz w:val="18"/>
              </w:rPr>
              <w:t>2</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阳极</w:t>
            </w:r>
            <w:r>
              <w:rPr>
                <w:rFonts w:ascii="微软雅黑" w:hAnsi="微软雅黑" w:eastAsia="微软雅黑"/>
                <w:kern w:val="0"/>
                <w:sz w:val="18"/>
              </w:rPr>
              <w:t>最大散热率：</w:t>
            </w:r>
            <w:r>
              <w:rPr>
                <w:rFonts w:hint="eastAsia" w:ascii="微软雅黑" w:hAnsi="微软雅黑" w:eastAsia="微软雅黑"/>
                <w:kern w:val="0"/>
                <w:sz w:val="18"/>
              </w:rPr>
              <w:t>≥</w:t>
            </w:r>
            <w:r>
              <w:rPr>
                <w:rFonts w:ascii="微软雅黑" w:hAnsi="微软雅黑" w:eastAsia="微软雅黑"/>
                <w:kern w:val="0"/>
                <w:sz w:val="18"/>
              </w:rPr>
              <w:t>7</w:t>
            </w:r>
            <w:r>
              <w:rPr>
                <w:rFonts w:hint="eastAsia" w:ascii="微软雅黑" w:hAnsi="微软雅黑" w:eastAsia="微软雅黑"/>
                <w:kern w:val="0"/>
                <w:sz w:val="18"/>
              </w:rPr>
              <w:t>4</w:t>
            </w:r>
            <w:r>
              <w:rPr>
                <w:rFonts w:ascii="微软雅黑" w:hAnsi="微软雅黑" w:eastAsia="微软雅黑"/>
                <w:kern w:val="0"/>
                <w:sz w:val="18"/>
              </w:rPr>
              <w:t>0KHU/min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2.3</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球管小焦点：≤0.7</w:t>
            </w:r>
            <w:r>
              <w:rPr>
                <w:rFonts w:ascii="微软雅黑" w:hAnsi="微软雅黑" w:eastAsia="微软雅黑"/>
                <w:kern w:val="0"/>
                <w:sz w:val="18"/>
              </w:rPr>
              <w:t>mm</w:t>
            </w:r>
            <w:r>
              <w:rPr>
                <w:rFonts w:hint="eastAsia" w:ascii="微软雅黑" w:hAnsi="微软雅黑" w:eastAsia="微软雅黑"/>
                <w:kern w:val="0"/>
                <w:sz w:val="18"/>
              </w:rPr>
              <w:t>×0.8</w:t>
            </w:r>
            <w:r>
              <w:rPr>
                <w:rFonts w:ascii="微软雅黑" w:hAnsi="微软雅黑" w:eastAsia="微软雅黑"/>
                <w:kern w:val="0"/>
                <w:sz w:val="18"/>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2.4</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球管大焦点：≥1.2</w:t>
            </w:r>
            <w:r>
              <w:rPr>
                <w:rFonts w:ascii="微软雅黑" w:hAnsi="微软雅黑" w:eastAsia="微软雅黑"/>
                <w:kern w:val="0"/>
                <w:sz w:val="18"/>
              </w:rPr>
              <w:t>mm</w:t>
            </w:r>
            <w:r>
              <w:rPr>
                <w:rFonts w:hint="eastAsia" w:ascii="微软雅黑" w:hAnsi="微软雅黑" w:eastAsia="微软雅黑"/>
                <w:kern w:val="0"/>
                <w:sz w:val="18"/>
              </w:rPr>
              <w:t>×1.4</w:t>
            </w:r>
            <w:r>
              <w:rPr>
                <w:rFonts w:ascii="微软雅黑" w:hAnsi="微软雅黑" w:eastAsia="微软雅黑"/>
                <w:kern w:val="0"/>
                <w:sz w:val="18"/>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2.5</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高压发生器功率：≥32kW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2.6</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球管最小电流：≤10mA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2.7</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球管最大电流：≥32</w:t>
            </w:r>
            <w:r>
              <w:rPr>
                <w:rFonts w:ascii="微软雅黑" w:hAnsi="微软雅黑" w:eastAsia="微软雅黑"/>
                <w:kern w:val="0"/>
                <w:sz w:val="18"/>
              </w:rPr>
              <w:t>0</w:t>
            </w:r>
            <w:r>
              <w:rPr>
                <w:rFonts w:hint="eastAsia" w:ascii="微软雅黑" w:hAnsi="微软雅黑" w:eastAsia="微软雅黑"/>
                <w:kern w:val="0"/>
                <w:sz w:val="18"/>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2.8</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智能毫安调节：≤1mA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2.9</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球管最低电压：＜70kV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2.10</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球管最高电压：≥140kV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2.11</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hint="eastAsia" w:ascii="微软雅黑" w:hAnsi="微软雅黑" w:eastAsia="微软雅黑"/>
                <w:kern w:val="0"/>
                <w:sz w:val="18"/>
              </w:rPr>
            </w:pPr>
            <w:r>
              <w:rPr>
                <w:rFonts w:hint="eastAsia" w:ascii="微软雅黑" w:hAnsi="微软雅黑" w:eastAsia="微软雅黑"/>
                <w:kern w:val="0"/>
                <w:sz w:val="18"/>
              </w:rPr>
              <w:t>球管电压选择范围：≥6档，</w:t>
            </w:r>
            <w:r>
              <w:rPr>
                <w:rFonts w:ascii="微软雅黑" w:hAnsi="微软雅黑" w:eastAsia="微软雅黑"/>
                <w:kern w:val="0"/>
                <w:sz w:val="18"/>
              </w:rPr>
              <w:t>提供档位值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3</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数据采集系统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3.1</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探测器材料：固态稀土陶瓷探测器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3.2</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亚毫米探测器排列：≥16排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3.3</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探测器单元数量：≥11</w:t>
            </w:r>
            <w:r>
              <w:rPr>
                <w:rFonts w:ascii="微软雅黑" w:hAnsi="微软雅黑" w:eastAsia="微软雅黑"/>
                <w:kern w:val="0"/>
                <w:sz w:val="18"/>
              </w:rPr>
              <w:t>000</w:t>
            </w:r>
            <w:r>
              <w:rPr>
                <w:rFonts w:hint="eastAsia" w:ascii="微软雅黑" w:hAnsi="微软雅黑" w:eastAsia="微软雅黑"/>
                <w:kern w:val="0"/>
                <w:sz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3.4</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数据采样率：≥23</w:t>
            </w:r>
            <w:r>
              <w:rPr>
                <w:rFonts w:ascii="微软雅黑" w:hAnsi="微软雅黑" w:eastAsia="微软雅黑"/>
                <w:kern w:val="0"/>
                <w:sz w:val="18"/>
              </w:rPr>
              <w:t>0</w:t>
            </w:r>
            <w:r>
              <w:rPr>
                <w:rFonts w:hint="eastAsia" w:ascii="微软雅黑" w:hAnsi="微软雅黑" w:eastAsia="微软雅黑"/>
                <w:kern w:val="0"/>
                <w:sz w:val="18"/>
              </w:rPr>
              <w:t>0采样/360°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ascii="微软雅黑" w:hAnsi="微软雅黑" w:eastAsia="微软雅黑"/>
                <w:kern w:val="0"/>
                <w:sz w:val="18"/>
              </w:rPr>
              <w:t>*</w:t>
            </w:r>
            <w:r>
              <w:rPr>
                <w:rFonts w:hint="eastAsia" w:ascii="微软雅黑" w:hAnsi="微软雅黑" w:eastAsia="微软雅黑"/>
                <w:kern w:val="0"/>
                <w:sz w:val="18"/>
              </w:rPr>
              <w:t>3.5</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轴</w:t>
            </w:r>
            <w:r>
              <w:rPr>
                <w:rFonts w:ascii="微软雅黑" w:hAnsi="微软雅黑" w:eastAsia="微软雅黑"/>
                <w:kern w:val="0"/>
                <w:sz w:val="18"/>
              </w:rPr>
              <w:t>位扫描成像：≥32</w:t>
            </w:r>
            <w:r>
              <w:rPr>
                <w:rFonts w:hint="eastAsia" w:ascii="微软雅黑" w:hAnsi="微软雅黑" w:eastAsia="微软雅黑"/>
                <w:kern w:val="0"/>
                <w:sz w:val="18"/>
              </w:rPr>
              <w:t>层/</w:t>
            </w:r>
            <w:r>
              <w:rPr>
                <w:rFonts w:ascii="微软雅黑" w:hAnsi="微软雅黑" w:eastAsia="微软雅黑"/>
                <w:kern w:val="0"/>
                <w:sz w:val="18"/>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4</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扫描床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4.1</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最长可移动范围：≥1</w:t>
            </w:r>
            <w:r>
              <w:rPr>
                <w:rFonts w:ascii="微软雅黑" w:hAnsi="微软雅黑" w:eastAsia="微软雅黑"/>
                <w:kern w:val="0"/>
                <w:sz w:val="18"/>
              </w:rPr>
              <w:t>40</w:t>
            </w:r>
            <w:r>
              <w:rPr>
                <w:rFonts w:hint="eastAsia" w:ascii="微软雅黑" w:hAnsi="微软雅黑" w:eastAsia="微软雅黑"/>
                <w:kern w:val="0"/>
                <w:sz w:val="18"/>
              </w:rPr>
              <w:t>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4.2</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床水平移动最大速度：≥100</w:t>
            </w:r>
            <w:r>
              <w:rPr>
                <w:rFonts w:ascii="微软雅黑" w:hAnsi="微软雅黑" w:eastAsia="微软雅黑"/>
                <w:kern w:val="0"/>
                <w:sz w:val="18"/>
              </w:rPr>
              <w:t>mm</w:t>
            </w:r>
            <w:r>
              <w:rPr>
                <w:rFonts w:hint="eastAsia" w:ascii="微软雅黑" w:hAnsi="微软雅黑" w:eastAsia="微软雅黑"/>
                <w:kern w:val="0"/>
                <w:sz w:val="18"/>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4.3</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床水平移动最小速度：≤1</w:t>
            </w:r>
            <w:r>
              <w:rPr>
                <w:rFonts w:ascii="微软雅黑" w:hAnsi="微软雅黑" w:eastAsia="微软雅黑"/>
                <w:kern w:val="0"/>
                <w:sz w:val="18"/>
              </w:rPr>
              <w:t>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4.4</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床面可降至离地面最低距离：≤4</w:t>
            </w:r>
            <w:r>
              <w:rPr>
                <w:rFonts w:ascii="微软雅黑" w:hAnsi="微软雅黑" w:eastAsia="微软雅黑"/>
                <w:kern w:val="0"/>
                <w:sz w:val="18"/>
              </w:rPr>
              <w:t>9</w:t>
            </w:r>
            <w:r>
              <w:rPr>
                <w:rFonts w:hint="eastAsia" w:ascii="微软雅黑" w:hAnsi="微软雅黑" w:eastAsia="微软雅黑"/>
                <w:kern w:val="0"/>
                <w:sz w:val="18"/>
              </w:rPr>
              <w:t>0</w:t>
            </w:r>
            <w:r>
              <w:rPr>
                <w:rFonts w:ascii="微软雅黑" w:hAnsi="微软雅黑" w:eastAsia="微软雅黑"/>
                <w:kern w:val="0"/>
                <w:sz w:val="18"/>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hint="eastAsia" w:ascii="微软雅黑" w:hAnsi="微软雅黑" w:eastAsia="微软雅黑"/>
                <w:kern w:val="0"/>
                <w:sz w:val="18"/>
              </w:rPr>
            </w:pPr>
            <w:r>
              <w:rPr>
                <w:rFonts w:hint="eastAsia" w:ascii="微软雅黑" w:hAnsi="微软雅黑" w:eastAsia="微软雅黑"/>
                <w:kern w:val="0"/>
                <w:sz w:val="18"/>
              </w:rPr>
              <w:t>4.5</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hint="eastAsia" w:ascii="微软雅黑" w:hAnsi="微软雅黑" w:eastAsia="微软雅黑"/>
                <w:kern w:val="0"/>
                <w:sz w:val="18"/>
              </w:rPr>
            </w:pPr>
            <w:r>
              <w:rPr>
                <w:rFonts w:hint="eastAsia" w:ascii="微软雅黑" w:hAnsi="微软雅黑" w:eastAsia="微软雅黑"/>
                <w:kern w:val="0"/>
                <w:sz w:val="18"/>
              </w:rPr>
              <w:t>床面可升至离地面最高距离：≥9</w:t>
            </w:r>
            <w:r>
              <w:rPr>
                <w:rFonts w:ascii="微软雅黑" w:hAnsi="微软雅黑" w:eastAsia="微软雅黑"/>
                <w:kern w:val="0"/>
                <w:sz w:val="18"/>
              </w:rPr>
              <w:t>3</w:t>
            </w:r>
            <w:r>
              <w:rPr>
                <w:rFonts w:hint="eastAsia" w:ascii="微软雅黑" w:hAnsi="微软雅黑" w:eastAsia="微软雅黑"/>
                <w:kern w:val="0"/>
                <w:sz w:val="18"/>
              </w:rPr>
              <w:t>0</w:t>
            </w:r>
            <w:r>
              <w:rPr>
                <w:rFonts w:ascii="微软雅黑" w:hAnsi="微软雅黑" w:eastAsia="微软雅黑"/>
                <w:kern w:val="0"/>
                <w:sz w:val="18"/>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hint="eastAsia" w:ascii="微软雅黑" w:hAnsi="微软雅黑" w:eastAsia="微软雅黑"/>
                <w:kern w:val="0"/>
                <w:sz w:val="18"/>
              </w:rPr>
            </w:pPr>
            <w:r>
              <w:rPr>
                <w:rFonts w:hint="eastAsia" w:ascii="微软雅黑" w:hAnsi="微软雅黑" w:eastAsia="微软雅黑"/>
                <w:kern w:val="0"/>
                <w:sz w:val="18"/>
              </w:rPr>
              <w:t>4.6</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hint="eastAsia" w:ascii="微软雅黑" w:hAnsi="微软雅黑" w:eastAsia="微软雅黑"/>
                <w:kern w:val="0"/>
                <w:sz w:val="18"/>
              </w:rPr>
            </w:pPr>
            <w:r>
              <w:rPr>
                <w:rFonts w:hint="eastAsia" w:ascii="微软雅黑" w:hAnsi="微软雅黑" w:eastAsia="微软雅黑"/>
                <w:kern w:val="0"/>
                <w:sz w:val="18"/>
              </w:rPr>
              <w:t>检查床承重：≥20</w:t>
            </w:r>
            <w:r>
              <w:rPr>
                <w:rFonts w:ascii="微软雅黑" w:hAnsi="微软雅黑" w:eastAsia="微软雅黑"/>
                <w:kern w:val="0"/>
                <w:sz w:val="18"/>
              </w:rPr>
              <w:t>0</w:t>
            </w:r>
            <w:r>
              <w:rPr>
                <w:rFonts w:hint="eastAsia" w:ascii="微软雅黑" w:hAnsi="微软雅黑" w:eastAsia="微软雅黑"/>
                <w:kern w:val="0"/>
                <w:sz w:val="18"/>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5</w:t>
            </w:r>
          </w:p>
        </w:tc>
        <w:tc>
          <w:tcPr>
            <w:tcW w:w="7087"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控制台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5.1</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CPU主核：≥6核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5.2</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内存：≥16GB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5.3</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图像存储空间：≥1TB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5.4</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显示器分辨率：≥1920×1080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5.</w:t>
            </w:r>
            <w:r>
              <w:rPr>
                <w:rFonts w:ascii="微软雅黑" w:hAnsi="微软雅黑" w:eastAsia="微软雅黑"/>
                <w:kern w:val="0"/>
                <w:sz w:val="18"/>
              </w:rPr>
              <w:t>5</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具备发送／接收；查询／检索；基本打印功能；存储；网络接口(HIS/RIS)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6</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可隔室操作，在扫描间控制扫描床移动，方便操作医生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7</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高级影像后处理工作站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7.1</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提供</w:t>
            </w:r>
            <w:r>
              <w:rPr>
                <w:rFonts w:ascii="微软雅黑" w:hAnsi="微软雅黑" w:eastAsia="微软雅黑" w:cs="Arial"/>
                <w:kern w:val="0"/>
                <w:sz w:val="18"/>
                <w:szCs w:val="20"/>
              </w:rPr>
              <w:t>原厂后处理工作站</w:t>
            </w:r>
            <w:r>
              <w:rPr>
                <w:rFonts w:hint="eastAsia" w:ascii="微软雅黑" w:hAnsi="微软雅黑" w:eastAsia="微软雅黑" w:cs="Arial"/>
                <w:kern w:val="0"/>
                <w:sz w:val="18"/>
                <w:szCs w:val="20"/>
              </w:rPr>
              <w:t>，</w:t>
            </w:r>
            <w:r>
              <w:rPr>
                <w:rFonts w:ascii="微软雅黑" w:hAnsi="微软雅黑" w:eastAsia="微软雅黑" w:cs="Arial"/>
                <w:kern w:val="0"/>
                <w:sz w:val="18"/>
                <w:szCs w:val="20"/>
              </w:rPr>
              <w:t>并提供注册证明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ascii="微软雅黑" w:hAnsi="微软雅黑" w:eastAsia="微软雅黑"/>
                <w:kern w:val="0"/>
                <w:sz w:val="18"/>
              </w:rPr>
              <w:t>7.2</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内存：≥8GB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ascii="微软雅黑" w:hAnsi="微软雅黑" w:eastAsia="微软雅黑"/>
                <w:kern w:val="0"/>
                <w:sz w:val="18"/>
              </w:rPr>
              <w:t>7.3</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硬盘：≥1TB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ascii="微软雅黑" w:hAnsi="微软雅黑" w:eastAsia="微软雅黑"/>
                <w:kern w:val="0"/>
                <w:sz w:val="18"/>
              </w:rPr>
              <w:t>7.4</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显示器分辨率：≥1920×1080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ascii="微软雅黑" w:hAnsi="微软雅黑" w:eastAsia="微软雅黑"/>
                <w:kern w:val="0"/>
                <w:sz w:val="18"/>
              </w:rPr>
              <w:t>7.5</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图像在主机与工作站之间双向传输的功能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ascii="微软雅黑" w:hAnsi="微软雅黑" w:eastAsia="微软雅黑"/>
                <w:kern w:val="0"/>
                <w:sz w:val="18"/>
              </w:rPr>
              <w:t>7.6</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文件输出格式：DICOM、BPM、JPG、PNG、TIF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ascii="微软雅黑" w:hAnsi="微软雅黑" w:eastAsia="微软雅黑"/>
                <w:kern w:val="0"/>
                <w:sz w:val="18"/>
              </w:rPr>
              <w:t>7.7</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工作站激光相机DICOM接口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8</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扫描参数与图像重建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ascii="微软雅黑" w:hAnsi="微软雅黑" w:eastAsia="微软雅黑"/>
                <w:kern w:val="0"/>
                <w:sz w:val="18"/>
              </w:rPr>
              <w:t>*</w:t>
            </w:r>
            <w:r>
              <w:rPr>
                <w:rFonts w:hint="eastAsia" w:ascii="微软雅黑" w:hAnsi="微软雅黑" w:eastAsia="微软雅黑"/>
                <w:kern w:val="0"/>
                <w:sz w:val="18"/>
              </w:rPr>
              <w:t>8.1</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机架转速（360°）：≤0.7</w:t>
            </w:r>
            <w:r>
              <w:rPr>
                <w:rFonts w:ascii="微软雅黑" w:hAnsi="微软雅黑" w:eastAsia="微软雅黑" w:cs="Arial"/>
                <w:kern w:val="0"/>
                <w:sz w:val="18"/>
                <w:szCs w:val="20"/>
              </w:rPr>
              <w:t>2s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ascii="微软雅黑" w:hAnsi="微软雅黑" w:eastAsia="微软雅黑"/>
                <w:kern w:val="0"/>
                <w:sz w:val="18"/>
              </w:rPr>
              <w:t>*</w:t>
            </w:r>
            <w:r>
              <w:rPr>
                <w:rFonts w:hint="eastAsia" w:ascii="微软雅黑" w:hAnsi="微软雅黑" w:eastAsia="微软雅黑"/>
                <w:kern w:val="0"/>
                <w:sz w:val="18"/>
              </w:rPr>
              <w:t>8.2</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最薄层厚：≤0.5</w:t>
            </w:r>
            <w:r>
              <w:rPr>
                <w:rFonts w:ascii="微软雅黑" w:hAnsi="微软雅黑" w:eastAsia="微软雅黑" w:cs="Arial"/>
                <w:kern w:val="0"/>
                <w:sz w:val="18"/>
                <w:szCs w:val="20"/>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8.3</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最大重建显示野FOV：≥44</w:t>
            </w:r>
            <w:r>
              <w:rPr>
                <w:rFonts w:ascii="微软雅黑" w:hAnsi="微软雅黑" w:eastAsia="微软雅黑" w:cs="Arial"/>
                <w:kern w:val="0"/>
                <w:sz w:val="18"/>
                <w:szCs w:val="20"/>
              </w:rPr>
              <w:t>0</w:t>
            </w:r>
            <w:r>
              <w:rPr>
                <w:rFonts w:hint="eastAsia" w:ascii="微软雅黑" w:hAnsi="微软雅黑" w:eastAsia="微软雅黑" w:cs="Arial"/>
                <w:kern w:val="0"/>
                <w:sz w:val="18"/>
                <w:szCs w:val="20"/>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8.4</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图像重建矩阵：具备512×512, 768×768，1024×1024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8.5</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图像显示矩阵：1024×1024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8.6</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微软雅黑" w:hAnsi="微软雅黑" w:eastAsia="微软雅黑" w:cs="Arial"/>
                <w:kern w:val="0"/>
                <w:sz w:val="18"/>
                <w:szCs w:val="20"/>
                <w:lang w:eastAsia="zh-Hans"/>
              </w:rPr>
            </w:pPr>
            <w:r>
              <w:rPr>
                <w:rFonts w:hint="eastAsia" w:ascii="微软雅黑" w:hAnsi="微软雅黑" w:eastAsia="微软雅黑" w:cs="Arial"/>
                <w:kern w:val="0"/>
                <w:sz w:val="18"/>
                <w:szCs w:val="20"/>
              </w:rPr>
              <w:t>最小</w:t>
            </w:r>
            <w:r>
              <w:rPr>
                <w:rFonts w:hint="eastAsia" w:ascii="微软雅黑" w:hAnsi="微软雅黑" w:eastAsia="微软雅黑" w:cs="Arial"/>
                <w:kern w:val="0"/>
                <w:sz w:val="18"/>
                <w:szCs w:val="20"/>
                <w:lang w:eastAsia="zh-Hans"/>
              </w:rPr>
              <w:t>可分辨</w:t>
            </w:r>
            <w:r>
              <w:rPr>
                <w:rFonts w:hint="eastAsia" w:ascii="微软雅黑" w:hAnsi="微软雅黑" w:eastAsia="微软雅黑" w:cs="Arial"/>
                <w:kern w:val="0"/>
                <w:sz w:val="18"/>
                <w:szCs w:val="20"/>
              </w:rPr>
              <w:t>CT</w:t>
            </w:r>
            <w:r>
              <w:rPr>
                <w:rFonts w:hint="eastAsia" w:ascii="微软雅黑" w:hAnsi="微软雅黑" w:eastAsia="微软雅黑" w:cs="Arial"/>
                <w:kern w:val="0"/>
                <w:sz w:val="18"/>
                <w:szCs w:val="20"/>
                <w:lang w:eastAsia="zh-Hans"/>
              </w:rPr>
              <w:t>值</w:t>
            </w:r>
            <w:r>
              <w:rPr>
                <w:rFonts w:hint="eastAsia" w:ascii="微软雅黑" w:hAnsi="微软雅黑" w:eastAsia="微软雅黑" w:cs="Arial"/>
                <w:kern w:val="0"/>
                <w:sz w:val="18"/>
                <w:szCs w:val="20"/>
              </w:rPr>
              <w:t>：≤-</w:t>
            </w:r>
            <w:r>
              <w:rPr>
                <w:rFonts w:ascii="微软雅黑" w:hAnsi="微软雅黑" w:eastAsia="微软雅黑" w:cs="Arial"/>
                <w:kern w:val="0"/>
                <w:sz w:val="18"/>
                <w:szCs w:val="20"/>
              </w:rPr>
              <w:t>20000</w:t>
            </w:r>
            <w:r>
              <w:rPr>
                <w:rFonts w:hint="eastAsia" w:ascii="微软雅黑" w:hAnsi="微软雅黑" w:eastAsia="微软雅黑" w:cs="Arial"/>
                <w:kern w:val="0"/>
                <w:sz w:val="18"/>
                <w:szCs w:val="20"/>
                <w:lang w:eastAsia="zh-Hans"/>
              </w:rPr>
              <w:t>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hint="eastAsia" w:ascii="微软雅黑" w:hAnsi="微软雅黑" w:eastAsia="微软雅黑"/>
                <w:sz w:val="18"/>
              </w:rPr>
            </w:pPr>
            <w:r>
              <w:rPr>
                <w:rFonts w:hint="eastAsia" w:ascii="微软雅黑" w:hAnsi="微软雅黑" w:eastAsia="微软雅黑"/>
                <w:sz w:val="18"/>
              </w:rPr>
              <w:t>8</w:t>
            </w:r>
            <w:r>
              <w:rPr>
                <w:rFonts w:ascii="微软雅黑" w:hAnsi="微软雅黑" w:eastAsia="微软雅黑"/>
                <w:sz w:val="18"/>
              </w:rPr>
              <w:t>.7</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微软雅黑" w:hAnsi="微软雅黑" w:eastAsia="微软雅黑" w:cs="Arial"/>
                <w:sz w:val="18"/>
                <w:lang w:eastAsia="zh-Hans"/>
              </w:rPr>
            </w:pPr>
            <w:r>
              <w:rPr>
                <w:rFonts w:hint="eastAsia" w:ascii="微软雅黑" w:hAnsi="微软雅黑" w:eastAsia="微软雅黑" w:cs="Arial"/>
                <w:sz w:val="18"/>
              </w:rPr>
              <w:t>最大</w:t>
            </w:r>
            <w:r>
              <w:rPr>
                <w:rFonts w:hint="eastAsia" w:ascii="微软雅黑" w:hAnsi="微软雅黑" w:eastAsia="微软雅黑" w:cs="Arial"/>
                <w:sz w:val="18"/>
                <w:lang w:eastAsia="zh-Hans"/>
              </w:rPr>
              <w:t>可分辨</w:t>
            </w:r>
            <w:r>
              <w:rPr>
                <w:rFonts w:hint="eastAsia" w:ascii="微软雅黑" w:hAnsi="微软雅黑" w:eastAsia="微软雅黑" w:cs="Arial"/>
                <w:sz w:val="18"/>
              </w:rPr>
              <w:t>CT值： ≥</w:t>
            </w:r>
            <w:r>
              <w:rPr>
                <w:rFonts w:ascii="微软雅黑" w:hAnsi="微软雅黑" w:eastAsia="微软雅黑" w:cs="Arial"/>
                <w:sz w:val="18"/>
              </w:rPr>
              <w:t>2</w:t>
            </w:r>
            <w:r>
              <w:rPr>
                <w:rFonts w:hint="eastAsia" w:ascii="微软雅黑" w:hAnsi="微软雅黑" w:eastAsia="微软雅黑" w:cs="Arial"/>
                <w:sz w:val="18"/>
              </w:rPr>
              <w:t>0000</w:t>
            </w:r>
            <w:r>
              <w:rPr>
                <w:rFonts w:hint="eastAsia" w:ascii="微软雅黑" w:hAnsi="微软雅黑" w:eastAsia="微软雅黑" w:cs="Arial"/>
                <w:sz w:val="18"/>
                <w:lang w:eastAsia="zh-Hans"/>
              </w:rPr>
              <w:t>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8.</w:t>
            </w:r>
            <w:r>
              <w:rPr>
                <w:rFonts w:ascii="微软雅黑" w:hAnsi="微软雅黑" w:eastAsia="微软雅黑"/>
                <w:kern w:val="0"/>
                <w:sz w:val="18"/>
              </w:rPr>
              <w:t>8</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最长连续扫描时间：≥100</w:t>
            </w:r>
            <w:r>
              <w:rPr>
                <w:rFonts w:ascii="微软雅黑" w:hAnsi="微软雅黑" w:eastAsia="微软雅黑" w:cs="Arial"/>
                <w:kern w:val="0"/>
                <w:sz w:val="18"/>
                <w:szCs w:val="20"/>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8.</w:t>
            </w:r>
            <w:r>
              <w:rPr>
                <w:rFonts w:ascii="微软雅黑" w:hAnsi="微软雅黑" w:eastAsia="微软雅黑"/>
                <w:kern w:val="0"/>
                <w:sz w:val="18"/>
              </w:rPr>
              <w:t>9</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最小螺距：≤0.3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8.</w:t>
            </w:r>
            <w:r>
              <w:rPr>
                <w:rFonts w:ascii="微软雅黑" w:hAnsi="微软雅黑" w:eastAsia="微软雅黑"/>
                <w:kern w:val="0"/>
                <w:sz w:val="18"/>
              </w:rPr>
              <w:t>10</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最大螺距：≥1.5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8.1</w:t>
            </w:r>
            <w:r>
              <w:rPr>
                <w:rFonts w:ascii="微软雅黑" w:hAnsi="微软雅黑" w:eastAsia="微软雅黑"/>
                <w:kern w:val="0"/>
                <w:sz w:val="18"/>
              </w:rPr>
              <w:t>1</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高对比度分辨率：≥15lp/cm@0%MTF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ascii="微软雅黑" w:hAnsi="微软雅黑" w:eastAsia="微软雅黑"/>
                <w:kern w:val="0"/>
                <w:sz w:val="18"/>
              </w:rPr>
              <w:t>*</w:t>
            </w:r>
            <w:r>
              <w:rPr>
                <w:rFonts w:hint="eastAsia" w:ascii="微软雅黑" w:hAnsi="微软雅黑" w:eastAsia="微软雅黑"/>
                <w:kern w:val="0"/>
                <w:sz w:val="18"/>
              </w:rPr>
              <w:t>8.1</w:t>
            </w:r>
            <w:r>
              <w:rPr>
                <w:rFonts w:ascii="微软雅黑" w:hAnsi="微软雅黑" w:eastAsia="微软雅黑"/>
                <w:kern w:val="0"/>
                <w:sz w:val="18"/>
              </w:rPr>
              <w:t>2</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lang w:eastAsia="zh-Hans"/>
              </w:rPr>
            </w:pPr>
            <w:r>
              <w:rPr>
                <w:rFonts w:hint="eastAsia" w:ascii="微软雅黑" w:hAnsi="微软雅黑" w:eastAsia="微软雅黑" w:cs="Arial"/>
                <w:kern w:val="0"/>
                <w:sz w:val="18"/>
                <w:szCs w:val="20"/>
              </w:rPr>
              <w:t>低对比度分辨率：≤</w:t>
            </w:r>
            <w:r>
              <w:rPr>
                <w:rFonts w:ascii="微软雅黑" w:hAnsi="微软雅黑" w:eastAsia="微软雅黑" w:cs="Arial"/>
                <w:kern w:val="0"/>
                <w:sz w:val="18"/>
                <w:szCs w:val="20"/>
              </w:rPr>
              <w:t>2</w:t>
            </w:r>
            <w:r>
              <w:rPr>
                <w:rFonts w:hint="eastAsia" w:ascii="微软雅黑" w:hAnsi="微软雅黑" w:eastAsia="微软雅黑" w:cs="Arial"/>
                <w:kern w:val="0"/>
                <w:sz w:val="18"/>
                <w:szCs w:val="20"/>
              </w:rPr>
              <w:t>mm@0.3％</w:t>
            </w:r>
            <w:r>
              <w:rPr>
                <w:rFonts w:ascii="微软雅黑" w:hAnsi="微软雅黑" w:eastAsia="微软雅黑" w:cs="Arial"/>
                <w:kern w:val="0"/>
                <w:sz w:val="18"/>
                <w:szCs w:val="20"/>
              </w:rPr>
              <w:t>（</w:t>
            </w:r>
            <w:r>
              <w:rPr>
                <w:rFonts w:hint="eastAsia" w:ascii="微软雅黑" w:hAnsi="微软雅黑" w:eastAsia="微软雅黑" w:cs="Arial"/>
                <w:kern w:val="0"/>
                <w:sz w:val="18"/>
                <w:szCs w:val="20"/>
              </w:rPr>
              <w:t>≤</w:t>
            </w:r>
            <w:r>
              <w:rPr>
                <w:rFonts w:ascii="微软雅黑" w:hAnsi="微软雅黑" w:eastAsia="微软雅黑" w:cs="Arial"/>
                <w:kern w:val="0"/>
                <w:sz w:val="18"/>
                <w:szCs w:val="20"/>
              </w:rPr>
              <w:t>18</w:t>
            </w:r>
            <w:r>
              <w:rPr>
                <w:rFonts w:hint="eastAsia" w:ascii="微软雅黑" w:hAnsi="微软雅黑" w:eastAsia="微软雅黑" w:cs="Arial"/>
                <w:kern w:val="0"/>
                <w:sz w:val="18"/>
                <w:szCs w:val="20"/>
                <w:lang w:eastAsia="zh-Hans"/>
              </w:rPr>
              <w:t>mGy</w:t>
            </w:r>
            <w:r>
              <w:rPr>
                <w:rFonts w:ascii="微软雅黑" w:hAnsi="微软雅黑" w:eastAsia="微软雅黑" w:cs="Arial"/>
                <w:kern w:val="0"/>
                <w:sz w:val="18"/>
                <w:szCs w:val="20"/>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临床应用软件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9.1</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基础软件功能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9.1.1</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多平面重建MPR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9.1.2</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曲面重建CPR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9.1.3</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最大密度投影MIP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9.1.4</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最小密度投影Min</w:t>
            </w:r>
            <w:r>
              <w:rPr>
                <w:rFonts w:ascii="微软雅黑" w:hAnsi="微软雅黑" w:eastAsia="微软雅黑"/>
                <w:kern w:val="0"/>
                <w:sz w:val="18"/>
                <w:szCs w:val="20"/>
              </w:rPr>
              <w:t>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9.1.5</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平均密度投影AIP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9.1.6</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表面遮盖显示SSD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9.1.7</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三维容积显示VR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9.1.8</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透明显示骨骼功能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9.1.9</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模拟手术刀技术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9.1.10</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对比剂追踪技术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9.1.11</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对比剂追踪自动扫描触发功能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w:t>
            </w:r>
            <w:r>
              <w:rPr>
                <w:rFonts w:ascii="微软雅黑" w:hAnsi="微软雅黑" w:eastAsia="微软雅黑"/>
                <w:kern w:val="0"/>
                <w:sz w:val="18"/>
              </w:rPr>
              <w:t>2</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迭代去伪影技术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w:t>
            </w:r>
            <w:r>
              <w:rPr>
                <w:rFonts w:ascii="微软雅黑" w:hAnsi="微软雅黑" w:eastAsia="微软雅黑"/>
                <w:kern w:val="0"/>
                <w:sz w:val="18"/>
              </w:rPr>
              <w:t>3</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血管分析功能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9.3.1</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自动去除床板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w:t>
            </w:r>
            <w:r>
              <w:rPr>
                <w:rFonts w:ascii="微软雅黑" w:hAnsi="微软雅黑" w:eastAsia="微软雅黑"/>
                <w:kern w:val="0"/>
                <w:sz w:val="18"/>
              </w:rPr>
              <w:t>3</w:t>
            </w:r>
            <w:r>
              <w:rPr>
                <w:rFonts w:hint="eastAsia" w:ascii="微软雅黑" w:hAnsi="微软雅黑" w:eastAsia="微软雅黑"/>
                <w:kern w:val="0"/>
                <w:sz w:val="18"/>
              </w:rPr>
              <w:t>.2</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自动去除身体各个检查部位的骨骼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9.3.3</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自动提取医生感兴趣的主要分支血管，并自动命名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w:t>
            </w:r>
            <w:r>
              <w:rPr>
                <w:rFonts w:ascii="微软雅黑" w:hAnsi="微软雅黑" w:eastAsia="微软雅黑"/>
                <w:kern w:val="0"/>
                <w:sz w:val="18"/>
              </w:rPr>
              <w:t>3</w:t>
            </w:r>
            <w:r>
              <w:rPr>
                <w:rFonts w:hint="eastAsia" w:ascii="微软雅黑" w:hAnsi="微软雅黑" w:eastAsia="微软雅黑"/>
                <w:kern w:val="0"/>
                <w:sz w:val="18"/>
              </w:rPr>
              <w:t>.4</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自动显示主要血管名称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9.3.5</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自动血管拉直，自动测量管腔面积，最大、最小直径、狭窄率等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9.4</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低剂量扫描技术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w:t>
            </w:r>
            <w:r>
              <w:rPr>
                <w:rFonts w:ascii="微软雅黑" w:hAnsi="微软雅黑" w:eastAsia="微软雅黑"/>
                <w:kern w:val="0"/>
                <w:sz w:val="18"/>
              </w:rPr>
              <w:t>4</w:t>
            </w:r>
            <w:r>
              <w:rPr>
                <w:rFonts w:hint="eastAsia" w:ascii="微软雅黑" w:hAnsi="微软雅黑" w:eastAsia="微软雅黑"/>
                <w:kern w:val="0"/>
                <w:sz w:val="18"/>
              </w:rPr>
              <w:t>.1</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70</w:t>
            </w:r>
            <w:r>
              <w:rPr>
                <w:rFonts w:ascii="微软雅黑" w:hAnsi="微软雅黑" w:eastAsia="微软雅黑"/>
                <w:kern w:val="0"/>
                <w:sz w:val="18"/>
                <w:szCs w:val="20"/>
              </w:rPr>
              <w:t>kV</w:t>
            </w:r>
            <w:r>
              <w:rPr>
                <w:rFonts w:hint="eastAsia" w:ascii="微软雅黑" w:hAnsi="微软雅黑" w:eastAsia="微软雅黑"/>
                <w:kern w:val="0"/>
                <w:sz w:val="18"/>
                <w:szCs w:val="20"/>
              </w:rPr>
              <w:t>低剂量扫描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9.4.2</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3D剂量调制：基于不同扫描部位的特征，进行实时的</w:t>
            </w:r>
            <w:r>
              <w:rPr>
                <w:rFonts w:ascii="微软雅黑" w:hAnsi="微软雅黑" w:eastAsia="微软雅黑"/>
                <w:kern w:val="0"/>
                <w:sz w:val="18"/>
                <w:szCs w:val="20"/>
              </w:rPr>
              <w:t>X-Y平面与Z平面的X线剂量调制，降低扫描剂量。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9.4.3</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敏感器官保护：扫描过程中，对于射线敏感器官（如晶状体、甲状腺、性腺等）避免直接照射。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w:t>
            </w:r>
            <w:r>
              <w:rPr>
                <w:rFonts w:ascii="微软雅黑" w:hAnsi="微软雅黑" w:eastAsia="微软雅黑"/>
                <w:kern w:val="0"/>
                <w:sz w:val="18"/>
              </w:rPr>
              <w:t>4</w:t>
            </w:r>
            <w:r>
              <w:rPr>
                <w:rFonts w:hint="eastAsia" w:ascii="微软雅黑" w:hAnsi="微软雅黑" w:eastAsia="微软雅黑"/>
                <w:kern w:val="0"/>
                <w:sz w:val="18"/>
              </w:rPr>
              <w:t>.4</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形状过滤器：使用多个不同形状的滤线器产生不同分布的射线源</w:t>
            </w:r>
            <w:r>
              <w:rPr>
                <w:rFonts w:ascii="微软雅黑" w:hAnsi="微软雅黑" w:eastAsia="微软雅黑"/>
                <w:kern w:val="0"/>
                <w:sz w:val="18"/>
                <w:szCs w:val="20"/>
              </w:rPr>
              <w:t>, 使其均匀分布以减少病人的表面剂量。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w:t>
            </w:r>
            <w:r>
              <w:rPr>
                <w:rFonts w:ascii="微软雅黑" w:hAnsi="微软雅黑" w:eastAsia="微软雅黑"/>
                <w:kern w:val="0"/>
                <w:sz w:val="18"/>
              </w:rPr>
              <w:t>4</w:t>
            </w:r>
            <w:r>
              <w:rPr>
                <w:rFonts w:hint="eastAsia" w:ascii="微软雅黑" w:hAnsi="微软雅黑" w:eastAsia="微软雅黑"/>
                <w:kern w:val="0"/>
                <w:sz w:val="18"/>
              </w:rPr>
              <w:t>.5</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儿童协议：婴幼儿对</w:t>
            </w:r>
            <w:r>
              <w:rPr>
                <w:rFonts w:ascii="微软雅黑" w:hAnsi="微软雅黑" w:eastAsia="微软雅黑"/>
                <w:kern w:val="0"/>
                <w:sz w:val="18"/>
                <w:szCs w:val="20"/>
              </w:rPr>
              <w:t>X射线比成人敏感，针对儿童定制专业的低剂量扫描协议。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w:t>
            </w:r>
            <w:r>
              <w:rPr>
                <w:rFonts w:ascii="微软雅黑" w:hAnsi="微软雅黑" w:eastAsia="微软雅黑"/>
                <w:kern w:val="0"/>
                <w:sz w:val="18"/>
              </w:rPr>
              <w:t>4</w:t>
            </w:r>
            <w:r>
              <w:rPr>
                <w:rFonts w:hint="eastAsia" w:ascii="微软雅黑" w:hAnsi="微软雅黑" w:eastAsia="微软雅黑"/>
                <w:kern w:val="0"/>
                <w:sz w:val="18"/>
              </w:rPr>
              <w:t>.</w:t>
            </w:r>
            <w:r>
              <w:rPr>
                <w:rFonts w:ascii="微软雅黑" w:hAnsi="微软雅黑" w:eastAsia="微软雅黑"/>
                <w:kern w:val="0"/>
                <w:sz w:val="18"/>
              </w:rPr>
              <w:t>6</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自动</w:t>
            </w:r>
            <w:r>
              <w:rPr>
                <w:rFonts w:ascii="微软雅黑" w:hAnsi="微软雅黑" w:eastAsia="微软雅黑"/>
                <w:kern w:val="0"/>
                <w:sz w:val="18"/>
                <w:szCs w:val="20"/>
              </w:rPr>
              <w:t>kV调节：根据患者的体型，解剖结构，自动选择最优的扫描电压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w:t>
            </w:r>
            <w:r>
              <w:rPr>
                <w:rFonts w:ascii="微软雅黑" w:hAnsi="微软雅黑" w:eastAsia="微软雅黑"/>
                <w:kern w:val="0"/>
                <w:sz w:val="18"/>
              </w:rPr>
              <w:t>5</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齿科软件包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9.5.1</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全景牙齿平铺显示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w:t>
            </w:r>
            <w:r>
              <w:rPr>
                <w:rFonts w:ascii="微软雅黑" w:hAnsi="微软雅黑" w:eastAsia="微软雅黑"/>
                <w:kern w:val="0"/>
                <w:sz w:val="18"/>
              </w:rPr>
              <w:t>5</w:t>
            </w:r>
            <w:r>
              <w:rPr>
                <w:rFonts w:hint="eastAsia" w:ascii="微软雅黑" w:hAnsi="微软雅黑" w:eastAsia="微软雅黑"/>
                <w:kern w:val="0"/>
                <w:sz w:val="18"/>
              </w:rPr>
              <w:t>.2</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单个牙齿垂直显示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9.5.3</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自动标注牙齿序号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w:t>
            </w:r>
            <w:r>
              <w:rPr>
                <w:rFonts w:ascii="微软雅黑" w:hAnsi="微软雅黑" w:eastAsia="微软雅黑"/>
                <w:kern w:val="0"/>
                <w:sz w:val="18"/>
              </w:rPr>
              <w:t>6</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肺密度分析软件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w:t>
            </w:r>
            <w:r>
              <w:rPr>
                <w:rFonts w:ascii="微软雅黑" w:hAnsi="微软雅黑" w:eastAsia="微软雅黑"/>
                <w:kern w:val="0"/>
                <w:sz w:val="18"/>
              </w:rPr>
              <w:t>6</w:t>
            </w:r>
            <w:r>
              <w:rPr>
                <w:rFonts w:hint="eastAsia" w:ascii="微软雅黑" w:hAnsi="微软雅黑" w:eastAsia="微软雅黑"/>
                <w:kern w:val="0"/>
                <w:sz w:val="18"/>
              </w:rPr>
              <w:t>.1</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自动分割左肺、右肺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w:t>
            </w:r>
            <w:r>
              <w:rPr>
                <w:rFonts w:ascii="微软雅黑" w:hAnsi="微软雅黑" w:eastAsia="微软雅黑"/>
                <w:kern w:val="0"/>
                <w:sz w:val="18"/>
              </w:rPr>
              <w:t>6</w:t>
            </w:r>
            <w:r>
              <w:rPr>
                <w:rFonts w:hint="eastAsia" w:ascii="微软雅黑" w:hAnsi="微软雅黑" w:eastAsia="微软雅黑"/>
                <w:kern w:val="0"/>
                <w:sz w:val="18"/>
              </w:rPr>
              <w:t>.2</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自动显示肺气肿区域，并用颜色加以区分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w:t>
            </w:r>
            <w:r>
              <w:rPr>
                <w:rFonts w:ascii="微软雅黑" w:hAnsi="微软雅黑" w:eastAsia="微软雅黑"/>
                <w:kern w:val="0"/>
                <w:sz w:val="18"/>
              </w:rPr>
              <w:t>6</w:t>
            </w:r>
            <w:r>
              <w:rPr>
                <w:rFonts w:hint="eastAsia" w:ascii="微软雅黑" w:hAnsi="微软雅黑" w:eastAsia="微软雅黑"/>
                <w:kern w:val="0"/>
                <w:sz w:val="18"/>
              </w:rPr>
              <w:t>.3</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自动计算肺气肿的体积，百分比等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w:t>
            </w:r>
            <w:r>
              <w:rPr>
                <w:rFonts w:ascii="微软雅黑" w:hAnsi="微软雅黑" w:eastAsia="微软雅黑"/>
                <w:kern w:val="0"/>
                <w:sz w:val="18"/>
              </w:rPr>
              <w:t>7</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肿瘤评估软件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w:t>
            </w:r>
            <w:r>
              <w:rPr>
                <w:rFonts w:ascii="微软雅黑" w:hAnsi="微软雅黑" w:eastAsia="微软雅黑"/>
                <w:kern w:val="0"/>
                <w:sz w:val="18"/>
              </w:rPr>
              <w:t>7</w:t>
            </w:r>
            <w:r>
              <w:rPr>
                <w:rFonts w:hint="eastAsia" w:ascii="微软雅黑" w:hAnsi="微软雅黑" w:eastAsia="微软雅黑"/>
                <w:kern w:val="0"/>
                <w:sz w:val="18"/>
              </w:rPr>
              <w:t>.1</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一键病灶提取，并自动计算病灶的大小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w:t>
            </w:r>
            <w:r>
              <w:rPr>
                <w:rFonts w:ascii="微软雅黑" w:hAnsi="微软雅黑" w:eastAsia="微软雅黑"/>
                <w:kern w:val="0"/>
                <w:sz w:val="18"/>
              </w:rPr>
              <w:t>7</w:t>
            </w:r>
            <w:r>
              <w:rPr>
                <w:rFonts w:hint="eastAsia" w:ascii="微软雅黑" w:hAnsi="微软雅黑" w:eastAsia="微软雅黑"/>
                <w:kern w:val="0"/>
                <w:sz w:val="18"/>
              </w:rPr>
              <w:t>.2</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VR显示病灶的形态，解剖位置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w:t>
            </w:r>
            <w:r>
              <w:rPr>
                <w:rFonts w:ascii="微软雅黑" w:hAnsi="微软雅黑" w:eastAsia="微软雅黑"/>
                <w:kern w:val="0"/>
                <w:sz w:val="18"/>
              </w:rPr>
              <w:t>8</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微软雅黑" w:hAnsi="微软雅黑" w:eastAsia="微软雅黑" w:cs="Arial"/>
                <w:kern w:val="0"/>
                <w:sz w:val="18"/>
                <w:szCs w:val="20"/>
              </w:rPr>
            </w:pPr>
            <w:r>
              <w:rPr>
                <w:rFonts w:hint="eastAsia" w:ascii="微软雅黑" w:hAnsi="微软雅黑" w:eastAsia="微软雅黑" w:cs="Arial"/>
                <w:kern w:val="0"/>
                <w:sz w:val="18"/>
                <w:szCs w:val="20"/>
              </w:rPr>
              <w:t>灌注功能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w:t>
            </w:r>
            <w:r>
              <w:rPr>
                <w:rFonts w:ascii="微软雅黑" w:hAnsi="微软雅黑" w:eastAsia="微软雅黑"/>
                <w:kern w:val="0"/>
                <w:sz w:val="18"/>
              </w:rPr>
              <w:t>8</w:t>
            </w:r>
            <w:r>
              <w:rPr>
                <w:rFonts w:hint="eastAsia" w:ascii="微软雅黑" w:hAnsi="微软雅黑" w:eastAsia="微软雅黑"/>
                <w:kern w:val="0"/>
                <w:sz w:val="18"/>
              </w:rPr>
              <w:t>.1</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头部动静脉血管检测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w:t>
            </w:r>
            <w:r>
              <w:rPr>
                <w:rFonts w:ascii="微软雅黑" w:hAnsi="微软雅黑" w:eastAsia="微软雅黑"/>
                <w:kern w:val="0"/>
                <w:sz w:val="18"/>
              </w:rPr>
              <w:t>8</w:t>
            </w:r>
            <w:r>
              <w:rPr>
                <w:rFonts w:hint="eastAsia" w:ascii="微软雅黑" w:hAnsi="微软雅黑" w:eastAsia="微软雅黑"/>
                <w:kern w:val="0"/>
                <w:sz w:val="18"/>
              </w:rPr>
              <w:t>.2</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头部CBF,CBV,MTT,TTP图像显示，曲线显示，以及测量结果显示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rPr>
              <w:t>9.</w:t>
            </w:r>
            <w:r>
              <w:rPr>
                <w:rFonts w:ascii="微软雅黑" w:hAnsi="微软雅黑" w:eastAsia="微软雅黑"/>
                <w:kern w:val="0"/>
                <w:sz w:val="18"/>
              </w:rPr>
              <w:t>8</w:t>
            </w:r>
            <w:r>
              <w:rPr>
                <w:rFonts w:hint="eastAsia" w:ascii="微软雅黑" w:hAnsi="微软雅黑" w:eastAsia="微软雅黑"/>
                <w:kern w:val="0"/>
                <w:sz w:val="18"/>
              </w:rPr>
              <w:t>.3</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脑缺血半暗带分析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noWrap w:val="0"/>
            <w:vAlign w:val="top"/>
          </w:tcPr>
          <w:p>
            <w:pPr>
              <w:rPr>
                <w:rFonts w:ascii="微软雅黑" w:hAnsi="微软雅黑" w:eastAsia="微软雅黑"/>
                <w:sz w:val="18"/>
              </w:rPr>
            </w:pPr>
            <w:r>
              <w:rPr>
                <w:rFonts w:hint="eastAsia" w:ascii="微软雅黑" w:hAnsi="微软雅黑" w:eastAsia="微软雅黑"/>
                <w:sz w:val="18"/>
              </w:rPr>
              <w:t>9.</w:t>
            </w:r>
            <w:r>
              <w:rPr>
                <w:rFonts w:ascii="微软雅黑" w:hAnsi="微软雅黑" w:eastAsia="微软雅黑"/>
                <w:sz w:val="18"/>
              </w:rPr>
              <w:t>9</w:t>
            </w:r>
          </w:p>
        </w:tc>
        <w:tc>
          <w:tcPr>
            <w:tcW w:w="7087" w:type="dxa"/>
            <w:noWrap w:val="0"/>
            <w:vAlign w:val="center"/>
          </w:tcPr>
          <w:p>
            <w:pPr>
              <w:snapToGrid w:val="0"/>
              <w:rPr>
                <w:rFonts w:ascii="微软雅黑" w:hAnsi="微软雅黑" w:eastAsia="微软雅黑"/>
                <w:sz w:val="18"/>
              </w:rPr>
            </w:pPr>
            <w:r>
              <w:rPr>
                <w:rFonts w:hint="eastAsia" w:ascii="微软雅黑" w:hAnsi="微软雅黑" w:eastAsia="微软雅黑" w:cs="Arial"/>
                <w:sz w:val="18"/>
              </w:rPr>
              <w:t>肺结节分析软件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noWrap w:val="0"/>
            <w:vAlign w:val="top"/>
          </w:tcPr>
          <w:p>
            <w:pPr>
              <w:rPr>
                <w:rFonts w:ascii="微软雅黑" w:hAnsi="微软雅黑" w:eastAsia="微软雅黑"/>
                <w:sz w:val="18"/>
              </w:rPr>
            </w:pPr>
            <w:r>
              <w:rPr>
                <w:rFonts w:hint="eastAsia" w:ascii="微软雅黑" w:hAnsi="微软雅黑" w:eastAsia="微软雅黑"/>
                <w:sz w:val="18"/>
              </w:rPr>
              <w:t>9.</w:t>
            </w:r>
            <w:r>
              <w:rPr>
                <w:rFonts w:ascii="微软雅黑" w:hAnsi="微软雅黑" w:eastAsia="微软雅黑"/>
                <w:sz w:val="18"/>
              </w:rPr>
              <w:t>9</w:t>
            </w:r>
            <w:r>
              <w:rPr>
                <w:rFonts w:hint="eastAsia" w:ascii="微软雅黑" w:hAnsi="微软雅黑" w:eastAsia="微软雅黑"/>
                <w:sz w:val="18"/>
              </w:rPr>
              <w:t>.1</w:t>
            </w:r>
          </w:p>
        </w:tc>
        <w:tc>
          <w:tcPr>
            <w:tcW w:w="7087" w:type="dxa"/>
            <w:noWrap w:val="0"/>
            <w:vAlign w:val="center"/>
          </w:tcPr>
          <w:p>
            <w:pPr>
              <w:snapToGrid w:val="0"/>
              <w:rPr>
                <w:rFonts w:ascii="微软雅黑" w:hAnsi="微软雅黑" w:eastAsia="微软雅黑"/>
                <w:sz w:val="18"/>
              </w:rPr>
            </w:pPr>
            <w:r>
              <w:rPr>
                <w:rFonts w:hint="eastAsia" w:ascii="微软雅黑" w:hAnsi="微软雅黑" w:eastAsia="微软雅黑"/>
                <w:sz w:val="18"/>
              </w:rPr>
              <w:t>随访功能，病灶自动对比、自动量化体积变化、倍增时间等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noWrap w:val="0"/>
            <w:vAlign w:val="top"/>
          </w:tcPr>
          <w:p>
            <w:pPr>
              <w:rPr>
                <w:rFonts w:ascii="微软雅黑" w:hAnsi="微软雅黑" w:eastAsia="微软雅黑"/>
                <w:sz w:val="18"/>
              </w:rPr>
            </w:pPr>
            <w:r>
              <w:rPr>
                <w:rFonts w:hint="eastAsia" w:ascii="微软雅黑" w:hAnsi="微软雅黑" w:eastAsia="微软雅黑"/>
                <w:sz w:val="18"/>
              </w:rPr>
              <w:t>9.</w:t>
            </w:r>
            <w:r>
              <w:rPr>
                <w:rFonts w:ascii="微软雅黑" w:hAnsi="微软雅黑" w:eastAsia="微软雅黑"/>
                <w:sz w:val="18"/>
              </w:rPr>
              <w:t>9</w:t>
            </w:r>
            <w:r>
              <w:rPr>
                <w:rFonts w:hint="eastAsia" w:ascii="微软雅黑" w:hAnsi="微软雅黑" w:eastAsia="微软雅黑"/>
                <w:sz w:val="18"/>
              </w:rPr>
              <w:t>.2</w:t>
            </w:r>
          </w:p>
        </w:tc>
        <w:tc>
          <w:tcPr>
            <w:tcW w:w="7087" w:type="dxa"/>
            <w:noWrap w:val="0"/>
            <w:vAlign w:val="center"/>
          </w:tcPr>
          <w:p>
            <w:pPr>
              <w:snapToGrid w:val="0"/>
              <w:rPr>
                <w:rFonts w:ascii="微软雅黑" w:hAnsi="微软雅黑" w:eastAsia="微软雅黑"/>
                <w:sz w:val="18"/>
              </w:rPr>
            </w:pPr>
            <w:r>
              <w:rPr>
                <w:rFonts w:hint="eastAsia" w:ascii="微软雅黑" w:hAnsi="微软雅黑" w:eastAsia="微软雅黑"/>
                <w:sz w:val="18"/>
              </w:rPr>
              <w:t>定义结节位置、大小、体积、CT值、类型、密度、特征等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noWrap w:val="0"/>
            <w:vAlign w:val="top"/>
          </w:tcPr>
          <w:p>
            <w:pPr>
              <w:rPr>
                <w:rFonts w:ascii="微软雅黑" w:hAnsi="微软雅黑" w:eastAsia="微软雅黑"/>
                <w:sz w:val="18"/>
              </w:rPr>
            </w:pPr>
            <w:r>
              <w:rPr>
                <w:rFonts w:hint="eastAsia" w:ascii="微软雅黑" w:hAnsi="微软雅黑" w:eastAsia="微软雅黑"/>
                <w:sz w:val="18"/>
              </w:rPr>
              <w:t>9</w:t>
            </w:r>
            <w:r>
              <w:rPr>
                <w:rFonts w:ascii="微软雅黑" w:hAnsi="微软雅黑" w:eastAsia="微软雅黑"/>
                <w:sz w:val="18"/>
              </w:rPr>
              <w:t>.9.3</w:t>
            </w:r>
          </w:p>
        </w:tc>
        <w:tc>
          <w:tcPr>
            <w:tcW w:w="7087" w:type="dxa"/>
            <w:noWrap w:val="0"/>
            <w:vAlign w:val="center"/>
          </w:tcPr>
          <w:p>
            <w:pPr>
              <w:snapToGrid w:val="0"/>
              <w:rPr>
                <w:rFonts w:ascii="微软雅黑" w:hAnsi="微软雅黑" w:eastAsia="微软雅黑"/>
                <w:sz w:val="18"/>
              </w:rPr>
            </w:pPr>
            <w:r>
              <w:rPr>
                <w:rFonts w:hint="eastAsia" w:ascii="微软雅黑" w:hAnsi="微软雅黑" w:eastAsia="微软雅黑"/>
                <w:sz w:val="18"/>
              </w:rPr>
              <w:t>肺部扫描时可使用最薄重建层厚：≤0</w:t>
            </w:r>
            <w:r>
              <w:rPr>
                <w:rFonts w:ascii="微软雅黑" w:hAnsi="微软雅黑" w:eastAsia="微软雅黑"/>
                <w:sz w:val="18"/>
              </w:rPr>
              <w:t>.5</w:t>
            </w:r>
            <w:r>
              <w:rPr>
                <w:rFonts w:hint="eastAsia" w:ascii="微软雅黑" w:hAnsi="微软雅黑" w:eastAsia="微软雅黑"/>
                <w:sz w:val="18"/>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szCs w:val="20"/>
              </w:rPr>
              <w:t>9.</w:t>
            </w:r>
            <w:r>
              <w:rPr>
                <w:rFonts w:ascii="微软雅黑" w:hAnsi="微软雅黑" w:eastAsia="微软雅黑"/>
                <w:kern w:val="0"/>
                <w:sz w:val="18"/>
                <w:szCs w:val="20"/>
              </w:rPr>
              <w:t>10</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自动语音功能：提醒患者做适时的检查配合，如屏住呼吸等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szCs w:val="20"/>
              </w:rPr>
              <w:t>9.1</w:t>
            </w:r>
            <w:r>
              <w:rPr>
                <w:rFonts w:ascii="微软雅黑" w:hAnsi="微软雅黑" w:eastAsia="微软雅黑"/>
                <w:kern w:val="0"/>
                <w:sz w:val="18"/>
                <w:szCs w:val="20"/>
              </w:rPr>
              <w:t>1</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视觉引导功能：对于听力障碍的患者，提醒做适时配合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szCs w:val="20"/>
              </w:rPr>
              <w:t>9.1</w:t>
            </w:r>
            <w:r>
              <w:rPr>
                <w:rFonts w:ascii="微软雅黑" w:hAnsi="微软雅黑" w:eastAsia="微软雅黑"/>
                <w:kern w:val="0"/>
                <w:sz w:val="18"/>
                <w:szCs w:val="20"/>
              </w:rPr>
              <w:t>2</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自动胶片打印功能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szCs w:val="20"/>
              </w:rPr>
              <w:t>9.1</w:t>
            </w:r>
            <w:r>
              <w:rPr>
                <w:rFonts w:ascii="微软雅黑" w:hAnsi="微软雅黑" w:eastAsia="微软雅黑"/>
                <w:kern w:val="0"/>
                <w:sz w:val="18"/>
                <w:szCs w:val="20"/>
              </w:rPr>
              <w:t>3</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自动降噪技术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rPr>
            </w:pPr>
            <w:r>
              <w:rPr>
                <w:rFonts w:hint="eastAsia" w:ascii="微软雅黑" w:hAnsi="微软雅黑" w:eastAsia="微软雅黑"/>
                <w:kern w:val="0"/>
                <w:sz w:val="18"/>
                <w:szCs w:val="20"/>
              </w:rPr>
              <w:t>9.1</w:t>
            </w:r>
            <w:r>
              <w:rPr>
                <w:rFonts w:ascii="微软雅黑" w:hAnsi="微软雅黑" w:eastAsia="微软雅黑"/>
                <w:kern w:val="0"/>
                <w:sz w:val="18"/>
                <w:szCs w:val="20"/>
              </w:rPr>
              <w:t>4</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微软雅黑" w:hAnsi="微软雅黑" w:eastAsia="微软雅黑"/>
                <w:kern w:val="0"/>
                <w:sz w:val="18"/>
                <w:szCs w:val="20"/>
              </w:rPr>
            </w:pPr>
            <w:r>
              <w:rPr>
                <w:rFonts w:hint="eastAsia" w:ascii="微软雅黑" w:hAnsi="微软雅黑" w:eastAsia="微软雅黑"/>
                <w:kern w:val="0"/>
                <w:sz w:val="18"/>
                <w:szCs w:val="20"/>
              </w:rPr>
              <w:t>CT电影：播放速度：≥30幅/秒</w:t>
            </w:r>
          </w:p>
        </w:tc>
      </w:tr>
    </w:tbl>
    <w:p>
      <w:pPr>
        <w:rPr>
          <w:vanish/>
        </w:rPr>
      </w:pPr>
    </w:p>
    <w:tbl>
      <w:tblPr>
        <w:tblStyle w:val="29"/>
        <w:tblW w:w="808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7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noWrap w:val="0"/>
            <w:vAlign w:val="top"/>
          </w:tcPr>
          <w:p>
            <w:pPr>
              <w:rPr>
                <w:rFonts w:ascii="微软雅黑" w:hAnsi="微软雅黑" w:eastAsia="微软雅黑"/>
                <w:kern w:val="0"/>
                <w:sz w:val="18"/>
                <w:szCs w:val="20"/>
              </w:rPr>
            </w:pPr>
            <w:r>
              <w:rPr>
                <w:rFonts w:hint="eastAsia" w:ascii="微软雅黑" w:hAnsi="微软雅黑" w:eastAsia="微软雅黑"/>
                <w:kern w:val="0"/>
                <w:sz w:val="18"/>
                <w:szCs w:val="20"/>
              </w:rPr>
              <w:t>10</w:t>
            </w:r>
          </w:p>
        </w:tc>
        <w:tc>
          <w:tcPr>
            <w:tcW w:w="7095"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微软雅黑" w:hAnsi="微软雅黑" w:eastAsia="微软雅黑"/>
                <w:kern w:val="0"/>
                <w:sz w:val="18"/>
                <w:szCs w:val="20"/>
              </w:rPr>
            </w:pPr>
            <w:r>
              <w:rPr>
                <w:rFonts w:hint="eastAsia" w:ascii="微软雅黑" w:hAnsi="微软雅黑" w:eastAsia="微软雅黑"/>
                <w:kern w:val="0"/>
                <w:sz w:val="18"/>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noWrap w:val="0"/>
            <w:vAlign w:val="top"/>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*10.1</w:t>
            </w:r>
          </w:p>
        </w:tc>
        <w:tc>
          <w:tcPr>
            <w:tcW w:w="7095"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微软雅黑" w:hAnsi="微软雅黑" w:eastAsia="微软雅黑"/>
                <w:kern w:val="0"/>
                <w:sz w:val="18"/>
                <w:szCs w:val="20"/>
              </w:rPr>
            </w:pPr>
            <w:r>
              <w:rPr>
                <w:rFonts w:hint="eastAsia" w:ascii="微软雅黑" w:hAnsi="微软雅黑" w:eastAsia="微软雅黑"/>
                <w:kern w:val="0"/>
                <w:sz w:val="18"/>
                <w:szCs w:val="20"/>
              </w:rPr>
              <w:t>提供2020年后（含2020年）首次注册的最新16排CT,以NMPA注册证时间为准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noWrap w:val="0"/>
            <w:vAlign w:val="top"/>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1</w:t>
            </w:r>
            <w:r>
              <w:rPr>
                <w:rFonts w:ascii="微软雅黑" w:hAnsi="微软雅黑" w:eastAsia="微软雅黑"/>
                <w:kern w:val="0"/>
                <w:sz w:val="18"/>
                <w:szCs w:val="20"/>
              </w:rPr>
              <w:t>0.2</w:t>
            </w:r>
          </w:p>
        </w:tc>
        <w:tc>
          <w:tcPr>
            <w:tcW w:w="7095"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微软雅黑" w:hAnsi="微软雅黑" w:eastAsia="微软雅黑"/>
                <w:kern w:val="0"/>
                <w:sz w:val="18"/>
                <w:szCs w:val="20"/>
              </w:rPr>
            </w:pPr>
            <w:r>
              <w:rPr>
                <w:rFonts w:hint="eastAsia" w:ascii="微软雅黑" w:hAnsi="微软雅黑" w:eastAsia="微软雅黑"/>
                <w:kern w:val="0"/>
                <w:sz w:val="18"/>
                <w:szCs w:val="20"/>
              </w:rPr>
              <w:t>投标机型的同一生产制造厂具备256排或以上CT扫描机的制造能力，并能提供256排（含）或以上CT的NMPA注册证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微软雅黑" w:hAnsi="微软雅黑" w:eastAsia="微软雅黑"/>
                <w:kern w:val="0"/>
                <w:sz w:val="18"/>
                <w:szCs w:val="20"/>
              </w:rPr>
            </w:pPr>
            <w:r>
              <w:rPr>
                <w:rFonts w:ascii="微软雅黑" w:hAnsi="微软雅黑" w:eastAsia="微软雅黑"/>
                <w:kern w:val="0"/>
                <w:sz w:val="18"/>
                <w:szCs w:val="20"/>
              </w:rPr>
              <w:t xml:space="preserve">  </w:t>
            </w:r>
            <w:r>
              <w:rPr>
                <w:rFonts w:hint="eastAsia" w:ascii="微软雅黑" w:hAnsi="微软雅黑" w:eastAsia="微软雅黑"/>
                <w:kern w:val="0"/>
                <w:sz w:val="18"/>
                <w:szCs w:val="20"/>
              </w:rPr>
              <w:t>二、方舱要求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1</w:t>
            </w:r>
          </w:p>
        </w:tc>
        <w:tc>
          <w:tcPr>
            <w:tcW w:w="709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舱体外部尺寸：≥</w:t>
            </w:r>
            <w:r>
              <w:rPr>
                <w:rFonts w:ascii="微软雅黑" w:hAnsi="微软雅黑" w:eastAsia="微软雅黑"/>
                <w:kern w:val="0"/>
                <w:sz w:val="18"/>
                <w:szCs w:val="20"/>
              </w:rPr>
              <w:t>9000mm×3000mm×2800mm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2</w:t>
            </w:r>
          </w:p>
        </w:tc>
        <w:tc>
          <w:tcPr>
            <w:tcW w:w="709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扫描间尺寸：≥</w:t>
            </w:r>
            <w:r>
              <w:rPr>
                <w:rFonts w:ascii="微软雅黑" w:hAnsi="微软雅黑" w:eastAsia="微软雅黑"/>
                <w:kern w:val="0"/>
                <w:sz w:val="18"/>
                <w:szCs w:val="20"/>
              </w:rPr>
              <w:t>6450mm×2800mm×2500mm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3</w:t>
            </w:r>
          </w:p>
        </w:tc>
        <w:tc>
          <w:tcPr>
            <w:tcW w:w="709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操作间尺寸：≥</w:t>
            </w:r>
            <w:r>
              <w:rPr>
                <w:rFonts w:ascii="微软雅黑" w:hAnsi="微软雅黑" w:eastAsia="微软雅黑"/>
                <w:kern w:val="0"/>
                <w:sz w:val="18"/>
                <w:szCs w:val="20"/>
              </w:rPr>
              <w:t>2</w:t>
            </w:r>
            <w:r>
              <w:rPr>
                <w:rFonts w:hint="eastAsia" w:ascii="微软雅黑" w:hAnsi="微软雅黑" w:eastAsia="微软雅黑"/>
                <w:kern w:val="0"/>
                <w:sz w:val="18"/>
                <w:szCs w:val="20"/>
              </w:rPr>
              <w:t>00</w:t>
            </w:r>
            <w:r>
              <w:rPr>
                <w:rFonts w:ascii="微软雅黑" w:hAnsi="微软雅黑" w:eastAsia="微软雅黑"/>
                <w:kern w:val="0"/>
                <w:sz w:val="18"/>
                <w:szCs w:val="20"/>
              </w:rPr>
              <w:t>0mm×2790mm×2500mm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4</w:t>
            </w:r>
          </w:p>
        </w:tc>
        <w:tc>
          <w:tcPr>
            <w:tcW w:w="709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扫描间四周舱体铅防护：≥4mmPb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5</w:t>
            </w:r>
          </w:p>
        </w:tc>
        <w:tc>
          <w:tcPr>
            <w:tcW w:w="709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扫描间上下舱体铅防护：≥2mmPb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6</w:t>
            </w:r>
          </w:p>
        </w:tc>
        <w:tc>
          <w:tcPr>
            <w:tcW w:w="709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铅玻璃观察窗尺寸：≥</w:t>
            </w:r>
            <w:r>
              <w:rPr>
                <w:rFonts w:ascii="微软雅黑" w:hAnsi="微软雅黑" w:eastAsia="微软雅黑"/>
                <w:kern w:val="0"/>
                <w:sz w:val="18"/>
                <w:szCs w:val="20"/>
              </w:rPr>
              <w:t>1</w:t>
            </w:r>
            <w:r>
              <w:rPr>
                <w:rFonts w:hint="eastAsia" w:ascii="微软雅黑" w:hAnsi="微软雅黑" w:eastAsia="微软雅黑"/>
                <w:kern w:val="0"/>
                <w:sz w:val="18"/>
                <w:szCs w:val="20"/>
              </w:rPr>
              <w:t>0</w:t>
            </w:r>
            <w:r>
              <w:rPr>
                <w:rFonts w:ascii="微软雅黑" w:hAnsi="微软雅黑" w:eastAsia="微软雅黑"/>
                <w:kern w:val="0"/>
                <w:sz w:val="18"/>
                <w:szCs w:val="20"/>
              </w:rPr>
              <w:t>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7</w:t>
            </w:r>
          </w:p>
        </w:tc>
        <w:tc>
          <w:tcPr>
            <w:tcW w:w="709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铅玻璃观察窗铅防护：≥4mmPb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8</w:t>
            </w:r>
          </w:p>
        </w:tc>
        <w:tc>
          <w:tcPr>
            <w:tcW w:w="709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具备防护门电动控制系统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9</w:t>
            </w:r>
          </w:p>
        </w:tc>
        <w:tc>
          <w:tcPr>
            <w:tcW w:w="709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扫描间空调系统：≥3P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10</w:t>
            </w:r>
          </w:p>
        </w:tc>
        <w:tc>
          <w:tcPr>
            <w:tcW w:w="709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操作间空调系统：≥1.5P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11</w:t>
            </w:r>
          </w:p>
        </w:tc>
        <w:tc>
          <w:tcPr>
            <w:tcW w:w="709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40W紫外线消毒灯：≥3个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12</w:t>
            </w:r>
          </w:p>
        </w:tc>
        <w:tc>
          <w:tcPr>
            <w:tcW w:w="709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监控系统摄像头：≥3个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13</w:t>
            </w:r>
          </w:p>
        </w:tc>
        <w:tc>
          <w:tcPr>
            <w:tcW w:w="709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具备排风装置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14</w:t>
            </w:r>
          </w:p>
        </w:tc>
        <w:tc>
          <w:tcPr>
            <w:tcW w:w="7095" w:type="dxa"/>
            <w:noWrap w:val="0"/>
            <w:vAlign w:val="center"/>
          </w:tcPr>
          <w:p>
            <w:pPr>
              <w:rPr>
                <w:rFonts w:hint="eastAsia" w:ascii="微软雅黑" w:hAnsi="微软雅黑" w:eastAsia="微软雅黑"/>
                <w:kern w:val="0"/>
                <w:sz w:val="18"/>
                <w:szCs w:val="20"/>
              </w:rPr>
            </w:pPr>
            <w:r>
              <w:rPr>
                <w:rFonts w:hint="eastAsia" w:ascii="微软雅黑" w:hAnsi="微软雅黑" w:eastAsia="微软雅黑"/>
                <w:kern w:val="0"/>
                <w:sz w:val="18"/>
                <w:szCs w:val="20"/>
              </w:rPr>
              <w:t>操作台：配备工作桌椅</w:t>
            </w:r>
          </w:p>
        </w:tc>
      </w:tr>
    </w:tbl>
    <w:p>
      <w:pPr>
        <w:jc w:val="center"/>
        <w:rPr>
          <w:rFonts w:ascii="微软雅黑" w:hAnsi="微软雅黑" w:eastAsia="微软雅黑"/>
          <w:sz w:val="22"/>
          <w:szCs w:val="22"/>
        </w:rPr>
      </w:pPr>
    </w:p>
    <w:p>
      <w:pPr>
        <w:spacing w:after="120" w:line="320" w:lineRule="atLeast"/>
        <w:ind w:right="-399" w:rightChars="-190"/>
        <w:jc w:val="center"/>
        <w:rPr>
          <w:rFonts w:hint="eastAsia"/>
        </w:rPr>
      </w:pPr>
      <w:r>
        <w:rPr>
          <w:rFonts w:hint="eastAsia" w:ascii="微软雅黑" w:hAnsi="微软雅黑" w:eastAsia="微软雅黑" w:cs="Arial"/>
          <w:sz w:val="32"/>
          <w:szCs w:val="32"/>
        </w:rPr>
        <w:t>15、心电图机</w:t>
      </w:r>
    </w:p>
    <w:p>
      <w:pPr>
        <w:spacing w:line="360" w:lineRule="auto"/>
        <w:rPr>
          <w:rFonts w:hint="eastAsia"/>
          <w:sz w:val="21"/>
          <w:szCs w:val="21"/>
        </w:rPr>
      </w:pPr>
      <w:r>
        <w:rPr>
          <w:rFonts w:hint="eastAsia"/>
          <w:sz w:val="21"/>
          <w:szCs w:val="21"/>
        </w:rPr>
        <w:t xml:space="preserve">一、工作条件： </w:t>
      </w:r>
    </w:p>
    <w:p>
      <w:pPr>
        <w:spacing w:line="360" w:lineRule="auto"/>
        <w:rPr>
          <w:rFonts w:hint="eastAsia"/>
          <w:sz w:val="21"/>
          <w:szCs w:val="21"/>
        </w:rPr>
      </w:pPr>
      <w:r>
        <w:rPr>
          <w:rFonts w:hint="eastAsia"/>
          <w:sz w:val="21"/>
          <w:szCs w:val="21"/>
        </w:rPr>
        <w:t>1.1产品可在电源交流100V~240V，50/60Hz，室温5—40℃和相对湿度25%~80%的环境下正常工作</w:t>
      </w:r>
    </w:p>
    <w:p>
      <w:pPr>
        <w:spacing w:line="360" w:lineRule="auto"/>
        <w:rPr>
          <w:rFonts w:hint="eastAsia"/>
          <w:sz w:val="21"/>
          <w:szCs w:val="21"/>
          <w:highlight w:val="none"/>
        </w:rPr>
      </w:pPr>
      <w:r>
        <w:rPr>
          <w:rFonts w:hint="eastAsia"/>
          <w:sz w:val="21"/>
          <w:szCs w:val="21"/>
          <w:highlight w:val="none"/>
        </w:rPr>
        <w:t>1.2产品的电源插头符合中国标准，无需适配器</w:t>
      </w:r>
    </w:p>
    <w:p>
      <w:pPr>
        <w:spacing w:line="360" w:lineRule="auto"/>
        <w:rPr>
          <w:rFonts w:hint="eastAsia"/>
          <w:sz w:val="21"/>
          <w:szCs w:val="21"/>
        </w:rPr>
      </w:pPr>
      <w:r>
        <w:rPr>
          <w:rFonts w:hint="eastAsia"/>
          <w:sz w:val="21"/>
          <w:szCs w:val="21"/>
        </w:rPr>
        <w:t>二、 ECG输入</w:t>
      </w:r>
    </w:p>
    <w:p>
      <w:pPr>
        <w:spacing w:line="360" w:lineRule="auto"/>
        <w:rPr>
          <w:rFonts w:hint="eastAsia"/>
          <w:sz w:val="21"/>
          <w:szCs w:val="21"/>
        </w:rPr>
      </w:pPr>
      <w:r>
        <w:rPr>
          <w:rFonts w:hint="eastAsia"/>
          <w:sz w:val="21"/>
          <w:szCs w:val="21"/>
        </w:rPr>
        <w:t>2.1ECG输入通道：标准12导联心电波形同步采集</w:t>
      </w:r>
    </w:p>
    <w:p>
      <w:pPr>
        <w:spacing w:line="360" w:lineRule="auto"/>
        <w:rPr>
          <w:rFonts w:hint="eastAsia"/>
          <w:sz w:val="21"/>
          <w:szCs w:val="21"/>
        </w:rPr>
      </w:pPr>
      <w:r>
        <w:rPr>
          <w:rFonts w:hint="eastAsia"/>
          <w:sz w:val="21"/>
          <w:szCs w:val="21"/>
        </w:rPr>
        <w:t>2.2*导联选择：手动/自动可选（支持Nehb、Cabrera导联体系）</w:t>
      </w:r>
    </w:p>
    <w:p>
      <w:pPr>
        <w:spacing w:line="360" w:lineRule="auto"/>
        <w:rPr>
          <w:rFonts w:hint="eastAsia"/>
          <w:sz w:val="21"/>
          <w:szCs w:val="21"/>
        </w:rPr>
      </w:pPr>
      <w:r>
        <w:rPr>
          <w:rFonts w:hint="eastAsia"/>
          <w:sz w:val="21"/>
          <w:szCs w:val="21"/>
        </w:rPr>
        <w:t>2.3输入阻抗：≥100M Ω（10Hz）</w:t>
      </w:r>
    </w:p>
    <w:p>
      <w:pPr>
        <w:spacing w:line="360" w:lineRule="auto"/>
        <w:rPr>
          <w:rFonts w:hint="eastAsia"/>
          <w:sz w:val="21"/>
          <w:szCs w:val="21"/>
        </w:rPr>
      </w:pPr>
      <w:r>
        <w:rPr>
          <w:rFonts w:hint="eastAsia"/>
          <w:sz w:val="21"/>
          <w:szCs w:val="21"/>
        </w:rPr>
        <w:t xml:space="preserve">2.4频率响应：0.01Hz ~ 450Hz  【提供注册证或检测报告证明文件】 </w:t>
      </w:r>
    </w:p>
    <w:p>
      <w:pPr>
        <w:spacing w:line="360" w:lineRule="auto"/>
        <w:rPr>
          <w:rFonts w:hint="eastAsia"/>
          <w:sz w:val="21"/>
          <w:szCs w:val="21"/>
        </w:rPr>
      </w:pPr>
      <w:r>
        <w:rPr>
          <w:rFonts w:hint="eastAsia"/>
          <w:sz w:val="21"/>
          <w:szCs w:val="21"/>
        </w:rPr>
        <w:t>2.5定标电压：1mV±1%</w:t>
      </w:r>
    </w:p>
    <w:p>
      <w:pPr>
        <w:spacing w:line="360" w:lineRule="auto"/>
        <w:rPr>
          <w:rFonts w:hint="eastAsia"/>
          <w:sz w:val="21"/>
          <w:szCs w:val="21"/>
        </w:rPr>
      </w:pPr>
      <w:r>
        <w:rPr>
          <w:rFonts w:hint="eastAsia"/>
          <w:sz w:val="21"/>
          <w:szCs w:val="21"/>
        </w:rPr>
        <w:t xml:space="preserve">2.6*耐极化电压：≥880mV（±5%） 【提供相关证明文件】   </w:t>
      </w:r>
    </w:p>
    <w:p>
      <w:pPr>
        <w:spacing w:line="360" w:lineRule="auto"/>
        <w:rPr>
          <w:rFonts w:hint="eastAsia"/>
          <w:sz w:val="21"/>
          <w:szCs w:val="21"/>
        </w:rPr>
      </w:pPr>
      <w:r>
        <w:rPr>
          <w:rFonts w:hint="eastAsia"/>
          <w:sz w:val="21"/>
          <w:szCs w:val="21"/>
        </w:rPr>
        <w:t>2.7内部噪声：≤12.5µVp-p</w:t>
      </w:r>
    </w:p>
    <w:p>
      <w:pPr>
        <w:spacing w:line="360" w:lineRule="auto"/>
        <w:rPr>
          <w:rFonts w:hint="eastAsia"/>
          <w:sz w:val="21"/>
          <w:szCs w:val="21"/>
        </w:rPr>
      </w:pPr>
      <w:r>
        <w:rPr>
          <w:rFonts w:hint="eastAsia"/>
          <w:sz w:val="21"/>
          <w:szCs w:val="21"/>
        </w:rPr>
        <w:t>2.8时间常数：≥5s【提供注册证或检测报告证明文件】</w:t>
      </w:r>
    </w:p>
    <w:p>
      <w:pPr>
        <w:spacing w:line="360" w:lineRule="auto"/>
        <w:rPr>
          <w:rFonts w:hint="eastAsia"/>
          <w:sz w:val="21"/>
          <w:szCs w:val="21"/>
        </w:rPr>
      </w:pPr>
      <w:r>
        <w:rPr>
          <w:rFonts w:hint="eastAsia"/>
          <w:sz w:val="21"/>
          <w:szCs w:val="21"/>
        </w:rPr>
        <w:t>2.9*共模抑制比：≥140dB（AC滤波开启）；≥123dB（AC滤波关闭） 【提供相关证明文件】</w:t>
      </w:r>
    </w:p>
    <w:p>
      <w:pPr>
        <w:spacing w:line="360" w:lineRule="auto"/>
        <w:rPr>
          <w:rFonts w:hint="eastAsia"/>
          <w:sz w:val="21"/>
          <w:szCs w:val="21"/>
        </w:rPr>
      </w:pPr>
      <w:r>
        <w:rPr>
          <w:rFonts w:hint="eastAsia"/>
          <w:sz w:val="21"/>
          <w:szCs w:val="21"/>
        </w:rPr>
        <w:t xml:space="preserve">2.10输入电流：≤0.01µA   </w:t>
      </w:r>
    </w:p>
    <w:p>
      <w:pPr>
        <w:spacing w:line="360" w:lineRule="auto"/>
        <w:rPr>
          <w:rFonts w:hint="eastAsia"/>
          <w:sz w:val="21"/>
          <w:szCs w:val="21"/>
        </w:rPr>
      </w:pPr>
      <w:r>
        <w:rPr>
          <w:rFonts w:hint="eastAsia"/>
          <w:sz w:val="21"/>
          <w:szCs w:val="21"/>
        </w:rPr>
        <w:t>2.11除颤保护：具有抗除颤电击保护功能</w:t>
      </w:r>
    </w:p>
    <w:p>
      <w:pPr>
        <w:spacing w:line="360" w:lineRule="auto"/>
        <w:rPr>
          <w:rFonts w:hint="eastAsia"/>
          <w:sz w:val="21"/>
          <w:szCs w:val="21"/>
        </w:rPr>
      </w:pPr>
      <w:r>
        <w:rPr>
          <w:rFonts w:hint="eastAsia"/>
          <w:sz w:val="21"/>
          <w:szCs w:val="21"/>
        </w:rPr>
        <w:t>2.12导联线：导联线内附抗除颤电击保护功能</w:t>
      </w:r>
    </w:p>
    <w:p>
      <w:pPr>
        <w:spacing w:line="360" w:lineRule="auto"/>
        <w:rPr>
          <w:rFonts w:hint="eastAsia"/>
          <w:sz w:val="21"/>
          <w:szCs w:val="21"/>
        </w:rPr>
      </w:pPr>
      <w:r>
        <w:rPr>
          <w:rFonts w:hint="eastAsia"/>
          <w:sz w:val="21"/>
          <w:szCs w:val="21"/>
        </w:rPr>
        <w:t>2.13中文输入及中文操作提示和中文报告语言</w:t>
      </w:r>
    </w:p>
    <w:p>
      <w:pPr>
        <w:spacing w:line="360" w:lineRule="auto"/>
        <w:rPr>
          <w:rFonts w:hint="eastAsia"/>
          <w:sz w:val="21"/>
          <w:szCs w:val="21"/>
        </w:rPr>
      </w:pPr>
      <w:r>
        <w:rPr>
          <w:rFonts w:hint="eastAsia"/>
          <w:sz w:val="21"/>
          <w:szCs w:val="21"/>
        </w:rPr>
        <w:t>三、波形处理：</w:t>
      </w:r>
    </w:p>
    <w:p>
      <w:pPr>
        <w:spacing w:line="360" w:lineRule="auto"/>
        <w:rPr>
          <w:rFonts w:hint="eastAsia"/>
          <w:sz w:val="21"/>
          <w:szCs w:val="21"/>
        </w:rPr>
      </w:pPr>
      <w:r>
        <w:rPr>
          <w:rFonts w:hint="eastAsia"/>
          <w:sz w:val="21"/>
          <w:szCs w:val="21"/>
        </w:rPr>
        <w:t>3.1A/D转换：24bit</w:t>
      </w:r>
    </w:p>
    <w:p>
      <w:pPr>
        <w:spacing w:line="360" w:lineRule="auto"/>
        <w:rPr>
          <w:rFonts w:hint="eastAsia"/>
          <w:sz w:val="21"/>
          <w:szCs w:val="21"/>
        </w:rPr>
      </w:pPr>
      <w:r>
        <w:rPr>
          <w:rFonts w:hint="eastAsia"/>
          <w:sz w:val="21"/>
          <w:szCs w:val="21"/>
        </w:rPr>
        <w:t>3.2*采样率：40kHz</w:t>
      </w:r>
      <w:r>
        <w:rPr>
          <w:rFonts w:hint="eastAsia"/>
          <w:sz w:val="21"/>
          <w:szCs w:val="21"/>
          <w:highlight w:val="none"/>
        </w:rPr>
        <w:t>【提供相关证明文件】</w:t>
      </w:r>
    </w:p>
    <w:p>
      <w:pPr>
        <w:spacing w:line="360" w:lineRule="auto"/>
        <w:rPr>
          <w:rFonts w:hint="eastAsia"/>
          <w:sz w:val="21"/>
          <w:szCs w:val="21"/>
        </w:rPr>
      </w:pPr>
      <w:r>
        <w:rPr>
          <w:rFonts w:hint="eastAsia"/>
          <w:sz w:val="21"/>
          <w:szCs w:val="21"/>
        </w:rPr>
        <w:t>3.3灵敏度选择：1.25、2.5、5、10、20、10/5mm/mV、自动（AGC）±5%</w:t>
      </w:r>
    </w:p>
    <w:p>
      <w:pPr>
        <w:spacing w:line="360" w:lineRule="auto"/>
        <w:rPr>
          <w:rFonts w:hint="eastAsia"/>
          <w:sz w:val="21"/>
          <w:szCs w:val="21"/>
        </w:rPr>
      </w:pPr>
      <w:r>
        <w:rPr>
          <w:rFonts w:hint="eastAsia"/>
          <w:sz w:val="21"/>
          <w:szCs w:val="21"/>
        </w:rPr>
        <w:t>3.4抗干扰滤波：具有交流滤波、肌电滤波、基线漂移滤波、低通滤波功能</w:t>
      </w:r>
    </w:p>
    <w:p>
      <w:pPr>
        <w:spacing w:line="360" w:lineRule="auto"/>
        <w:rPr>
          <w:rFonts w:hint="eastAsia"/>
          <w:sz w:val="21"/>
          <w:szCs w:val="21"/>
        </w:rPr>
      </w:pPr>
      <w:r>
        <w:rPr>
          <w:rFonts w:hint="eastAsia"/>
          <w:sz w:val="21"/>
          <w:szCs w:val="21"/>
        </w:rPr>
        <w:t>3.5自动分析功能：具有12导联同步自动分析以及RR间期分析功能</w:t>
      </w:r>
    </w:p>
    <w:p>
      <w:pPr>
        <w:spacing w:line="360" w:lineRule="auto"/>
        <w:rPr>
          <w:rFonts w:hint="eastAsia"/>
          <w:sz w:val="21"/>
          <w:szCs w:val="21"/>
        </w:rPr>
      </w:pPr>
      <w:r>
        <w:rPr>
          <w:rFonts w:hint="eastAsia"/>
          <w:sz w:val="21"/>
          <w:szCs w:val="21"/>
        </w:rPr>
        <w:t>3.6自诊断功能：具有设备自诊断及故障提示功能</w:t>
      </w:r>
    </w:p>
    <w:p>
      <w:pPr>
        <w:spacing w:line="360" w:lineRule="auto"/>
        <w:rPr>
          <w:rFonts w:hint="eastAsia"/>
          <w:sz w:val="21"/>
          <w:szCs w:val="21"/>
        </w:rPr>
      </w:pPr>
      <w:r>
        <w:rPr>
          <w:rFonts w:hint="eastAsia"/>
          <w:sz w:val="21"/>
          <w:szCs w:val="21"/>
        </w:rPr>
        <w:t>四、存储器</w:t>
      </w:r>
    </w:p>
    <w:p>
      <w:pPr>
        <w:spacing w:line="360" w:lineRule="auto"/>
        <w:rPr>
          <w:rFonts w:hint="eastAsia"/>
          <w:sz w:val="21"/>
          <w:szCs w:val="21"/>
        </w:rPr>
      </w:pPr>
      <w:r>
        <w:rPr>
          <w:rFonts w:hint="eastAsia"/>
          <w:sz w:val="21"/>
          <w:szCs w:val="21"/>
        </w:rPr>
        <w:t>4.1*设备内置存储器，存储病历700例</w:t>
      </w:r>
    </w:p>
    <w:p>
      <w:pPr>
        <w:spacing w:line="360" w:lineRule="auto"/>
        <w:rPr>
          <w:rFonts w:hint="eastAsia"/>
          <w:sz w:val="21"/>
          <w:szCs w:val="21"/>
        </w:rPr>
      </w:pPr>
      <w:r>
        <w:rPr>
          <w:rFonts w:hint="eastAsia"/>
          <w:sz w:val="21"/>
          <w:szCs w:val="21"/>
        </w:rPr>
        <w:t>4.2数据可通过USB口导入导出,外接U盘扩展存储空间</w:t>
      </w:r>
    </w:p>
    <w:p>
      <w:pPr>
        <w:spacing w:line="360" w:lineRule="auto"/>
        <w:rPr>
          <w:rFonts w:hint="eastAsia"/>
          <w:sz w:val="21"/>
          <w:szCs w:val="21"/>
        </w:rPr>
      </w:pPr>
      <w:r>
        <w:rPr>
          <w:rFonts w:hint="eastAsia"/>
          <w:sz w:val="21"/>
          <w:szCs w:val="21"/>
        </w:rPr>
        <w:t>五、 显示器：</w:t>
      </w:r>
    </w:p>
    <w:p>
      <w:pPr>
        <w:spacing w:line="360" w:lineRule="auto"/>
        <w:rPr>
          <w:rFonts w:hint="eastAsia"/>
          <w:sz w:val="21"/>
          <w:szCs w:val="21"/>
        </w:rPr>
      </w:pPr>
      <w:r>
        <w:rPr>
          <w:rFonts w:hint="eastAsia"/>
          <w:sz w:val="21"/>
          <w:szCs w:val="21"/>
        </w:rPr>
        <w:t>5.17.0英寸彩色高清液晶触摸显示屏</w:t>
      </w:r>
    </w:p>
    <w:p>
      <w:pPr>
        <w:spacing w:line="360" w:lineRule="auto"/>
        <w:rPr>
          <w:rFonts w:hint="eastAsia"/>
          <w:sz w:val="21"/>
          <w:szCs w:val="21"/>
        </w:rPr>
      </w:pPr>
      <w:r>
        <w:rPr>
          <w:rFonts w:hint="eastAsia"/>
          <w:sz w:val="21"/>
          <w:szCs w:val="21"/>
        </w:rPr>
        <w:t>5.2显示信息：同屏显示12道同步心电波形</w:t>
      </w:r>
    </w:p>
    <w:p>
      <w:pPr>
        <w:spacing w:line="360" w:lineRule="auto"/>
        <w:rPr>
          <w:rFonts w:hint="eastAsia"/>
          <w:sz w:val="21"/>
          <w:szCs w:val="21"/>
        </w:rPr>
      </w:pPr>
      <w:r>
        <w:rPr>
          <w:rFonts w:hint="eastAsia"/>
          <w:sz w:val="21"/>
          <w:szCs w:val="21"/>
        </w:rPr>
        <w:t>5.3显示内容应包含波形、心率、导联、走纸速度、增益、滤波器、时间、电池电量指示、输入法、文件、信息提示区、患者信息等</w:t>
      </w:r>
    </w:p>
    <w:p>
      <w:pPr>
        <w:spacing w:line="360" w:lineRule="auto"/>
        <w:rPr>
          <w:rFonts w:hint="eastAsia"/>
          <w:sz w:val="21"/>
          <w:szCs w:val="21"/>
          <w:highlight w:val="none"/>
        </w:rPr>
      </w:pPr>
      <w:r>
        <w:rPr>
          <w:rFonts w:hint="eastAsia"/>
          <w:sz w:val="21"/>
          <w:szCs w:val="21"/>
          <w:highlight w:val="none"/>
        </w:rPr>
        <w:t>5.4*支持屏幕背景网格显示，方便医生在屏诊断</w:t>
      </w:r>
    </w:p>
    <w:p>
      <w:pPr>
        <w:spacing w:line="360" w:lineRule="auto"/>
        <w:rPr>
          <w:rFonts w:hint="eastAsia"/>
          <w:sz w:val="21"/>
          <w:szCs w:val="21"/>
          <w:highlight w:val="none"/>
        </w:rPr>
      </w:pPr>
      <w:r>
        <w:rPr>
          <w:rFonts w:hint="eastAsia"/>
          <w:sz w:val="21"/>
          <w:szCs w:val="21"/>
          <w:highlight w:val="none"/>
        </w:rPr>
        <w:t>5.5可显示导联连接指导图，方便护士及实习医生使用。</w:t>
      </w:r>
    </w:p>
    <w:p>
      <w:pPr>
        <w:spacing w:line="360" w:lineRule="auto"/>
        <w:rPr>
          <w:rFonts w:hint="eastAsia"/>
          <w:sz w:val="21"/>
          <w:szCs w:val="21"/>
          <w:highlight w:val="none"/>
        </w:rPr>
      </w:pPr>
      <w:r>
        <w:rPr>
          <w:rFonts w:hint="eastAsia"/>
          <w:sz w:val="21"/>
          <w:szCs w:val="21"/>
          <w:highlight w:val="none"/>
        </w:rPr>
        <w:t>六、记录器：</w:t>
      </w:r>
    </w:p>
    <w:p>
      <w:pPr>
        <w:spacing w:line="360" w:lineRule="auto"/>
        <w:rPr>
          <w:rFonts w:hint="eastAsia"/>
          <w:sz w:val="21"/>
          <w:szCs w:val="21"/>
        </w:rPr>
      </w:pPr>
      <w:r>
        <w:rPr>
          <w:rFonts w:hint="eastAsia"/>
          <w:sz w:val="21"/>
          <w:szCs w:val="21"/>
        </w:rPr>
        <w:t>6.1热敏式点阵打印机</w:t>
      </w:r>
    </w:p>
    <w:p>
      <w:pPr>
        <w:spacing w:line="360" w:lineRule="auto"/>
        <w:rPr>
          <w:rFonts w:hint="eastAsia"/>
          <w:sz w:val="21"/>
          <w:szCs w:val="21"/>
        </w:rPr>
      </w:pPr>
      <w:r>
        <w:rPr>
          <w:rFonts w:hint="eastAsia"/>
          <w:sz w:val="21"/>
          <w:szCs w:val="21"/>
        </w:rPr>
        <w:t>6.2走纸速度：5、6.25、10、12.5、25、50 mm/s（±3%）</w:t>
      </w:r>
    </w:p>
    <w:p>
      <w:pPr>
        <w:spacing w:line="360" w:lineRule="auto"/>
        <w:rPr>
          <w:rFonts w:hint="eastAsia"/>
          <w:sz w:val="21"/>
          <w:szCs w:val="21"/>
        </w:rPr>
      </w:pPr>
      <w:r>
        <w:rPr>
          <w:rFonts w:hint="eastAsia"/>
          <w:sz w:val="21"/>
          <w:szCs w:val="21"/>
        </w:rPr>
        <w:t>6.3记录通道：3×4、3×4+1R、3×4+3R、6×2、6×2+1R、12×1</w:t>
      </w:r>
    </w:p>
    <w:p>
      <w:pPr>
        <w:spacing w:line="360" w:lineRule="auto"/>
        <w:rPr>
          <w:rFonts w:hint="eastAsia"/>
          <w:sz w:val="21"/>
          <w:szCs w:val="21"/>
        </w:rPr>
      </w:pPr>
      <w:r>
        <w:rPr>
          <w:rFonts w:hint="eastAsia"/>
          <w:sz w:val="21"/>
          <w:szCs w:val="21"/>
        </w:rPr>
        <w:t>6.4记录纸规格：支持卷纸和折叠纸两种规格，210mm或215mm</w:t>
      </w:r>
    </w:p>
    <w:p>
      <w:pPr>
        <w:spacing w:line="360" w:lineRule="auto"/>
        <w:rPr>
          <w:rFonts w:hint="eastAsia"/>
          <w:sz w:val="21"/>
          <w:szCs w:val="21"/>
        </w:rPr>
      </w:pPr>
      <w:r>
        <w:rPr>
          <w:rFonts w:hint="eastAsia"/>
          <w:sz w:val="21"/>
          <w:szCs w:val="21"/>
        </w:rPr>
        <w:t>6.5打印方式：实时同步或连续12道心电波形，分段打印</w:t>
      </w:r>
    </w:p>
    <w:p>
      <w:pPr>
        <w:spacing w:line="360" w:lineRule="auto"/>
        <w:rPr>
          <w:rFonts w:hint="eastAsia"/>
          <w:sz w:val="21"/>
          <w:szCs w:val="21"/>
        </w:rPr>
      </w:pPr>
      <w:r>
        <w:rPr>
          <w:rFonts w:hint="eastAsia"/>
          <w:sz w:val="21"/>
          <w:szCs w:val="21"/>
        </w:rPr>
        <w:t>6.6记录内容：心电波形、分析结果、明尼苏达码、平均模板以及导联名称、走纸速度、增益、滤波器、日期、患者信息、标记等</w:t>
      </w:r>
    </w:p>
    <w:p>
      <w:pPr>
        <w:spacing w:line="360" w:lineRule="auto"/>
        <w:rPr>
          <w:rFonts w:hint="eastAsia"/>
          <w:sz w:val="21"/>
          <w:szCs w:val="21"/>
        </w:rPr>
      </w:pPr>
      <w:r>
        <w:rPr>
          <w:rFonts w:hint="eastAsia"/>
          <w:sz w:val="21"/>
          <w:szCs w:val="21"/>
        </w:rPr>
        <w:t>6.7*可直接外接USB打印机，通过A4纸打印12道心电波形和报告</w:t>
      </w:r>
    </w:p>
    <w:p>
      <w:pPr>
        <w:spacing w:line="360" w:lineRule="auto"/>
        <w:rPr>
          <w:rFonts w:hint="eastAsia"/>
          <w:sz w:val="21"/>
          <w:szCs w:val="21"/>
        </w:rPr>
      </w:pPr>
      <w:r>
        <w:rPr>
          <w:rFonts w:hint="eastAsia"/>
          <w:sz w:val="21"/>
          <w:szCs w:val="21"/>
        </w:rPr>
        <w:t>6.8可设置打印报告测量信息显示自由配置功能</w:t>
      </w:r>
    </w:p>
    <w:p>
      <w:pPr>
        <w:spacing w:line="360" w:lineRule="auto"/>
        <w:rPr>
          <w:rFonts w:hint="eastAsia"/>
          <w:sz w:val="21"/>
          <w:szCs w:val="21"/>
        </w:rPr>
      </w:pPr>
      <w:r>
        <w:rPr>
          <w:rFonts w:hint="eastAsia"/>
          <w:sz w:val="21"/>
          <w:szCs w:val="21"/>
        </w:rPr>
        <w:t>6.9*具备在无网格纸上打印网格功能</w:t>
      </w:r>
    </w:p>
    <w:p>
      <w:pPr>
        <w:spacing w:line="360" w:lineRule="auto"/>
        <w:rPr>
          <w:rFonts w:hint="eastAsia"/>
          <w:sz w:val="21"/>
          <w:szCs w:val="21"/>
        </w:rPr>
      </w:pPr>
      <w:r>
        <w:rPr>
          <w:rFonts w:hint="eastAsia"/>
          <w:sz w:val="21"/>
          <w:szCs w:val="21"/>
        </w:rPr>
        <w:t>6.10具有“快速”和“省纸”两种打印模式，尤其适合体检</w:t>
      </w:r>
    </w:p>
    <w:p>
      <w:pPr>
        <w:spacing w:line="360" w:lineRule="auto"/>
        <w:rPr>
          <w:rFonts w:hint="eastAsia"/>
          <w:sz w:val="21"/>
          <w:szCs w:val="21"/>
        </w:rPr>
      </w:pPr>
    </w:p>
    <w:p>
      <w:pPr>
        <w:spacing w:line="360" w:lineRule="auto"/>
        <w:rPr>
          <w:rFonts w:hint="eastAsia"/>
          <w:sz w:val="21"/>
          <w:szCs w:val="21"/>
        </w:rPr>
      </w:pPr>
      <w:r>
        <w:rPr>
          <w:rFonts w:hint="eastAsia"/>
          <w:sz w:val="21"/>
          <w:szCs w:val="21"/>
        </w:rPr>
        <w:t>七、外部输入接口：</w:t>
      </w:r>
    </w:p>
    <w:p>
      <w:pPr>
        <w:spacing w:line="360" w:lineRule="auto"/>
        <w:rPr>
          <w:rFonts w:hint="eastAsia"/>
          <w:sz w:val="21"/>
          <w:szCs w:val="21"/>
        </w:rPr>
      </w:pPr>
      <w:r>
        <w:rPr>
          <w:rFonts w:hint="eastAsia"/>
          <w:sz w:val="21"/>
          <w:szCs w:val="21"/>
        </w:rPr>
        <w:t>7.1串口，USB接口，网络接口,外部输入输出接口</w:t>
      </w:r>
    </w:p>
    <w:p>
      <w:pPr>
        <w:spacing w:line="360" w:lineRule="auto"/>
        <w:rPr>
          <w:rFonts w:hint="eastAsia"/>
          <w:sz w:val="21"/>
          <w:szCs w:val="21"/>
        </w:rPr>
      </w:pPr>
      <w:r>
        <w:rPr>
          <w:rFonts w:hint="eastAsia"/>
          <w:sz w:val="21"/>
          <w:szCs w:val="21"/>
        </w:rPr>
        <w:t>7.2*可以直接输出DAT \FDA-XML\SCP\PDF\DICOM格式标准协议，满足医院日后联网需求（DAT、PDF及选配文件格式SCP/FDA-XML/DICOM）</w:t>
      </w:r>
    </w:p>
    <w:p>
      <w:pPr>
        <w:spacing w:line="360" w:lineRule="auto"/>
        <w:rPr>
          <w:rFonts w:hint="eastAsia"/>
          <w:sz w:val="21"/>
          <w:szCs w:val="21"/>
        </w:rPr>
      </w:pPr>
      <w:r>
        <w:rPr>
          <w:rFonts w:hint="eastAsia"/>
          <w:sz w:val="21"/>
          <w:szCs w:val="21"/>
        </w:rPr>
        <w:t>7.3*支持内置WIFI（选配），支持使用有线、无线的方式进行联网</w:t>
      </w:r>
    </w:p>
    <w:p>
      <w:pPr>
        <w:spacing w:line="360" w:lineRule="auto"/>
        <w:rPr>
          <w:rFonts w:hint="eastAsia"/>
          <w:sz w:val="21"/>
          <w:szCs w:val="21"/>
        </w:rPr>
      </w:pPr>
      <w:r>
        <w:rPr>
          <w:rFonts w:hint="eastAsia"/>
          <w:sz w:val="21"/>
          <w:szCs w:val="21"/>
        </w:rPr>
        <w:t>八、机器功能</w:t>
      </w:r>
    </w:p>
    <w:p>
      <w:pPr>
        <w:spacing w:line="360" w:lineRule="auto"/>
        <w:rPr>
          <w:rFonts w:hint="eastAsia"/>
          <w:sz w:val="21"/>
          <w:szCs w:val="21"/>
        </w:rPr>
      </w:pPr>
      <w:r>
        <w:rPr>
          <w:rFonts w:hint="eastAsia"/>
          <w:sz w:val="21"/>
          <w:szCs w:val="21"/>
        </w:rPr>
        <w:t>8.1直接功能键和标准键盘，直观、易用，具有性别、年龄组快速切换键，减少医生手工输入，提高工作效率</w:t>
      </w:r>
    </w:p>
    <w:p>
      <w:pPr>
        <w:spacing w:line="360" w:lineRule="auto"/>
        <w:rPr>
          <w:rFonts w:hint="eastAsia"/>
          <w:sz w:val="21"/>
          <w:szCs w:val="21"/>
        </w:rPr>
      </w:pPr>
      <w:r>
        <w:rPr>
          <w:rFonts w:hint="eastAsia"/>
          <w:sz w:val="21"/>
          <w:szCs w:val="21"/>
        </w:rPr>
        <w:t>8.2*手动、自动、节律、R-R，多种工作模式可供选择</w:t>
      </w:r>
    </w:p>
    <w:p>
      <w:pPr>
        <w:spacing w:line="360" w:lineRule="auto"/>
        <w:rPr>
          <w:rFonts w:hint="eastAsia"/>
          <w:sz w:val="21"/>
          <w:szCs w:val="21"/>
        </w:rPr>
      </w:pPr>
      <w:r>
        <w:rPr>
          <w:rFonts w:hint="eastAsia"/>
          <w:sz w:val="21"/>
          <w:szCs w:val="21"/>
        </w:rPr>
        <w:t>8.3*可选配心电向量【提供注册证证明文件】</w:t>
      </w:r>
    </w:p>
    <w:p>
      <w:pPr>
        <w:spacing w:line="360" w:lineRule="auto"/>
        <w:rPr>
          <w:rFonts w:hint="eastAsia"/>
          <w:sz w:val="21"/>
          <w:szCs w:val="21"/>
        </w:rPr>
      </w:pPr>
      <w:r>
        <w:rPr>
          <w:rFonts w:hint="eastAsia"/>
          <w:sz w:val="21"/>
          <w:szCs w:val="21"/>
        </w:rPr>
        <w:t>8.4病历管理功能，可进行病历查询、预览、修改、传输、打印，方便医生调阅病人信息</w:t>
      </w:r>
    </w:p>
    <w:p>
      <w:pPr>
        <w:spacing w:line="360" w:lineRule="auto"/>
        <w:rPr>
          <w:rFonts w:hint="eastAsia"/>
          <w:sz w:val="21"/>
          <w:szCs w:val="21"/>
        </w:rPr>
      </w:pPr>
      <w:r>
        <w:rPr>
          <w:rFonts w:hint="eastAsia"/>
          <w:sz w:val="21"/>
          <w:szCs w:val="21"/>
        </w:rPr>
        <w:t>8.5*具有心律失常延长打印功能</w:t>
      </w:r>
    </w:p>
    <w:p>
      <w:pPr>
        <w:spacing w:line="360" w:lineRule="auto"/>
        <w:rPr>
          <w:rFonts w:hint="eastAsia"/>
          <w:sz w:val="21"/>
          <w:szCs w:val="21"/>
        </w:rPr>
      </w:pPr>
      <w:r>
        <w:rPr>
          <w:rFonts w:hint="eastAsia"/>
          <w:sz w:val="21"/>
          <w:szCs w:val="21"/>
        </w:rPr>
        <w:t xml:space="preserve">8.6具有预约下载功能，可以通过使用有线、无线方式和心电数据管理软件/心电网络连接，直接将病人预约下载到心电图机上，减少医生工作量 </w:t>
      </w:r>
    </w:p>
    <w:p>
      <w:pPr>
        <w:spacing w:line="360" w:lineRule="auto"/>
        <w:rPr>
          <w:rFonts w:hint="eastAsia"/>
          <w:sz w:val="21"/>
          <w:szCs w:val="21"/>
        </w:rPr>
      </w:pPr>
      <w:r>
        <w:rPr>
          <w:rFonts w:hint="eastAsia"/>
          <w:sz w:val="21"/>
          <w:szCs w:val="21"/>
        </w:rPr>
        <w:t>8.7支持一维码，二维码条码扫描仪，支持社保卡阅读器和身份证阅读器，可对病人信息进行快速输入，减少医生工作</w:t>
      </w:r>
    </w:p>
    <w:p>
      <w:pPr>
        <w:spacing w:line="360" w:lineRule="auto"/>
        <w:rPr>
          <w:rFonts w:hint="eastAsia"/>
          <w:sz w:val="21"/>
          <w:szCs w:val="21"/>
        </w:rPr>
      </w:pPr>
      <w:r>
        <w:rPr>
          <w:rFonts w:hint="eastAsia"/>
          <w:sz w:val="21"/>
          <w:szCs w:val="21"/>
        </w:rPr>
        <w:t>8.8*具有导联脱落指示，具有信号检测功能，对于信号质量不佳的导联做出指示，保证波形采集的质量</w:t>
      </w:r>
    </w:p>
    <w:p>
      <w:pPr>
        <w:spacing w:line="360" w:lineRule="auto"/>
        <w:rPr>
          <w:rFonts w:hint="eastAsia"/>
          <w:sz w:val="21"/>
          <w:szCs w:val="21"/>
        </w:rPr>
      </w:pPr>
      <w:r>
        <w:rPr>
          <w:rFonts w:hint="eastAsia"/>
          <w:sz w:val="21"/>
          <w:szCs w:val="21"/>
        </w:rPr>
        <w:t>8.9可设置选择10秒-60秒心电图自动采集、记录、存储、传输</w:t>
      </w:r>
    </w:p>
    <w:p>
      <w:pPr>
        <w:spacing w:line="360" w:lineRule="auto"/>
        <w:rPr>
          <w:rFonts w:hint="eastAsia"/>
          <w:sz w:val="21"/>
          <w:szCs w:val="21"/>
        </w:rPr>
      </w:pPr>
      <w:r>
        <w:rPr>
          <w:rFonts w:hint="eastAsia"/>
          <w:sz w:val="21"/>
          <w:szCs w:val="21"/>
        </w:rPr>
        <w:t>8.10支持中文输入法,能输入和打印含医院中文名称和病人中文姓名的中文报告单</w:t>
      </w:r>
    </w:p>
    <w:p>
      <w:pPr>
        <w:spacing w:line="360" w:lineRule="auto"/>
        <w:rPr>
          <w:rFonts w:hint="eastAsia"/>
          <w:sz w:val="21"/>
          <w:szCs w:val="21"/>
        </w:rPr>
      </w:pPr>
      <w:r>
        <w:rPr>
          <w:rFonts w:hint="eastAsia"/>
          <w:sz w:val="21"/>
          <w:szCs w:val="21"/>
        </w:rPr>
        <w:t>8.11具有睡眠模式，降低功耗，延长液晶屏寿命</w:t>
      </w:r>
    </w:p>
    <w:p>
      <w:pPr>
        <w:spacing w:line="360" w:lineRule="auto"/>
        <w:rPr>
          <w:rFonts w:hint="eastAsia"/>
          <w:sz w:val="21"/>
          <w:szCs w:val="21"/>
        </w:rPr>
      </w:pPr>
      <w:r>
        <w:rPr>
          <w:rFonts w:hint="eastAsia"/>
          <w:sz w:val="21"/>
          <w:szCs w:val="21"/>
        </w:rPr>
        <w:t>8.12支持长时间波形冻结和波形电影回放，方便医生对所需区间的波形进行更好的观察、分析、并选择所需要的时间段进行记录,支持波形冻结后再打印</w:t>
      </w:r>
    </w:p>
    <w:p>
      <w:pPr>
        <w:spacing w:line="360" w:lineRule="auto"/>
        <w:rPr>
          <w:rFonts w:hint="eastAsia"/>
          <w:sz w:val="21"/>
          <w:szCs w:val="21"/>
        </w:rPr>
      </w:pPr>
      <w:r>
        <w:rPr>
          <w:rFonts w:hint="eastAsia"/>
          <w:sz w:val="21"/>
          <w:szCs w:val="21"/>
        </w:rPr>
        <w:t>九、便携：外部隐藏式提手，方便机器移动</w:t>
      </w:r>
    </w:p>
    <w:p>
      <w:pPr>
        <w:spacing w:line="360" w:lineRule="auto"/>
        <w:rPr>
          <w:rFonts w:hint="eastAsia"/>
          <w:sz w:val="21"/>
          <w:szCs w:val="21"/>
        </w:rPr>
      </w:pPr>
      <w:r>
        <w:rPr>
          <w:rFonts w:hint="eastAsia"/>
          <w:sz w:val="21"/>
          <w:szCs w:val="21"/>
        </w:rPr>
        <w:t>十、电源：交直流两用　自动转换</w:t>
      </w:r>
    </w:p>
    <w:p>
      <w:pPr>
        <w:spacing w:line="360" w:lineRule="auto"/>
        <w:rPr>
          <w:rFonts w:hint="eastAsia"/>
          <w:sz w:val="21"/>
          <w:szCs w:val="21"/>
        </w:rPr>
      </w:pPr>
      <w:r>
        <w:rPr>
          <w:rFonts w:hint="eastAsia"/>
          <w:sz w:val="21"/>
          <w:szCs w:val="21"/>
        </w:rPr>
        <w:t xml:space="preserve">10.1 *直流电源：内置可充电锂离子电池：配置额定容量为 2500mAh 时，充足后可正常工作时间不小于4小时；内置可充电锂离子电池（配置额定容量为 5000mAh 时），充足后可正常工作时间不小于8小时  </w:t>
      </w:r>
    </w:p>
    <w:p>
      <w:pPr>
        <w:pStyle w:val="2"/>
        <w:rPr>
          <w:rFonts w:hint="eastAsia" w:hAnsi="宋体"/>
          <w:sz w:val="21"/>
          <w:szCs w:val="21"/>
        </w:rPr>
      </w:pPr>
    </w:p>
    <w:p>
      <w:pPr>
        <w:spacing w:after="120" w:line="320" w:lineRule="atLeast"/>
        <w:ind w:right="-399" w:rightChars="-190"/>
        <w:jc w:val="center"/>
        <w:rPr>
          <w:rFonts w:hint="eastAsia" w:ascii="微软雅黑" w:hAnsi="微软雅黑" w:eastAsia="微软雅黑" w:cs="Arial"/>
          <w:sz w:val="32"/>
          <w:szCs w:val="32"/>
        </w:rPr>
      </w:pPr>
      <w:r>
        <w:rPr>
          <w:rFonts w:hint="eastAsia" w:ascii="微软雅黑" w:hAnsi="微软雅黑" w:eastAsia="微软雅黑" w:cs="Arial"/>
          <w:sz w:val="32"/>
          <w:szCs w:val="32"/>
        </w:rPr>
        <w:t>16、除颤仪</w:t>
      </w:r>
    </w:p>
    <w:p>
      <w:pPr>
        <w:spacing w:line="360" w:lineRule="auto"/>
        <w:rPr>
          <w:rFonts w:hint="eastAsia"/>
          <w:sz w:val="21"/>
          <w:szCs w:val="21"/>
        </w:rPr>
      </w:pPr>
      <w:r>
        <w:rPr>
          <w:rFonts w:hint="eastAsia"/>
          <w:sz w:val="21"/>
          <w:szCs w:val="21"/>
        </w:rPr>
        <w:t>具备手动除颤、心电监护功能。</w:t>
      </w:r>
    </w:p>
    <w:p>
      <w:pPr>
        <w:spacing w:line="360" w:lineRule="auto"/>
        <w:rPr>
          <w:rFonts w:hint="eastAsia"/>
          <w:sz w:val="21"/>
          <w:szCs w:val="21"/>
        </w:rPr>
      </w:pPr>
      <w:r>
        <w:rPr>
          <w:rFonts w:hint="eastAsia"/>
          <w:sz w:val="21"/>
          <w:szCs w:val="21"/>
        </w:rPr>
        <w:t>★体外除颤监护仪配置≥8寸彩色TFT显示屏，界面可显示≥5道监护参数波形。（提供证明文件）</w:t>
      </w:r>
    </w:p>
    <w:p>
      <w:pPr>
        <w:spacing w:line="360" w:lineRule="auto"/>
        <w:rPr>
          <w:rFonts w:hint="eastAsia"/>
          <w:sz w:val="21"/>
          <w:szCs w:val="21"/>
        </w:rPr>
      </w:pPr>
      <w:r>
        <w:rPr>
          <w:rFonts w:hint="eastAsia"/>
          <w:sz w:val="21"/>
          <w:szCs w:val="21"/>
        </w:rPr>
        <w:t>显示模式具有高对比度显示界面，可通过VGA外接显示器。</w:t>
      </w:r>
    </w:p>
    <w:p>
      <w:pPr>
        <w:spacing w:line="360" w:lineRule="auto"/>
        <w:rPr>
          <w:rFonts w:hint="eastAsia"/>
          <w:sz w:val="21"/>
          <w:szCs w:val="21"/>
        </w:rPr>
      </w:pPr>
      <w:r>
        <w:rPr>
          <w:rFonts w:hint="eastAsia"/>
          <w:sz w:val="21"/>
          <w:szCs w:val="21"/>
        </w:rPr>
        <w:t>采用双相指数截断（BTE）波形，波形参数可根据病人阻抗进行自动补偿。</w:t>
      </w:r>
    </w:p>
    <w:p>
      <w:pPr>
        <w:spacing w:line="360" w:lineRule="auto"/>
        <w:rPr>
          <w:rFonts w:hint="eastAsia"/>
          <w:sz w:val="21"/>
          <w:szCs w:val="21"/>
        </w:rPr>
      </w:pPr>
      <w:r>
        <w:rPr>
          <w:rFonts w:hint="eastAsia"/>
          <w:sz w:val="21"/>
          <w:szCs w:val="21"/>
        </w:rPr>
        <w:t>支持体外除颤电极板、多功能电极片和体内除颤电极板，其中体外电极板为成人/小儿多功能一体型。</w:t>
      </w:r>
    </w:p>
    <w:p>
      <w:pPr>
        <w:spacing w:line="360" w:lineRule="auto"/>
        <w:rPr>
          <w:rFonts w:hint="eastAsia"/>
          <w:sz w:val="21"/>
          <w:szCs w:val="21"/>
        </w:rPr>
      </w:pPr>
      <w:r>
        <w:rPr>
          <w:rFonts w:hint="eastAsia"/>
          <w:sz w:val="21"/>
          <w:szCs w:val="21"/>
        </w:rPr>
        <w:t>体外除颤监护仪提供的体外电极板具有支持充电，放电，能量选择等操作功能并具备充电完成指示灯。</w:t>
      </w:r>
    </w:p>
    <w:p>
      <w:pPr>
        <w:spacing w:line="360" w:lineRule="auto"/>
        <w:rPr>
          <w:rFonts w:hint="eastAsia"/>
          <w:sz w:val="21"/>
          <w:szCs w:val="21"/>
        </w:rPr>
      </w:pPr>
      <w:r>
        <w:rPr>
          <w:rFonts w:hint="eastAsia"/>
          <w:sz w:val="21"/>
          <w:szCs w:val="21"/>
        </w:rPr>
        <w:t>★具有旋钮式能量选择，可快速选择能量，节约时间。（提供证明文件）</w:t>
      </w:r>
    </w:p>
    <w:p>
      <w:pPr>
        <w:spacing w:line="360" w:lineRule="auto"/>
        <w:rPr>
          <w:rFonts w:hint="eastAsia"/>
          <w:sz w:val="21"/>
          <w:szCs w:val="21"/>
        </w:rPr>
      </w:pPr>
      <w:r>
        <w:rPr>
          <w:rFonts w:hint="eastAsia"/>
          <w:sz w:val="21"/>
          <w:szCs w:val="21"/>
        </w:rPr>
        <w:t>★体外手动除颤时除颤能量选择范围为25种，最小为1J，最大为360J。（提供证明文件）</w:t>
      </w:r>
    </w:p>
    <w:p>
      <w:pPr>
        <w:spacing w:line="360" w:lineRule="auto"/>
        <w:rPr>
          <w:rFonts w:hint="eastAsia"/>
          <w:sz w:val="21"/>
          <w:szCs w:val="21"/>
        </w:rPr>
      </w:pPr>
      <w:r>
        <w:rPr>
          <w:rFonts w:hint="eastAsia"/>
          <w:sz w:val="21"/>
          <w:szCs w:val="21"/>
        </w:rPr>
        <w:t>体外除颤监护仪支持体内除颤功能，选配体内除颤电击板，体内手动除颤时，除颤能量选择范围为14种，最小为1J，最大为50J。</w:t>
      </w:r>
    </w:p>
    <w:p>
      <w:pPr>
        <w:spacing w:line="360" w:lineRule="auto"/>
        <w:rPr>
          <w:rFonts w:hint="eastAsia"/>
          <w:sz w:val="21"/>
          <w:szCs w:val="21"/>
        </w:rPr>
      </w:pPr>
      <w:r>
        <w:rPr>
          <w:rFonts w:hint="eastAsia"/>
          <w:sz w:val="21"/>
          <w:szCs w:val="21"/>
        </w:rPr>
        <w:t>★病人阻抗范围：体外除颤：20~250欧；体内除颤：15-250欧。（提供检验报告证明）</w:t>
      </w:r>
    </w:p>
    <w:p>
      <w:pPr>
        <w:spacing w:line="360" w:lineRule="auto"/>
        <w:rPr>
          <w:rFonts w:hint="eastAsia"/>
          <w:sz w:val="21"/>
          <w:szCs w:val="21"/>
        </w:rPr>
      </w:pPr>
      <w:r>
        <w:rPr>
          <w:rFonts w:hint="eastAsia"/>
          <w:sz w:val="21"/>
          <w:szCs w:val="21"/>
        </w:rPr>
        <w:t>体外除颤仪支持CPR心肺复苏抢救提示，可指导操作人员进行CPR操作，过程符合AHA2010急救指南中CPR指南要求。</w:t>
      </w:r>
    </w:p>
    <w:p>
      <w:pPr>
        <w:spacing w:line="360" w:lineRule="auto"/>
        <w:rPr>
          <w:rFonts w:hint="eastAsia"/>
          <w:sz w:val="21"/>
          <w:szCs w:val="21"/>
        </w:rPr>
      </w:pPr>
      <w:r>
        <w:rPr>
          <w:rFonts w:hint="eastAsia"/>
          <w:sz w:val="21"/>
          <w:szCs w:val="21"/>
        </w:rPr>
        <w:t>★监护功能：可选配升级实现12导ECG、SPO2、体温、NIBP监测功能。（提供证明文件）</w:t>
      </w:r>
    </w:p>
    <w:p>
      <w:pPr>
        <w:spacing w:line="360" w:lineRule="auto"/>
        <w:rPr>
          <w:rFonts w:hint="eastAsia"/>
          <w:sz w:val="21"/>
          <w:szCs w:val="21"/>
        </w:rPr>
      </w:pPr>
      <w:r>
        <w:rPr>
          <w:rFonts w:hint="eastAsia"/>
          <w:sz w:val="21"/>
          <w:szCs w:val="21"/>
        </w:rPr>
        <w:t>★可监测心律失常分析种类≥25种。（提供检验报告证明）</w:t>
      </w:r>
    </w:p>
    <w:p>
      <w:pPr>
        <w:spacing w:line="360" w:lineRule="auto"/>
        <w:rPr>
          <w:rFonts w:hint="eastAsia"/>
          <w:sz w:val="21"/>
          <w:szCs w:val="21"/>
        </w:rPr>
      </w:pPr>
      <w:r>
        <w:rPr>
          <w:rFonts w:hint="eastAsia"/>
          <w:sz w:val="21"/>
          <w:szCs w:val="21"/>
        </w:rPr>
        <w:t>可选配升级体外起搏功能，起搏分为固定和按需两种模式。、</w:t>
      </w:r>
    </w:p>
    <w:p>
      <w:pPr>
        <w:spacing w:line="360" w:lineRule="auto"/>
        <w:rPr>
          <w:rFonts w:hint="eastAsia"/>
          <w:sz w:val="21"/>
          <w:szCs w:val="21"/>
        </w:rPr>
      </w:pPr>
      <w:r>
        <w:rPr>
          <w:rFonts w:hint="eastAsia"/>
          <w:sz w:val="21"/>
          <w:szCs w:val="21"/>
        </w:rPr>
        <w:t>可选配AED除颤功能，电击能量：100～360J。</w:t>
      </w:r>
    </w:p>
    <w:p>
      <w:pPr>
        <w:spacing w:line="360" w:lineRule="auto"/>
        <w:rPr>
          <w:rFonts w:hint="eastAsia"/>
          <w:sz w:val="21"/>
          <w:szCs w:val="21"/>
        </w:rPr>
      </w:pPr>
      <w:r>
        <w:rPr>
          <w:rFonts w:hint="eastAsia"/>
          <w:sz w:val="21"/>
          <w:szCs w:val="21"/>
        </w:rPr>
        <w:t>主机具有≥160小时趋势图和趋势表、≥1000条用户事件存储、AED下≥240min录音存储。、</w:t>
      </w:r>
    </w:p>
    <w:p>
      <w:pPr>
        <w:spacing w:line="360" w:lineRule="auto"/>
        <w:rPr>
          <w:rFonts w:hint="eastAsia"/>
          <w:sz w:val="21"/>
          <w:szCs w:val="21"/>
        </w:rPr>
      </w:pPr>
      <w:r>
        <w:rPr>
          <w:rFonts w:hint="eastAsia"/>
          <w:sz w:val="21"/>
          <w:szCs w:val="21"/>
        </w:rPr>
        <w:t>体外除颤监护仪提供技术报警和生理报警两种报警功能，并且具有双报警灯，分别显示生理报警和技术报警。、</w:t>
      </w:r>
    </w:p>
    <w:p>
      <w:pPr>
        <w:spacing w:line="360" w:lineRule="auto"/>
        <w:rPr>
          <w:rFonts w:hint="eastAsia"/>
          <w:sz w:val="21"/>
          <w:szCs w:val="21"/>
        </w:rPr>
      </w:pPr>
      <w:r>
        <w:rPr>
          <w:rFonts w:hint="eastAsia"/>
          <w:sz w:val="21"/>
          <w:szCs w:val="21"/>
        </w:rPr>
        <w:t>体外除颤监护仪在关机状态并接通交流电情况下，会按照设定的时间自动检测，包括进行常规检验和大能量检测。、</w:t>
      </w:r>
    </w:p>
    <w:p>
      <w:pPr>
        <w:spacing w:line="360" w:lineRule="auto"/>
        <w:rPr>
          <w:rFonts w:hint="eastAsia"/>
          <w:sz w:val="21"/>
          <w:szCs w:val="21"/>
        </w:rPr>
      </w:pPr>
      <w:r>
        <w:rPr>
          <w:rFonts w:hint="eastAsia"/>
          <w:sz w:val="21"/>
          <w:szCs w:val="21"/>
        </w:rPr>
        <w:t>★体外除颤监护仪最大可配置2块锂离子电池，标配1块电池可支持360J除颤210次以上。（提供证明文件）、</w:t>
      </w:r>
    </w:p>
    <w:p>
      <w:pPr>
        <w:spacing w:line="360" w:lineRule="auto"/>
        <w:rPr>
          <w:rFonts w:hint="eastAsia"/>
          <w:sz w:val="21"/>
          <w:szCs w:val="21"/>
        </w:rPr>
      </w:pPr>
      <w:r>
        <w:rPr>
          <w:rFonts w:hint="eastAsia"/>
          <w:sz w:val="21"/>
          <w:szCs w:val="21"/>
        </w:rPr>
        <w:t>电池体上带有多段发光二极管（LED）电池电量指示装置，可用于快速评估电池电量。、</w:t>
      </w:r>
    </w:p>
    <w:p>
      <w:pPr>
        <w:spacing w:line="360" w:lineRule="auto"/>
        <w:rPr>
          <w:rFonts w:hint="eastAsia"/>
          <w:sz w:val="21"/>
          <w:szCs w:val="21"/>
        </w:rPr>
      </w:pPr>
      <w:r>
        <w:rPr>
          <w:rFonts w:hint="eastAsia"/>
          <w:sz w:val="21"/>
          <w:szCs w:val="21"/>
        </w:rPr>
        <w:t>体外除颤监护仪配置80mm记录仪，可设置自动打印充电事件、放电事件、自动检测报告、标记事件和12导报告。、</w:t>
      </w:r>
    </w:p>
    <w:p>
      <w:pPr>
        <w:spacing w:line="360" w:lineRule="auto"/>
        <w:rPr>
          <w:rFonts w:hint="eastAsia"/>
          <w:sz w:val="21"/>
          <w:szCs w:val="21"/>
        </w:rPr>
      </w:pPr>
      <w:r>
        <w:rPr>
          <w:rFonts w:hint="eastAsia"/>
          <w:sz w:val="21"/>
          <w:szCs w:val="21"/>
        </w:rPr>
        <w:t>记录仪实时记录时间有3秒、5秒、8秒、16秒、32秒、连续可供选择。</w:t>
      </w:r>
    </w:p>
    <w:p>
      <w:pPr>
        <w:spacing w:line="360" w:lineRule="auto"/>
        <w:rPr>
          <w:rFonts w:hint="eastAsia"/>
          <w:sz w:val="21"/>
          <w:szCs w:val="21"/>
        </w:rPr>
      </w:pPr>
      <w:r>
        <w:rPr>
          <w:rFonts w:hint="eastAsia"/>
          <w:sz w:val="21"/>
          <w:szCs w:val="21"/>
        </w:rPr>
        <w:t>符合救护车标准EN1789:2007，防护等级IP44。</w:t>
      </w:r>
    </w:p>
    <w:p>
      <w:pPr>
        <w:pStyle w:val="2"/>
        <w:rPr>
          <w:rFonts w:hint="eastAsia" w:ascii="宋体" w:hAnsi="宋体" w:cs="宋体"/>
          <w:kern w:val="0"/>
          <w:sz w:val="21"/>
          <w:szCs w:val="21"/>
        </w:rPr>
      </w:pPr>
    </w:p>
    <w:p>
      <w:pPr>
        <w:pStyle w:val="2"/>
        <w:rPr>
          <w:rFonts w:hint="eastAsia" w:ascii="宋体" w:hAnsi="宋体" w:cs="宋体"/>
          <w:kern w:val="0"/>
          <w:sz w:val="21"/>
          <w:szCs w:val="21"/>
        </w:rPr>
      </w:pPr>
    </w:p>
    <w:p>
      <w:pPr>
        <w:spacing w:line="360" w:lineRule="exact"/>
        <w:ind w:left="-4" w:leftChars="-2" w:right="-153" w:firstLine="2"/>
        <w:jc w:val="center"/>
        <w:textAlignment w:val="baseline"/>
        <w:rPr>
          <w:rStyle w:val="34"/>
          <w:rFonts w:hint="eastAsia" w:cs="宋体"/>
          <w:b/>
          <w:bCs/>
          <w:kern w:val="1"/>
          <w:sz w:val="32"/>
          <w:szCs w:val="32"/>
        </w:rPr>
      </w:pPr>
      <w:r>
        <w:rPr>
          <w:rStyle w:val="34"/>
          <w:rFonts w:hint="eastAsia" w:cs="宋体"/>
          <w:b/>
          <w:bCs/>
          <w:kern w:val="1"/>
          <w:sz w:val="32"/>
          <w:szCs w:val="32"/>
        </w:rPr>
        <w:t>17可视喉镜（儿童）</w:t>
      </w:r>
    </w:p>
    <w:p>
      <w:pPr>
        <w:pStyle w:val="2"/>
        <w:rPr>
          <w:lang w:eastAsia="ar-SA"/>
        </w:rPr>
      </w:pPr>
    </w:p>
    <w:p>
      <w:pPr>
        <w:spacing w:line="360" w:lineRule="auto"/>
        <w:ind w:right="-153"/>
        <w:textAlignment w:val="baseline"/>
        <w:rPr>
          <w:rStyle w:val="87"/>
          <w:rFonts w:ascii="宋体" w:hAnsi="宋体"/>
          <w:kern w:val="1"/>
          <w:sz w:val="21"/>
          <w:szCs w:val="21"/>
        </w:rPr>
      </w:pPr>
      <w:r>
        <w:rPr>
          <w:rStyle w:val="87"/>
          <w:rFonts w:ascii="宋体" w:hAnsi="宋体"/>
          <w:kern w:val="1"/>
          <w:sz w:val="21"/>
          <w:szCs w:val="21"/>
        </w:rPr>
        <w:t>▲1、</w:t>
      </w:r>
      <w:r>
        <w:rPr>
          <w:rStyle w:val="87"/>
          <w:rFonts w:ascii="宋体" w:hAnsi="宋体"/>
          <w:color w:val="000000"/>
          <w:kern w:val="1"/>
          <w:sz w:val="21"/>
          <w:szCs w:val="21"/>
          <w:lang w:eastAsia="ar-SA"/>
        </w:rPr>
        <w:t>显示屏</w:t>
      </w:r>
      <w:r>
        <w:rPr>
          <w:rStyle w:val="87"/>
          <w:rFonts w:ascii="宋体" w:hAnsi="宋体"/>
          <w:kern w:val="1"/>
          <w:sz w:val="21"/>
          <w:szCs w:val="21"/>
        </w:rPr>
        <w:t xml:space="preserve">：尺寸≧3.5"，图像空间分辨率≧6.35lp/mm; </w:t>
      </w:r>
    </w:p>
    <w:p>
      <w:pPr>
        <w:spacing w:line="360" w:lineRule="auto"/>
        <w:ind w:left="-4" w:leftChars="-2" w:right="-153" w:firstLine="2"/>
        <w:textAlignment w:val="baseline"/>
        <w:rPr>
          <w:rStyle w:val="87"/>
          <w:rFonts w:ascii="宋体" w:hAnsi="宋体"/>
          <w:kern w:val="1"/>
          <w:sz w:val="21"/>
          <w:szCs w:val="21"/>
        </w:rPr>
      </w:pPr>
      <w:r>
        <w:rPr>
          <w:rStyle w:val="87"/>
          <w:rFonts w:ascii="宋体" w:hAnsi="宋体"/>
          <w:kern w:val="1"/>
          <w:sz w:val="21"/>
          <w:szCs w:val="21"/>
        </w:rPr>
        <w:t>▲2、摄像头：分辨率≧1600*1200，视角≧60°</w:t>
      </w:r>
    </w:p>
    <w:p>
      <w:pPr>
        <w:spacing w:line="360" w:lineRule="auto"/>
        <w:ind w:left="476" w:leftChars="-2" w:right="-153" w:hanging="480"/>
        <w:textAlignment w:val="baseline"/>
        <w:rPr>
          <w:rStyle w:val="87"/>
          <w:rFonts w:ascii="宋体" w:hAnsi="宋体"/>
          <w:kern w:val="1"/>
          <w:sz w:val="21"/>
          <w:szCs w:val="21"/>
        </w:rPr>
      </w:pPr>
      <w:r>
        <w:rPr>
          <w:rStyle w:val="87"/>
          <w:rFonts w:ascii="宋体" w:hAnsi="宋体"/>
          <w:kern w:val="1"/>
          <w:sz w:val="21"/>
          <w:szCs w:val="21"/>
        </w:rPr>
        <w:t xml:space="preserve">▲3、电池：锂离子电池，容量≧3200mAh，电压3.7V，持续工作时间≥200min； </w:t>
      </w:r>
    </w:p>
    <w:p>
      <w:pPr>
        <w:spacing w:line="360" w:lineRule="auto"/>
        <w:ind w:left="-4" w:leftChars="-2" w:right="-153" w:firstLine="210" w:firstLineChars="100"/>
        <w:textAlignment w:val="baseline"/>
        <w:rPr>
          <w:rStyle w:val="87"/>
          <w:rFonts w:ascii="宋体" w:hAnsi="宋体"/>
          <w:kern w:val="1"/>
          <w:sz w:val="21"/>
          <w:szCs w:val="21"/>
        </w:rPr>
      </w:pPr>
      <w:r>
        <w:rPr>
          <w:rStyle w:val="87"/>
          <w:rFonts w:ascii="宋体" w:hAnsi="宋体"/>
          <w:kern w:val="1"/>
          <w:sz w:val="21"/>
          <w:szCs w:val="21"/>
        </w:rPr>
        <w:t>4、电源：USB接口,充电器输入100-240V,充电器输出5V/2A；</w:t>
      </w:r>
    </w:p>
    <w:p>
      <w:pPr>
        <w:spacing w:line="360" w:lineRule="auto"/>
        <w:ind w:left="-4" w:leftChars="-2" w:right="-153" w:firstLine="210" w:firstLineChars="100"/>
        <w:textAlignment w:val="baseline"/>
        <w:rPr>
          <w:rStyle w:val="87"/>
          <w:rFonts w:ascii="宋体" w:hAnsi="宋体"/>
          <w:kern w:val="1"/>
          <w:sz w:val="21"/>
          <w:szCs w:val="21"/>
        </w:rPr>
      </w:pPr>
      <w:r>
        <w:rPr>
          <w:rStyle w:val="87"/>
          <w:rFonts w:ascii="宋体" w:hAnsi="宋体"/>
          <w:kern w:val="1"/>
          <w:sz w:val="21"/>
          <w:szCs w:val="21"/>
        </w:rPr>
        <w:t>5、工作环境：温度5℃-40℃，湿度20%-80%，大气压力86-106KPa；</w:t>
      </w:r>
    </w:p>
    <w:p>
      <w:pPr>
        <w:spacing w:line="360" w:lineRule="auto"/>
        <w:ind w:left="-4" w:leftChars="-2" w:right="-153" w:firstLine="210" w:firstLineChars="100"/>
        <w:textAlignment w:val="baseline"/>
        <w:rPr>
          <w:rStyle w:val="87"/>
          <w:rFonts w:ascii="宋体" w:hAnsi="宋体"/>
          <w:kern w:val="1"/>
          <w:sz w:val="21"/>
          <w:szCs w:val="21"/>
        </w:rPr>
      </w:pPr>
      <w:r>
        <w:rPr>
          <w:rStyle w:val="87"/>
          <w:rFonts w:ascii="宋体" w:hAnsi="宋体"/>
          <w:kern w:val="1"/>
          <w:sz w:val="21"/>
          <w:szCs w:val="21"/>
        </w:rPr>
        <w:t>6、工作距离：30-80mm；</w:t>
      </w:r>
    </w:p>
    <w:p>
      <w:pPr>
        <w:spacing w:line="360" w:lineRule="auto"/>
        <w:ind w:left="-4" w:leftChars="-2" w:right="-153" w:firstLine="210" w:firstLineChars="100"/>
        <w:textAlignment w:val="baseline"/>
        <w:rPr>
          <w:rStyle w:val="87"/>
          <w:rFonts w:ascii="宋体" w:hAnsi="宋体"/>
          <w:kern w:val="1"/>
          <w:sz w:val="21"/>
          <w:szCs w:val="21"/>
        </w:rPr>
      </w:pPr>
      <w:r>
        <w:rPr>
          <w:rStyle w:val="87"/>
          <w:rFonts w:ascii="宋体" w:hAnsi="宋体"/>
          <w:kern w:val="1"/>
          <w:sz w:val="21"/>
          <w:szCs w:val="21"/>
        </w:rPr>
        <w:t>7、光源：色温≧2300K；照度≧400lx；</w:t>
      </w:r>
    </w:p>
    <w:p>
      <w:pPr>
        <w:spacing w:line="360" w:lineRule="auto"/>
        <w:ind w:left="-4" w:leftChars="-2" w:right="-153" w:firstLine="210" w:firstLineChars="100"/>
        <w:textAlignment w:val="baseline"/>
        <w:rPr>
          <w:rStyle w:val="87"/>
          <w:rFonts w:ascii="宋体" w:hAnsi="宋体"/>
          <w:kern w:val="1"/>
          <w:sz w:val="21"/>
          <w:szCs w:val="21"/>
        </w:rPr>
      </w:pPr>
      <w:r>
        <w:rPr>
          <w:rStyle w:val="87"/>
          <w:rFonts w:ascii="宋体" w:hAnsi="宋体"/>
          <w:kern w:val="1"/>
          <w:sz w:val="21"/>
          <w:szCs w:val="21"/>
        </w:rPr>
        <w:t>8、显示器旋转角度：前后旋转角度范围≧140°，左右旋转角度范围≧160°；</w:t>
      </w:r>
    </w:p>
    <w:p>
      <w:pPr>
        <w:spacing w:line="360" w:lineRule="auto"/>
        <w:ind w:left="-4" w:leftChars="-2" w:right="-153" w:firstLine="210" w:firstLineChars="100"/>
        <w:textAlignment w:val="baseline"/>
        <w:rPr>
          <w:rStyle w:val="87"/>
          <w:rFonts w:ascii="宋体" w:hAnsi="宋体"/>
          <w:kern w:val="1"/>
          <w:sz w:val="21"/>
          <w:szCs w:val="21"/>
        </w:rPr>
      </w:pPr>
      <w:r>
        <w:rPr>
          <w:rStyle w:val="87"/>
          <w:rFonts w:ascii="宋体" w:hAnsi="宋体"/>
          <w:kern w:val="1"/>
          <w:sz w:val="21"/>
          <w:szCs w:val="21"/>
        </w:rPr>
        <w:t>9、防雾功能：无需预热，开机即可防雾；</w:t>
      </w:r>
    </w:p>
    <w:p>
      <w:pPr>
        <w:spacing w:line="360" w:lineRule="auto"/>
        <w:ind w:left="-4" w:leftChars="-2" w:right="-153" w:firstLine="210" w:firstLineChars="100"/>
        <w:textAlignment w:val="baseline"/>
        <w:rPr>
          <w:rStyle w:val="87"/>
          <w:rFonts w:ascii="宋体" w:hAnsi="宋体"/>
          <w:kern w:val="1"/>
          <w:sz w:val="21"/>
          <w:szCs w:val="21"/>
        </w:rPr>
      </w:pPr>
      <w:r>
        <w:rPr>
          <w:rStyle w:val="87"/>
          <w:rFonts w:ascii="宋体" w:hAnsi="宋体"/>
          <w:kern w:val="1"/>
          <w:sz w:val="21"/>
          <w:szCs w:val="21"/>
        </w:rPr>
        <w:t>10、拍照摄像：一键快速拍照 ，可连续摄像；</w:t>
      </w:r>
    </w:p>
    <w:p>
      <w:pPr>
        <w:spacing w:line="360" w:lineRule="auto"/>
        <w:ind w:left="-4" w:leftChars="-2" w:right="-153" w:firstLine="210" w:firstLineChars="100"/>
        <w:textAlignment w:val="baseline"/>
        <w:rPr>
          <w:rStyle w:val="87"/>
          <w:rFonts w:ascii="宋体" w:hAnsi="宋体"/>
          <w:kern w:val="1"/>
          <w:sz w:val="21"/>
          <w:szCs w:val="21"/>
        </w:rPr>
      </w:pPr>
      <w:r>
        <w:rPr>
          <w:rStyle w:val="87"/>
          <w:rFonts w:ascii="宋体" w:hAnsi="宋体"/>
          <w:kern w:val="1"/>
          <w:sz w:val="21"/>
          <w:szCs w:val="21"/>
        </w:rPr>
        <w:t>11、报警功能：电池电量低、电池耗尽、叶片未连接；</w:t>
      </w:r>
    </w:p>
    <w:p>
      <w:pPr>
        <w:spacing w:line="360" w:lineRule="auto"/>
        <w:ind w:left="-4" w:leftChars="-2" w:right="-153" w:firstLine="210" w:firstLineChars="100"/>
        <w:textAlignment w:val="baseline"/>
        <w:rPr>
          <w:rStyle w:val="87"/>
          <w:rFonts w:ascii="宋体" w:hAnsi="宋体"/>
          <w:kern w:val="1"/>
          <w:sz w:val="21"/>
          <w:szCs w:val="21"/>
        </w:rPr>
      </w:pPr>
      <w:r>
        <w:rPr>
          <w:rStyle w:val="87"/>
          <w:rFonts w:ascii="宋体" w:hAnsi="宋体"/>
          <w:kern w:val="1"/>
          <w:sz w:val="21"/>
          <w:szCs w:val="21"/>
        </w:rPr>
        <w:t>12、存储：内置≧8G存储记忆卡，最大可扩展至32G；</w:t>
      </w:r>
    </w:p>
    <w:p>
      <w:pPr>
        <w:spacing w:line="360" w:lineRule="auto"/>
        <w:ind w:left="-4" w:leftChars="-2" w:right="-153" w:firstLine="210" w:firstLineChars="100"/>
        <w:textAlignment w:val="baseline"/>
        <w:rPr>
          <w:rStyle w:val="87"/>
          <w:rFonts w:ascii="宋体" w:hAnsi="宋体"/>
          <w:kern w:val="1"/>
          <w:sz w:val="21"/>
          <w:szCs w:val="21"/>
        </w:rPr>
      </w:pPr>
      <w:r>
        <w:rPr>
          <w:rStyle w:val="87"/>
          <w:rFonts w:ascii="宋体" w:hAnsi="宋体"/>
          <w:kern w:val="1"/>
          <w:sz w:val="21"/>
          <w:szCs w:val="21"/>
          <w:lang w:eastAsia="ar-SA"/>
        </w:rPr>
        <w:t>13</w:t>
      </w:r>
      <w:r>
        <w:rPr>
          <w:rStyle w:val="87"/>
          <w:rFonts w:ascii="宋体" w:hAnsi="宋体"/>
          <w:kern w:val="1"/>
          <w:sz w:val="21"/>
          <w:szCs w:val="21"/>
        </w:rPr>
        <w:t>、</w:t>
      </w:r>
      <w:r>
        <w:rPr>
          <w:rStyle w:val="87"/>
          <w:rFonts w:ascii="宋体" w:hAnsi="宋体"/>
          <w:kern w:val="1"/>
          <w:sz w:val="21"/>
          <w:szCs w:val="21"/>
          <w:lang w:eastAsia="ar-SA"/>
        </w:rPr>
        <w:t>手柄：人体工程学设计，舒适、便携；</w:t>
      </w:r>
      <w:r>
        <w:rPr>
          <w:rStyle w:val="87"/>
          <w:rFonts w:ascii="宋体" w:hAnsi="宋体"/>
          <w:kern w:val="1"/>
          <w:sz w:val="21"/>
          <w:szCs w:val="21"/>
        </w:rPr>
        <w:t xml:space="preserve"> </w:t>
      </w:r>
    </w:p>
    <w:p>
      <w:pPr>
        <w:spacing w:line="360" w:lineRule="auto"/>
        <w:ind w:left="-4" w:leftChars="-2" w:right="-153" w:firstLine="210" w:firstLineChars="100"/>
        <w:textAlignment w:val="baseline"/>
        <w:rPr>
          <w:rStyle w:val="87"/>
          <w:rFonts w:ascii="宋体" w:hAnsi="宋体"/>
          <w:kern w:val="1"/>
          <w:sz w:val="21"/>
          <w:szCs w:val="21"/>
        </w:rPr>
      </w:pPr>
      <w:r>
        <w:rPr>
          <w:rStyle w:val="87"/>
          <w:rFonts w:ascii="宋体" w:hAnsi="宋体"/>
          <w:kern w:val="1"/>
          <w:sz w:val="21"/>
          <w:szCs w:val="21"/>
        </w:rPr>
        <w:t xml:space="preserve">14、产品通过各项高级认证， </w:t>
      </w:r>
    </w:p>
    <w:p>
      <w:pPr>
        <w:spacing w:line="360" w:lineRule="auto"/>
        <w:ind w:left="-4" w:leftChars="-2" w:right="-153" w:firstLine="210" w:firstLineChars="100"/>
        <w:textAlignment w:val="baseline"/>
        <w:rPr>
          <w:rStyle w:val="87"/>
          <w:rFonts w:ascii="宋体" w:hAnsi="宋体"/>
          <w:kern w:val="1"/>
          <w:sz w:val="21"/>
          <w:szCs w:val="21"/>
        </w:rPr>
      </w:pPr>
      <w:r>
        <w:rPr>
          <w:rStyle w:val="87"/>
          <w:rFonts w:ascii="宋体" w:hAnsi="宋体"/>
          <w:kern w:val="1"/>
          <w:sz w:val="21"/>
          <w:szCs w:val="21"/>
        </w:rPr>
        <w:t>15、显示屏能够以百分比形式显示剩余电量，方便医护人员及时充电</w:t>
      </w:r>
    </w:p>
    <w:p>
      <w:pPr>
        <w:spacing w:line="360" w:lineRule="auto"/>
        <w:ind w:left="-4" w:leftChars="-2" w:right="-153" w:firstLine="210" w:firstLineChars="100"/>
        <w:textAlignment w:val="baseline"/>
        <w:rPr>
          <w:rStyle w:val="87"/>
          <w:rFonts w:ascii="宋体" w:hAnsi="宋体"/>
          <w:kern w:val="1"/>
          <w:sz w:val="21"/>
          <w:szCs w:val="21"/>
        </w:rPr>
      </w:pPr>
      <w:r>
        <w:rPr>
          <w:rStyle w:val="87"/>
          <w:rFonts w:ascii="宋体" w:hAnsi="宋体"/>
          <w:kern w:val="1"/>
          <w:sz w:val="21"/>
          <w:szCs w:val="21"/>
        </w:rPr>
        <w:t>16、显示屏能够调节图像的饱和度、亮度等，方便医生的操作习惯</w:t>
      </w:r>
    </w:p>
    <w:p>
      <w:pPr>
        <w:spacing w:line="360" w:lineRule="auto"/>
        <w:ind w:left="206" w:leftChars="98" w:right="-153"/>
        <w:textAlignment w:val="baseline"/>
        <w:rPr>
          <w:rStyle w:val="87"/>
          <w:rFonts w:ascii="宋体" w:hAnsi="宋体"/>
          <w:kern w:val="1"/>
          <w:sz w:val="21"/>
          <w:szCs w:val="21"/>
        </w:rPr>
      </w:pPr>
      <w:r>
        <w:rPr>
          <w:rStyle w:val="87"/>
          <w:rFonts w:ascii="宋体" w:hAnsi="宋体"/>
          <w:kern w:val="1"/>
          <w:sz w:val="21"/>
          <w:szCs w:val="21"/>
        </w:rPr>
        <w:t>17、主机显示器、手柄一体化设计，无需拆解，可适配儿童、成人、肥胖患者三种规格一次性使用喉镜片，实现一台主机三用；</w:t>
      </w:r>
    </w:p>
    <w:p>
      <w:pPr>
        <w:spacing w:line="360" w:lineRule="auto"/>
        <w:ind w:right="-153" w:firstLine="210" w:firstLineChars="100"/>
        <w:textAlignment w:val="baseline"/>
        <w:rPr>
          <w:rStyle w:val="87"/>
          <w:rFonts w:ascii="宋体" w:hAnsi="宋体"/>
          <w:kern w:val="1"/>
          <w:sz w:val="21"/>
          <w:szCs w:val="21"/>
        </w:rPr>
      </w:pPr>
      <w:r>
        <w:rPr>
          <w:rStyle w:val="87"/>
          <w:rFonts w:ascii="宋体" w:hAnsi="宋体"/>
          <w:kern w:val="1"/>
          <w:sz w:val="21"/>
          <w:szCs w:val="21"/>
        </w:rPr>
        <w:t>18、一次性使用喉镜片采用PC材质，防折断设计；</w:t>
      </w:r>
    </w:p>
    <w:p>
      <w:pPr>
        <w:spacing w:line="360" w:lineRule="auto"/>
        <w:ind w:left="240" w:right="-153" w:hanging="240"/>
        <w:textAlignment w:val="baseline"/>
        <w:rPr>
          <w:rStyle w:val="87"/>
          <w:rFonts w:ascii="宋体" w:hAnsi="宋体"/>
          <w:kern w:val="1"/>
          <w:sz w:val="21"/>
          <w:szCs w:val="21"/>
        </w:rPr>
      </w:pPr>
      <w:r>
        <w:rPr>
          <w:rStyle w:val="87"/>
          <w:rFonts w:ascii="宋体" w:hAnsi="宋体"/>
          <w:kern w:val="1"/>
          <w:sz w:val="21"/>
          <w:szCs w:val="21"/>
        </w:rPr>
        <w:t>▲19、图像的色彩还原能力应良好，显示的图像应无明显色差或者失真</w:t>
      </w:r>
    </w:p>
    <w:p>
      <w:pPr>
        <w:spacing w:line="360" w:lineRule="auto"/>
        <w:ind w:right="-153" w:firstLine="210" w:firstLineChars="100"/>
        <w:textAlignment w:val="baseline"/>
        <w:rPr>
          <w:rStyle w:val="87"/>
          <w:rFonts w:ascii="宋体" w:hAnsi="宋体"/>
          <w:kern w:val="1"/>
          <w:sz w:val="21"/>
          <w:szCs w:val="21"/>
        </w:rPr>
      </w:pPr>
      <w:r>
        <w:rPr>
          <w:rStyle w:val="87"/>
          <w:rFonts w:ascii="宋体" w:hAnsi="宋体"/>
          <w:kern w:val="1"/>
          <w:sz w:val="21"/>
          <w:szCs w:val="21"/>
        </w:rPr>
        <w:t>20、配置要求：</w:t>
      </w:r>
    </w:p>
    <w:p>
      <w:pPr>
        <w:spacing w:line="360" w:lineRule="auto"/>
        <w:ind w:firstLine="420" w:firstLineChars="200"/>
        <w:textAlignment w:val="baseline"/>
        <w:rPr>
          <w:rStyle w:val="87"/>
          <w:rFonts w:ascii="宋体" w:hAnsi="宋体"/>
          <w:kern w:val="1"/>
          <w:sz w:val="21"/>
          <w:szCs w:val="21"/>
        </w:rPr>
      </w:pPr>
      <w:r>
        <w:rPr>
          <w:rStyle w:val="87"/>
          <w:rFonts w:ascii="宋体" w:hAnsi="宋体"/>
          <w:kern w:val="1"/>
          <w:sz w:val="21"/>
          <w:szCs w:val="21"/>
        </w:rPr>
        <w:t>1、喉镜主机          1台</w:t>
      </w:r>
    </w:p>
    <w:p>
      <w:pPr>
        <w:spacing w:line="360" w:lineRule="auto"/>
        <w:ind w:firstLine="420" w:firstLineChars="200"/>
        <w:textAlignment w:val="baseline"/>
        <w:rPr>
          <w:rStyle w:val="87"/>
          <w:rFonts w:ascii="宋体" w:hAnsi="宋体"/>
          <w:kern w:val="1"/>
          <w:sz w:val="21"/>
          <w:szCs w:val="21"/>
        </w:rPr>
      </w:pPr>
      <w:r>
        <w:rPr>
          <w:rStyle w:val="87"/>
          <w:rFonts w:ascii="宋体" w:hAnsi="宋体"/>
          <w:kern w:val="1"/>
          <w:sz w:val="21"/>
          <w:szCs w:val="21"/>
        </w:rPr>
        <w:t>2、一次性使用喉镜片  3个</w:t>
      </w:r>
    </w:p>
    <w:p>
      <w:pPr>
        <w:spacing w:line="360" w:lineRule="auto"/>
        <w:ind w:firstLine="420" w:firstLineChars="200"/>
        <w:textAlignment w:val="baseline"/>
        <w:rPr>
          <w:rStyle w:val="87"/>
          <w:rFonts w:ascii="宋体" w:hAnsi="宋体"/>
          <w:kern w:val="1"/>
          <w:sz w:val="21"/>
          <w:szCs w:val="21"/>
        </w:rPr>
      </w:pPr>
      <w:r>
        <w:rPr>
          <w:rStyle w:val="87"/>
          <w:rFonts w:ascii="宋体" w:hAnsi="宋体"/>
          <w:kern w:val="1"/>
          <w:sz w:val="21"/>
          <w:szCs w:val="21"/>
        </w:rPr>
        <w:t>3、充电器            1个</w:t>
      </w:r>
    </w:p>
    <w:p>
      <w:pPr>
        <w:spacing w:line="360" w:lineRule="auto"/>
        <w:ind w:firstLine="420" w:firstLineChars="200"/>
        <w:textAlignment w:val="baseline"/>
        <w:rPr>
          <w:rStyle w:val="87"/>
          <w:rFonts w:ascii="宋体" w:hAnsi="宋体"/>
          <w:kern w:val="1"/>
          <w:sz w:val="21"/>
          <w:szCs w:val="21"/>
        </w:rPr>
      </w:pPr>
      <w:r>
        <w:rPr>
          <w:rStyle w:val="87"/>
          <w:rFonts w:ascii="宋体" w:hAnsi="宋体"/>
          <w:kern w:val="1"/>
          <w:sz w:val="21"/>
          <w:szCs w:val="21"/>
        </w:rPr>
        <w:t>4、数据线            1条</w:t>
      </w:r>
    </w:p>
    <w:p>
      <w:pPr>
        <w:spacing w:line="360" w:lineRule="auto"/>
        <w:ind w:firstLine="420" w:firstLineChars="200"/>
        <w:textAlignment w:val="baseline"/>
        <w:rPr>
          <w:rStyle w:val="87"/>
          <w:rFonts w:ascii="宋体" w:hAnsi="宋体"/>
          <w:kern w:val="1"/>
          <w:sz w:val="21"/>
          <w:szCs w:val="21"/>
        </w:rPr>
      </w:pPr>
      <w:r>
        <w:rPr>
          <w:rStyle w:val="87"/>
          <w:rFonts w:ascii="宋体" w:hAnsi="宋体"/>
          <w:kern w:val="1"/>
          <w:sz w:val="21"/>
          <w:szCs w:val="21"/>
        </w:rPr>
        <w:t>5、说明书            1份</w:t>
      </w:r>
    </w:p>
    <w:p>
      <w:pPr>
        <w:spacing w:line="360" w:lineRule="auto"/>
        <w:ind w:firstLine="420" w:firstLineChars="200"/>
        <w:textAlignment w:val="baseline"/>
        <w:rPr>
          <w:rStyle w:val="87"/>
          <w:rFonts w:ascii="宋体" w:hAnsi="宋体"/>
          <w:kern w:val="1"/>
          <w:sz w:val="21"/>
          <w:szCs w:val="21"/>
        </w:rPr>
      </w:pPr>
      <w:r>
        <w:rPr>
          <w:rStyle w:val="87"/>
          <w:rFonts w:ascii="宋体" w:hAnsi="宋体"/>
          <w:kern w:val="1"/>
          <w:sz w:val="21"/>
          <w:szCs w:val="21"/>
        </w:rPr>
        <w:t>6、保修卡            1份</w:t>
      </w:r>
    </w:p>
    <w:p>
      <w:pPr>
        <w:spacing w:line="360" w:lineRule="auto"/>
        <w:ind w:firstLine="420" w:firstLineChars="200"/>
        <w:textAlignment w:val="baseline"/>
        <w:rPr>
          <w:rStyle w:val="87"/>
          <w:rFonts w:ascii="宋体" w:hAnsi="宋体"/>
          <w:kern w:val="1"/>
          <w:sz w:val="21"/>
          <w:szCs w:val="21"/>
        </w:rPr>
      </w:pPr>
      <w:r>
        <w:rPr>
          <w:rStyle w:val="87"/>
          <w:rFonts w:ascii="宋体" w:hAnsi="宋体"/>
          <w:kern w:val="1"/>
          <w:sz w:val="21"/>
          <w:szCs w:val="21"/>
        </w:rPr>
        <w:t>7、合格证            1份</w:t>
      </w:r>
    </w:p>
    <w:p>
      <w:pPr>
        <w:pStyle w:val="28"/>
        <w:rPr>
          <w:rFonts w:hint="eastAsia"/>
          <w:lang w:eastAsia="zh-CN"/>
        </w:rPr>
      </w:pPr>
    </w:p>
    <w:p>
      <w:pPr>
        <w:numPr>
          <w:ilvl w:val="0"/>
          <w:numId w:val="0"/>
        </w:numPr>
        <w:spacing w:afterLines="50" w:line="400" w:lineRule="exact"/>
        <w:jc w:val="center"/>
        <w:outlineLvl w:val="1"/>
        <w:rPr>
          <w:rFonts w:hint="eastAsia" w:ascii="宋体" w:hAnsi="宋体" w:eastAsia="宋体" w:cs="宋体"/>
          <w:b/>
          <w:bCs/>
          <w:sz w:val="36"/>
          <w:szCs w:val="36"/>
          <w:lang w:eastAsia="zh-CN"/>
        </w:rPr>
      </w:pPr>
    </w:p>
    <w:p>
      <w:pPr>
        <w:numPr>
          <w:ilvl w:val="0"/>
          <w:numId w:val="0"/>
        </w:numPr>
        <w:spacing w:afterLines="50" w:line="400" w:lineRule="exact"/>
        <w:jc w:val="center"/>
        <w:outlineLvl w:val="1"/>
        <w:rPr>
          <w:rFonts w:hint="eastAsia" w:ascii="宋体" w:hAnsi="宋体" w:eastAsia="宋体" w:cs="宋体"/>
          <w:b/>
          <w:bCs/>
          <w:sz w:val="36"/>
          <w:szCs w:val="36"/>
          <w:lang w:eastAsia="zh-CN"/>
        </w:rPr>
      </w:pPr>
    </w:p>
    <w:p>
      <w:pPr>
        <w:numPr>
          <w:ilvl w:val="0"/>
          <w:numId w:val="0"/>
        </w:numPr>
        <w:spacing w:afterLines="50" w:line="400" w:lineRule="exact"/>
        <w:jc w:val="center"/>
        <w:outlineLvl w:val="1"/>
        <w:rPr>
          <w:rFonts w:hint="eastAsia" w:ascii="宋体" w:hAnsi="宋体" w:eastAsia="宋体" w:cs="宋体"/>
          <w:b/>
          <w:bCs/>
          <w:sz w:val="36"/>
          <w:szCs w:val="36"/>
          <w:lang w:eastAsia="zh-CN"/>
        </w:rPr>
      </w:pPr>
    </w:p>
    <w:p>
      <w:pPr>
        <w:numPr>
          <w:ilvl w:val="0"/>
          <w:numId w:val="0"/>
        </w:numPr>
        <w:spacing w:afterLines="50" w:line="400" w:lineRule="exact"/>
        <w:jc w:val="center"/>
        <w:outlineLvl w:val="1"/>
        <w:rPr>
          <w:rFonts w:hint="eastAsia" w:ascii="宋体" w:hAnsi="宋体" w:eastAsia="宋体" w:cs="宋体"/>
          <w:b/>
          <w:bCs/>
          <w:sz w:val="36"/>
          <w:szCs w:val="36"/>
          <w:lang w:eastAsia="zh-CN"/>
        </w:rPr>
      </w:pPr>
    </w:p>
    <w:p>
      <w:pPr>
        <w:numPr>
          <w:ilvl w:val="0"/>
          <w:numId w:val="0"/>
        </w:numPr>
        <w:spacing w:afterLines="50" w:line="400" w:lineRule="exact"/>
        <w:jc w:val="center"/>
        <w:outlineLvl w:val="1"/>
        <w:rPr>
          <w:rFonts w:hint="eastAsia" w:ascii="宋体" w:hAnsi="宋体" w:eastAsia="宋体" w:cs="宋体"/>
          <w:b/>
          <w:bCs/>
          <w:sz w:val="36"/>
          <w:szCs w:val="36"/>
          <w:lang w:eastAsia="zh-CN"/>
        </w:rPr>
      </w:pPr>
    </w:p>
    <w:p>
      <w:pPr>
        <w:numPr>
          <w:ilvl w:val="0"/>
          <w:numId w:val="0"/>
        </w:numPr>
        <w:spacing w:afterLines="50" w:line="400" w:lineRule="exact"/>
        <w:jc w:val="center"/>
        <w:outlineLvl w:val="1"/>
        <w:rPr>
          <w:rFonts w:hint="eastAsia" w:ascii="宋体" w:hAnsi="宋体" w:eastAsia="宋体" w:cs="宋体"/>
          <w:b/>
          <w:bCs/>
          <w:sz w:val="36"/>
          <w:szCs w:val="36"/>
          <w:lang w:eastAsia="zh-CN"/>
        </w:rPr>
      </w:pPr>
    </w:p>
    <w:p>
      <w:pPr>
        <w:numPr>
          <w:ilvl w:val="0"/>
          <w:numId w:val="0"/>
        </w:numPr>
        <w:spacing w:afterLines="50" w:line="400" w:lineRule="exact"/>
        <w:jc w:val="center"/>
        <w:outlineLvl w:val="1"/>
        <w:rPr>
          <w:rFonts w:hint="eastAsia" w:ascii="宋体" w:hAnsi="宋体" w:eastAsia="宋体" w:cs="宋体"/>
          <w:b/>
          <w:bCs/>
          <w:sz w:val="36"/>
          <w:szCs w:val="36"/>
          <w:lang w:eastAsia="zh-CN"/>
        </w:rPr>
      </w:pPr>
    </w:p>
    <w:p>
      <w:pPr>
        <w:numPr>
          <w:ilvl w:val="0"/>
          <w:numId w:val="0"/>
        </w:numPr>
        <w:spacing w:afterLines="50" w:line="400" w:lineRule="exact"/>
        <w:jc w:val="center"/>
        <w:outlineLvl w:val="1"/>
        <w:rPr>
          <w:rFonts w:hint="eastAsia" w:ascii="宋体" w:hAnsi="宋体" w:eastAsia="宋体" w:cs="宋体"/>
          <w:b/>
          <w:bCs/>
          <w:sz w:val="36"/>
          <w:szCs w:val="36"/>
          <w:lang w:eastAsia="zh-CN"/>
        </w:rPr>
      </w:pPr>
    </w:p>
    <w:p>
      <w:pPr>
        <w:numPr>
          <w:ilvl w:val="0"/>
          <w:numId w:val="0"/>
        </w:numPr>
        <w:spacing w:afterLines="50" w:line="400" w:lineRule="exact"/>
        <w:jc w:val="center"/>
        <w:outlineLvl w:val="1"/>
        <w:rPr>
          <w:rFonts w:hint="eastAsia" w:ascii="宋体" w:hAnsi="宋体" w:eastAsia="宋体" w:cs="宋体"/>
          <w:b/>
          <w:bCs/>
          <w:sz w:val="36"/>
          <w:szCs w:val="36"/>
          <w:lang w:eastAsia="zh-CN"/>
        </w:rPr>
      </w:pPr>
    </w:p>
    <w:p>
      <w:pPr>
        <w:numPr>
          <w:ilvl w:val="0"/>
          <w:numId w:val="0"/>
        </w:numPr>
        <w:spacing w:afterLines="50" w:line="400" w:lineRule="exact"/>
        <w:jc w:val="center"/>
        <w:outlineLvl w:val="1"/>
        <w:rPr>
          <w:rFonts w:hint="eastAsia" w:ascii="宋体" w:hAnsi="宋体" w:eastAsia="宋体" w:cs="宋体"/>
          <w:b/>
          <w:bCs/>
          <w:sz w:val="36"/>
          <w:szCs w:val="36"/>
          <w:lang w:eastAsia="zh-CN"/>
        </w:rPr>
      </w:pPr>
    </w:p>
    <w:p>
      <w:pPr>
        <w:numPr>
          <w:ilvl w:val="0"/>
          <w:numId w:val="0"/>
        </w:numPr>
        <w:spacing w:afterLines="50" w:line="400" w:lineRule="exact"/>
        <w:jc w:val="center"/>
        <w:outlineLvl w:val="1"/>
        <w:rPr>
          <w:rFonts w:hint="eastAsia" w:ascii="宋体" w:hAnsi="宋体" w:eastAsia="宋体" w:cs="宋体"/>
          <w:b/>
          <w:bCs/>
          <w:sz w:val="36"/>
          <w:szCs w:val="36"/>
          <w:lang w:eastAsia="zh-CN"/>
        </w:rPr>
      </w:pPr>
    </w:p>
    <w:p>
      <w:pPr>
        <w:numPr>
          <w:ilvl w:val="0"/>
          <w:numId w:val="0"/>
        </w:numPr>
        <w:spacing w:afterLines="50" w:line="400" w:lineRule="exact"/>
        <w:jc w:val="center"/>
        <w:outlineLvl w:val="1"/>
        <w:rPr>
          <w:rFonts w:hint="eastAsia" w:ascii="宋体" w:hAnsi="宋体" w:eastAsia="宋体" w:cs="宋体"/>
          <w:b/>
          <w:bCs/>
          <w:sz w:val="36"/>
          <w:szCs w:val="36"/>
          <w:lang w:eastAsia="zh-CN"/>
        </w:rPr>
      </w:pPr>
    </w:p>
    <w:p>
      <w:pPr>
        <w:numPr>
          <w:ilvl w:val="0"/>
          <w:numId w:val="0"/>
        </w:numPr>
        <w:spacing w:afterLines="50" w:line="400" w:lineRule="exact"/>
        <w:jc w:val="center"/>
        <w:outlineLvl w:val="1"/>
        <w:rPr>
          <w:rFonts w:hint="eastAsia" w:ascii="宋体" w:hAnsi="宋体" w:eastAsia="宋体" w:cs="宋体"/>
          <w:b/>
          <w:bCs/>
          <w:sz w:val="36"/>
          <w:szCs w:val="36"/>
          <w:lang w:eastAsia="zh-CN"/>
        </w:rPr>
      </w:pPr>
    </w:p>
    <w:p>
      <w:pPr>
        <w:numPr>
          <w:ilvl w:val="0"/>
          <w:numId w:val="0"/>
        </w:numPr>
        <w:spacing w:afterLines="50" w:line="400" w:lineRule="exact"/>
        <w:jc w:val="center"/>
        <w:outlineLvl w:val="1"/>
        <w:rPr>
          <w:rFonts w:hint="eastAsia" w:ascii="宋体" w:hAnsi="宋体" w:eastAsia="宋体" w:cs="宋体"/>
          <w:b/>
          <w:bCs/>
          <w:sz w:val="36"/>
          <w:szCs w:val="36"/>
          <w:lang w:eastAsia="zh-CN"/>
        </w:rPr>
      </w:pPr>
    </w:p>
    <w:p>
      <w:pPr>
        <w:numPr>
          <w:ilvl w:val="0"/>
          <w:numId w:val="0"/>
        </w:numPr>
        <w:spacing w:afterLines="50" w:line="400" w:lineRule="exact"/>
        <w:jc w:val="center"/>
        <w:outlineLvl w:val="1"/>
        <w:rPr>
          <w:rFonts w:hint="eastAsia" w:ascii="宋体" w:hAnsi="宋体" w:eastAsia="宋体" w:cs="宋体"/>
          <w:b/>
          <w:bCs/>
          <w:sz w:val="36"/>
          <w:szCs w:val="36"/>
          <w:lang w:eastAsia="zh-CN"/>
        </w:rPr>
      </w:pPr>
    </w:p>
    <w:p>
      <w:pPr>
        <w:numPr>
          <w:ilvl w:val="0"/>
          <w:numId w:val="0"/>
        </w:numPr>
        <w:spacing w:afterLines="50" w:line="400" w:lineRule="exact"/>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第四章</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 xml:space="preserve"> </w:t>
      </w:r>
      <w:bookmarkStart w:id="150" w:name="_Toc29057"/>
      <w:r>
        <w:rPr>
          <w:rFonts w:hint="eastAsia" w:ascii="宋体" w:hAnsi="宋体" w:eastAsia="宋体" w:cs="宋体"/>
          <w:b/>
          <w:bCs/>
          <w:sz w:val="36"/>
          <w:szCs w:val="36"/>
        </w:rPr>
        <w:t>评标办法</w:t>
      </w:r>
      <w:bookmarkEnd w:id="150"/>
    </w:p>
    <w:p>
      <w:pPr>
        <w:spacing w:afterLines="50" w:line="360" w:lineRule="auto"/>
        <w:ind w:firstLine="480" w:firstLineChars="200"/>
        <w:outlineLvl w:val="2"/>
        <w:rPr>
          <w:rFonts w:hint="eastAsia" w:ascii="宋体" w:hAnsi="宋体" w:eastAsia="宋体" w:cs="宋体"/>
          <w:sz w:val="24"/>
          <w:szCs w:val="24"/>
          <w:highlight w:val="none"/>
        </w:rPr>
      </w:pPr>
      <w:bookmarkStart w:id="151" w:name="_Toc15783"/>
      <w:bookmarkStart w:id="152" w:name="_Toc24667"/>
      <w:bookmarkStart w:id="153" w:name="_Toc494455917"/>
      <w:bookmarkStart w:id="154" w:name="_Toc31066"/>
      <w:bookmarkStart w:id="155" w:name="_Toc10813"/>
      <w:bookmarkStart w:id="156" w:name="_Toc22811"/>
      <w:r>
        <w:rPr>
          <w:rFonts w:hint="eastAsia" w:ascii="宋体" w:hAnsi="宋体" w:eastAsia="宋体" w:cs="宋体"/>
          <w:sz w:val="24"/>
          <w:szCs w:val="24"/>
          <w:highlight w:val="none"/>
        </w:rPr>
        <w:t>1.相关要求</w:t>
      </w:r>
      <w:bookmarkEnd w:id="151"/>
      <w:bookmarkEnd w:id="152"/>
      <w:bookmarkEnd w:id="153"/>
      <w:bookmarkEnd w:id="154"/>
      <w:bookmarkEnd w:id="155"/>
      <w:bookmarkEnd w:id="156"/>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1.1当投标人未提供符合招标文件规定的技术支持资料时，其技术部分得0分。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1.2技术汇总得分的计算方法：评标委员会成员技术评分的算术平均值。</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1.3当投标人所投设备功能与招标文件要求相同，但其表述不同时不扣分。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1.4“同类项目”是指投标人已经完成的与本次采购要求相同或者类同的货物，并且签订合同一方必须是投标人，以相同或者类同部分的合同金额为准。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1.5执行国家统一定价标准和采用固定价格采购的项目，其价格不列为评审因素。</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1.6中型、小型、微型企业应当同时符合以下条件：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1.6.1依据《关于印发&lt;统计上大中小微型企业划分办法(2017)&gt;的通知》规定，中型、小型和微型企业投标的须提供《中小企业声明函》原件并对声明函的真实性负责；</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1.6.2按照《关于印发&lt;统计上大中小微型企业划分办法(2017)&gt;的通知》规定，投标人应符合中小企业划分标准；所称中小企业划分标准，是指国务院有关部门根据企业从业人员、营业收入、资产总额等指标制定的中小企业划型标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1.6.3提供本企业制造的货物、承担的工程或者服务，或者提供其他中小企业制造的货物。本项所称货物不包括使用大型企业注册商标的货物。</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1.7小型、微型企业提供中型企业制造的货物的，视同为中型企业。</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1.8小型和微型企业提供的货物中含有中型及以上企业的产品或者大中型企业提供货物中含有小型、微型企业产品的，均不给予价格扣除。</w:t>
      </w:r>
    </w:p>
    <w:p>
      <w:pPr>
        <w:spacing w:line="360" w:lineRule="auto"/>
        <w:ind w:firstLine="480" w:firstLineChars="200"/>
        <w:rPr>
          <w:rFonts w:hint="eastAsia" w:ascii="宋体" w:hAnsi="宋体" w:eastAsia="宋体" w:cs="宋体"/>
          <w:szCs w:val="21"/>
          <w:highlight w:val="yellow"/>
        </w:rPr>
      </w:pPr>
      <w:bookmarkStart w:id="157" w:name="_Toc494455918"/>
      <w:bookmarkStart w:id="158" w:name="_Toc7269"/>
      <w:bookmarkStart w:id="159" w:name="_Toc9251"/>
      <w:bookmarkStart w:id="160" w:name="_Toc29326"/>
      <w:bookmarkStart w:id="161" w:name="_Toc3947"/>
      <w:bookmarkStart w:id="162" w:name="_Toc16161"/>
      <w:r>
        <w:rPr>
          <w:rFonts w:hint="eastAsia"/>
          <w:sz w:val="24"/>
          <w:lang w:val="en-US" w:eastAsia="zh-CN"/>
        </w:rPr>
        <w:t>1.9</w:t>
      </w:r>
      <w:r>
        <w:rPr>
          <w:sz w:val="24"/>
        </w:rPr>
        <w:t>评分得分非整数的保留小数点后两位（小数点后第三位数四舍五入）</w:t>
      </w:r>
    </w:p>
    <w:p>
      <w:pPr>
        <w:spacing w:before="312" w:beforeLines="100" w:after="156" w:afterLines="50" w:line="400" w:lineRule="exact"/>
        <w:ind w:firstLine="420" w:firstLineChars="200"/>
        <w:outlineLvl w:val="2"/>
        <w:rPr>
          <w:rFonts w:hint="eastAsia" w:ascii="宋体" w:hAnsi="宋体" w:eastAsia="宋体" w:cs="宋体"/>
          <w:szCs w:val="21"/>
          <w:highlight w:val="none"/>
        </w:rPr>
      </w:pPr>
      <w:r>
        <w:rPr>
          <w:rFonts w:hint="eastAsia" w:ascii="宋体" w:hAnsi="宋体" w:eastAsia="宋体" w:cs="宋体"/>
          <w:szCs w:val="21"/>
          <w:highlight w:val="none"/>
        </w:rPr>
        <w:t>2.评</w:t>
      </w:r>
      <w:bookmarkEnd w:id="157"/>
      <w:r>
        <w:rPr>
          <w:rFonts w:hint="eastAsia" w:ascii="宋体" w:hAnsi="宋体" w:eastAsia="宋体" w:cs="宋体"/>
          <w:szCs w:val="21"/>
          <w:highlight w:val="none"/>
        </w:rPr>
        <w:t>标附表</w:t>
      </w:r>
      <w:bookmarkEnd w:id="158"/>
      <w:bookmarkEnd w:id="159"/>
      <w:bookmarkEnd w:id="160"/>
      <w:bookmarkEnd w:id="161"/>
      <w:bookmarkEnd w:id="162"/>
    </w:p>
    <w:p>
      <w:pPr>
        <w:spacing w:after="156" w:afterLines="5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2.1评分因素以及分值</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2508"/>
        <w:gridCol w:w="2484"/>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84"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2508"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商务部分</w:t>
            </w:r>
          </w:p>
        </w:tc>
        <w:tc>
          <w:tcPr>
            <w:tcW w:w="2484"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技术部分</w:t>
            </w:r>
          </w:p>
        </w:tc>
        <w:tc>
          <w:tcPr>
            <w:tcW w:w="2304"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884"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分值比重</w:t>
            </w:r>
          </w:p>
        </w:tc>
        <w:tc>
          <w:tcPr>
            <w:tcW w:w="2508"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分</w:t>
            </w:r>
          </w:p>
        </w:tc>
        <w:tc>
          <w:tcPr>
            <w:tcW w:w="2484"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70</w:t>
            </w:r>
            <w:r>
              <w:rPr>
                <w:rFonts w:hint="eastAsia" w:ascii="宋体" w:hAnsi="宋体" w:eastAsia="宋体" w:cs="宋体"/>
                <w:szCs w:val="21"/>
                <w:highlight w:val="none"/>
              </w:rPr>
              <w:t>分</w:t>
            </w:r>
          </w:p>
        </w:tc>
        <w:tc>
          <w:tcPr>
            <w:tcW w:w="2304" w:type="dxa"/>
            <w:vAlign w:val="center"/>
          </w:tcPr>
          <w:p>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100分</w:t>
            </w:r>
          </w:p>
        </w:tc>
      </w:tr>
    </w:tbl>
    <w:p>
      <w:pPr>
        <w:spacing w:after="156" w:afterLines="50" w:line="400" w:lineRule="exact"/>
        <w:ind w:firstLine="420" w:firstLineChars="200"/>
        <w:rPr>
          <w:rFonts w:hint="eastAsia" w:ascii="宋体" w:hAnsi="宋体" w:eastAsia="宋体" w:cs="宋体"/>
          <w:szCs w:val="21"/>
          <w:highlight w:val="none"/>
        </w:rPr>
      </w:pPr>
      <w:bookmarkStart w:id="163" w:name="_Toc381951225"/>
      <w:bookmarkStart w:id="164" w:name="_Toc391306856"/>
      <w:r>
        <w:rPr>
          <w:rFonts w:hint="eastAsia" w:ascii="宋体" w:hAnsi="宋体" w:eastAsia="宋体" w:cs="宋体"/>
          <w:szCs w:val="21"/>
          <w:highlight w:val="none"/>
        </w:rPr>
        <w:t>2.2初步评审表</w:t>
      </w:r>
      <w:bookmarkEnd w:id="163"/>
      <w:bookmarkEnd w:id="164"/>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6"/>
        <w:gridCol w:w="1725"/>
        <w:gridCol w:w="61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3111" w:type="dxa"/>
            <w:gridSpan w:val="2"/>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条款号</w:t>
            </w: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386" w:type="dxa"/>
            <w:vMerge w:val="restart"/>
            <w:tcBorders>
              <w:top w:val="single" w:color="auto" w:sz="4" w:space="0"/>
              <w:left w:val="single" w:color="auto" w:sz="4" w:space="0"/>
              <w:right w:val="single" w:color="auto" w:sz="4" w:space="0"/>
            </w:tcBorders>
            <w:vAlign w:val="center"/>
          </w:tcPr>
          <w:p>
            <w:pPr>
              <w:spacing w:before="93" w:beforeLines="30" w:line="312" w:lineRule="auto"/>
              <w:jc w:val="center"/>
              <w:rPr>
                <w:rFonts w:hint="eastAsia" w:ascii="宋体" w:hAnsi="宋体" w:eastAsia="宋体" w:cs="宋体"/>
                <w:szCs w:val="21"/>
                <w:highlight w:val="none"/>
              </w:rPr>
            </w:pPr>
            <w:r>
              <w:rPr>
                <w:rFonts w:hint="eastAsia" w:ascii="宋体" w:hAnsi="宋体" w:eastAsia="宋体" w:cs="宋体"/>
                <w:szCs w:val="21"/>
                <w:highlight w:val="none"/>
              </w:rPr>
              <w:t>2.2.1</w:t>
            </w:r>
          </w:p>
        </w:tc>
        <w:tc>
          <w:tcPr>
            <w:tcW w:w="1725" w:type="dxa"/>
            <w:vMerge w:val="restart"/>
            <w:tcBorders>
              <w:top w:val="single" w:color="auto" w:sz="4" w:space="0"/>
              <w:left w:val="nil"/>
              <w:right w:val="single" w:color="auto" w:sz="4" w:space="0"/>
            </w:tcBorders>
            <w:vAlign w:val="center"/>
          </w:tcPr>
          <w:p>
            <w:pPr>
              <w:spacing w:before="93" w:beforeLines="30" w:line="312" w:lineRule="auto"/>
              <w:jc w:val="center"/>
              <w:rPr>
                <w:rFonts w:hint="eastAsia" w:ascii="宋体" w:hAnsi="宋体" w:eastAsia="宋体" w:cs="宋体"/>
                <w:szCs w:val="21"/>
                <w:highlight w:val="none"/>
              </w:rPr>
            </w:pPr>
            <w:r>
              <w:rPr>
                <w:rFonts w:hint="eastAsia" w:ascii="宋体" w:hAnsi="宋体" w:eastAsia="宋体" w:cs="宋体"/>
                <w:szCs w:val="21"/>
                <w:highlight w:val="none"/>
              </w:rPr>
              <w:t>资格性审查</w:t>
            </w: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具备有效的经年检的三证合一的营业执照、《医疗器械经营许可证》或《医疗器械生产许可证》原件；且具有第二类医疗器械备案凭证。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none"/>
              </w:rPr>
            </w:pPr>
            <w:r>
              <w:rPr>
                <w:rFonts w:hint="eastAsia" w:ascii="宋体" w:hAnsi="宋体" w:eastAsia="宋体" w:cs="宋体"/>
                <w:szCs w:val="21"/>
                <w:highlight w:val="none"/>
              </w:rPr>
              <w:t>提供法定代表人身份证明或法定代表人授权委托书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yellow"/>
                <w:lang w:val="en-US" w:eastAsia="zh-CN"/>
              </w:rPr>
            </w:pPr>
            <w:r>
              <w:rPr>
                <w:rFonts w:hint="eastAsia" w:ascii="宋体" w:hAnsi="宋体" w:eastAsia="宋体" w:cs="宋体"/>
                <w:szCs w:val="21"/>
                <w:highlight w:val="none"/>
                <w:lang w:val="en-US" w:eastAsia="zh-CN"/>
              </w:rPr>
              <w:t>具有近三个月（连续）的社保证明（需有相关人员的社保缴纳明细，退休人员需提供退休证明）和完税证明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yellow"/>
              </w:rPr>
            </w:pPr>
            <w:r>
              <w:rPr>
                <w:rFonts w:hint="eastAsia" w:ascii="宋体" w:hAnsi="宋体" w:eastAsia="宋体" w:cs="宋体"/>
                <w:szCs w:val="21"/>
                <w:highlight w:val="none"/>
                <w:lang w:val="en-US" w:eastAsia="zh-CN"/>
              </w:rPr>
              <w:t>提供近三年的财务审计报告或财务报表〔成立不足一年提供成立至今财务报表）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未被“信用中国”（</w:t>
            </w: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"http://www.creditchina.gov.cn/" \h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lang w:val="en-US" w:eastAsia="zh-CN"/>
              </w:rPr>
              <w:t>www.creditchina.gov.cn</w:t>
            </w:r>
            <w:r>
              <w:rPr>
                <w:rFonts w:hint="eastAsia" w:ascii="宋体" w:hAnsi="宋体" w:eastAsia="宋体" w:cs="宋体"/>
                <w:szCs w:val="21"/>
                <w:highlight w:val="none"/>
                <w:lang w:val="en-US" w:eastAsia="zh-CN"/>
              </w:rPr>
              <w:fldChar w:fldCharType="end"/>
            </w:r>
            <w:r>
              <w:rPr>
                <w:rFonts w:hint="eastAsia" w:ascii="宋体" w:hAnsi="宋体" w:eastAsia="宋体" w:cs="宋体"/>
                <w:szCs w:val="21"/>
                <w:highlight w:val="none"/>
                <w:lang w:val="en-US" w:eastAsia="zh-CN"/>
              </w:rPr>
              <w:t>）、中国政府采购网（</w:t>
            </w: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"http://www.ccgp.gov.cn/" \h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lang w:val="en-US" w:eastAsia="zh-CN"/>
              </w:rPr>
              <w:t>www.ccgp.gov.cn</w:t>
            </w:r>
            <w:r>
              <w:rPr>
                <w:rFonts w:hint="eastAsia" w:ascii="宋体" w:hAnsi="宋体" w:eastAsia="宋体" w:cs="宋体"/>
                <w:szCs w:val="21"/>
                <w:highlight w:val="none"/>
                <w:lang w:val="en-US" w:eastAsia="zh-CN"/>
              </w:rPr>
              <w:fldChar w:fldCharType="end"/>
            </w:r>
            <w:r>
              <w:rPr>
                <w:rFonts w:hint="eastAsia" w:ascii="宋体" w:hAnsi="宋体" w:eastAsia="宋体" w:cs="宋体"/>
                <w:szCs w:val="21"/>
                <w:highlight w:val="none"/>
                <w:lang w:val="en-US" w:eastAsia="zh-CN"/>
              </w:rPr>
              <w:t>）列入失信被执行人、重大税收违法案件当事人名单、政府采购严重违法失信行为记录名单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restart"/>
            <w:tcBorders>
              <w:top w:val="single" w:color="auto" w:sz="4" w:space="0"/>
              <w:left w:val="single" w:color="auto" w:sz="4" w:space="0"/>
              <w:right w:val="single" w:color="auto" w:sz="4" w:space="0"/>
            </w:tcBorders>
            <w:vAlign w:val="center"/>
          </w:tcPr>
          <w:p>
            <w:pPr>
              <w:spacing w:before="93" w:beforeLines="30" w:line="312" w:lineRule="auto"/>
              <w:jc w:val="center"/>
              <w:rPr>
                <w:rFonts w:hint="eastAsia" w:ascii="宋体" w:hAnsi="宋体" w:eastAsia="宋体" w:cs="宋体"/>
                <w:szCs w:val="21"/>
                <w:highlight w:val="none"/>
              </w:rPr>
            </w:pPr>
            <w:r>
              <w:rPr>
                <w:rFonts w:hint="eastAsia" w:ascii="宋体" w:hAnsi="宋体" w:eastAsia="宋体" w:cs="宋体"/>
                <w:szCs w:val="21"/>
                <w:highlight w:val="none"/>
              </w:rPr>
              <w:t>2.2.2</w:t>
            </w:r>
          </w:p>
        </w:tc>
        <w:tc>
          <w:tcPr>
            <w:tcW w:w="1725" w:type="dxa"/>
            <w:vMerge w:val="restart"/>
            <w:tcBorders>
              <w:top w:val="single" w:color="auto" w:sz="4" w:space="0"/>
              <w:left w:val="nil"/>
              <w:right w:val="single" w:color="auto" w:sz="4" w:space="0"/>
            </w:tcBorders>
            <w:vAlign w:val="center"/>
          </w:tcPr>
          <w:p>
            <w:pPr>
              <w:spacing w:before="93" w:beforeLines="30" w:line="312" w:lineRule="auto"/>
              <w:jc w:val="center"/>
              <w:rPr>
                <w:rFonts w:hint="eastAsia" w:ascii="宋体" w:hAnsi="宋体" w:eastAsia="宋体" w:cs="宋体"/>
                <w:szCs w:val="21"/>
                <w:highlight w:val="none"/>
              </w:rPr>
            </w:pPr>
            <w:r>
              <w:rPr>
                <w:rFonts w:hint="eastAsia" w:ascii="宋体" w:hAnsi="宋体" w:eastAsia="宋体" w:cs="宋体"/>
                <w:szCs w:val="21"/>
                <w:highlight w:val="none"/>
              </w:rPr>
              <w:t>符合性审查</w:t>
            </w: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none"/>
              </w:rPr>
            </w:pPr>
            <w:r>
              <w:rPr>
                <w:rFonts w:hint="eastAsia" w:ascii="宋体" w:hAnsi="宋体" w:eastAsia="宋体" w:cs="宋体"/>
                <w:szCs w:val="21"/>
                <w:highlight w:val="none"/>
              </w:rPr>
              <w:t>投标文件格式符合招标文件要求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1725" w:type="dxa"/>
            <w:vMerge w:val="continue"/>
            <w:tcBorders>
              <w:left w:val="nil"/>
              <w:right w:val="single" w:color="auto" w:sz="4" w:space="0"/>
            </w:tcBorders>
            <w:vAlign w:val="center"/>
          </w:tcPr>
          <w:p>
            <w:pPr>
              <w:spacing w:before="93" w:beforeLines="30" w:line="312" w:lineRule="auto"/>
              <w:jc w:val="center"/>
              <w:rPr>
                <w:rFonts w:hint="eastAsia" w:ascii="宋体" w:hAnsi="宋体" w:eastAsia="宋体" w:cs="宋体"/>
                <w:szCs w:val="21"/>
                <w:highlight w:val="yellow"/>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none"/>
              </w:rPr>
            </w:pPr>
            <w:r>
              <w:rPr>
                <w:rFonts w:hint="eastAsia" w:ascii="宋体" w:hAnsi="宋体" w:eastAsia="宋体" w:cs="宋体"/>
                <w:szCs w:val="21"/>
                <w:highlight w:val="none"/>
              </w:rPr>
              <w:t>投标文件的签名盖章符合招标文件要求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1725" w:type="dxa"/>
            <w:vMerge w:val="continue"/>
            <w:tcBorders>
              <w:left w:val="nil"/>
              <w:right w:val="single" w:color="auto" w:sz="4" w:space="0"/>
            </w:tcBorders>
            <w:vAlign w:val="center"/>
          </w:tcPr>
          <w:p>
            <w:pPr>
              <w:spacing w:before="93" w:beforeLines="30" w:line="312" w:lineRule="auto"/>
              <w:jc w:val="center"/>
              <w:rPr>
                <w:rFonts w:hint="eastAsia" w:ascii="宋体" w:hAnsi="宋体" w:eastAsia="宋体" w:cs="宋体"/>
                <w:szCs w:val="21"/>
                <w:highlight w:val="yellow"/>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none"/>
              </w:rPr>
            </w:pPr>
            <w:r>
              <w:rPr>
                <w:rFonts w:hint="eastAsia" w:ascii="宋体" w:hAnsi="宋体" w:eastAsia="宋体" w:cs="宋体"/>
                <w:szCs w:val="21"/>
                <w:highlight w:val="none"/>
              </w:rPr>
              <w:t>投标有效期符合招标文件要求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none"/>
              </w:rPr>
            </w:pPr>
            <w:r>
              <w:rPr>
                <w:rFonts w:hint="eastAsia" w:ascii="宋体" w:hAnsi="宋体" w:eastAsia="宋体" w:cs="宋体"/>
                <w:szCs w:val="21"/>
                <w:highlight w:val="none"/>
              </w:rPr>
              <w:t>交货期符合招标文件要求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none"/>
              </w:rPr>
            </w:pPr>
            <w:r>
              <w:rPr>
                <w:rFonts w:hint="eastAsia" w:ascii="宋体" w:hAnsi="宋体" w:eastAsia="宋体" w:cs="宋体"/>
                <w:szCs w:val="21"/>
                <w:highlight w:val="none"/>
              </w:rPr>
              <w:t>货物质量符合招标文件要求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none"/>
              </w:rPr>
            </w:pPr>
            <w:r>
              <w:rPr>
                <w:rFonts w:hint="eastAsia" w:ascii="宋体" w:hAnsi="宋体" w:eastAsia="宋体" w:cs="宋体"/>
                <w:szCs w:val="21"/>
                <w:highlight w:val="none"/>
              </w:rPr>
              <w:t>货物质量保证期符合招标文件要求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jc w:val="center"/>
              <w:rPr>
                <w:rFonts w:hint="eastAsia" w:ascii="宋体" w:hAnsi="宋体" w:eastAsia="宋体" w:cs="宋体"/>
                <w:szCs w:val="21"/>
                <w:highlight w:val="yellow"/>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none"/>
              </w:rPr>
            </w:pPr>
            <w:r>
              <w:rPr>
                <w:rFonts w:hint="eastAsia" w:ascii="宋体" w:hAnsi="宋体" w:eastAsia="宋体" w:cs="宋体"/>
                <w:szCs w:val="21"/>
                <w:highlight w:val="none"/>
              </w:rPr>
              <w:t>按照招标文件规定报价只有一个有效报价且没有漏项及超过采购预算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jc w:val="center"/>
              <w:rPr>
                <w:rFonts w:hint="eastAsia" w:ascii="宋体" w:hAnsi="宋体" w:eastAsia="宋体" w:cs="宋体"/>
                <w:szCs w:val="21"/>
                <w:highlight w:val="yellow"/>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none"/>
              </w:rPr>
            </w:pPr>
            <w:r>
              <w:rPr>
                <w:rFonts w:hint="eastAsia" w:ascii="宋体" w:hAnsi="宋体" w:eastAsia="宋体" w:cs="宋体"/>
                <w:szCs w:val="21"/>
                <w:highlight w:val="none"/>
              </w:rPr>
              <w:t>按招标文件要求编制了目录及页码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jc w:val="center"/>
              <w:rPr>
                <w:rFonts w:hint="eastAsia" w:ascii="宋体" w:hAnsi="宋体" w:eastAsia="宋体" w:cs="宋体"/>
                <w:szCs w:val="21"/>
                <w:highlight w:val="yellow"/>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宋体" w:hAnsi="宋体" w:eastAsia="宋体" w:cs="宋体"/>
                <w:szCs w:val="21"/>
                <w:highlight w:val="yellow"/>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Cs w:val="21"/>
                <w:highlight w:val="none"/>
              </w:rPr>
            </w:pPr>
            <w:r>
              <w:rPr>
                <w:rFonts w:hint="eastAsia" w:ascii="宋体" w:hAnsi="宋体" w:eastAsia="宋体" w:cs="宋体"/>
                <w:szCs w:val="21"/>
                <w:highlight w:val="none"/>
              </w:rPr>
              <w:t>其他不符合招标文件的实质性要求</w:t>
            </w:r>
          </w:p>
        </w:tc>
      </w:tr>
    </w:tbl>
    <w:p>
      <w:pPr>
        <w:spacing w:before="312" w:beforeLines="100" w:after="156" w:afterLines="50" w:line="400" w:lineRule="exact"/>
        <w:ind w:firstLine="420" w:firstLineChars="200"/>
        <w:rPr>
          <w:rFonts w:hint="eastAsia" w:ascii="宋体" w:hAnsi="宋体" w:eastAsia="宋体" w:cs="宋体"/>
          <w:szCs w:val="21"/>
          <w:highlight w:val="none"/>
        </w:rPr>
      </w:pPr>
      <w:bookmarkStart w:id="165" w:name="_Toc17295"/>
      <w:bookmarkStart w:id="166" w:name="_Toc494455919"/>
    </w:p>
    <w:p>
      <w:pPr>
        <w:spacing w:before="312" w:beforeLines="100" w:after="156" w:afterLines="50"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2.3商务部分</w:t>
      </w:r>
    </w:p>
    <w:tbl>
      <w:tblPr>
        <w:tblStyle w:val="29"/>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900"/>
        <w:gridCol w:w="5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32" w:type="dxa"/>
            <w:gridSpan w:val="2"/>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条款号</w:t>
            </w:r>
          </w:p>
        </w:tc>
        <w:tc>
          <w:tcPr>
            <w:tcW w:w="5948"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报价得分（3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tc>
        <w:tc>
          <w:tcPr>
            <w:tcW w:w="5948"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r>
    </w:tbl>
    <w:p>
      <w:pPr>
        <w:spacing w:before="156" w:beforeLines="50" w:after="156" w:afterLines="50" w:line="400" w:lineRule="exact"/>
        <w:rPr>
          <w:rFonts w:hint="eastAsia" w:ascii="宋体" w:hAnsi="宋体" w:eastAsia="宋体" w:cs="宋体"/>
          <w:szCs w:val="21"/>
          <w:highlight w:val="none"/>
        </w:rPr>
      </w:pPr>
    </w:p>
    <w:p>
      <w:pPr>
        <w:spacing w:before="156" w:beforeLines="50" w:after="156" w:afterLines="5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2.4技术部分</w:t>
      </w:r>
    </w:p>
    <w:tbl>
      <w:tblPr>
        <w:tblStyle w:val="29"/>
        <w:tblW w:w="97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900"/>
        <w:gridCol w:w="64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2"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2.4.1</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售后服务保障</w:t>
            </w:r>
            <w:r>
              <w:rPr>
                <w:rFonts w:hint="eastAsia" w:ascii="宋体" w:hAnsi="宋体" w:eastAsia="宋体" w:cs="宋体"/>
                <w:color w:val="auto"/>
                <w:szCs w:val="21"/>
                <w:highlight w:val="none"/>
                <w:lang w:eastAsia="zh-Hans"/>
              </w:rPr>
              <w:t>（</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Hans"/>
              </w:rPr>
              <w:t>分</w:t>
            </w:r>
            <w:r>
              <w:rPr>
                <w:rFonts w:hint="eastAsia" w:ascii="宋体" w:hAnsi="宋体" w:eastAsia="宋体" w:cs="宋体"/>
                <w:color w:val="auto"/>
                <w:szCs w:val="21"/>
                <w:highlight w:val="none"/>
                <w:lang w:eastAsia="zh-Hans"/>
              </w:rPr>
              <w:t>）</w:t>
            </w:r>
          </w:p>
        </w:tc>
        <w:tc>
          <w:tcPr>
            <w:tcW w:w="6492" w:type="dxa"/>
            <w:tcBorders>
              <w:top w:val="single" w:color="auto" w:sz="4" w:space="0"/>
              <w:left w:val="single" w:color="auto" w:sz="4" w:space="0"/>
              <w:bottom w:val="single" w:color="auto" w:sz="4" w:space="0"/>
              <w:right w:val="single" w:color="auto" w:sz="4" w:space="0"/>
            </w:tcBorders>
            <w:vAlign w:val="center"/>
          </w:tcPr>
          <w:p>
            <w:pPr>
              <w:spacing w:before="93" w:beforeLines="30" w:line="24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提供可行的售后服务方案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技术服务</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售后服务的协调性、及时性</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售后服务内容、</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服务响应方式</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响应时间</w:t>
            </w:r>
            <w:r>
              <w:rPr>
                <w:rFonts w:hint="eastAsia" w:ascii="宋体" w:hAnsi="宋体" w:eastAsia="宋体" w:cs="宋体"/>
                <w:color w:val="auto"/>
                <w:highlight w:val="none"/>
                <w:lang w:val="en-US" w:eastAsia="zh-CN"/>
              </w:rPr>
              <w:t>，围绕以上五项</w:t>
            </w:r>
            <w:r>
              <w:rPr>
                <w:rFonts w:hint="eastAsia" w:ascii="宋体" w:hAnsi="宋体" w:eastAsia="宋体" w:cs="宋体"/>
                <w:color w:val="auto"/>
                <w:highlight w:val="none"/>
              </w:rPr>
              <w:t>提供</w:t>
            </w:r>
            <w:r>
              <w:rPr>
                <w:rFonts w:hint="eastAsia" w:ascii="宋体" w:hAnsi="宋体" w:eastAsia="宋体" w:cs="宋体"/>
                <w:color w:val="auto"/>
                <w:highlight w:val="none"/>
                <w:lang w:val="en-US" w:eastAsia="zh-CN"/>
              </w:rPr>
              <w:t>售后服务方案。售后服务方案满足以上五项并条理清晰、切实可行、针对性强满足项目需求的得1</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分。每缺一项扣3分；五项中任意一项条理不清晰、可行性差的扣1.5分，扣完为止。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8"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2.4.2</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宋体" w:hAnsi="宋体" w:eastAsia="宋体" w:cs="宋体"/>
                <w:color w:val="0000FF"/>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质量管理与保证措施（8 分）</w:t>
            </w:r>
          </w:p>
        </w:tc>
        <w:tc>
          <w:tcPr>
            <w:tcW w:w="6492" w:type="dxa"/>
            <w:tcBorders>
              <w:top w:val="single" w:color="auto" w:sz="4" w:space="0"/>
              <w:left w:val="single" w:color="auto" w:sz="4" w:space="0"/>
              <w:bottom w:val="single" w:color="auto" w:sz="4" w:space="0"/>
              <w:right w:val="single" w:color="auto" w:sz="4" w:space="0"/>
            </w:tcBorders>
            <w:vAlign w:val="center"/>
          </w:tcPr>
          <w:p>
            <w:pPr>
              <w:pStyle w:val="84"/>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有完善的质量保证体系的得 3 分。</w:t>
            </w:r>
          </w:p>
          <w:p>
            <w:pPr>
              <w:pStyle w:val="84"/>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有合理的质量管理实施方案的得 3 分。</w:t>
            </w:r>
          </w:p>
          <w:p>
            <w:pPr>
              <w:pStyle w:val="84"/>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sz w:val="24"/>
                <w:highlight w:val="none"/>
                <w:lang w:val="en-US"/>
              </w:rPr>
            </w:pPr>
            <w:r>
              <w:rPr>
                <w:rFonts w:hint="eastAsia" w:ascii="宋体" w:hAnsi="宋体" w:eastAsia="宋体" w:cs="宋体"/>
                <w:b w:val="0"/>
                <w:bCs w:val="0"/>
                <w:color w:val="auto"/>
                <w:kern w:val="0"/>
                <w:sz w:val="21"/>
                <w:szCs w:val="21"/>
                <w:highlight w:val="none"/>
                <w:lang w:val="en-US" w:eastAsia="zh-CN" w:bidi="ar-SA"/>
              </w:rPr>
              <w:t>提供本项目具体有效的质量保证措施者得 2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2.4.3</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培训计划（10分</w:t>
            </w:r>
            <w:r>
              <w:rPr>
                <w:rFonts w:hint="eastAsia" w:ascii="宋体" w:hAnsi="宋体" w:eastAsia="宋体" w:cs="宋体"/>
                <w:color w:val="auto"/>
                <w:szCs w:val="21"/>
                <w:highlight w:val="none"/>
                <w:lang w:val="en-US" w:eastAsia="zh-CN"/>
              </w:rPr>
              <w:t>）</w:t>
            </w:r>
          </w:p>
        </w:tc>
        <w:tc>
          <w:tcPr>
            <w:tcW w:w="6492" w:type="dxa"/>
            <w:tcBorders>
              <w:top w:val="single" w:color="auto" w:sz="4" w:space="0"/>
              <w:left w:val="single" w:color="auto" w:sz="4" w:space="0"/>
              <w:bottom w:val="single" w:color="auto" w:sz="4" w:space="0"/>
              <w:right w:val="single" w:color="auto" w:sz="4" w:space="0"/>
            </w:tcBorders>
            <w:vAlign w:val="center"/>
          </w:tcPr>
          <w:p>
            <w:pPr>
              <w:pStyle w:val="84"/>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培训计划：1.条理清晰、2.切实可行、3.培训计划安排、4.培训人员信息（身份信息、相关培训案例）等；</w:t>
            </w:r>
          </w:p>
          <w:p>
            <w:pPr>
              <w:pStyle w:val="84"/>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培训计划满足以上四项并条理清晰、切实可行、针对性强得10分，每缺一项扣2.5分；四项中任意一项条理不清晰的扣1分，扣完为止。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3"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2.4.4</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技术支持及服务方案（</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lang w:val="en-US" w:eastAsia="zh-CN"/>
              </w:rPr>
              <w:t>分）</w:t>
            </w:r>
          </w:p>
        </w:tc>
        <w:tc>
          <w:tcPr>
            <w:tcW w:w="6492" w:type="dxa"/>
            <w:tcBorders>
              <w:top w:val="single" w:color="auto" w:sz="4" w:space="0"/>
              <w:left w:val="single" w:color="auto" w:sz="4" w:space="0"/>
              <w:bottom w:val="single" w:color="auto" w:sz="4" w:space="0"/>
              <w:right w:val="single" w:color="auto" w:sz="4" w:space="0"/>
            </w:tcBorders>
            <w:vAlign w:val="center"/>
          </w:tcPr>
          <w:p>
            <w:pPr>
              <w:pStyle w:val="84"/>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货物参数（20 分）投标文件对招标文件要求的货物技术规格参数与要求完全响应无负偏离的得 20 分。有一项*号参数负偏离扣 2 分，有一项普通参数负偏离扣 1 分，扣完为止。</w:t>
            </w:r>
          </w:p>
          <w:p>
            <w:pPr>
              <w:pStyle w:val="84"/>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提供较好的货物安装、调试、运行服务方案的得 2 分</w:t>
            </w:r>
          </w:p>
          <w:p>
            <w:pPr>
              <w:pStyle w:val="84"/>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投标货物的技术水平先进性、可靠性很好的得 1 分</w:t>
            </w:r>
          </w:p>
          <w:p>
            <w:pPr>
              <w:pStyle w:val="84"/>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技术服务方案切实可行，具有完善的配送流程和配套的服务设施、系统等，方案可以很好满足采购单位需求的， 得 2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.5</w:t>
            </w:r>
          </w:p>
        </w:tc>
        <w:tc>
          <w:tcPr>
            <w:tcW w:w="1900" w:type="dxa"/>
            <w:tcBorders>
              <w:top w:val="single" w:color="auto" w:sz="4" w:space="0"/>
              <w:left w:val="nil"/>
              <w:bottom w:val="single" w:color="auto" w:sz="4" w:space="0"/>
              <w:right w:val="single" w:color="auto" w:sz="4" w:space="0"/>
            </w:tcBorders>
            <w:vAlign w:val="top"/>
          </w:tcPr>
          <w:p>
            <w:pPr>
              <w:spacing w:before="93" w:beforeLines="30"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对招标文件的响应程度（3分）</w:t>
            </w:r>
          </w:p>
        </w:tc>
        <w:tc>
          <w:tcPr>
            <w:tcW w:w="6492" w:type="dxa"/>
            <w:tcBorders>
              <w:top w:val="single" w:color="auto" w:sz="4" w:space="0"/>
              <w:left w:val="single" w:color="auto" w:sz="4" w:space="0"/>
              <w:bottom w:val="single" w:color="auto" w:sz="4" w:space="0"/>
              <w:right w:val="single" w:color="auto" w:sz="4" w:space="0"/>
            </w:tcBorders>
            <w:vAlign w:val="top"/>
          </w:tcPr>
          <w:p>
            <w:pPr>
              <w:pStyle w:val="84"/>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根据该项目招标文件对比所有投标人，优于招标文件要求的得3分,满足招标文件要求的得2分,部分响应招标文件要求的得1分。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pStyle w:val="15"/>
              <w:pageBreakBefore w:val="0"/>
              <w:tabs>
                <w:tab w:val="left" w:pos="600"/>
              </w:tabs>
              <w:kinsoku/>
              <w:wordWrap/>
              <w:overflowPunct/>
              <w:topLinePunct w:val="0"/>
              <w:bidi w:val="0"/>
              <w:spacing w:line="360" w:lineRule="auto"/>
              <w:ind w:left="0" w:leftChars="0" w:firstLine="0" w:firstLineChars="0"/>
              <w:jc w:val="center"/>
              <w:rPr>
                <w:rFonts w:hint="default" w:ascii="宋体" w:hAnsi="宋体" w:eastAsia="宋体" w:cs="宋体"/>
                <w:b w:val="0"/>
                <w:bCs w:val="0"/>
                <w:color w:val="auto"/>
                <w:kern w:val="0"/>
                <w:sz w:val="21"/>
                <w:szCs w:val="21"/>
                <w:highlight w:val="none"/>
                <w:lang w:val="en-US" w:eastAsia="zh-CN" w:bidi="ar-SA"/>
              </w:rPr>
            </w:pPr>
            <w:bookmarkStart w:id="167" w:name="_Toc15307"/>
            <w:bookmarkStart w:id="168" w:name="_Toc23460"/>
            <w:bookmarkStart w:id="169" w:name="_Toc20468"/>
            <w:bookmarkStart w:id="170" w:name="_Toc16306"/>
            <w:bookmarkStart w:id="171" w:name="_Toc9162"/>
            <w:bookmarkStart w:id="172" w:name="_Toc32220"/>
            <w:bookmarkStart w:id="173" w:name="_Toc30543"/>
            <w:bookmarkStart w:id="174" w:name="_Toc19385"/>
            <w:bookmarkStart w:id="175" w:name="_Toc11811"/>
            <w:bookmarkStart w:id="176" w:name="_Toc12697"/>
            <w:r>
              <w:rPr>
                <w:rFonts w:hint="eastAsia" w:ascii="宋体" w:hAnsi="宋体" w:eastAsia="宋体" w:cs="宋体"/>
                <w:b w:val="0"/>
                <w:bCs w:val="0"/>
                <w:color w:val="auto"/>
                <w:kern w:val="0"/>
                <w:sz w:val="21"/>
                <w:szCs w:val="21"/>
                <w:highlight w:val="none"/>
                <w:lang w:val="en-US" w:eastAsia="zh-CN" w:bidi="ar-SA"/>
              </w:rPr>
              <w:t>2.4</w:t>
            </w:r>
            <w:r>
              <w:rPr>
                <w:rFonts w:hint="eastAsia" w:ascii="宋体" w:hAnsi="宋体" w:cs="宋体"/>
                <w:b w:val="0"/>
                <w:bCs w:val="0"/>
                <w:color w:val="auto"/>
                <w:kern w:val="0"/>
                <w:sz w:val="21"/>
                <w:szCs w:val="21"/>
                <w:highlight w:val="none"/>
                <w:lang w:val="en-US" w:eastAsia="zh-CN" w:bidi="ar-SA"/>
              </w:rPr>
              <w:t>.6</w:t>
            </w:r>
          </w:p>
        </w:tc>
        <w:tc>
          <w:tcPr>
            <w:tcW w:w="1900" w:type="dxa"/>
            <w:tcBorders>
              <w:top w:val="single" w:color="auto" w:sz="4" w:space="0"/>
              <w:left w:val="nil"/>
              <w:bottom w:val="single" w:color="auto" w:sz="4" w:space="0"/>
              <w:right w:val="single" w:color="auto" w:sz="4" w:space="0"/>
            </w:tcBorders>
            <w:vAlign w:val="center"/>
          </w:tcPr>
          <w:p>
            <w:pPr>
              <w:pStyle w:val="85"/>
              <w:pageBreakBefore w:val="0"/>
              <w:kinsoku/>
              <w:wordWrap/>
              <w:overflowPunct/>
              <w:topLinePunct w:val="0"/>
              <w:bidi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业绩要求（</w:t>
            </w:r>
            <w:r>
              <w:rPr>
                <w:rFonts w:hint="eastAsia" w:ascii="宋体" w:hAnsi="宋体" w:cs="宋体"/>
                <w:b w:val="0"/>
                <w:bCs w:val="0"/>
                <w:color w:val="auto"/>
                <w:kern w:val="0"/>
                <w:sz w:val="21"/>
                <w:szCs w:val="21"/>
                <w:highlight w:val="none"/>
                <w:lang w:val="en-US" w:eastAsia="zh-CN" w:bidi="ar-SA"/>
              </w:rPr>
              <w:t>4</w:t>
            </w:r>
            <w:r>
              <w:rPr>
                <w:rFonts w:hint="eastAsia" w:ascii="宋体" w:hAnsi="宋体" w:eastAsia="宋体" w:cs="宋体"/>
                <w:b w:val="0"/>
                <w:bCs w:val="0"/>
                <w:color w:val="auto"/>
                <w:kern w:val="0"/>
                <w:sz w:val="21"/>
                <w:szCs w:val="21"/>
                <w:highlight w:val="none"/>
                <w:lang w:val="en-US" w:eastAsia="zh-CN" w:bidi="ar-SA"/>
              </w:rPr>
              <w:t>分）</w:t>
            </w:r>
          </w:p>
        </w:tc>
        <w:tc>
          <w:tcPr>
            <w:tcW w:w="64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240" w:lineRule="auto"/>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提供所投产品近三年业绩，并附相应中标通知书或销售合同（复印件须加盖公章），每有一项有效业绩得</w:t>
            </w:r>
            <w:r>
              <w:rPr>
                <w:rFonts w:hint="eastAsia" w:ascii="宋体" w:hAnsi="宋体" w:cs="宋体"/>
                <w:b w:val="0"/>
                <w:bCs w:val="0"/>
                <w:color w:val="auto"/>
                <w:kern w:val="0"/>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 xml:space="preserve">分，加满为止，否则不得分。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pStyle w:val="15"/>
              <w:pageBreakBefore w:val="0"/>
              <w:tabs>
                <w:tab w:val="left" w:pos="600"/>
              </w:tabs>
              <w:kinsoku/>
              <w:wordWrap/>
              <w:overflowPunct/>
              <w:topLinePunct w:val="0"/>
              <w:bidi w:val="0"/>
              <w:spacing w:line="360" w:lineRule="auto"/>
              <w:ind w:left="0" w:leftChars="0" w:firstLine="0" w:firstLineChars="0"/>
              <w:jc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2.4.7</w:t>
            </w:r>
          </w:p>
        </w:tc>
        <w:tc>
          <w:tcPr>
            <w:tcW w:w="1900" w:type="dxa"/>
            <w:tcBorders>
              <w:top w:val="single" w:color="auto" w:sz="4" w:space="0"/>
              <w:left w:val="nil"/>
              <w:bottom w:val="single" w:color="auto" w:sz="4" w:space="0"/>
              <w:right w:val="single" w:color="auto" w:sz="4" w:space="0"/>
            </w:tcBorders>
            <w:vAlign w:val="center"/>
          </w:tcPr>
          <w:p>
            <w:pPr>
              <w:pStyle w:val="85"/>
              <w:pageBreakBefore w:val="0"/>
              <w:kinsoku/>
              <w:wordWrap/>
              <w:overflowPunct/>
              <w:topLinePunct w:val="0"/>
              <w:bidi w:val="0"/>
              <w:spacing w:line="36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投标文件编制质量</w:t>
            </w:r>
            <w:r>
              <w:rPr>
                <w:rFonts w:hint="eastAsia" w:ascii="宋体" w:hAnsi="宋体" w:cs="宋体"/>
                <w:b w:val="0"/>
                <w:bCs w:val="0"/>
                <w:color w:val="auto"/>
                <w:kern w:val="0"/>
                <w:sz w:val="21"/>
                <w:szCs w:val="21"/>
                <w:highlight w:val="none"/>
                <w:lang w:val="en-US" w:eastAsia="zh-CN" w:bidi="ar-SA"/>
              </w:rPr>
              <w:t>（2分）</w:t>
            </w:r>
          </w:p>
        </w:tc>
        <w:tc>
          <w:tcPr>
            <w:tcW w:w="64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240" w:lineRule="auto"/>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投标文件编制内容完整、工整，目录清晰，投标文件编制中有个别漏项，不完整的予以扣分</w:t>
            </w:r>
            <w:r>
              <w:rPr>
                <w:rFonts w:hint="eastAsia" w:ascii="宋体" w:hAnsi="宋体" w:cs="宋体"/>
                <w:b w:val="0"/>
                <w:bCs w:val="0"/>
                <w:color w:val="auto"/>
                <w:kern w:val="0"/>
                <w:sz w:val="21"/>
                <w:szCs w:val="21"/>
                <w:highlight w:val="none"/>
                <w:lang w:val="en-US" w:eastAsia="zh-CN" w:bidi="ar-SA"/>
              </w:rPr>
              <w:t>。</w:t>
            </w:r>
            <w:r>
              <w:rPr>
                <w:rFonts w:hint="eastAsia" w:ascii="宋体" w:hAnsi="宋体" w:eastAsia="宋体" w:cs="宋体"/>
                <w:b w:val="0"/>
                <w:bCs w:val="0"/>
                <w:color w:val="auto"/>
                <w:kern w:val="0"/>
                <w:sz w:val="21"/>
                <w:szCs w:val="21"/>
                <w:highlight w:val="none"/>
                <w:lang w:val="en-US" w:eastAsia="zh-CN" w:bidi="ar-SA"/>
              </w:rPr>
              <w:t>优</w:t>
            </w:r>
            <w:r>
              <w:rPr>
                <w:rFonts w:hint="eastAsia" w:ascii="宋体" w:hAnsi="宋体" w:cs="宋体"/>
                <w:b w:val="0"/>
                <w:bCs w:val="0"/>
                <w:color w:val="auto"/>
                <w:kern w:val="0"/>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分，一般</w:t>
            </w:r>
            <w:r>
              <w:rPr>
                <w:rFonts w:hint="eastAsia" w:ascii="宋体" w:hAnsi="宋体" w:cs="宋体"/>
                <w:b w:val="0"/>
                <w:bCs w:val="0"/>
                <w:color w:val="auto"/>
                <w:kern w:val="0"/>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分，没有不得分。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pStyle w:val="15"/>
              <w:pageBreakBefore w:val="0"/>
              <w:tabs>
                <w:tab w:val="left" w:pos="600"/>
              </w:tabs>
              <w:kinsoku/>
              <w:wordWrap/>
              <w:overflowPunct/>
              <w:topLinePunct w:val="0"/>
              <w:bidi w:val="0"/>
              <w:spacing w:line="360" w:lineRule="auto"/>
              <w:ind w:left="0" w:leftChars="0" w:firstLine="0" w:firstLineChars="0"/>
              <w:jc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2.4.8</w:t>
            </w:r>
          </w:p>
        </w:tc>
        <w:tc>
          <w:tcPr>
            <w:tcW w:w="1900" w:type="dxa"/>
            <w:tcBorders>
              <w:top w:val="single" w:color="auto" w:sz="4" w:space="0"/>
              <w:left w:val="nil"/>
              <w:bottom w:val="single" w:color="auto" w:sz="4" w:space="0"/>
              <w:right w:val="single" w:color="auto" w:sz="4" w:space="0"/>
            </w:tcBorders>
            <w:vAlign w:val="center"/>
          </w:tcPr>
          <w:p>
            <w:pPr>
              <w:pStyle w:val="84"/>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投标产品的可靠性、稳定性及技术实力（2分）</w:t>
            </w:r>
          </w:p>
        </w:tc>
        <w:tc>
          <w:tcPr>
            <w:tcW w:w="6492" w:type="dxa"/>
            <w:tcBorders>
              <w:top w:val="single" w:color="auto" w:sz="4" w:space="0"/>
              <w:left w:val="single" w:color="auto" w:sz="4" w:space="0"/>
              <w:bottom w:val="single" w:color="auto" w:sz="4" w:space="0"/>
              <w:right w:val="single" w:color="auto" w:sz="4" w:space="0"/>
            </w:tcBorders>
            <w:vAlign w:val="center"/>
          </w:tcPr>
          <w:p>
            <w:pPr>
              <w:pStyle w:val="84"/>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产品整体配套性、可靠性、稳定性是否最佳化。由评委进行综合评比打分，优2分，一般1分，没有不得分。</w:t>
            </w:r>
          </w:p>
        </w:tc>
      </w:tr>
      <w:bookmarkEnd w:id="165"/>
      <w:bookmarkEnd w:id="166"/>
    </w:tbl>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政策加分以及计算方法</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0"/>
        <w:gridCol w:w="6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2"/>
          </w:tcPr>
          <w:p>
            <w:pPr>
              <w:spacing w:beforeLines="100" w:afterLines="50" w:line="400" w:lineRule="exact"/>
              <w:jc w:val="center"/>
              <w:outlineLvl w:val="2"/>
              <w:rPr>
                <w:rFonts w:hint="eastAsia" w:ascii="宋体" w:hAnsi="宋体" w:eastAsia="宋体" w:cs="宋体"/>
                <w:b w:val="0"/>
                <w:bCs w:val="0"/>
                <w:color w:val="auto"/>
                <w:sz w:val="24"/>
                <w:szCs w:val="24"/>
                <w:highlight w:val="none"/>
                <w:vertAlign w:val="baseline"/>
              </w:rPr>
            </w:pPr>
            <w:r>
              <w:rPr>
                <w:rFonts w:hint="eastAsia"/>
                <w:b/>
                <w:sz w:val="24"/>
                <w:highlight w:val="none"/>
                <w:lang w:eastAsia="zh-CN"/>
              </w:rPr>
              <w:t>中</w:t>
            </w:r>
            <w:r>
              <w:rPr>
                <w:b/>
                <w:sz w:val="24"/>
                <w:highlight w:val="none"/>
              </w:rPr>
              <w:t>小型、微型企业和监狱企业产品价格扣除的要求：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080" w:type="dxa"/>
          </w:tcPr>
          <w:p>
            <w:pPr>
              <w:spacing w:beforeLines="100" w:afterLines="50" w:line="400" w:lineRule="exact"/>
              <w:jc w:val="center"/>
              <w:outlineLvl w:val="2"/>
              <w:rPr>
                <w:rFonts w:hint="eastAsia" w:ascii="宋体" w:hAnsi="宋体" w:eastAsia="宋体" w:cs="宋体"/>
                <w:b w:val="0"/>
                <w:bCs w:val="0"/>
                <w:color w:val="auto"/>
                <w:sz w:val="24"/>
                <w:szCs w:val="24"/>
                <w:highlight w:val="yellow"/>
                <w:vertAlign w:val="baseline"/>
              </w:rPr>
            </w:pPr>
            <w:r>
              <w:rPr>
                <w:sz w:val="24"/>
              </w:rPr>
              <w:t>评审内容</w:t>
            </w:r>
          </w:p>
        </w:tc>
        <w:tc>
          <w:tcPr>
            <w:tcW w:w="6162" w:type="dxa"/>
          </w:tcPr>
          <w:p>
            <w:pPr>
              <w:spacing w:beforeLines="100" w:afterLines="50" w:line="400" w:lineRule="exact"/>
              <w:jc w:val="center"/>
              <w:outlineLvl w:val="2"/>
              <w:rPr>
                <w:rFonts w:hint="eastAsia" w:ascii="宋体" w:hAnsi="宋体" w:eastAsia="宋体" w:cs="宋体"/>
                <w:b w:val="0"/>
                <w:bCs w:val="0"/>
                <w:color w:val="auto"/>
                <w:sz w:val="24"/>
                <w:szCs w:val="24"/>
                <w:highlight w:val="yellow"/>
                <w:vertAlign w:val="baseline"/>
              </w:rPr>
            </w:pPr>
            <w:r>
              <w:rPr>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vAlign w:val="center"/>
          </w:tcPr>
          <w:p>
            <w:pPr>
              <w:spacing w:beforeLines="100" w:afterLines="50" w:line="400" w:lineRule="exact"/>
              <w:jc w:val="center"/>
              <w:outlineLvl w:val="2"/>
              <w:rPr>
                <w:rFonts w:hint="eastAsia" w:ascii="宋体" w:hAnsi="宋体" w:eastAsia="宋体" w:cs="宋体"/>
                <w:b w:val="0"/>
                <w:bCs w:val="0"/>
                <w:color w:val="auto"/>
                <w:sz w:val="24"/>
                <w:szCs w:val="24"/>
                <w:highlight w:val="yellow"/>
                <w:vertAlign w:val="baseline"/>
              </w:rPr>
            </w:pPr>
            <w:r>
              <w:rPr>
                <w:sz w:val="24"/>
              </w:rPr>
              <w:t>中小微型企业有关政策</w:t>
            </w:r>
          </w:p>
        </w:tc>
        <w:tc>
          <w:tcPr>
            <w:tcW w:w="6162" w:type="dxa"/>
          </w:tcPr>
          <w:p>
            <w:pPr>
              <w:pStyle w:val="80"/>
              <w:spacing w:before="199"/>
              <w:ind w:left="106" w:right="-29"/>
              <w:rPr>
                <w:rFonts w:hint="eastAsia"/>
                <w:b/>
                <w:bCs/>
                <w:sz w:val="21"/>
                <w:szCs w:val="21"/>
                <w:highlight w:val="none"/>
              </w:rPr>
            </w:pPr>
            <w:r>
              <w:rPr>
                <w:rFonts w:hint="eastAsia"/>
                <w:b/>
                <w:bCs/>
                <w:sz w:val="21"/>
                <w:szCs w:val="21"/>
                <w:highlight w:val="none"/>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80"/>
              <w:spacing w:before="199"/>
              <w:ind w:left="106" w:right="-29"/>
              <w:rPr>
                <w:rFonts w:hint="eastAsia"/>
                <w:sz w:val="24"/>
              </w:rPr>
            </w:pPr>
            <w:r>
              <w:rPr>
                <w:rFonts w:hint="eastAsia"/>
                <w:b/>
                <w:bCs/>
                <w:sz w:val="21"/>
                <w:szCs w:val="21"/>
                <w:highlight w:val="none"/>
              </w:rPr>
              <w:t>2、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bl>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说明：</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以上评标标准中要求投标人提交相关证明材料原件（或复印件）的，未装订在投标文件中的不得分。</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投标单位以联合体的身份参与政府采购项目的，以商务部分加分最多的一家投标单位的加分为商务部分的加分。</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资产负债率=年末负债合计÷年末资产总计。</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给予小型和微型企业价格扣除</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给予小型和微型企业（包括相互之间组成的联合体）产品的价格 </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%的扣除； 计算方法是：</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最终价格＝投标报价×9</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%，按照最终价格计算其价格分得分。</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开标时，投标人须提供《中小企业声明函》原件并对声明函的真实性负责，否则不给予价格扣除。</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大中型企业和其他自然人、法人或者其他组织与小型、微型企业组成联合体投标，联合协议中约定，小型、微型企业的协议合同金额占到联合体协议合同金额 30% 以上的，可给予联合体 </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%的价格扣除。计算方法是：</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最终价格＝投标报价×9</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%，按照最终价格计算其价格分得分。</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开标时，投标人须提供《中小企业声明函》原件并对声明函的真实性负责和联合体协议原件，否则不给予价格扣除。</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在政府采购活动中，供应商提供的货物、工程 或者服务符合下列情形的，享受本办法规定的中小企业扶持 政策：</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（一）在货物采购项目中，货物由中小企业制造，即货 物由中小企业生产且使用该中小企业商号或者注册商标；</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（二）在工程采购项目中，工程由中小企业承建，即工 程施工单位为中小企业；</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（三）在服务采购项目中，服务由中小企业承接，即提供服务的人员为中小企业依照《中华人民共和国劳动合同法》 订立劳动合同的从业人员。</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在货物采购项目中，供应商提供的货物既有中小企业制 造货物，也有大型企业制</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造货物的，不享受本办法规定的中 小企业扶持政策。</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以联合体形式参加政府采购活动，联合体各方均为中小 企业的，联合体视同中小企业。其中，联合体各方均为小微 企业的，联合体视同小微企业。</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4.评标方法</w:t>
      </w:r>
      <w:bookmarkEnd w:id="167"/>
      <w:bookmarkEnd w:id="168"/>
      <w:bookmarkEnd w:id="169"/>
      <w:bookmarkEnd w:id="170"/>
      <w:bookmarkEnd w:id="171"/>
    </w:p>
    <w:p>
      <w:pPr>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评标办法为综合评分法。评标委员会对满足招标文件实质性要求的投标文件，按照本章第2.3、2.4款规定的评分标准进行打分，并按综合得分由高到低顺序推荐中标候选人，或根据招标人授权直接确定中标人。综合评分相等时，以投标报价低的优先；投标报价也相等的，由招标人自行确定。</w:t>
      </w:r>
    </w:p>
    <w:p>
      <w:pPr>
        <w:spacing w:beforeLines="100" w:afterLines="50" w:line="400" w:lineRule="exact"/>
        <w:ind w:firstLine="480" w:firstLineChars="200"/>
        <w:outlineLvl w:val="2"/>
        <w:rPr>
          <w:rFonts w:hint="eastAsia" w:ascii="宋体" w:hAnsi="宋体" w:eastAsia="宋体" w:cs="宋体"/>
          <w:b w:val="0"/>
          <w:bCs w:val="0"/>
          <w:color w:val="auto"/>
          <w:sz w:val="24"/>
          <w:szCs w:val="24"/>
          <w:highlight w:val="none"/>
        </w:rPr>
      </w:pPr>
      <w:bookmarkStart w:id="177" w:name="_Toc7399"/>
      <w:bookmarkStart w:id="178" w:name="_Toc4664"/>
      <w:bookmarkStart w:id="179" w:name="_Toc16439"/>
      <w:bookmarkStart w:id="180" w:name="_Toc22832"/>
      <w:r>
        <w:rPr>
          <w:rFonts w:hint="eastAsia" w:ascii="宋体" w:hAnsi="宋体" w:eastAsia="宋体" w:cs="宋体"/>
          <w:b w:val="0"/>
          <w:bCs w:val="0"/>
          <w:color w:val="auto"/>
          <w:sz w:val="24"/>
          <w:szCs w:val="24"/>
          <w:highlight w:val="none"/>
        </w:rPr>
        <w:t>5.评审标准</w:t>
      </w:r>
      <w:bookmarkEnd w:id="177"/>
      <w:bookmarkEnd w:id="178"/>
      <w:bookmarkEnd w:id="179"/>
      <w:bookmarkEnd w:id="180"/>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5.1初步评审标准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5.1.1资格性审查：详见评标办法前附表；</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5.1.2符合性审查：详见评标办法前附表。</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5.2分值构成与评分标准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5.2.1分值构成：详见评标办法前附表。</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5.2.2评标基准价的确定：满足招标要求且投标价格最低的投标报价为评标基准价。</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有效报价：未超过最高限价的所以投标报价均为有效报价。</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5.2.3投标报价的得分计算</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投标商务得分：投标报价得分=(评标基准价／投标报价)×价格权值×100</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5.2.4发包人有权接受或拒绝投标人在投标文件中提出偏离、保留。发包人不接受投标人在开标后提出的优惠条件。</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5.2.5评分标准：详见评标附表。</w:t>
      </w:r>
    </w:p>
    <w:p>
      <w:pPr>
        <w:spacing w:beforeLines="100" w:afterLines="50"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6.评标程序</w:t>
      </w:r>
      <w:bookmarkEnd w:id="172"/>
      <w:bookmarkEnd w:id="173"/>
      <w:bookmarkEnd w:id="174"/>
      <w:bookmarkEnd w:id="175"/>
      <w:bookmarkEnd w:id="176"/>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6.1初步评审</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评标委员会可以要求投标人提交第二章“投标人须知”第30.1项规定的有关证明和证件的原件，以便核验。评标委员会依据本章第2.1款规定的标准对投标文件进行初步评审。有一项不符合评审标准的，作废标处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6.1.2投标人有以下情形之一的，其投标作废标处理：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（2）不按评标委员会要求澄清、说明或补正的。</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（3）投标函中投标报价与采购清单汇总价不一致时投标文件作废标处理。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（4）提供虚假资料的其投标文件作废标处理。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（5）投标人在开标时资格审查时递交的法人授权委托书公证件原件，其内容应与资格预审、投标文件的内容一致，其中委托代理人均为同一人，不一致作废标处理。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（6）评标委员会认定投标人以低于成本报价竞标的。</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（7）投标人附有招标人不能接受的条件。</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（8）投标文件偏离招标文件实质性要求和条件的。</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（9）一个投标人递交两份或多分内容不同的投标文件，或在</w:t>
      </w:r>
      <w:r>
        <w:rPr>
          <w:rFonts w:hint="eastAsia" w:ascii="宋体" w:hAnsi="宋体" w:eastAsia="宋体" w:cs="宋体"/>
          <w:sz w:val="24"/>
          <w:szCs w:val="24"/>
          <w:highlight w:val="none"/>
        </w:rPr>
        <w:t>一份投标文件中对同一招标项目有两个或多个报价，且未声明哪一个报价有效的。</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6.1.3投标报价有算术错误的，评标委员会按以下原则对投标报价进行修正，修正的价格经投标人书面确认后具有约束力。投标人不接受修正价格的，其投标作废标处理。</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（1）投标文件中的大写金额与小写金额不一致的，以大写金额为准；</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（2）总价金额与依据单价计算出的结果不一致的，以单价金额为准修正总价，但单价金额小数点有明显错误的除外。</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6.2详细评审</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评标委员会分别进行技术评审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商务评审，在技术组评委技术评分表提交后，在进行商务评分汇总。</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6.2.1评标委员会按照本章第2</w:t>
      </w:r>
      <w:r>
        <w:rPr>
          <w:rFonts w:hint="eastAsia" w:ascii="宋体" w:hAnsi="宋体" w:eastAsia="宋体" w:cs="宋体"/>
          <w:sz w:val="24"/>
          <w:szCs w:val="24"/>
          <w:highlight w:val="none"/>
          <w:lang w:val="en-US" w:eastAsia="zh-CN"/>
        </w:rPr>
        <w:t>.3及2.4</w:t>
      </w:r>
      <w:r>
        <w:rPr>
          <w:rFonts w:hint="eastAsia" w:ascii="宋体" w:hAnsi="宋体" w:eastAsia="宋体" w:cs="宋体"/>
          <w:sz w:val="24"/>
          <w:szCs w:val="24"/>
          <w:highlight w:val="none"/>
        </w:rPr>
        <w:t>款规定的量化因素和分值进行打分,计算出综合评分得分,投标人的总得分等于评委评分的算术和的平均值。</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（1）按本章规定的评审项目及内容对技术因素部分计算出得分∑1；</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（2）按本章规定的评审项目及内容对</w:t>
      </w:r>
      <w:r>
        <w:rPr>
          <w:rFonts w:hint="eastAsia" w:ascii="宋体" w:hAnsi="宋体" w:eastAsia="宋体" w:cs="宋体"/>
          <w:sz w:val="24"/>
          <w:szCs w:val="24"/>
          <w:highlight w:val="none"/>
          <w:lang w:val="en-US" w:eastAsia="zh-CN"/>
        </w:rPr>
        <w:t>商务因素</w:t>
      </w:r>
      <w:r>
        <w:rPr>
          <w:rFonts w:hint="eastAsia" w:ascii="宋体" w:hAnsi="宋体" w:eastAsia="宋体" w:cs="宋体"/>
          <w:sz w:val="24"/>
          <w:szCs w:val="24"/>
          <w:highlight w:val="none"/>
        </w:rPr>
        <w:t>部分计算出∑2；</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6.2.2评分分值计算保留小数点后两位，小数点后第三位按“四舍五入”;</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6.2.3投标人得分：∑1+∑2</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6.3投标文件的澄清和补正</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6.3.1在评标过程中，评标委员会可以书面形式要求投标人对所提交投标文件中不明确的内容进行书面澄清或说明，或者对细微偏差进行补正。评标委员会不接受投标人主动提出的澄清、说明或补正。</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6.3.2澄清、说明和补正不得改变投标文件的实质性内容（算术性错误修正的除外）。投标人的书面澄清、说明和补正属于投标文件的组成部分。</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3.3.3评标委员会对投标人提交的澄清、说明或补正有疑问的，可以要求投标人进一步澄清、说明或补正，直至满足评标委员会的要求。</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6.4评标结果</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6.4.1评标委员会依据本章第评分标准进行评分，按评标办法前附表的约定计算投标人最终得分，根据得分由高到低的顺序推荐3名中标候选人，并标明推荐顺序。</w:t>
      </w:r>
    </w:p>
    <w:p>
      <w:pPr>
        <w:spacing w:line="400" w:lineRule="exact"/>
        <w:ind w:firstLine="480" w:firstLineChars="200"/>
        <w:rPr>
          <w:rFonts w:hint="eastAsia" w:ascii="宋体" w:hAnsi="宋体" w:eastAsia="宋体" w:cs="宋体"/>
          <w:sz w:val="32"/>
          <w:szCs w:val="32"/>
        </w:rPr>
      </w:pPr>
      <w:r>
        <w:rPr>
          <w:rFonts w:hint="eastAsia" w:ascii="宋体" w:hAnsi="宋体" w:eastAsia="宋体" w:cs="宋体"/>
          <w:sz w:val="24"/>
          <w:szCs w:val="24"/>
          <w:highlight w:val="none"/>
        </w:rPr>
        <w:t>6.4.2评标委员会完成评标后，应当向招标人提交书面评标报告。</w:t>
      </w:r>
      <w:bookmarkStart w:id="181" w:name="_Toc15961"/>
    </w:p>
    <w:p>
      <w:pPr>
        <w:spacing w:afterLines="50" w:line="440" w:lineRule="exact"/>
        <w:jc w:val="center"/>
        <w:outlineLvl w:val="1"/>
        <w:rPr>
          <w:rFonts w:hint="eastAsia" w:ascii="宋体" w:hAnsi="宋体" w:eastAsia="宋体" w:cs="宋体"/>
          <w:b/>
          <w:bCs/>
          <w:sz w:val="32"/>
          <w:szCs w:val="32"/>
        </w:rPr>
      </w:pPr>
    </w:p>
    <w:p>
      <w:pPr>
        <w:spacing w:afterLines="50" w:line="440" w:lineRule="exact"/>
        <w:jc w:val="center"/>
        <w:outlineLvl w:val="1"/>
        <w:rPr>
          <w:rFonts w:hint="eastAsia" w:ascii="宋体" w:hAnsi="宋体" w:eastAsia="宋体" w:cs="宋体"/>
          <w:b/>
          <w:bCs/>
          <w:sz w:val="32"/>
          <w:szCs w:val="32"/>
        </w:rPr>
      </w:pPr>
    </w:p>
    <w:p>
      <w:pPr>
        <w:spacing w:afterLines="50" w:line="440" w:lineRule="exact"/>
        <w:jc w:val="center"/>
        <w:outlineLvl w:val="1"/>
        <w:rPr>
          <w:rFonts w:hint="eastAsia" w:ascii="宋体" w:hAnsi="宋体" w:eastAsia="宋体" w:cs="宋体"/>
          <w:b/>
          <w:bCs/>
          <w:sz w:val="28"/>
          <w:szCs w:val="28"/>
        </w:rPr>
      </w:pPr>
      <w:r>
        <w:rPr>
          <w:rFonts w:hint="eastAsia" w:ascii="宋体" w:hAnsi="宋体" w:eastAsia="宋体" w:cs="宋体"/>
          <w:b/>
          <w:bCs/>
          <w:sz w:val="32"/>
          <w:szCs w:val="32"/>
        </w:rPr>
        <w:t>第五章  签订合同、合同主要条款</w:t>
      </w:r>
      <w:bookmarkEnd w:id="135"/>
      <w:bookmarkEnd w:id="181"/>
    </w:p>
    <w:p>
      <w:pPr>
        <w:spacing w:line="440" w:lineRule="exact"/>
        <w:ind w:firstLine="560" w:firstLineChars="200"/>
        <w:outlineLvl w:val="2"/>
        <w:rPr>
          <w:rFonts w:hint="eastAsia" w:ascii="宋体" w:hAnsi="宋体" w:eastAsia="宋体" w:cs="宋体"/>
          <w:sz w:val="28"/>
          <w:szCs w:val="28"/>
        </w:rPr>
      </w:pPr>
      <w:bookmarkStart w:id="182" w:name="_Toc23348"/>
      <w:bookmarkStart w:id="183" w:name="_Toc494455691"/>
      <w:bookmarkStart w:id="184" w:name="_Toc31442"/>
      <w:r>
        <w:rPr>
          <w:rFonts w:hint="eastAsia" w:ascii="宋体" w:hAnsi="宋体" w:eastAsia="宋体" w:cs="宋体"/>
          <w:sz w:val="28"/>
          <w:szCs w:val="28"/>
        </w:rPr>
        <w:t>1.签订合同</w:t>
      </w:r>
      <w:bookmarkEnd w:id="182"/>
      <w:bookmarkEnd w:id="183"/>
      <w:bookmarkEnd w:id="184"/>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1.1采购人应当自中标通知书发出之日起三十日内，按照招标文件和中标人投标文件的约定，与中标人签订书面合同。所签订合同不得对招标文件和中标人投标文件作实质性修改。</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签订的合同原则以本章第4条的规定为基础，并根据评标、答疑情况进行修改补充，但该款并不限制采购人以其他方式签订合同的权利。采购人不得向中标人提出任何不合理的要求，作为签订合同的条件，不得与中标人私下订立背离合同实质性内容的协议。</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1.3招标文件、投标文件、书面承诺和中标通知书均作为经济合同的一部分，且具有法律效力。中标人应严格履行经济合同所规定的各项义务和责任，否则将依法处理。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1.4有关法规或者招标文件明确不允许分包方式履行合同的，中标人不得分包履行合同，否则将依法承担法律责任。招标文件明确允许分包方式履行合同的，按照招标文件相关规定执行。</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当中标人放弃中标结果或者因被质疑、投诉，经查属实或者因不可抗力而不能履行合同的，采购人可从推荐中标候选人名单中按顺序重新确定中标人，但应符合相关规定；否则采购人应重新组织招标。</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1.5采购人应当自采购合同签订之日起7个工作日内，将采购合同副本报同级财政部门和有关部门备案。</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1.6法律、行政法规规定应当办理批准、登记等手续后生效的合同，依照其规定。</w:t>
      </w:r>
    </w:p>
    <w:p>
      <w:pPr>
        <w:spacing w:line="440" w:lineRule="exact"/>
        <w:ind w:firstLine="560" w:firstLineChars="200"/>
        <w:outlineLvl w:val="2"/>
        <w:rPr>
          <w:rFonts w:hint="eastAsia" w:ascii="宋体" w:hAnsi="宋体" w:eastAsia="宋体" w:cs="宋体"/>
          <w:sz w:val="28"/>
          <w:szCs w:val="28"/>
        </w:rPr>
      </w:pPr>
      <w:bookmarkStart w:id="185" w:name="_Toc19018"/>
      <w:bookmarkStart w:id="186" w:name="_Toc494455692"/>
      <w:bookmarkStart w:id="187" w:name="_Toc6368"/>
      <w:r>
        <w:rPr>
          <w:rFonts w:hint="eastAsia" w:ascii="宋体" w:hAnsi="宋体" w:eastAsia="宋体" w:cs="宋体"/>
          <w:sz w:val="28"/>
          <w:szCs w:val="28"/>
        </w:rPr>
        <w:t>2.追加合同金额</w:t>
      </w:r>
      <w:bookmarkEnd w:id="185"/>
      <w:bookmarkEnd w:id="186"/>
      <w:bookmarkEnd w:id="187"/>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政府采购合同履行中，采购人需要追加与合同标的相同的货物的，在不改变合同其他条款的前提下并且在签订合同后1年内，经采购人报同级财政部门批准后，可以与中标人协商签订补充合同，但所有补充合同的采购金额不得超过原合同采购金额的10%，否则采购人应重新组织招标。</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pPr>
        <w:spacing w:line="440" w:lineRule="exact"/>
        <w:ind w:firstLine="560" w:firstLineChars="200"/>
        <w:outlineLvl w:val="2"/>
        <w:rPr>
          <w:rFonts w:hint="eastAsia" w:ascii="宋体" w:hAnsi="宋体" w:eastAsia="宋体" w:cs="宋体"/>
          <w:sz w:val="28"/>
          <w:szCs w:val="28"/>
        </w:rPr>
      </w:pPr>
      <w:bookmarkStart w:id="188" w:name="_Toc27523"/>
      <w:bookmarkStart w:id="189" w:name="_Toc494455693"/>
      <w:bookmarkStart w:id="190" w:name="_Toc6083"/>
      <w:r>
        <w:rPr>
          <w:rFonts w:hint="eastAsia" w:ascii="宋体" w:hAnsi="宋体" w:eastAsia="宋体" w:cs="宋体"/>
          <w:sz w:val="28"/>
          <w:szCs w:val="28"/>
        </w:rPr>
        <w:t>3.货物质量与验收</w:t>
      </w:r>
      <w:bookmarkEnd w:id="188"/>
      <w:bookmarkEnd w:id="189"/>
      <w:bookmarkEnd w:id="190"/>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招标文件中的货物按照国标、部标、行业标准或者双方技术协议或者招标文件、投标文件、书面承诺的技术要求制造。货到后，由采购人组织验收小组对货物进行验收（以《项目验收报告单》为准）。如对货物质量有争议，采购人可委托国家认定的相关部门对货物进行质量检验，并以质检部门出具的检验报告为准，并由责任方承担全部责任。</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3.2货物制造完毕经出厂检验合格后方能发货，并提供货物合格证书。</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3.3货物的表面涂漆颜色：由采购人和中标人商定。</w:t>
      </w:r>
    </w:p>
    <w:p>
      <w:pPr>
        <w:spacing w:line="440" w:lineRule="exact"/>
        <w:ind w:firstLine="480" w:firstLineChars="200"/>
        <w:rPr>
          <w:rFonts w:hint="eastAsia" w:ascii="宋体" w:hAnsi="宋体" w:eastAsia="宋体" w:cs="宋体"/>
          <w:kern w:val="1"/>
          <w:sz w:val="24"/>
          <w:szCs w:val="24"/>
        </w:rPr>
      </w:pPr>
      <w:r>
        <w:rPr>
          <w:rFonts w:hint="eastAsia" w:ascii="宋体" w:hAnsi="宋体" w:eastAsia="宋体" w:cs="宋体"/>
          <w:kern w:val="1"/>
          <w:sz w:val="24"/>
          <w:szCs w:val="24"/>
        </w:rPr>
        <w:t>3.4货物包装按照国标、部标以及有关标准执行。</w:t>
      </w:r>
    </w:p>
    <w:p>
      <w:pPr>
        <w:spacing w:line="440" w:lineRule="exact"/>
        <w:ind w:firstLine="560" w:firstLineChars="200"/>
        <w:outlineLvl w:val="2"/>
        <w:rPr>
          <w:rFonts w:hint="eastAsia" w:ascii="宋体" w:hAnsi="宋体" w:eastAsia="宋体" w:cs="宋体"/>
          <w:sz w:val="28"/>
          <w:szCs w:val="28"/>
        </w:rPr>
      </w:pPr>
      <w:bookmarkStart w:id="191" w:name="_Toc23578"/>
      <w:bookmarkStart w:id="192" w:name="_Toc2791"/>
      <w:bookmarkStart w:id="193" w:name="_Toc494455695"/>
      <w:bookmarkStart w:id="194" w:name="_Toc494455694"/>
      <w:r>
        <w:rPr>
          <w:rFonts w:hint="eastAsia" w:ascii="宋体" w:hAnsi="宋体" w:eastAsia="宋体" w:cs="宋体"/>
          <w:sz w:val="28"/>
          <w:szCs w:val="28"/>
        </w:rPr>
        <w:t>4.合同主要条款</w:t>
      </w:r>
      <w:bookmarkEnd w:id="191"/>
      <w:bookmarkEnd w:id="192"/>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合同编号：</w:t>
      </w:r>
      <w:r>
        <w:rPr>
          <w:rFonts w:hint="eastAsia" w:ascii="宋体" w:hAnsi="宋体" w:eastAsia="宋体" w:cs="宋体"/>
          <w:sz w:val="24"/>
          <w:szCs w:val="24"/>
          <w:u w:val="single"/>
          <w:lang w:val="zh-CN"/>
        </w:rPr>
        <w:t xml:space="preserve">                         </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签 订 地： </w:t>
      </w:r>
      <w:r>
        <w:rPr>
          <w:rFonts w:hint="eastAsia" w:ascii="宋体" w:hAnsi="宋体" w:eastAsia="宋体" w:cs="宋体"/>
          <w:sz w:val="24"/>
          <w:szCs w:val="24"/>
          <w:u w:val="single"/>
          <w:lang w:val="zh-CN"/>
        </w:rPr>
        <w:t xml:space="preserve">                        </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甲方（采购人）：</w:t>
      </w:r>
      <w:r>
        <w:rPr>
          <w:rFonts w:hint="eastAsia" w:ascii="宋体" w:hAnsi="宋体" w:eastAsia="宋体" w:cs="宋体"/>
          <w:sz w:val="24"/>
          <w:szCs w:val="24"/>
          <w:u w:val="single"/>
          <w:lang w:val="zh-CN"/>
        </w:rPr>
        <w:t xml:space="preserve">                    </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住所地：</w:t>
      </w:r>
      <w:r>
        <w:rPr>
          <w:rFonts w:hint="eastAsia" w:ascii="宋体" w:hAnsi="宋体" w:eastAsia="宋体" w:cs="宋体"/>
          <w:sz w:val="24"/>
          <w:szCs w:val="24"/>
          <w:u w:val="single"/>
          <w:lang w:val="zh-CN"/>
        </w:rPr>
        <w:t xml:space="preserve">                           </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乙方（中标人）：</w:t>
      </w:r>
      <w:r>
        <w:rPr>
          <w:rFonts w:hint="eastAsia" w:ascii="宋体" w:hAnsi="宋体" w:eastAsia="宋体" w:cs="宋体"/>
          <w:sz w:val="24"/>
          <w:szCs w:val="24"/>
          <w:u w:val="single"/>
          <w:lang w:val="zh-CN"/>
        </w:rPr>
        <w:t xml:space="preserve">                    </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住 所 地：</w:t>
      </w:r>
      <w:r>
        <w:rPr>
          <w:rFonts w:hint="eastAsia" w:ascii="宋体" w:hAnsi="宋体" w:eastAsia="宋体" w:cs="宋体"/>
          <w:sz w:val="24"/>
          <w:szCs w:val="24"/>
          <w:u w:val="single"/>
          <w:lang w:val="zh-CN"/>
        </w:rPr>
        <w:t xml:space="preserve">                         </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乙方于</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日参加了</w:t>
      </w:r>
      <w:r>
        <w:rPr>
          <w:rFonts w:hint="eastAsia" w:ascii="宋体" w:hAnsi="宋体" w:eastAsia="宋体" w:cs="宋体"/>
          <w:sz w:val="24"/>
          <w:szCs w:val="24"/>
          <w:u w:val="single"/>
          <w:lang w:val="zh-CN"/>
        </w:rPr>
        <w:t xml:space="preserve"> （采购人）</w:t>
      </w:r>
      <w:r>
        <w:rPr>
          <w:rFonts w:hint="eastAsia" w:ascii="宋体" w:hAnsi="宋体" w:eastAsia="宋体" w:cs="宋体"/>
          <w:sz w:val="24"/>
          <w:szCs w:val="24"/>
          <w:lang w:val="zh-CN"/>
        </w:rPr>
        <w:t xml:space="preserve"> 组织的“</w:t>
      </w:r>
      <w:r>
        <w:rPr>
          <w:rFonts w:hint="eastAsia" w:ascii="宋体" w:hAnsi="宋体" w:eastAsia="宋体" w:cs="宋体"/>
          <w:sz w:val="24"/>
          <w:szCs w:val="24"/>
          <w:u w:val="single"/>
          <w:lang w:val="zh-CN"/>
        </w:rPr>
        <w:t xml:space="preserve"> （项目名称及项目编号） </w:t>
      </w:r>
      <w:r>
        <w:rPr>
          <w:rFonts w:hint="eastAsia" w:ascii="宋体" w:hAnsi="宋体" w:eastAsia="宋体" w:cs="宋体"/>
          <w:sz w:val="24"/>
          <w:szCs w:val="24"/>
          <w:lang w:val="zh-CN"/>
        </w:rPr>
        <w:t>”政府采购活动，经评标委员会评审确定乙方为</w:t>
      </w:r>
      <w:r>
        <w:rPr>
          <w:rFonts w:hint="eastAsia" w:ascii="宋体" w:hAnsi="宋体" w:eastAsia="宋体" w:cs="宋体"/>
          <w:sz w:val="24"/>
          <w:szCs w:val="24"/>
          <w:u w:val="single"/>
          <w:lang w:val="zh-CN"/>
        </w:rPr>
        <w:t xml:space="preserve"> （包及包名称） </w:t>
      </w:r>
      <w:r>
        <w:rPr>
          <w:rFonts w:hint="eastAsia" w:ascii="宋体" w:hAnsi="宋体" w:eastAsia="宋体" w:cs="宋体"/>
          <w:sz w:val="24"/>
          <w:szCs w:val="24"/>
          <w:lang w:val="zh-CN"/>
        </w:rPr>
        <w:t>中标人，按照《中华人民共和国合同法》、《中华人民共和国政府采购法》和相关的法律法规规定，以及招标文件规定，经甲乙双方协商一致，签订本政府采购合同。</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第一条  货物条款</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乙方向甲方提供以下货物</w:t>
      </w:r>
    </w:p>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货物名称</w:t>
            </w:r>
          </w:p>
        </w:tc>
        <w:tc>
          <w:tcPr>
            <w:tcW w:w="5013" w:type="dxa"/>
            <w:vAlign w:val="center"/>
          </w:tcPr>
          <w:p>
            <w:pPr>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品牌、规格型号（技术参数）</w:t>
            </w:r>
          </w:p>
        </w:tc>
        <w:tc>
          <w:tcPr>
            <w:tcW w:w="884" w:type="dxa"/>
            <w:vAlign w:val="center"/>
          </w:tcPr>
          <w:p>
            <w:pPr>
              <w:spacing w:line="440" w:lineRule="exact"/>
              <w:ind w:firstLine="105"/>
              <w:rPr>
                <w:rFonts w:hint="eastAsia" w:ascii="宋体" w:hAnsi="宋体" w:eastAsia="宋体" w:cs="宋体"/>
                <w:sz w:val="24"/>
                <w:szCs w:val="24"/>
                <w:lang w:val="zh-CN"/>
              </w:rPr>
            </w:pPr>
            <w:r>
              <w:rPr>
                <w:rFonts w:hint="eastAsia" w:ascii="宋体" w:hAnsi="宋体" w:eastAsia="宋体" w:cs="宋体"/>
                <w:sz w:val="24"/>
                <w:szCs w:val="24"/>
                <w:lang w:val="zh-CN"/>
              </w:rPr>
              <w:t>单价</w:t>
            </w:r>
          </w:p>
        </w:tc>
        <w:tc>
          <w:tcPr>
            <w:tcW w:w="884" w:type="dxa"/>
            <w:vAlign w:val="center"/>
          </w:tcPr>
          <w:p>
            <w:pPr>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数量</w:t>
            </w:r>
          </w:p>
        </w:tc>
        <w:tc>
          <w:tcPr>
            <w:tcW w:w="1179" w:type="dxa"/>
            <w:vAlign w:val="center"/>
          </w:tcPr>
          <w:p>
            <w:pPr>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hint="eastAsia" w:ascii="宋体" w:hAnsi="宋体" w:eastAsia="宋体" w:cs="宋体"/>
                <w:sz w:val="24"/>
                <w:szCs w:val="24"/>
                <w:lang w:val="zh-CN"/>
              </w:rPr>
            </w:pPr>
          </w:p>
        </w:tc>
        <w:tc>
          <w:tcPr>
            <w:tcW w:w="5013" w:type="dxa"/>
            <w:vAlign w:val="center"/>
          </w:tcPr>
          <w:p>
            <w:pPr>
              <w:spacing w:line="440" w:lineRule="exact"/>
              <w:jc w:val="center"/>
              <w:rPr>
                <w:rFonts w:hint="eastAsia" w:ascii="宋体" w:hAnsi="宋体" w:eastAsia="宋体" w:cs="宋体"/>
                <w:sz w:val="24"/>
                <w:szCs w:val="24"/>
                <w:lang w:val="zh-CN"/>
              </w:rPr>
            </w:pPr>
          </w:p>
        </w:tc>
        <w:tc>
          <w:tcPr>
            <w:tcW w:w="884" w:type="dxa"/>
            <w:vAlign w:val="center"/>
          </w:tcPr>
          <w:p>
            <w:pPr>
              <w:spacing w:line="440" w:lineRule="exact"/>
              <w:jc w:val="center"/>
              <w:rPr>
                <w:rFonts w:hint="eastAsia" w:ascii="宋体" w:hAnsi="宋体" w:eastAsia="宋体" w:cs="宋体"/>
                <w:sz w:val="24"/>
                <w:szCs w:val="24"/>
                <w:lang w:val="zh-CN"/>
              </w:rPr>
            </w:pPr>
          </w:p>
        </w:tc>
        <w:tc>
          <w:tcPr>
            <w:tcW w:w="884" w:type="dxa"/>
            <w:vAlign w:val="center"/>
          </w:tcPr>
          <w:p>
            <w:pPr>
              <w:spacing w:line="440" w:lineRule="exact"/>
              <w:jc w:val="center"/>
              <w:rPr>
                <w:rFonts w:hint="eastAsia" w:ascii="宋体" w:hAnsi="宋体" w:eastAsia="宋体" w:cs="宋体"/>
                <w:sz w:val="24"/>
                <w:szCs w:val="24"/>
                <w:lang w:val="zh-CN"/>
              </w:rPr>
            </w:pPr>
          </w:p>
        </w:tc>
        <w:tc>
          <w:tcPr>
            <w:tcW w:w="1179" w:type="dxa"/>
            <w:vAlign w:val="center"/>
          </w:tcPr>
          <w:p>
            <w:pPr>
              <w:spacing w:line="440" w:lineRule="exact"/>
              <w:jc w:val="center"/>
              <w:rPr>
                <w:rFonts w:hint="eastAsia" w:ascii="宋体" w:hAnsi="宋体" w:eastAsia="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hint="eastAsia" w:ascii="宋体" w:hAnsi="宋体" w:eastAsia="宋体" w:cs="宋体"/>
                <w:sz w:val="24"/>
                <w:szCs w:val="24"/>
                <w:lang w:val="zh-CN"/>
              </w:rPr>
            </w:pPr>
          </w:p>
        </w:tc>
        <w:tc>
          <w:tcPr>
            <w:tcW w:w="5013" w:type="dxa"/>
            <w:vAlign w:val="center"/>
          </w:tcPr>
          <w:p>
            <w:pPr>
              <w:spacing w:line="440" w:lineRule="exact"/>
              <w:jc w:val="center"/>
              <w:rPr>
                <w:rFonts w:hint="eastAsia" w:ascii="宋体" w:hAnsi="宋体" w:eastAsia="宋体" w:cs="宋体"/>
                <w:sz w:val="24"/>
                <w:szCs w:val="24"/>
                <w:lang w:val="zh-CN"/>
              </w:rPr>
            </w:pPr>
          </w:p>
        </w:tc>
        <w:tc>
          <w:tcPr>
            <w:tcW w:w="884" w:type="dxa"/>
            <w:vAlign w:val="center"/>
          </w:tcPr>
          <w:p>
            <w:pPr>
              <w:spacing w:line="440" w:lineRule="exact"/>
              <w:jc w:val="center"/>
              <w:rPr>
                <w:rFonts w:hint="eastAsia" w:ascii="宋体" w:hAnsi="宋体" w:eastAsia="宋体" w:cs="宋体"/>
                <w:sz w:val="24"/>
                <w:szCs w:val="24"/>
                <w:lang w:val="zh-CN"/>
              </w:rPr>
            </w:pPr>
          </w:p>
        </w:tc>
        <w:tc>
          <w:tcPr>
            <w:tcW w:w="884" w:type="dxa"/>
            <w:vAlign w:val="center"/>
          </w:tcPr>
          <w:p>
            <w:pPr>
              <w:spacing w:line="440" w:lineRule="exact"/>
              <w:jc w:val="center"/>
              <w:rPr>
                <w:rFonts w:hint="eastAsia" w:ascii="宋体" w:hAnsi="宋体" w:eastAsia="宋体" w:cs="宋体"/>
                <w:sz w:val="24"/>
                <w:szCs w:val="24"/>
                <w:lang w:val="zh-CN"/>
              </w:rPr>
            </w:pPr>
          </w:p>
        </w:tc>
        <w:tc>
          <w:tcPr>
            <w:tcW w:w="1179" w:type="dxa"/>
            <w:vAlign w:val="center"/>
          </w:tcPr>
          <w:p>
            <w:pPr>
              <w:spacing w:line="440" w:lineRule="exact"/>
              <w:jc w:val="center"/>
              <w:rPr>
                <w:rFonts w:hint="eastAsia" w:ascii="宋体" w:hAnsi="宋体" w:eastAsia="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hint="eastAsia" w:ascii="宋体" w:hAnsi="宋体" w:eastAsia="宋体" w:cs="宋体"/>
                <w:sz w:val="24"/>
                <w:szCs w:val="24"/>
                <w:lang w:val="zh-CN"/>
              </w:rPr>
            </w:pPr>
          </w:p>
        </w:tc>
        <w:tc>
          <w:tcPr>
            <w:tcW w:w="5013" w:type="dxa"/>
            <w:vAlign w:val="center"/>
          </w:tcPr>
          <w:p>
            <w:pPr>
              <w:spacing w:line="440" w:lineRule="exact"/>
              <w:jc w:val="center"/>
              <w:rPr>
                <w:rFonts w:hint="eastAsia" w:ascii="宋体" w:hAnsi="宋体" w:eastAsia="宋体" w:cs="宋体"/>
                <w:sz w:val="24"/>
                <w:szCs w:val="24"/>
                <w:lang w:val="zh-CN"/>
              </w:rPr>
            </w:pPr>
          </w:p>
        </w:tc>
        <w:tc>
          <w:tcPr>
            <w:tcW w:w="884" w:type="dxa"/>
            <w:vAlign w:val="center"/>
          </w:tcPr>
          <w:p>
            <w:pPr>
              <w:spacing w:line="440" w:lineRule="exact"/>
              <w:jc w:val="center"/>
              <w:rPr>
                <w:rFonts w:hint="eastAsia" w:ascii="宋体" w:hAnsi="宋体" w:eastAsia="宋体" w:cs="宋体"/>
                <w:sz w:val="24"/>
                <w:szCs w:val="24"/>
                <w:lang w:val="zh-CN"/>
              </w:rPr>
            </w:pPr>
          </w:p>
        </w:tc>
        <w:tc>
          <w:tcPr>
            <w:tcW w:w="884" w:type="dxa"/>
            <w:vAlign w:val="center"/>
          </w:tcPr>
          <w:p>
            <w:pPr>
              <w:spacing w:line="440" w:lineRule="exact"/>
              <w:jc w:val="center"/>
              <w:rPr>
                <w:rFonts w:hint="eastAsia" w:ascii="宋体" w:hAnsi="宋体" w:eastAsia="宋体" w:cs="宋体"/>
                <w:sz w:val="24"/>
                <w:szCs w:val="24"/>
                <w:lang w:val="zh-CN"/>
              </w:rPr>
            </w:pPr>
          </w:p>
        </w:tc>
        <w:tc>
          <w:tcPr>
            <w:tcW w:w="1179" w:type="dxa"/>
            <w:vAlign w:val="center"/>
          </w:tcPr>
          <w:p>
            <w:pPr>
              <w:spacing w:line="440" w:lineRule="exact"/>
              <w:jc w:val="center"/>
              <w:rPr>
                <w:rFonts w:hint="eastAsia" w:ascii="宋体" w:hAnsi="宋体" w:eastAsia="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vAlign w:val="center"/>
          </w:tcPr>
          <w:p>
            <w:pPr>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合     计</w:t>
            </w:r>
          </w:p>
        </w:tc>
        <w:tc>
          <w:tcPr>
            <w:tcW w:w="2947" w:type="dxa"/>
            <w:gridSpan w:val="3"/>
            <w:vAlign w:val="center"/>
          </w:tcPr>
          <w:p>
            <w:pPr>
              <w:spacing w:line="440" w:lineRule="exact"/>
              <w:jc w:val="center"/>
              <w:rPr>
                <w:rFonts w:hint="eastAsia" w:ascii="宋体" w:hAnsi="宋体" w:eastAsia="宋体" w:cs="宋体"/>
                <w:sz w:val="24"/>
                <w:szCs w:val="24"/>
                <w:lang w:val="zh-CN"/>
              </w:rPr>
            </w:pPr>
          </w:p>
        </w:tc>
      </w:tr>
    </w:tbl>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注：如上述表格不适用相关货物的，具体品牌、数量、规格型号（技术参数）及质保期等可用附件形式列明，作为本合同组成部分。</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第二条  合同总金额</w:t>
      </w:r>
    </w:p>
    <w:p>
      <w:pPr>
        <w:spacing w:line="440" w:lineRule="exact"/>
        <w:ind w:firstLine="480" w:firstLineChars="200"/>
        <w:rPr>
          <w:rFonts w:hint="eastAsia" w:ascii="宋体" w:hAnsi="宋体" w:eastAsia="宋体" w:cs="宋体"/>
          <w:sz w:val="24"/>
          <w:szCs w:val="24"/>
          <w:u w:val="single"/>
          <w:lang w:val="zh-CN"/>
        </w:rPr>
      </w:pPr>
      <w:r>
        <w:rPr>
          <w:rFonts w:hint="eastAsia" w:ascii="宋体" w:hAnsi="宋体" w:eastAsia="宋体" w:cs="宋体"/>
          <w:sz w:val="24"/>
          <w:szCs w:val="24"/>
          <w:lang w:val="zh-CN"/>
        </w:rPr>
        <w:t>合同总金额为人民币（大写）：</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 xml:space="preserve">） </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此价格为合同执行不变价，不因国家政策变化而变化，该价款包括了货物及与之配套的设计、制造、正版软件、检验、包装、运输、保险、税费以及安装、组织验收、培训、技术服务（包括技术资料、图纸提供等）、质保期服务等全部价款，除此之外，甲方不再向乙方支付其他任何费用。</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第三条   质量要求及技术标准</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1.货物原产地：         </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2.货物的质量要求：</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3.货物的技术标准：</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第四条  交货</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1.交货日期： </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2.交货地点：</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第五条  包装、装运及运输</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1.乙方负责包装、装运和运输，由于不适当的包装、装运和运输造成货物有任何损坏均由乙方负责。</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2.包装费、运费及相关费用已包含在合同总金额内。</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第六条  货款支付</w:t>
      </w:r>
    </w:p>
    <w:p>
      <w:pPr>
        <w:tabs>
          <w:tab w:val="left" w:pos="840"/>
        </w:tabs>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1.货物运到交货地点，经甲乙双方共同验收合格后由甲方负责办理货款支付手续。</w:t>
      </w:r>
    </w:p>
    <w:p>
      <w:pPr>
        <w:tabs>
          <w:tab w:val="left" w:pos="840"/>
        </w:tabs>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2.属国库集中支付资金，甲方应按照双方约定的付款期限，及时向同级财政部门报送资金支付申请，同级财政部门对支付申请审核无误后，将货款直接支付至乙方账户。</w:t>
      </w:r>
    </w:p>
    <w:p>
      <w:pPr>
        <w:tabs>
          <w:tab w:val="left" w:pos="840"/>
        </w:tabs>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3.付款方式 </w:t>
      </w:r>
    </w:p>
    <w:p>
      <w:pPr>
        <w:tabs>
          <w:tab w:val="left" w:pos="840"/>
        </w:tabs>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可采用一次性付款方式，也可以采用分期付款方式，具体由甲乙双方协商约定。采用一次性付款方式的，应约定支付的时间；采用分期付款方式的，应约定首付、分期支付的时间、条件及支付资金的比例；甲方根据采购货物的具体情况确定是否预留质保金。</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tabs>
          <w:tab w:val="left" w:pos="840"/>
        </w:tabs>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第七条  履约保证金</w:t>
      </w:r>
    </w:p>
    <w:p>
      <w:pPr>
        <w:tabs>
          <w:tab w:val="left" w:pos="840"/>
        </w:tabs>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1.乙方须向甲方交纳人民币(大写)</w:t>
      </w:r>
      <w:r>
        <w:rPr>
          <w:rFonts w:hint="eastAsia" w:ascii="宋体" w:hAnsi="宋体" w:eastAsia="宋体" w:cs="宋体"/>
          <w:sz w:val="24"/>
          <w:szCs w:val="24"/>
          <w:u w:val="single"/>
          <w:lang w:val="zh-CN"/>
        </w:rPr>
        <w:t xml:space="preserve">          （￥        </w:t>
      </w:r>
      <w:r>
        <w:rPr>
          <w:rFonts w:hint="eastAsia" w:ascii="宋体" w:hAnsi="宋体" w:eastAsia="宋体" w:cs="宋体"/>
          <w:sz w:val="24"/>
          <w:szCs w:val="24"/>
          <w:lang w:val="zh-CN"/>
        </w:rPr>
        <w:t xml:space="preserve">） 作为本合同的履约保证金。 </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2.履约保证金用于补偿甲方因乙方不能履行或不能完全履行合同义务而蒙受的损失。</w:t>
      </w:r>
    </w:p>
    <w:p>
      <w:pPr>
        <w:spacing w:line="440" w:lineRule="exact"/>
        <w:ind w:firstLine="480" w:firstLineChars="200"/>
        <w:rPr>
          <w:rFonts w:hint="eastAsia" w:ascii="宋体" w:hAnsi="宋体" w:eastAsia="宋体" w:cs="宋体"/>
          <w:kern w:val="1"/>
          <w:sz w:val="24"/>
          <w:szCs w:val="24"/>
        </w:rPr>
      </w:pPr>
      <w:r>
        <w:rPr>
          <w:rFonts w:hint="eastAsia" w:ascii="宋体" w:hAnsi="宋体" w:eastAsia="宋体" w:cs="宋体"/>
          <w:sz w:val="24"/>
          <w:szCs w:val="24"/>
          <w:lang w:val="zh-CN"/>
        </w:rPr>
        <w:t>3.</w:t>
      </w:r>
      <w:r>
        <w:rPr>
          <w:rFonts w:hint="eastAsia" w:ascii="宋体" w:hAnsi="宋体" w:eastAsia="宋体" w:cs="宋体"/>
          <w:kern w:val="1"/>
          <w:sz w:val="24"/>
          <w:szCs w:val="24"/>
        </w:rPr>
        <w:t>履约保证金在货物交付验收合格</w:t>
      </w:r>
      <w:r>
        <w:rPr>
          <w:rFonts w:hint="eastAsia" w:ascii="宋体" w:hAnsi="宋体" w:eastAsia="宋体" w:cs="宋体"/>
          <w:kern w:val="1"/>
          <w:sz w:val="24"/>
          <w:szCs w:val="24"/>
          <w:u w:val="single"/>
        </w:rPr>
        <w:t xml:space="preserve">    </w:t>
      </w:r>
      <w:r>
        <w:rPr>
          <w:rFonts w:hint="eastAsia" w:ascii="宋体" w:hAnsi="宋体" w:eastAsia="宋体" w:cs="宋体"/>
          <w:kern w:val="1"/>
          <w:sz w:val="24"/>
          <w:szCs w:val="24"/>
        </w:rPr>
        <w:t>月无质量问题后，填写《阿克苏市政府采购项目履约保证金退付表》、《阿克苏市政府采购项目验收单》和资金往来收款收据交监督部门审核后20个工作日内退还。</w:t>
      </w:r>
    </w:p>
    <w:p>
      <w:pPr>
        <w:tabs>
          <w:tab w:val="left" w:pos="840"/>
        </w:tabs>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第八条  售后服务及承诺</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1.乙方有完善的服务体系，有能力提供持续的、本地化售后服务。</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2.乙方负责系统安装和调试以及操作人员培训，并制定详细的培训计划，使操作人员能独立进行管理、操作、维护和故障处理等工作，做好相关记录及技术文档收集整理，待验收合格后移交给甲方。</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3.供货及服务范围：乙方负责货物的供应、运输、安装调试、免费培训、售后服务。</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第九条  </w:t>
      </w:r>
      <w:r>
        <w:rPr>
          <w:rStyle w:val="40"/>
          <w:rFonts w:hint="eastAsia" w:ascii="宋体" w:hAnsi="宋体" w:eastAsia="宋体" w:cs="宋体"/>
          <w:sz w:val="24"/>
          <w:szCs w:val="24"/>
        </w:rPr>
        <w:t>验收</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1.货物运抵现场后，采购人将对货物数量、质量、规格等进行检验。如发现货物和规格或者两者都与合同不符，采购人有权限根据检验结果要求中标人立即更换或者提出索赔要求。</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2.开箱检查设备外观，如有损伤或质量缺陷，乙方应及时更换。</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3.依据合同设备清单，对设备品牌、规格型号（技术参数）、数量、质保书等必备附件进行检查。</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4.货物由中标人进行安装，完毕后，采购人应对货物的数量、质量、规格、性能等进行详细而全面的检验。安装调试完毕</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日内，证明货物以及安装质量无任何问题，甲乙双方共同确认设备正常运行后，由采购人组成的验收小组签署验收报告，作为付款凭据之一。</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第十条  知识产权</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乙方保证，甲方在使用该货物或者货物的任何一部分时，免受第三方提出的侵犯其专利权、商标权或其他知识产权的起诉。如发生此类纠纷，由乙方承担一切责任；如因此给甲方造成损失的，乙方负责全额赔偿。</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2.乙方为执行本合同而提供的技术资料或者其他相关资料、软件等由甲方永久免费使用。</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第十一条  甲方责任</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1.及时办理付款手续。</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2.负责提供工作场地，协助乙方办理有关事宜。</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3.对合同条款及所知悉的乙方商业秘密负有保密义务。</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第十二条  乙方责任</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1.保证所供货物均为投标文件承诺的货物，符合相关质量检测标准，具有该产品的出厂标准或国家鉴定证书,保证其全部部件为全新的未使用的且符合相关质量要求。</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2.保证货物的售后服务，严格依据投标文件及相关承诺，对货物及系统进行保修、维护等服务。</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3.保证其所供货物不存在侵犯第三方知识产权的行为，否则由此产生的损失由乙方承担。</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第十三条  违约责任</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1.甲乙双方任意一方无故终止合同的，违约方应当按照合同总金额的20%向守约方支付违约金。</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2.乙方逾期交付货物时，每逾1日乙方向甲方支付合同总金额0.5‰的滞纳金。逾期交货超过30日的，甲方有权决定是否继续履行合同，如甲方决定终止履行合同的，乙方应按照第1款的规定赔偿甲方违约金。</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乙方所供货物品牌、规格型号、质量等不符合合同约定标准，甲方有权拒收，以及甲方收货后，发现产品出现质量问题不能使用的，甲方有权终止合同，同时，乙方向甲方支付合同总金额20%的违约金，如果违约金不足以支付甲方所受损失的，甲方有权要求其赔偿。</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4.在质保期内产品出现质量问题，乙方必须在接到甲方通知后</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小时内到达现场解决，否则甲方有权另请单位解决，由此产生的费用由乙方承担，甲方有权从质保金中扣除相关费用，产生的损失由乙方赔偿。</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5.甲乙双方违背其他合同条款，违约方赔偿对方损失。</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第十四条  不可抗力</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第十五条  保密</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乙方违反本合同所规定的保密义务，应按照本合同总金额的10%支付违约金。</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第十六条  争议解决</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甲乙双方在合同履行中发生争议，应通过协商解决。如协商不成，可以向合同签订地法院提起诉讼。</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第十七条  合同生效及其它</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1.除招标文件规定且甲方事先书面同意外，乙方不得部分或者全部转让、分包履行其应履行的合同项下的义务。</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2.合同由甲、乙双方法定代表人（或者被授权代表）签字并加盖单位公章，以最后一方签字日期为合同生效日期。</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3.本合同一式六份，甲方一份，乙方一份，采购代理机构二份，市财政局一份，市公共资源交易管理办公室一份。</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第十八条  本合同附件</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1.中标通知书；</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2.政府采购招标文件（含招标文件的澄清、修改等）；</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3.乙方投标文件；</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4.中标人在评标过程中做出的有关澄清、说明、承诺或者补正文件（材料）；</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甲    方：             </w:t>
      </w:r>
      <w:r>
        <w:rPr>
          <w:rFonts w:hint="eastAsia" w:ascii="宋体" w:hAnsi="宋体" w:eastAsia="宋体" w:cs="宋体"/>
          <w:sz w:val="24"/>
          <w:szCs w:val="24"/>
        </w:rPr>
        <w:t xml:space="preserve">                   </w:t>
      </w:r>
      <w:r>
        <w:rPr>
          <w:rFonts w:hint="eastAsia" w:ascii="宋体" w:hAnsi="宋体" w:eastAsia="宋体" w:cs="宋体"/>
          <w:sz w:val="24"/>
          <w:szCs w:val="24"/>
          <w:lang w:val="zh-CN"/>
        </w:rPr>
        <w:t>乙    方：</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单位名称(公章)：            </w:t>
      </w:r>
      <w:r>
        <w:rPr>
          <w:rFonts w:hint="eastAsia" w:ascii="宋体" w:hAnsi="宋体" w:eastAsia="宋体" w:cs="宋体"/>
          <w:sz w:val="24"/>
          <w:szCs w:val="24"/>
        </w:rPr>
        <w:t xml:space="preserve">              </w:t>
      </w:r>
      <w:r>
        <w:rPr>
          <w:rFonts w:hint="eastAsia" w:ascii="宋体" w:hAnsi="宋体" w:eastAsia="宋体" w:cs="宋体"/>
          <w:sz w:val="24"/>
          <w:szCs w:val="24"/>
          <w:lang w:val="zh-CN"/>
        </w:rPr>
        <w:t>单位名称(公章)：</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法定代表人（授权代表）签字：       </w:t>
      </w:r>
      <w:r>
        <w:rPr>
          <w:rFonts w:hint="eastAsia" w:ascii="宋体" w:hAnsi="宋体" w:eastAsia="宋体" w:cs="宋体"/>
          <w:sz w:val="24"/>
          <w:szCs w:val="24"/>
        </w:rPr>
        <w:t xml:space="preserve">      </w:t>
      </w:r>
      <w:r>
        <w:rPr>
          <w:rFonts w:hint="eastAsia" w:ascii="宋体" w:hAnsi="宋体" w:eastAsia="宋体" w:cs="宋体"/>
          <w:sz w:val="24"/>
          <w:szCs w:val="24"/>
          <w:lang w:val="zh-CN"/>
        </w:rPr>
        <w:t xml:space="preserve"> 法定代表人（授权代表）签字：</w:t>
      </w:r>
    </w:p>
    <w:p>
      <w:pPr>
        <w:spacing w:line="44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电   话：       </w:t>
      </w:r>
      <w:r>
        <w:rPr>
          <w:rFonts w:hint="eastAsia" w:ascii="宋体" w:hAnsi="宋体" w:eastAsia="宋体" w:cs="宋体"/>
          <w:sz w:val="24"/>
          <w:szCs w:val="24"/>
        </w:rPr>
        <w:t xml:space="preserve">                     </w:t>
      </w:r>
      <w:r>
        <w:rPr>
          <w:rFonts w:hint="eastAsia" w:ascii="宋体" w:hAnsi="宋体" w:eastAsia="宋体" w:cs="宋体"/>
          <w:sz w:val="24"/>
          <w:szCs w:val="24"/>
          <w:lang w:val="zh-CN"/>
        </w:rPr>
        <w:t xml:space="preserve">     电    话：</w:t>
      </w:r>
    </w:p>
    <w:p>
      <w:pPr>
        <w:spacing w:line="440" w:lineRule="exact"/>
        <w:ind w:firstLine="480" w:firstLineChars="200"/>
        <w:rPr>
          <w:rFonts w:hint="eastAsia" w:ascii="宋体" w:hAnsi="宋体" w:eastAsia="宋体" w:cs="宋体"/>
          <w:szCs w:val="21"/>
          <w:lang w:val="zh-CN"/>
        </w:rPr>
        <w:sectPr>
          <w:footerReference r:id="rId5" w:type="default"/>
          <w:pgSz w:w="11906" w:h="16838"/>
          <w:pgMar w:top="1440" w:right="1440" w:bottom="1327" w:left="1440" w:header="851" w:footer="992" w:gutter="0"/>
          <w:pgNumType w:fmt="decimal"/>
          <w:cols w:space="0" w:num="1"/>
          <w:docGrid w:type="lines" w:linePitch="317" w:charSpace="0"/>
        </w:sectPr>
      </w:pPr>
      <w:r>
        <w:rPr>
          <w:rFonts w:hint="eastAsia" w:ascii="宋体" w:hAnsi="宋体" w:eastAsia="宋体" w:cs="宋体"/>
          <w:sz w:val="24"/>
          <w:szCs w:val="24"/>
          <w:lang w:val="zh-CN"/>
        </w:rPr>
        <w:t xml:space="preserve">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 xml:space="preserve">            年  月  日</w:t>
      </w:r>
    </w:p>
    <w:p>
      <w:pPr>
        <w:widowControl/>
        <w:autoSpaceDE w:val="0"/>
        <w:autoSpaceDN w:val="0"/>
        <w:adjustRightInd w:val="0"/>
        <w:spacing w:line="440" w:lineRule="exact"/>
        <w:rPr>
          <w:rStyle w:val="40"/>
          <w:rFonts w:hint="eastAsia" w:ascii="宋体" w:hAnsi="宋体" w:eastAsia="宋体" w:cs="宋体"/>
          <w:sz w:val="28"/>
          <w:szCs w:val="28"/>
          <w:lang w:val="en-GB"/>
        </w:rPr>
      </w:pPr>
    </w:p>
    <w:p>
      <w:pPr>
        <w:spacing w:afterLines="50" w:line="440" w:lineRule="exact"/>
        <w:jc w:val="center"/>
        <w:outlineLvl w:val="1"/>
        <w:rPr>
          <w:rFonts w:hint="eastAsia" w:ascii="宋体" w:hAnsi="宋体" w:eastAsia="宋体" w:cs="宋体"/>
          <w:b/>
          <w:bCs/>
          <w:sz w:val="32"/>
          <w:szCs w:val="32"/>
        </w:rPr>
      </w:pPr>
      <w:bookmarkStart w:id="195" w:name="_Toc20993"/>
      <w:r>
        <w:rPr>
          <w:rFonts w:hint="eastAsia" w:ascii="宋体" w:hAnsi="宋体" w:eastAsia="宋体" w:cs="宋体"/>
          <w:b/>
          <w:bCs/>
          <w:sz w:val="32"/>
          <w:szCs w:val="32"/>
        </w:rPr>
        <w:t>第六章  投标文件</w:t>
      </w:r>
      <w:bookmarkEnd w:id="193"/>
      <w:r>
        <w:rPr>
          <w:rFonts w:hint="eastAsia" w:ascii="宋体" w:hAnsi="宋体" w:eastAsia="宋体" w:cs="宋体"/>
          <w:b/>
          <w:bCs/>
          <w:sz w:val="32"/>
          <w:szCs w:val="32"/>
        </w:rPr>
        <w:t>格式</w:t>
      </w:r>
      <w:bookmarkEnd w:id="195"/>
    </w:p>
    <w:p>
      <w:pPr>
        <w:spacing w:line="360" w:lineRule="auto"/>
        <w:jc w:val="both"/>
        <w:rPr>
          <w:rFonts w:hint="eastAsia" w:ascii="宋体" w:hAnsi="宋体" w:eastAsia="宋体" w:cs="宋体"/>
        </w:rPr>
      </w:pPr>
      <w:r>
        <w:rPr>
          <w:rFonts w:hint="eastAsia" w:ascii="宋体" w:hAnsi="宋体" w:eastAsia="宋体" w:cs="宋体"/>
        </w:rPr>
        <w:br w:type="page"/>
      </w:r>
      <w:r>
        <w:rPr>
          <w:rFonts w:hint="eastAsia" w:ascii="宋体" w:hAnsi="宋体" w:eastAsia="宋体" w:cs="宋体"/>
          <w:b/>
          <w:bCs/>
          <w:sz w:val="32"/>
          <w:szCs w:val="32"/>
        </w:rPr>
        <w:t>（投标文件标书封皮）</w:t>
      </w:r>
    </w:p>
    <w:p>
      <w:pPr>
        <w:spacing w:line="360" w:lineRule="auto"/>
        <w:jc w:val="right"/>
        <w:rPr>
          <w:rFonts w:hint="eastAsia" w:ascii="宋体" w:hAnsi="宋体" w:eastAsia="宋体" w:cs="宋体"/>
        </w:rPr>
      </w:pPr>
      <w:r>
        <w:rPr>
          <w:rFonts w:hint="eastAsia" w:ascii="宋体" w:hAnsi="宋体" w:eastAsia="宋体" w:cs="宋体"/>
          <w:b/>
          <w:bCs/>
          <w:kern w:val="1"/>
          <w:sz w:val="36"/>
          <w:szCs w:val="36"/>
        </w:rPr>
        <w:t>正（副）本</w:t>
      </w:r>
    </w:p>
    <w:p>
      <w:pPr>
        <w:spacing w:line="360" w:lineRule="auto"/>
        <w:rPr>
          <w:rFonts w:hint="eastAsia" w:ascii="宋体" w:hAnsi="宋体" w:eastAsia="宋体" w:cs="宋体"/>
        </w:rPr>
      </w:pPr>
    </w:p>
    <w:p>
      <w:pPr>
        <w:spacing w:line="360" w:lineRule="auto"/>
        <w:jc w:val="center"/>
        <w:rPr>
          <w:rFonts w:hint="eastAsia" w:ascii="宋体" w:hAnsi="宋体" w:eastAsia="宋体" w:cs="宋体"/>
        </w:rPr>
      </w:pPr>
      <w:r>
        <w:rPr>
          <w:rFonts w:hint="eastAsia" w:ascii="宋体" w:hAnsi="宋体" w:eastAsia="宋体" w:cs="宋体"/>
          <w:b/>
          <w:bCs/>
          <w:sz w:val="52"/>
          <w:szCs w:val="52"/>
          <w:u w:val="single"/>
        </w:rPr>
        <w:t xml:space="preserve">****          </w:t>
      </w:r>
      <w:r>
        <w:rPr>
          <w:rFonts w:hint="eastAsia" w:ascii="宋体" w:hAnsi="宋体" w:eastAsia="宋体" w:cs="宋体"/>
          <w:b/>
          <w:bCs/>
          <w:sz w:val="52"/>
          <w:szCs w:val="52"/>
        </w:rPr>
        <w:t>项目</w:t>
      </w:r>
    </w:p>
    <w:p>
      <w:pPr>
        <w:spacing w:line="360" w:lineRule="auto"/>
        <w:jc w:val="center"/>
        <w:rPr>
          <w:rFonts w:hint="eastAsia" w:ascii="宋体" w:hAnsi="宋体" w:eastAsia="宋体" w:cs="宋体"/>
          <w:sz w:val="24"/>
          <w:szCs w:val="28"/>
        </w:rPr>
      </w:pPr>
      <w:r>
        <w:rPr>
          <w:rFonts w:hint="eastAsia" w:ascii="宋体" w:hAnsi="宋体" w:eastAsia="宋体" w:cs="宋体"/>
          <w:sz w:val="24"/>
          <w:szCs w:val="28"/>
        </w:rPr>
        <w:t>项目编号：</w:t>
      </w: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jc w:val="center"/>
        <w:rPr>
          <w:rFonts w:hint="eastAsia" w:ascii="宋体" w:hAnsi="宋体" w:eastAsia="宋体" w:cs="宋体"/>
          <w:sz w:val="28"/>
          <w:szCs w:val="28"/>
        </w:rPr>
      </w:pPr>
      <w:r>
        <w:rPr>
          <w:rFonts w:hint="eastAsia" w:ascii="宋体" w:hAnsi="宋体" w:eastAsia="宋体" w:cs="宋体"/>
          <w:b/>
          <w:bCs/>
          <w:sz w:val="72"/>
          <w:szCs w:val="144"/>
        </w:rPr>
        <w:t>商 务 文 件</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bookmarkStart w:id="196" w:name="_Toc17052"/>
      <w:r>
        <w:rPr>
          <w:rFonts w:hint="eastAsia" w:ascii="宋体" w:hAnsi="宋体" w:eastAsia="宋体" w:cs="宋体"/>
          <w:sz w:val="28"/>
          <w:szCs w:val="28"/>
        </w:rPr>
        <w:t>投标人名称：</w:t>
      </w:r>
      <w:r>
        <w:rPr>
          <w:rFonts w:hint="eastAsia" w:ascii="宋体" w:hAnsi="宋体" w:eastAsia="宋体" w:cs="宋体"/>
          <w:sz w:val="28"/>
          <w:szCs w:val="28"/>
          <w:u w:val="single"/>
        </w:rPr>
        <w:t xml:space="preserve">               </w:t>
      </w:r>
      <w:r>
        <w:rPr>
          <w:rFonts w:hint="eastAsia" w:ascii="宋体" w:hAnsi="宋体" w:eastAsia="宋体" w:cs="宋体"/>
          <w:sz w:val="28"/>
          <w:szCs w:val="28"/>
        </w:rPr>
        <w:t>（盖章）</w:t>
      </w:r>
      <w:bookmarkEnd w:id="196"/>
    </w:p>
    <w:p>
      <w:pPr>
        <w:spacing w:line="360" w:lineRule="auto"/>
        <w:rPr>
          <w:rFonts w:hint="eastAsia" w:ascii="宋体" w:hAnsi="宋体" w:eastAsia="宋体" w:cs="宋体"/>
          <w:sz w:val="28"/>
          <w:szCs w:val="28"/>
        </w:rPr>
      </w:pPr>
      <w:bookmarkStart w:id="197" w:name="_Toc21270"/>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r>
        <w:rPr>
          <w:rFonts w:hint="eastAsia" w:ascii="宋体" w:hAnsi="宋体" w:eastAsia="宋体" w:cs="宋体"/>
          <w:sz w:val="28"/>
          <w:szCs w:val="28"/>
          <w:lang w:eastAsia="zh-CN"/>
        </w:rPr>
        <w:t>并</w:t>
      </w:r>
      <w:r>
        <w:rPr>
          <w:rFonts w:hint="eastAsia" w:ascii="宋体" w:hAnsi="宋体" w:eastAsia="宋体" w:cs="宋体"/>
          <w:sz w:val="28"/>
          <w:szCs w:val="28"/>
        </w:rPr>
        <w:t>盖章）</w:t>
      </w:r>
      <w:bookmarkEnd w:id="197"/>
    </w:p>
    <w:p>
      <w:pPr>
        <w:widowControl/>
        <w:autoSpaceDE w:val="0"/>
        <w:autoSpaceDN w:val="0"/>
        <w:adjustRightInd w:val="0"/>
        <w:spacing w:line="360" w:lineRule="auto"/>
        <w:ind w:firstLine="1120" w:firstLineChars="400"/>
        <w:jc w:val="center"/>
        <w:rPr>
          <w:rFonts w:hint="eastAsia" w:ascii="宋体" w:hAnsi="宋体" w:eastAsia="宋体" w:cs="宋体"/>
          <w:kern w:val="1"/>
          <w:sz w:val="32"/>
          <w:szCs w:val="32"/>
        </w:rPr>
      </w:pPr>
      <w:bookmarkStart w:id="198" w:name="_Toc26551"/>
      <w:r>
        <w:rPr>
          <w:rFonts w:hint="eastAsia" w:ascii="宋体" w:hAnsi="宋体" w:eastAsia="宋体" w:cs="宋体"/>
          <w:sz w:val="28"/>
          <w:szCs w:val="28"/>
        </w:rPr>
        <w:t>年     月     日</w:t>
      </w:r>
      <w:bookmarkEnd w:id="198"/>
    </w:p>
    <w:p>
      <w:pPr>
        <w:widowControl/>
        <w:autoSpaceDE w:val="0"/>
        <w:autoSpaceDN w:val="0"/>
        <w:adjustRightInd w:val="0"/>
        <w:spacing w:before="260" w:after="260"/>
        <w:ind w:right="-482"/>
        <w:jc w:val="center"/>
        <w:rPr>
          <w:rFonts w:hint="eastAsia" w:ascii="宋体" w:hAnsi="宋体" w:eastAsia="宋体" w:cs="宋体"/>
          <w:kern w:val="1"/>
          <w:sz w:val="30"/>
          <w:szCs w:val="30"/>
        </w:rPr>
      </w:pPr>
      <w:r>
        <w:rPr>
          <w:rFonts w:hint="eastAsia" w:ascii="宋体" w:hAnsi="宋体" w:eastAsia="宋体" w:cs="宋体"/>
          <w:kern w:val="1"/>
          <w:sz w:val="30"/>
          <w:szCs w:val="30"/>
        </w:rPr>
        <w:br w:type="page"/>
      </w:r>
      <w:r>
        <w:rPr>
          <w:rFonts w:hint="eastAsia" w:ascii="宋体" w:hAnsi="宋体" w:eastAsia="宋体" w:cs="宋体"/>
          <w:kern w:val="1"/>
          <w:sz w:val="30"/>
          <w:szCs w:val="30"/>
        </w:rPr>
        <w:t>目 录</w:t>
      </w:r>
    </w:p>
    <w:p>
      <w:pPr>
        <w:widowControl/>
        <w:autoSpaceDE w:val="0"/>
        <w:autoSpaceDN w:val="0"/>
        <w:adjustRightInd w:val="0"/>
        <w:spacing w:line="440" w:lineRule="exact"/>
        <w:ind w:right="-481"/>
        <w:rPr>
          <w:rFonts w:hint="eastAsia" w:ascii="宋体" w:hAnsi="宋体" w:eastAsia="宋体" w:cs="宋体"/>
          <w:kern w:val="1"/>
          <w:sz w:val="24"/>
          <w:szCs w:val="24"/>
        </w:rPr>
      </w:pPr>
    </w:p>
    <w:p>
      <w:pPr>
        <w:widowControl/>
        <w:autoSpaceDE w:val="0"/>
        <w:autoSpaceDN w:val="0"/>
        <w:adjustRightInd w:val="0"/>
        <w:spacing w:line="440" w:lineRule="exact"/>
        <w:ind w:right="-482" w:firstLine="480"/>
        <w:rPr>
          <w:rStyle w:val="40"/>
          <w:rFonts w:hint="eastAsia" w:ascii="宋体" w:hAnsi="宋体" w:eastAsia="宋体" w:cs="宋体"/>
          <w:sz w:val="24"/>
          <w:szCs w:val="24"/>
          <w:highlight w:val="none"/>
        </w:rPr>
      </w:pPr>
      <w:r>
        <w:rPr>
          <w:rStyle w:val="40"/>
          <w:rFonts w:hint="eastAsia" w:ascii="宋体" w:hAnsi="宋体" w:eastAsia="宋体" w:cs="宋体"/>
          <w:sz w:val="24"/>
          <w:szCs w:val="24"/>
          <w:highlight w:val="none"/>
        </w:rPr>
        <w:t>一、投标函；</w:t>
      </w:r>
    </w:p>
    <w:p>
      <w:pPr>
        <w:widowControl/>
        <w:autoSpaceDE w:val="0"/>
        <w:autoSpaceDN w:val="0"/>
        <w:adjustRightInd w:val="0"/>
        <w:spacing w:line="440" w:lineRule="exact"/>
        <w:ind w:right="-482" w:firstLine="480"/>
        <w:rPr>
          <w:rStyle w:val="40"/>
          <w:rFonts w:hint="eastAsia" w:ascii="宋体" w:hAnsi="宋体" w:eastAsia="宋体" w:cs="宋体"/>
          <w:sz w:val="24"/>
          <w:szCs w:val="24"/>
          <w:highlight w:val="none"/>
        </w:rPr>
      </w:pPr>
      <w:r>
        <w:rPr>
          <w:rStyle w:val="40"/>
          <w:rFonts w:hint="eastAsia" w:ascii="宋体" w:hAnsi="宋体" w:eastAsia="宋体" w:cs="宋体"/>
          <w:sz w:val="24"/>
          <w:szCs w:val="24"/>
          <w:highlight w:val="none"/>
        </w:rPr>
        <w:t>二、报价一览表；</w:t>
      </w:r>
    </w:p>
    <w:p>
      <w:pPr>
        <w:widowControl/>
        <w:autoSpaceDE w:val="0"/>
        <w:autoSpaceDN w:val="0"/>
        <w:adjustRightInd w:val="0"/>
        <w:spacing w:line="440" w:lineRule="exact"/>
        <w:ind w:right="-482" w:firstLine="480"/>
        <w:rPr>
          <w:rStyle w:val="40"/>
          <w:rFonts w:hint="eastAsia" w:ascii="宋体" w:hAnsi="宋体" w:eastAsia="宋体" w:cs="宋体"/>
          <w:sz w:val="24"/>
          <w:szCs w:val="24"/>
          <w:highlight w:val="none"/>
        </w:rPr>
      </w:pPr>
      <w:r>
        <w:rPr>
          <w:rFonts w:hint="eastAsia" w:ascii="宋体" w:hAnsi="宋体" w:eastAsia="宋体" w:cs="宋体"/>
          <w:kern w:val="1"/>
          <w:sz w:val="24"/>
          <w:szCs w:val="24"/>
          <w:highlight w:val="none"/>
        </w:rPr>
        <w:t>三、</w:t>
      </w:r>
      <w:r>
        <w:rPr>
          <w:rStyle w:val="40"/>
          <w:rFonts w:hint="eastAsia" w:ascii="宋体" w:hAnsi="宋体" w:eastAsia="宋体" w:cs="宋体"/>
          <w:sz w:val="24"/>
          <w:szCs w:val="24"/>
          <w:highlight w:val="none"/>
        </w:rPr>
        <w:t>分项报价明细表</w:t>
      </w:r>
      <w:r>
        <w:rPr>
          <w:rFonts w:hint="eastAsia" w:ascii="宋体" w:hAnsi="宋体" w:eastAsia="宋体" w:cs="宋体"/>
          <w:kern w:val="1"/>
          <w:sz w:val="24"/>
          <w:szCs w:val="24"/>
          <w:highlight w:val="none"/>
        </w:rPr>
        <w:t>；</w:t>
      </w:r>
    </w:p>
    <w:p>
      <w:pPr>
        <w:widowControl/>
        <w:autoSpaceDE w:val="0"/>
        <w:autoSpaceDN w:val="0"/>
        <w:adjustRightInd w:val="0"/>
        <w:spacing w:line="440" w:lineRule="exact"/>
        <w:ind w:right="-482" w:firstLine="480"/>
        <w:rPr>
          <w:rStyle w:val="40"/>
          <w:rFonts w:hint="eastAsia" w:ascii="宋体" w:hAnsi="宋体" w:eastAsia="宋体" w:cs="宋体"/>
          <w:sz w:val="24"/>
          <w:szCs w:val="24"/>
          <w:highlight w:val="none"/>
        </w:rPr>
      </w:pPr>
      <w:r>
        <w:rPr>
          <w:rStyle w:val="40"/>
          <w:rFonts w:hint="eastAsia" w:ascii="宋体" w:hAnsi="宋体" w:eastAsia="宋体" w:cs="宋体"/>
          <w:sz w:val="24"/>
          <w:szCs w:val="24"/>
          <w:highlight w:val="none"/>
        </w:rPr>
        <w:t>四、联合投标协议书；</w:t>
      </w:r>
    </w:p>
    <w:p>
      <w:pPr>
        <w:widowControl/>
        <w:autoSpaceDE w:val="0"/>
        <w:autoSpaceDN w:val="0"/>
        <w:adjustRightInd w:val="0"/>
        <w:spacing w:line="440" w:lineRule="exact"/>
        <w:ind w:right="-482" w:firstLine="480"/>
        <w:rPr>
          <w:rStyle w:val="40"/>
          <w:rFonts w:hint="eastAsia" w:ascii="宋体" w:hAnsi="宋体" w:eastAsia="宋体" w:cs="宋体"/>
          <w:sz w:val="24"/>
          <w:szCs w:val="24"/>
          <w:highlight w:val="none"/>
        </w:rPr>
      </w:pPr>
      <w:r>
        <w:rPr>
          <w:rStyle w:val="40"/>
          <w:rFonts w:hint="eastAsia" w:ascii="宋体" w:hAnsi="宋体" w:eastAsia="宋体" w:cs="宋体"/>
          <w:sz w:val="24"/>
          <w:szCs w:val="24"/>
          <w:highlight w:val="none"/>
        </w:rPr>
        <w:t>五、</w:t>
      </w:r>
      <w:r>
        <w:rPr>
          <w:rFonts w:hint="eastAsia" w:ascii="宋体" w:hAnsi="宋体" w:eastAsia="宋体" w:cs="宋体"/>
          <w:kern w:val="1"/>
          <w:sz w:val="24"/>
          <w:szCs w:val="24"/>
          <w:highlight w:val="none"/>
        </w:rPr>
        <w:t>法定代表人身份证明或</w:t>
      </w:r>
      <w:r>
        <w:rPr>
          <w:rStyle w:val="40"/>
          <w:rFonts w:hint="eastAsia" w:ascii="宋体" w:hAnsi="宋体" w:eastAsia="宋体" w:cs="宋体"/>
          <w:sz w:val="24"/>
          <w:szCs w:val="24"/>
          <w:highlight w:val="none"/>
        </w:rPr>
        <w:t>法定代表人授权委托书；</w:t>
      </w:r>
    </w:p>
    <w:p>
      <w:pPr>
        <w:pStyle w:val="41"/>
        <w:spacing w:line="440" w:lineRule="exact"/>
        <w:ind w:firstLine="480" w:firstLineChars="200"/>
        <w:jc w:val="both"/>
        <w:rPr>
          <w:rStyle w:val="40"/>
          <w:rFonts w:hint="eastAsia" w:ascii="宋体" w:hAnsi="宋体" w:eastAsia="宋体" w:cs="宋体"/>
          <w:sz w:val="24"/>
          <w:szCs w:val="24"/>
          <w:highlight w:val="none"/>
        </w:rPr>
      </w:pPr>
      <w:r>
        <w:rPr>
          <w:rStyle w:val="40"/>
          <w:rFonts w:hint="eastAsia" w:ascii="宋体" w:hAnsi="宋体" w:eastAsia="宋体" w:cs="宋体"/>
          <w:sz w:val="24"/>
          <w:szCs w:val="24"/>
          <w:highlight w:val="none"/>
        </w:rPr>
        <w:t>六、投标保证金；</w:t>
      </w:r>
    </w:p>
    <w:p>
      <w:pPr>
        <w:widowControl/>
        <w:autoSpaceDE w:val="0"/>
        <w:autoSpaceDN w:val="0"/>
        <w:adjustRightInd w:val="0"/>
        <w:spacing w:line="440" w:lineRule="exact"/>
        <w:ind w:right="-482" w:firstLine="480"/>
        <w:rPr>
          <w:rStyle w:val="40"/>
          <w:rFonts w:hint="eastAsia" w:ascii="宋体" w:hAnsi="宋体" w:eastAsia="宋体" w:cs="宋体"/>
          <w:sz w:val="24"/>
          <w:szCs w:val="24"/>
          <w:highlight w:val="none"/>
        </w:rPr>
      </w:pPr>
      <w:r>
        <w:rPr>
          <w:rStyle w:val="40"/>
          <w:rFonts w:hint="eastAsia" w:ascii="宋体" w:hAnsi="宋体" w:eastAsia="宋体" w:cs="宋体"/>
          <w:sz w:val="24"/>
          <w:szCs w:val="24"/>
          <w:highlight w:val="none"/>
        </w:rPr>
        <w:t>七、商务偏离表；</w:t>
      </w:r>
    </w:p>
    <w:p>
      <w:pPr>
        <w:widowControl/>
        <w:autoSpaceDE w:val="0"/>
        <w:autoSpaceDN w:val="0"/>
        <w:adjustRightInd w:val="0"/>
        <w:spacing w:line="440" w:lineRule="exact"/>
        <w:ind w:right="-482" w:firstLine="480"/>
        <w:rPr>
          <w:rStyle w:val="40"/>
          <w:rFonts w:hint="eastAsia" w:ascii="宋体" w:hAnsi="宋体" w:eastAsia="宋体" w:cs="宋体"/>
          <w:sz w:val="24"/>
          <w:szCs w:val="24"/>
          <w:highlight w:val="none"/>
        </w:rPr>
      </w:pPr>
      <w:r>
        <w:rPr>
          <w:rStyle w:val="40"/>
          <w:rFonts w:hint="eastAsia" w:ascii="宋体" w:hAnsi="宋体" w:eastAsia="宋体" w:cs="宋体"/>
          <w:sz w:val="24"/>
          <w:szCs w:val="24"/>
          <w:highlight w:val="none"/>
        </w:rPr>
        <w:t>八、投标人情况介绍（主要产品、技术力量、生产规模、经营业绩等）；</w:t>
      </w:r>
    </w:p>
    <w:p>
      <w:pPr>
        <w:widowControl/>
        <w:autoSpaceDE w:val="0"/>
        <w:autoSpaceDN w:val="0"/>
        <w:adjustRightInd w:val="0"/>
        <w:spacing w:line="440" w:lineRule="exact"/>
        <w:ind w:right="-482" w:firstLine="480" w:firstLineChars="200"/>
        <w:rPr>
          <w:rStyle w:val="40"/>
          <w:rFonts w:hint="eastAsia" w:ascii="宋体" w:hAnsi="宋体" w:eastAsia="宋体" w:cs="宋体"/>
          <w:sz w:val="24"/>
          <w:szCs w:val="24"/>
          <w:highlight w:val="none"/>
        </w:rPr>
      </w:pPr>
      <w:r>
        <w:rPr>
          <w:rStyle w:val="40"/>
          <w:rFonts w:hint="eastAsia" w:ascii="宋体" w:hAnsi="宋体" w:eastAsia="宋体" w:cs="宋体"/>
          <w:sz w:val="24"/>
          <w:szCs w:val="24"/>
          <w:highlight w:val="none"/>
        </w:rPr>
        <w:t>九、财务状况</w:t>
      </w:r>
    </w:p>
    <w:p>
      <w:pPr>
        <w:widowControl/>
        <w:autoSpaceDE w:val="0"/>
        <w:autoSpaceDN w:val="0"/>
        <w:adjustRightInd w:val="0"/>
        <w:spacing w:line="440" w:lineRule="exact"/>
        <w:ind w:right="-482" w:firstLine="480" w:firstLineChars="200"/>
        <w:rPr>
          <w:rStyle w:val="40"/>
          <w:rFonts w:hint="eastAsia" w:ascii="宋体" w:hAnsi="宋体" w:eastAsia="宋体" w:cs="宋体"/>
          <w:sz w:val="24"/>
          <w:szCs w:val="24"/>
          <w:highlight w:val="none"/>
          <w:lang w:eastAsia="zh-CN"/>
        </w:rPr>
      </w:pPr>
      <w:r>
        <w:rPr>
          <w:rStyle w:val="40"/>
          <w:rFonts w:hint="eastAsia" w:ascii="宋体" w:hAnsi="宋体" w:eastAsia="宋体" w:cs="宋体"/>
          <w:sz w:val="24"/>
          <w:szCs w:val="24"/>
          <w:highlight w:val="none"/>
        </w:rPr>
        <w:t>十、类似业绩一览表；</w:t>
      </w:r>
    </w:p>
    <w:p>
      <w:pPr>
        <w:widowControl/>
        <w:autoSpaceDE w:val="0"/>
        <w:autoSpaceDN w:val="0"/>
        <w:adjustRightInd w:val="0"/>
        <w:spacing w:line="440" w:lineRule="exact"/>
        <w:ind w:right="-482" w:firstLine="480"/>
        <w:rPr>
          <w:rStyle w:val="40"/>
          <w:rFonts w:hint="eastAsia" w:ascii="宋体" w:hAnsi="宋体" w:eastAsia="宋体" w:cs="宋体"/>
          <w:sz w:val="24"/>
          <w:szCs w:val="24"/>
          <w:highlight w:val="none"/>
        </w:rPr>
      </w:pPr>
      <w:r>
        <w:rPr>
          <w:rStyle w:val="40"/>
          <w:rFonts w:hint="eastAsia" w:ascii="宋体" w:hAnsi="宋体" w:eastAsia="宋体" w:cs="宋体"/>
          <w:sz w:val="24"/>
          <w:szCs w:val="24"/>
          <w:highlight w:val="none"/>
        </w:rPr>
        <w:t>十</w:t>
      </w:r>
      <w:r>
        <w:rPr>
          <w:rStyle w:val="40"/>
          <w:rFonts w:hint="eastAsia" w:ascii="宋体" w:hAnsi="宋体" w:eastAsia="宋体" w:cs="宋体"/>
          <w:sz w:val="24"/>
          <w:szCs w:val="24"/>
          <w:highlight w:val="none"/>
          <w:lang w:val="en-US" w:eastAsia="zh-CN"/>
        </w:rPr>
        <w:t>一</w:t>
      </w:r>
      <w:r>
        <w:rPr>
          <w:rStyle w:val="40"/>
          <w:rFonts w:hint="eastAsia" w:ascii="宋体" w:hAnsi="宋体" w:eastAsia="宋体" w:cs="宋体"/>
          <w:sz w:val="24"/>
          <w:szCs w:val="24"/>
          <w:highlight w:val="none"/>
        </w:rPr>
        <w:t>、在经营活动中没有重大违法记录的书面声明；</w:t>
      </w:r>
    </w:p>
    <w:p>
      <w:pPr>
        <w:widowControl/>
        <w:autoSpaceDE w:val="0"/>
        <w:autoSpaceDN w:val="0"/>
        <w:adjustRightInd w:val="0"/>
        <w:spacing w:line="440" w:lineRule="exact"/>
        <w:ind w:right="-482" w:firstLine="480"/>
        <w:rPr>
          <w:rStyle w:val="40"/>
          <w:rFonts w:hint="eastAsia" w:ascii="宋体" w:hAnsi="宋体" w:eastAsia="宋体" w:cs="宋体"/>
          <w:sz w:val="24"/>
          <w:szCs w:val="24"/>
          <w:highlight w:val="none"/>
        </w:rPr>
      </w:pPr>
      <w:r>
        <w:rPr>
          <w:rStyle w:val="40"/>
          <w:rFonts w:hint="eastAsia" w:ascii="宋体" w:hAnsi="宋体" w:eastAsia="宋体" w:cs="宋体"/>
          <w:sz w:val="24"/>
          <w:szCs w:val="24"/>
          <w:highlight w:val="none"/>
        </w:rPr>
        <w:t>十</w:t>
      </w:r>
      <w:r>
        <w:rPr>
          <w:rStyle w:val="40"/>
          <w:rFonts w:hint="eastAsia" w:ascii="宋体" w:hAnsi="宋体" w:eastAsia="宋体" w:cs="宋体"/>
          <w:sz w:val="24"/>
          <w:szCs w:val="24"/>
          <w:highlight w:val="none"/>
          <w:lang w:val="en-US" w:eastAsia="zh-CN"/>
        </w:rPr>
        <w:t>二</w:t>
      </w:r>
      <w:r>
        <w:rPr>
          <w:rStyle w:val="40"/>
          <w:rFonts w:hint="eastAsia" w:ascii="宋体" w:hAnsi="宋体" w:eastAsia="宋体" w:cs="宋体"/>
          <w:sz w:val="24"/>
          <w:szCs w:val="24"/>
          <w:highlight w:val="none"/>
        </w:rPr>
        <w:t>、政府采购诚信承诺书；</w:t>
      </w:r>
    </w:p>
    <w:p>
      <w:pPr>
        <w:widowControl/>
        <w:autoSpaceDE w:val="0"/>
        <w:autoSpaceDN w:val="0"/>
        <w:adjustRightInd w:val="0"/>
        <w:spacing w:line="440" w:lineRule="exact"/>
        <w:ind w:right="-482" w:firstLine="480" w:firstLineChars="200"/>
        <w:rPr>
          <w:rStyle w:val="40"/>
          <w:rFonts w:hint="eastAsia" w:ascii="宋体" w:hAnsi="宋体" w:eastAsia="宋体" w:cs="宋体"/>
          <w:sz w:val="24"/>
          <w:szCs w:val="24"/>
          <w:highlight w:val="none"/>
          <w:lang w:eastAsia="zh-CN"/>
        </w:rPr>
      </w:pPr>
      <w:r>
        <w:rPr>
          <w:rStyle w:val="40"/>
          <w:rFonts w:hint="eastAsia" w:ascii="宋体" w:hAnsi="宋体" w:eastAsia="宋体" w:cs="宋体"/>
          <w:sz w:val="24"/>
          <w:szCs w:val="24"/>
          <w:highlight w:val="none"/>
        </w:rPr>
        <w:t>十</w:t>
      </w:r>
      <w:r>
        <w:rPr>
          <w:rStyle w:val="40"/>
          <w:rFonts w:hint="eastAsia" w:ascii="宋体" w:hAnsi="宋体" w:eastAsia="宋体" w:cs="宋体"/>
          <w:sz w:val="24"/>
          <w:szCs w:val="24"/>
          <w:highlight w:val="none"/>
          <w:lang w:val="en-US" w:eastAsia="zh-CN"/>
        </w:rPr>
        <w:t>三</w:t>
      </w:r>
      <w:r>
        <w:rPr>
          <w:rStyle w:val="40"/>
          <w:rFonts w:hint="eastAsia" w:ascii="宋体" w:hAnsi="宋体" w:eastAsia="宋体" w:cs="宋体"/>
          <w:sz w:val="24"/>
          <w:szCs w:val="24"/>
          <w:highlight w:val="none"/>
        </w:rPr>
        <w:t>、其他资料（中小微企业、节能、环保等其他资料）</w:t>
      </w:r>
      <w:r>
        <w:rPr>
          <w:rStyle w:val="40"/>
          <w:rFonts w:hint="eastAsia" w:ascii="宋体" w:hAnsi="宋体" w:eastAsia="宋体" w:cs="宋体"/>
          <w:sz w:val="24"/>
          <w:szCs w:val="24"/>
          <w:highlight w:val="none"/>
          <w:lang w:eastAsia="zh-CN"/>
        </w:rPr>
        <w:t>。</w:t>
      </w:r>
    </w:p>
    <w:p>
      <w:pPr>
        <w:widowControl/>
        <w:autoSpaceDE w:val="0"/>
        <w:autoSpaceDN w:val="0"/>
        <w:adjustRightInd w:val="0"/>
        <w:spacing w:line="440" w:lineRule="exact"/>
        <w:ind w:right="-482" w:firstLine="470"/>
        <w:jc w:val="left"/>
        <w:rPr>
          <w:rFonts w:hint="eastAsia" w:ascii="宋体" w:hAnsi="宋体" w:eastAsia="宋体" w:cs="宋体"/>
          <w:kern w:val="1"/>
          <w:sz w:val="24"/>
          <w:szCs w:val="24"/>
          <w:highlight w:val="yellow"/>
        </w:rPr>
      </w:pPr>
    </w:p>
    <w:p>
      <w:pPr>
        <w:widowControl/>
        <w:autoSpaceDE w:val="0"/>
        <w:autoSpaceDN w:val="0"/>
        <w:adjustRightInd w:val="0"/>
        <w:spacing w:line="440" w:lineRule="exact"/>
        <w:ind w:right="-481"/>
        <w:jc w:val="left"/>
        <w:rPr>
          <w:rFonts w:hint="eastAsia" w:ascii="宋体" w:hAnsi="宋体" w:eastAsia="宋体" w:cs="宋体"/>
          <w:kern w:val="1"/>
          <w:sz w:val="24"/>
          <w:szCs w:val="24"/>
        </w:rPr>
      </w:pPr>
    </w:p>
    <w:p>
      <w:pPr>
        <w:widowControl/>
        <w:autoSpaceDE w:val="0"/>
        <w:autoSpaceDN w:val="0"/>
        <w:adjustRightInd w:val="0"/>
        <w:spacing w:line="440" w:lineRule="exact"/>
        <w:ind w:right="-481"/>
        <w:jc w:val="center"/>
        <w:rPr>
          <w:rFonts w:hint="eastAsia" w:ascii="宋体" w:hAnsi="宋体" w:eastAsia="宋体" w:cs="宋体"/>
          <w:kern w:val="1"/>
          <w:sz w:val="32"/>
          <w:szCs w:val="32"/>
        </w:rPr>
      </w:pPr>
    </w:p>
    <w:p>
      <w:pPr>
        <w:widowControl/>
        <w:autoSpaceDE w:val="0"/>
        <w:autoSpaceDN w:val="0"/>
        <w:adjustRightInd w:val="0"/>
        <w:spacing w:line="440" w:lineRule="exact"/>
        <w:ind w:right="-481"/>
        <w:jc w:val="left"/>
        <w:rPr>
          <w:rStyle w:val="40"/>
          <w:rFonts w:hint="eastAsia" w:ascii="宋体" w:hAnsi="宋体" w:eastAsia="宋体" w:cs="宋体"/>
          <w:sz w:val="24"/>
          <w:szCs w:val="24"/>
        </w:rPr>
      </w:pPr>
      <w:r>
        <w:rPr>
          <w:rFonts w:hint="eastAsia" w:ascii="宋体" w:hAnsi="宋体" w:eastAsia="宋体" w:cs="宋体"/>
          <w:kern w:val="1"/>
        </w:rPr>
        <w:br w:type="page"/>
      </w:r>
    </w:p>
    <w:p>
      <w:pPr>
        <w:widowControl/>
        <w:autoSpaceDE w:val="0"/>
        <w:autoSpaceDN w:val="0"/>
        <w:adjustRightInd w:val="0"/>
        <w:spacing w:before="120" w:after="120" w:line="440" w:lineRule="exact"/>
        <w:ind w:right="-481"/>
        <w:jc w:val="center"/>
        <w:rPr>
          <w:rFonts w:hint="eastAsia" w:ascii="宋体" w:hAnsi="宋体" w:eastAsia="宋体" w:cs="宋体"/>
          <w:kern w:val="1"/>
          <w:sz w:val="28"/>
          <w:szCs w:val="28"/>
        </w:rPr>
      </w:pPr>
      <w:r>
        <w:rPr>
          <w:rFonts w:hint="eastAsia" w:ascii="宋体" w:hAnsi="宋体" w:eastAsia="宋体" w:cs="宋体"/>
          <w:kern w:val="1"/>
          <w:sz w:val="28"/>
          <w:szCs w:val="28"/>
        </w:rPr>
        <w:t>一、投标函</w:t>
      </w:r>
    </w:p>
    <w:p>
      <w:pPr>
        <w:widowControl/>
        <w:autoSpaceDE w:val="0"/>
        <w:autoSpaceDN w:val="0"/>
        <w:adjustRightInd w:val="0"/>
        <w:spacing w:line="440" w:lineRule="exact"/>
        <w:ind w:right="-481"/>
        <w:rPr>
          <w:rFonts w:hint="eastAsia" w:ascii="宋体" w:hAnsi="宋体" w:eastAsia="宋体" w:cs="宋体"/>
          <w:kern w:val="1"/>
          <w:sz w:val="24"/>
          <w:szCs w:val="24"/>
          <w:u w:val="single"/>
        </w:rPr>
      </w:pPr>
    </w:p>
    <w:p>
      <w:pPr>
        <w:widowControl/>
        <w:autoSpaceDE w:val="0"/>
        <w:autoSpaceDN w:val="0"/>
        <w:adjustRightInd w:val="0"/>
        <w:spacing w:line="440" w:lineRule="exact"/>
        <w:rPr>
          <w:rFonts w:hint="eastAsia" w:ascii="宋体" w:hAnsi="宋体" w:eastAsia="宋体" w:cs="宋体"/>
          <w:kern w:val="1"/>
          <w:sz w:val="24"/>
          <w:szCs w:val="24"/>
        </w:rPr>
      </w:pPr>
      <w:r>
        <w:rPr>
          <w:rFonts w:hint="eastAsia" w:ascii="宋体" w:hAnsi="宋体" w:eastAsia="宋体" w:cs="宋体"/>
          <w:kern w:val="1"/>
          <w:sz w:val="24"/>
          <w:szCs w:val="24"/>
          <w:u w:val="single"/>
        </w:rPr>
        <w:t>（采购人）</w:t>
      </w:r>
      <w:r>
        <w:rPr>
          <w:rStyle w:val="40"/>
          <w:rFonts w:hint="eastAsia" w:ascii="宋体" w:hAnsi="宋体" w:eastAsia="宋体" w:cs="宋体"/>
          <w:sz w:val="24"/>
          <w:szCs w:val="24"/>
        </w:rPr>
        <w:t>：</w:t>
      </w:r>
    </w:p>
    <w:p>
      <w:pPr>
        <w:widowControl/>
        <w:autoSpaceDE w:val="0"/>
        <w:autoSpaceDN w:val="0"/>
        <w:adjustRightInd w:val="0"/>
        <w:spacing w:line="440" w:lineRule="exact"/>
        <w:rPr>
          <w:rFonts w:hint="eastAsia" w:ascii="宋体" w:hAnsi="宋体" w:eastAsia="宋体" w:cs="宋体"/>
          <w:kern w:val="1"/>
          <w:sz w:val="24"/>
          <w:szCs w:val="24"/>
        </w:rPr>
      </w:pPr>
    </w:p>
    <w:p>
      <w:pPr>
        <w:widowControl/>
        <w:autoSpaceDE w:val="0"/>
        <w:autoSpaceDN w:val="0"/>
        <w:adjustRightInd w:val="0"/>
        <w:spacing w:line="440" w:lineRule="exact"/>
        <w:ind w:firstLine="480"/>
        <w:rPr>
          <w:rFonts w:hint="eastAsia" w:ascii="宋体" w:hAnsi="宋体" w:eastAsia="宋体" w:cs="宋体"/>
          <w:kern w:val="1"/>
          <w:sz w:val="24"/>
          <w:szCs w:val="24"/>
        </w:rPr>
      </w:pPr>
      <w:r>
        <w:rPr>
          <w:rFonts w:hint="eastAsia" w:ascii="宋体" w:hAnsi="宋体" w:eastAsia="宋体" w:cs="宋体"/>
          <w:kern w:val="1"/>
          <w:sz w:val="24"/>
          <w:szCs w:val="24"/>
          <w:u w:val="single"/>
        </w:rPr>
        <w:t>（投标人名称）</w:t>
      </w:r>
      <w:r>
        <w:rPr>
          <w:rStyle w:val="40"/>
          <w:rFonts w:hint="eastAsia" w:ascii="宋体" w:hAnsi="宋体" w:eastAsia="宋体" w:cs="宋体"/>
          <w:sz w:val="24"/>
          <w:szCs w:val="24"/>
        </w:rPr>
        <w:t>系中华人民共和国合法企业，经营地址</w:t>
      </w:r>
      <w:r>
        <w:rPr>
          <w:rFonts w:hint="eastAsia" w:ascii="宋体" w:hAnsi="宋体" w:eastAsia="宋体" w:cs="宋体"/>
          <w:kern w:val="1"/>
          <w:sz w:val="24"/>
          <w:szCs w:val="24"/>
          <w:u w:val="single"/>
        </w:rPr>
        <w:t xml:space="preserve">          </w:t>
      </w:r>
      <w:r>
        <w:rPr>
          <w:rStyle w:val="40"/>
          <w:rFonts w:hint="eastAsia" w:ascii="宋体" w:hAnsi="宋体" w:eastAsia="宋体" w:cs="宋体"/>
          <w:sz w:val="24"/>
          <w:szCs w:val="24"/>
        </w:rPr>
        <w:t>。</w:t>
      </w:r>
    </w:p>
    <w:p>
      <w:pPr>
        <w:widowControl/>
        <w:autoSpaceDE w:val="0"/>
        <w:autoSpaceDN w:val="0"/>
        <w:adjustRightInd w:val="0"/>
        <w:spacing w:line="440" w:lineRule="exact"/>
        <w:ind w:firstLine="480"/>
        <w:rPr>
          <w:rFonts w:hint="eastAsia" w:ascii="宋体" w:hAnsi="宋体" w:eastAsia="宋体" w:cs="宋体"/>
          <w:kern w:val="1"/>
          <w:sz w:val="24"/>
          <w:szCs w:val="24"/>
        </w:rPr>
      </w:pPr>
      <w:r>
        <w:rPr>
          <w:rStyle w:val="40"/>
          <w:rFonts w:hint="eastAsia" w:ascii="宋体" w:hAnsi="宋体" w:eastAsia="宋体" w:cs="宋体"/>
          <w:sz w:val="24"/>
          <w:szCs w:val="24"/>
        </w:rPr>
        <w:t>我</w:t>
      </w:r>
      <w:r>
        <w:rPr>
          <w:rFonts w:hint="eastAsia" w:ascii="宋体" w:hAnsi="宋体" w:eastAsia="宋体" w:cs="宋体"/>
          <w:kern w:val="1"/>
          <w:sz w:val="24"/>
          <w:szCs w:val="24"/>
          <w:u w:val="single"/>
        </w:rPr>
        <w:t>（姓名）</w:t>
      </w:r>
      <w:r>
        <w:rPr>
          <w:rStyle w:val="40"/>
          <w:rFonts w:hint="eastAsia" w:ascii="宋体" w:hAnsi="宋体" w:eastAsia="宋体" w:cs="宋体"/>
          <w:sz w:val="24"/>
          <w:szCs w:val="24"/>
        </w:rPr>
        <w:t>系</w:t>
      </w:r>
      <w:r>
        <w:rPr>
          <w:rFonts w:hint="eastAsia" w:ascii="宋体" w:hAnsi="宋体" w:eastAsia="宋体" w:cs="宋体"/>
          <w:kern w:val="1"/>
          <w:sz w:val="24"/>
          <w:szCs w:val="24"/>
          <w:u w:val="single"/>
        </w:rPr>
        <w:t>（投标人名称）</w:t>
      </w:r>
      <w:r>
        <w:rPr>
          <w:rStyle w:val="40"/>
          <w:rFonts w:hint="eastAsia" w:ascii="宋体" w:hAnsi="宋体" w:eastAsia="宋体" w:cs="宋体"/>
          <w:sz w:val="24"/>
          <w:szCs w:val="24"/>
        </w:rPr>
        <w:t>的法定代表人，我方愿意参加贵方组织的</w:t>
      </w:r>
      <w:r>
        <w:rPr>
          <w:rFonts w:hint="eastAsia" w:ascii="宋体" w:hAnsi="宋体" w:eastAsia="宋体" w:cs="宋体"/>
          <w:kern w:val="1"/>
          <w:sz w:val="24"/>
          <w:szCs w:val="24"/>
          <w:u w:val="single"/>
        </w:rPr>
        <w:t>（招标项目名称）（编号为              ）</w:t>
      </w:r>
      <w:r>
        <w:rPr>
          <w:rStyle w:val="40"/>
          <w:rFonts w:hint="eastAsia" w:ascii="宋体" w:hAnsi="宋体" w:eastAsia="宋体" w:cs="宋体"/>
          <w:sz w:val="24"/>
          <w:szCs w:val="24"/>
        </w:rPr>
        <w:t>的投标，为此，我方就本次投标有关事项郑重声明如下：</w:t>
      </w:r>
    </w:p>
    <w:p>
      <w:pPr>
        <w:widowControl/>
        <w:autoSpaceDE w:val="0"/>
        <w:autoSpaceDN w:val="0"/>
        <w:adjustRightInd w:val="0"/>
        <w:spacing w:line="440" w:lineRule="exact"/>
        <w:ind w:firstLine="480"/>
        <w:rPr>
          <w:rStyle w:val="40"/>
          <w:rFonts w:hint="eastAsia" w:ascii="宋体" w:hAnsi="宋体" w:eastAsia="宋体" w:cs="宋体"/>
          <w:sz w:val="24"/>
          <w:szCs w:val="24"/>
        </w:rPr>
      </w:pPr>
      <w:r>
        <w:rPr>
          <w:rStyle w:val="40"/>
          <w:rFonts w:hint="eastAsia" w:ascii="宋体" w:hAnsi="宋体" w:eastAsia="宋体" w:cs="宋体"/>
          <w:sz w:val="24"/>
          <w:szCs w:val="24"/>
        </w:rPr>
        <w:t>1、我方已详细审查全部招标文件，同意招标文件的各项要求。</w:t>
      </w:r>
    </w:p>
    <w:p>
      <w:pPr>
        <w:widowControl/>
        <w:autoSpaceDE w:val="0"/>
        <w:autoSpaceDN w:val="0"/>
        <w:adjustRightInd w:val="0"/>
        <w:spacing w:line="440" w:lineRule="exact"/>
        <w:ind w:firstLine="480"/>
        <w:rPr>
          <w:rStyle w:val="40"/>
          <w:rFonts w:hint="eastAsia" w:ascii="宋体" w:hAnsi="宋体" w:eastAsia="宋体" w:cs="宋体"/>
          <w:sz w:val="24"/>
          <w:szCs w:val="24"/>
        </w:rPr>
      </w:pPr>
      <w:r>
        <w:rPr>
          <w:rStyle w:val="40"/>
          <w:rFonts w:hint="eastAsia" w:ascii="宋体" w:hAnsi="宋体" w:eastAsia="宋体" w:cs="宋体"/>
          <w:sz w:val="24"/>
          <w:szCs w:val="24"/>
        </w:rPr>
        <w:t>2、我方向贵方提交的所有投标文件、资料都是准确的和真实的。</w:t>
      </w:r>
    </w:p>
    <w:p>
      <w:pPr>
        <w:widowControl/>
        <w:autoSpaceDE w:val="0"/>
        <w:autoSpaceDN w:val="0"/>
        <w:adjustRightInd w:val="0"/>
        <w:spacing w:line="440" w:lineRule="exact"/>
        <w:ind w:firstLine="480"/>
        <w:rPr>
          <w:rStyle w:val="40"/>
          <w:rFonts w:hint="eastAsia" w:ascii="宋体" w:hAnsi="宋体" w:eastAsia="宋体" w:cs="宋体"/>
          <w:sz w:val="24"/>
          <w:szCs w:val="24"/>
        </w:rPr>
      </w:pPr>
      <w:r>
        <w:rPr>
          <w:rStyle w:val="40"/>
          <w:rFonts w:hint="eastAsia" w:ascii="宋体" w:hAnsi="宋体" w:eastAsia="宋体" w:cs="宋体"/>
          <w:sz w:val="24"/>
          <w:szCs w:val="24"/>
        </w:rPr>
        <w:t>3、若中标，我方将按照招标文件规定履行合同责任和义务。</w:t>
      </w:r>
    </w:p>
    <w:p>
      <w:pPr>
        <w:widowControl/>
        <w:autoSpaceDE w:val="0"/>
        <w:autoSpaceDN w:val="0"/>
        <w:adjustRightInd w:val="0"/>
        <w:spacing w:line="440" w:lineRule="exact"/>
        <w:ind w:firstLine="480"/>
        <w:rPr>
          <w:rStyle w:val="40"/>
          <w:rFonts w:hint="eastAsia" w:ascii="宋体" w:hAnsi="宋体" w:eastAsia="宋体" w:cs="宋体"/>
          <w:sz w:val="24"/>
          <w:szCs w:val="24"/>
        </w:rPr>
      </w:pPr>
      <w:r>
        <w:rPr>
          <w:rStyle w:val="40"/>
          <w:rFonts w:hint="eastAsia" w:ascii="宋体" w:hAnsi="宋体" w:eastAsia="宋体" w:cs="宋体"/>
          <w:sz w:val="24"/>
          <w:szCs w:val="24"/>
        </w:rPr>
        <w:t>4、我方不是采购人的附属机构；在获知本项目采购信息后，与采购人聘请的为此项目提供咨询服务的公司以及其附属机构没有任何联系。</w:t>
      </w:r>
    </w:p>
    <w:p>
      <w:pPr>
        <w:widowControl/>
        <w:autoSpaceDE w:val="0"/>
        <w:autoSpaceDN w:val="0"/>
        <w:adjustRightInd w:val="0"/>
        <w:spacing w:line="440" w:lineRule="exact"/>
        <w:ind w:firstLine="480"/>
        <w:rPr>
          <w:rFonts w:hint="eastAsia" w:ascii="宋体" w:hAnsi="宋体" w:eastAsia="宋体" w:cs="宋体"/>
          <w:kern w:val="1"/>
          <w:sz w:val="24"/>
          <w:szCs w:val="24"/>
        </w:rPr>
      </w:pPr>
      <w:r>
        <w:rPr>
          <w:rStyle w:val="40"/>
          <w:rFonts w:hint="eastAsia" w:ascii="宋体" w:hAnsi="宋体" w:eastAsia="宋体" w:cs="宋体"/>
          <w:sz w:val="24"/>
          <w:szCs w:val="24"/>
        </w:rPr>
        <w:t>5、投标文件自开标日起有效期为</w:t>
      </w:r>
      <w:r>
        <w:rPr>
          <w:rFonts w:hint="eastAsia" w:ascii="宋体" w:hAnsi="宋体" w:eastAsia="宋体" w:cs="宋体"/>
          <w:kern w:val="1"/>
          <w:sz w:val="24"/>
          <w:szCs w:val="24"/>
          <w:u w:val="single"/>
        </w:rPr>
        <w:t>30</w:t>
      </w:r>
      <w:r>
        <w:rPr>
          <w:rStyle w:val="40"/>
          <w:rFonts w:hint="eastAsia" w:ascii="宋体" w:hAnsi="宋体" w:eastAsia="宋体" w:cs="宋体"/>
          <w:sz w:val="24"/>
          <w:szCs w:val="24"/>
        </w:rPr>
        <w:t>日历日。</w:t>
      </w:r>
    </w:p>
    <w:p>
      <w:pPr>
        <w:widowControl/>
        <w:autoSpaceDE w:val="0"/>
        <w:autoSpaceDN w:val="0"/>
        <w:adjustRightInd w:val="0"/>
        <w:spacing w:line="440" w:lineRule="exact"/>
        <w:ind w:firstLine="480"/>
        <w:rPr>
          <w:rStyle w:val="40"/>
          <w:rFonts w:hint="eastAsia" w:ascii="宋体" w:hAnsi="宋体" w:eastAsia="宋体" w:cs="宋体"/>
          <w:sz w:val="24"/>
          <w:szCs w:val="24"/>
        </w:rPr>
      </w:pPr>
      <w:r>
        <w:rPr>
          <w:rStyle w:val="40"/>
          <w:rFonts w:hint="eastAsia" w:ascii="宋体" w:hAnsi="宋体" w:eastAsia="宋体" w:cs="宋体"/>
          <w:sz w:val="24"/>
          <w:szCs w:val="24"/>
        </w:rPr>
        <w:t>6.以上事项如有虚假或者隐瞒，我方愿意承担一切后果。</w:t>
      </w:r>
    </w:p>
    <w:p>
      <w:pPr>
        <w:widowControl/>
        <w:tabs>
          <w:tab w:val="left" w:pos="939"/>
        </w:tabs>
        <w:autoSpaceDE w:val="0"/>
        <w:autoSpaceDN w:val="0"/>
        <w:adjustRightInd w:val="0"/>
        <w:spacing w:line="440" w:lineRule="exact"/>
        <w:ind w:left="773" w:right="-481" w:hanging="458"/>
        <w:rPr>
          <w:rFonts w:hint="eastAsia" w:ascii="宋体" w:hAnsi="宋体" w:eastAsia="宋体" w:cs="宋体"/>
          <w:kern w:val="1"/>
          <w:sz w:val="24"/>
          <w:szCs w:val="24"/>
        </w:rPr>
      </w:pPr>
    </w:p>
    <w:p>
      <w:pPr>
        <w:widowControl/>
        <w:tabs>
          <w:tab w:val="left" w:pos="939"/>
        </w:tabs>
        <w:autoSpaceDE w:val="0"/>
        <w:autoSpaceDN w:val="0"/>
        <w:adjustRightInd w:val="0"/>
        <w:spacing w:line="440" w:lineRule="exact"/>
        <w:ind w:left="773" w:right="-481" w:hanging="458"/>
        <w:rPr>
          <w:rFonts w:hint="eastAsia" w:ascii="宋体" w:hAnsi="宋体" w:eastAsia="宋体" w:cs="宋体"/>
          <w:kern w:val="1"/>
          <w:sz w:val="24"/>
          <w:szCs w:val="24"/>
        </w:rPr>
      </w:pPr>
    </w:p>
    <w:p>
      <w:pPr>
        <w:widowControl/>
        <w:tabs>
          <w:tab w:val="left" w:pos="939"/>
        </w:tabs>
        <w:autoSpaceDE w:val="0"/>
        <w:autoSpaceDN w:val="0"/>
        <w:adjustRightInd w:val="0"/>
        <w:spacing w:line="440" w:lineRule="exact"/>
        <w:ind w:left="773" w:right="-481" w:hanging="458"/>
        <w:rPr>
          <w:rFonts w:hint="eastAsia" w:ascii="宋体" w:hAnsi="宋体" w:eastAsia="宋体" w:cs="宋体"/>
          <w:kern w:val="1"/>
          <w:sz w:val="24"/>
          <w:szCs w:val="24"/>
        </w:rPr>
      </w:pP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r>
        <w:rPr>
          <w:rFonts w:hint="eastAsia" w:ascii="宋体" w:hAnsi="宋体" w:eastAsia="宋体" w:cs="宋体"/>
          <w:sz w:val="24"/>
          <w:szCs w:val="24"/>
          <w:lang w:eastAsia="zh-CN"/>
        </w:rPr>
        <w:t>或</w:t>
      </w:r>
      <w:r>
        <w:rPr>
          <w:rFonts w:hint="eastAsia" w:ascii="宋体" w:hAnsi="宋体" w:eastAsia="宋体" w:cs="宋体"/>
          <w:sz w:val="24"/>
          <w:szCs w:val="24"/>
        </w:rPr>
        <w:t>盖章）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before="100" w:beforeAutospacing="1" w:after="100" w:afterAutospacing="1" w:line="440" w:lineRule="exact"/>
        <w:jc w:val="left"/>
        <w:rPr>
          <w:rFonts w:hint="eastAsia" w:ascii="宋体" w:hAnsi="宋体" w:eastAsia="宋体" w:cs="宋体"/>
          <w:kern w:val="1"/>
          <w:sz w:val="24"/>
          <w:szCs w:val="24"/>
          <w:u w:val="single"/>
        </w:rPr>
      </w:pPr>
      <w:r>
        <w:rPr>
          <w:rFonts w:hint="eastAsia" w:ascii="宋体" w:hAnsi="宋体" w:eastAsia="宋体" w:cs="宋体"/>
          <w:kern w:val="1"/>
          <w:sz w:val="24"/>
          <w:szCs w:val="24"/>
          <w:u w:val="single"/>
        </w:rPr>
        <w:br w:type="page"/>
      </w:r>
    </w:p>
    <w:p>
      <w:pPr>
        <w:spacing w:before="100" w:beforeAutospacing="1" w:after="100" w:afterAutospacing="1" w:line="440" w:lineRule="exact"/>
        <w:jc w:val="center"/>
        <w:rPr>
          <w:rFonts w:hint="eastAsia" w:ascii="宋体" w:hAnsi="宋体" w:eastAsia="宋体" w:cs="宋体"/>
          <w:kern w:val="1"/>
          <w:sz w:val="24"/>
          <w:szCs w:val="24"/>
          <w:u w:val="single"/>
        </w:rPr>
      </w:pPr>
      <w:r>
        <w:rPr>
          <w:rFonts w:hint="eastAsia" w:ascii="宋体" w:hAnsi="宋体" w:eastAsia="宋体" w:cs="宋体"/>
          <w:kern w:val="1"/>
          <w:sz w:val="28"/>
          <w:szCs w:val="28"/>
        </w:rPr>
        <w:t>二、投标报价一览表</w:t>
      </w:r>
    </w:p>
    <w:tbl>
      <w:tblPr>
        <w:tblStyle w:val="29"/>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600" w:type="dxa"/>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7600" w:type="dxa"/>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采购内容</w:t>
            </w:r>
          </w:p>
        </w:tc>
        <w:tc>
          <w:tcPr>
            <w:tcW w:w="7600" w:type="dxa"/>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交货期</w:t>
            </w:r>
          </w:p>
        </w:tc>
        <w:tc>
          <w:tcPr>
            <w:tcW w:w="7600" w:type="dxa"/>
            <w:vAlign w:val="center"/>
          </w:tcPr>
          <w:p>
            <w:pPr>
              <w:spacing w:line="440" w:lineRule="exact"/>
              <w:rPr>
                <w:rFonts w:hint="eastAsia" w:ascii="宋体" w:hAnsi="宋体" w:eastAsia="宋体" w:cs="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900" w:type="dxa"/>
            <w:vAlign w:val="center"/>
          </w:tcPr>
          <w:p>
            <w:pPr>
              <w:spacing w:line="4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交货地点</w:t>
            </w:r>
          </w:p>
        </w:tc>
        <w:tc>
          <w:tcPr>
            <w:tcW w:w="7600" w:type="dxa"/>
            <w:vAlign w:val="center"/>
          </w:tcPr>
          <w:p>
            <w:pPr>
              <w:spacing w:line="440" w:lineRule="exact"/>
              <w:rPr>
                <w:rFonts w:hint="eastAsia" w:ascii="宋体" w:hAnsi="宋体" w:eastAsia="宋体" w:cs="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质量目标</w:t>
            </w:r>
          </w:p>
        </w:tc>
        <w:tc>
          <w:tcPr>
            <w:tcW w:w="7600" w:type="dxa"/>
            <w:vAlign w:val="center"/>
          </w:tcPr>
          <w:p>
            <w:pPr>
              <w:spacing w:line="44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质保期</w:t>
            </w:r>
          </w:p>
        </w:tc>
        <w:tc>
          <w:tcPr>
            <w:tcW w:w="7600" w:type="dxa"/>
            <w:vAlign w:val="center"/>
          </w:tcPr>
          <w:p>
            <w:pPr>
              <w:spacing w:line="440" w:lineRule="exact"/>
              <w:rPr>
                <w:rFonts w:hint="eastAsia" w:ascii="宋体" w:hAnsi="宋体" w:eastAsia="宋体" w:cs="宋体"/>
                <w:b/>
                <w:bCs/>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7600" w:type="dxa"/>
            <w:vAlign w:val="center"/>
          </w:tcPr>
          <w:p>
            <w:pPr>
              <w:spacing w:line="440" w:lineRule="exact"/>
              <w:rPr>
                <w:rFonts w:hint="eastAsia" w:ascii="宋体" w:hAnsi="宋体" w:eastAsia="宋体" w:cs="宋体"/>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40" w:lineRule="exact"/>
              <w:rPr>
                <w:rFonts w:hint="eastAsia" w:ascii="宋体" w:hAnsi="宋体" w:eastAsia="宋体" w:cs="宋体"/>
                <w:sz w:val="24"/>
                <w:szCs w:val="24"/>
                <w:u w:val="single"/>
              </w:rPr>
            </w:pPr>
            <w:r>
              <w:rPr>
                <w:rFonts w:hint="eastAsia" w:ascii="宋体" w:hAnsi="宋体" w:eastAsia="宋体" w:cs="宋体"/>
                <w:sz w:val="24"/>
                <w:szCs w:val="24"/>
              </w:rPr>
              <w:t>大写：</w:t>
            </w:r>
            <w:r>
              <w:rPr>
                <w:rFonts w:hint="eastAsia" w:ascii="宋体" w:hAnsi="宋体" w:eastAsia="宋体" w:cs="宋体"/>
                <w:sz w:val="24"/>
                <w:szCs w:val="24"/>
                <w:u w:val="single"/>
              </w:rPr>
              <w:t xml:space="preserve">                     </w:t>
            </w:r>
          </w:p>
          <w:p>
            <w:pPr>
              <w:spacing w:line="440" w:lineRule="exact"/>
              <w:rPr>
                <w:rFonts w:hint="eastAsia" w:ascii="宋体" w:hAnsi="宋体" w:eastAsia="宋体" w:cs="宋体"/>
                <w:sz w:val="24"/>
                <w:szCs w:val="24"/>
                <w:u w:val="single"/>
              </w:rPr>
            </w:pPr>
            <w:r>
              <w:rPr>
                <w:rFonts w:hint="eastAsia" w:ascii="宋体" w:hAnsi="宋体" w:eastAsia="宋体" w:cs="宋体"/>
                <w:sz w:val="24"/>
                <w:szCs w:val="24"/>
              </w:rPr>
              <w:t>（注：该报价含货物采购、运输、调试及税费）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备注</w:t>
            </w:r>
          </w:p>
        </w:tc>
        <w:tc>
          <w:tcPr>
            <w:tcW w:w="7600" w:type="dxa"/>
          </w:tcPr>
          <w:p>
            <w:pPr>
              <w:spacing w:line="440" w:lineRule="exact"/>
              <w:jc w:val="center"/>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highlight w:val="none"/>
        </w:rPr>
      </w:pPr>
    </w:p>
    <w:p>
      <w:pPr>
        <w:spacing w:line="440" w:lineRule="exact"/>
        <w:ind w:firstLine="4108" w:firstLineChars="1712"/>
        <w:rPr>
          <w:rFonts w:hint="eastAsia" w:ascii="宋体" w:hAnsi="宋体" w:eastAsia="宋体" w:cs="宋体"/>
          <w:sz w:val="24"/>
          <w:szCs w:val="24"/>
          <w:highlight w:val="non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（盖单位公章）</w:t>
      </w:r>
    </w:p>
    <w:p>
      <w:pPr>
        <w:spacing w:line="440" w:lineRule="exact"/>
        <w:ind w:firstLine="4108" w:firstLineChars="1712"/>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cs="宋体"/>
          <w:sz w:val="24"/>
          <w:szCs w:val="24"/>
          <w:highlight w:val="none"/>
          <w:lang w:eastAsia="zh-CN"/>
        </w:rPr>
        <w:t>或</w:t>
      </w:r>
      <w:r>
        <w:rPr>
          <w:rFonts w:hint="eastAsia" w:ascii="宋体" w:hAnsi="宋体" w:eastAsia="宋体" w:cs="宋体"/>
          <w:sz w:val="24"/>
          <w:szCs w:val="24"/>
          <w:highlight w:val="none"/>
        </w:rPr>
        <w:t>盖章）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numPr>
          <w:ilvl w:val="0"/>
          <w:numId w:val="19"/>
        </w:numPr>
        <w:spacing w:before="100" w:beforeAutospacing="1" w:after="100" w:afterAutospacing="1" w:line="440" w:lineRule="exact"/>
        <w:jc w:val="center"/>
        <w:rPr>
          <w:rFonts w:hint="eastAsia" w:ascii="宋体" w:hAnsi="宋体" w:eastAsia="宋体" w:cs="宋体"/>
          <w:kern w:val="1"/>
          <w:sz w:val="24"/>
          <w:szCs w:val="24"/>
          <w:u w:val="single"/>
        </w:rPr>
      </w:pPr>
      <w:r>
        <w:rPr>
          <w:rFonts w:hint="eastAsia" w:ascii="宋体" w:hAnsi="宋体" w:eastAsia="宋体" w:cs="宋体"/>
          <w:kern w:val="1"/>
          <w:sz w:val="24"/>
          <w:szCs w:val="24"/>
          <w:u w:val="single"/>
        </w:rPr>
        <w:br w:type="page"/>
      </w:r>
    </w:p>
    <w:p>
      <w:pPr>
        <w:pStyle w:val="41"/>
        <w:numPr>
          <w:ilvl w:val="0"/>
          <w:numId w:val="20"/>
        </w:numPr>
        <w:spacing w:afterLines="100" w:line="440" w:lineRule="exact"/>
        <w:rPr>
          <w:rFonts w:hint="eastAsia" w:ascii="宋体" w:hAnsi="宋体" w:eastAsia="宋体" w:cs="宋体"/>
          <w:lang w:val="zh-CN"/>
        </w:rPr>
      </w:pPr>
      <w:r>
        <w:rPr>
          <w:rFonts w:hint="eastAsia" w:ascii="宋体" w:hAnsi="宋体" w:eastAsia="宋体" w:cs="宋体"/>
          <w:lang w:val="zh-CN"/>
        </w:rPr>
        <w:t>分项报价明细表</w:t>
      </w:r>
    </w:p>
    <w:p>
      <w:pPr>
        <w:pStyle w:val="41"/>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lang w:val="zh-CN"/>
        </w:rPr>
      </w:pPr>
    </w:p>
    <w:p>
      <w:pPr>
        <w:widowControl/>
        <w:autoSpaceDE w:val="0"/>
        <w:autoSpaceDN w:val="0"/>
        <w:adjustRightInd w:val="0"/>
        <w:spacing w:before="120" w:after="120" w:line="440" w:lineRule="exact"/>
        <w:ind w:right="-481"/>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投标人</w:t>
      </w:r>
      <w:r>
        <w:rPr>
          <w:rFonts w:hint="eastAsia" w:ascii="宋体" w:hAnsi="宋体" w:eastAsia="宋体" w:cs="宋体"/>
          <w:kern w:val="1"/>
          <w:sz w:val="24"/>
          <w:szCs w:val="24"/>
          <w:lang w:val="en-US" w:eastAsia="zh-CN"/>
        </w:rPr>
        <w:t>按照采购需求表</w:t>
      </w:r>
      <w:r>
        <w:rPr>
          <w:rFonts w:hint="eastAsia" w:ascii="宋体" w:hAnsi="宋体" w:eastAsia="宋体" w:cs="宋体"/>
          <w:kern w:val="1"/>
          <w:sz w:val="24"/>
          <w:szCs w:val="24"/>
        </w:rPr>
        <w:t>填</w:t>
      </w:r>
      <w:r>
        <w:rPr>
          <w:rFonts w:hint="eastAsia" w:ascii="宋体" w:hAnsi="宋体" w:eastAsia="宋体" w:cs="宋体"/>
          <w:kern w:val="1"/>
          <w:sz w:val="24"/>
          <w:szCs w:val="24"/>
          <w:lang w:val="en-US" w:eastAsia="zh-CN"/>
        </w:rPr>
        <w:t>报相应单价、合价</w:t>
      </w:r>
      <w:r>
        <w:rPr>
          <w:rFonts w:hint="eastAsia" w:ascii="宋体" w:hAnsi="宋体" w:eastAsia="宋体" w:cs="宋体"/>
          <w:sz w:val="24"/>
          <w:szCs w:val="24"/>
        </w:rPr>
        <w:t>）</w:t>
      </w:r>
    </w:p>
    <w:p>
      <w:pPr>
        <w:pStyle w:val="14"/>
        <w:ind w:left="0"/>
        <w:rPr>
          <w:sz w:val="20"/>
        </w:rPr>
      </w:pPr>
    </w:p>
    <w:p>
      <w:pPr>
        <w:pStyle w:val="14"/>
        <w:spacing w:before="1"/>
        <w:ind w:left="0"/>
        <w:rPr>
          <w:sz w:val="14"/>
        </w:rPr>
      </w:pPr>
    </w:p>
    <w:tbl>
      <w:tblPr>
        <w:tblStyle w:val="29"/>
        <w:tblpPr w:leftFromText="180" w:rightFromText="180" w:vertAnchor="text" w:horzAnchor="page" w:tblpX="1452" w:tblpY="36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2"/>
        <w:gridCol w:w="1875"/>
        <w:gridCol w:w="785"/>
        <w:gridCol w:w="738"/>
        <w:gridCol w:w="727"/>
        <w:gridCol w:w="970"/>
        <w:gridCol w:w="1338"/>
        <w:gridCol w:w="1299"/>
        <w:gridCol w:w="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462" w:type="dxa"/>
          </w:tcPr>
          <w:p>
            <w:pPr>
              <w:pStyle w:val="80"/>
              <w:spacing w:before="7"/>
              <w:rPr>
                <w:sz w:val="25"/>
              </w:rPr>
            </w:pPr>
          </w:p>
          <w:p>
            <w:pPr>
              <w:pStyle w:val="80"/>
              <w:spacing w:before="1"/>
              <w:ind w:left="6"/>
              <w:jc w:val="center"/>
              <w:rPr>
                <w:sz w:val="21"/>
              </w:rPr>
            </w:pPr>
            <w:r>
              <w:rPr>
                <w:sz w:val="21"/>
              </w:rPr>
              <w:t>序号</w:t>
            </w:r>
          </w:p>
        </w:tc>
        <w:tc>
          <w:tcPr>
            <w:tcW w:w="1875" w:type="dxa"/>
          </w:tcPr>
          <w:p>
            <w:pPr>
              <w:pStyle w:val="80"/>
              <w:spacing w:before="7"/>
              <w:rPr>
                <w:sz w:val="25"/>
              </w:rPr>
            </w:pPr>
          </w:p>
          <w:p>
            <w:pPr>
              <w:pStyle w:val="80"/>
              <w:spacing w:before="1"/>
              <w:ind w:left="515"/>
              <w:rPr>
                <w:sz w:val="21"/>
              </w:rPr>
            </w:pPr>
            <w:r>
              <w:rPr>
                <w:sz w:val="21"/>
              </w:rPr>
              <w:t>货物名称</w:t>
            </w:r>
          </w:p>
        </w:tc>
        <w:tc>
          <w:tcPr>
            <w:tcW w:w="785" w:type="dxa"/>
          </w:tcPr>
          <w:p>
            <w:pPr>
              <w:pStyle w:val="80"/>
              <w:spacing w:before="7"/>
              <w:rPr>
                <w:sz w:val="25"/>
              </w:rPr>
            </w:pPr>
          </w:p>
          <w:p>
            <w:pPr>
              <w:pStyle w:val="80"/>
              <w:spacing w:before="1"/>
              <w:ind w:left="181"/>
              <w:rPr>
                <w:sz w:val="21"/>
              </w:rPr>
            </w:pPr>
            <w:r>
              <w:rPr>
                <w:sz w:val="21"/>
              </w:rPr>
              <w:t>数量</w:t>
            </w:r>
          </w:p>
        </w:tc>
        <w:tc>
          <w:tcPr>
            <w:tcW w:w="738" w:type="dxa"/>
          </w:tcPr>
          <w:p>
            <w:pPr>
              <w:pStyle w:val="80"/>
              <w:spacing w:before="7"/>
              <w:rPr>
                <w:sz w:val="25"/>
              </w:rPr>
            </w:pPr>
          </w:p>
          <w:p>
            <w:pPr>
              <w:pStyle w:val="80"/>
              <w:spacing w:before="1"/>
              <w:ind w:left="157"/>
              <w:rPr>
                <w:sz w:val="21"/>
              </w:rPr>
            </w:pPr>
            <w:r>
              <w:rPr>
                <w:sz w:val="21"/>
              </w:rPr>
              <w:t>单位</w:t>
            </w:r>
          </w:p>
        </w:tc>
        <w:tc>
          <w:tcPr>
            <w:tcW w:w="727" w:type="dxa"/>
          </w:tcPr>
          <w:p>
            <w:pPr>
              <w:pStyle w:val="80"/>
              <w:spacing w:before="7"/>
              <w:rPr>
                <w:sz w:val="25"/>
              </w:rPr>
            </w:pPr>
          </w:p>
          <w:p>
            <w:pPr>
              <w:pStyle w:val="80"/>
              <w:spacing w:before="1"/>
              <w:ind w:left="151"/>
              <w:rPr>
                <w:sz w:val="21"/>
              </w:rPr>
            </w:pPr>
            <w:r>
              <w:rPr>
                <w:sz w:val="21"/>
              </w:rPr>
              <w:t>品牌</w:t>
            </w:r>
          </w:p>
        </w:tc>
        <w:tc>
          <w:tcPr>
            <w:tcW w:w="970" w:type="dxa"/>
          </w:tcPr>
          <w:p>
            <w:pPr>
              <w:pStyle w:val="80"/>
              <w:spacing w:before="7"/>
              <w:rPr>
                <w:sz w:val="25"/>
              </w:rPr>
            </w:pPr>
          </w:p>
          <w:p>
            <w:pPr>
              <w:pStyle w:val="80"/>
              <w:spacing w:before="1"/>
              <w:ind w:left="274"/>
              <w:rPr>
                <w:sz w:val="21"/>
              </w:rPr>
            </w:pPr>
            <w:r>
              <w:rPr>
                <w:sz w:val="21"/>
              </w:rPr>
              <w:t>型号</w:t>
            </w:r>
          </w:p>
        </w:tc>
        <w:tc>
          <w:tcPr>
            <w:tcW w:w="1338" w:type="dxa"/>
          </w:tcPr>
          <w:p>
            <w:pPr>
              <w:pStyle w:val="80"/>
              <w:spacing w:before="7"/>
              <w:rPr>
                <w:sz w:val="25"/>
              </w:rPr>
            </w:pPr>
          </w:p>
          <w:p>
            <w:pPr>
              <w:pStyle w:val="80"/>
              <w:spacing w:before="1"/>
              <w:ind w:left="144"/>
              <w:rPr>
                <w:sz w:val="21"/>
              </w:rPr>
            </w:pPr>
            <w:r>
              <w:rPr>
                <w:sz w:val="21"/>
              </w:rPr>
              <w:t>单价（元）</w:t>
            </w:r>
          </w:p>
        </w:tc>
        <w:tc>
          <w:tcPr>
            <w:tcW w:w="1299" w:type="dxa"/>
          </w:tcPr>
          <w:p>
            <w:pPr>
              <w:pStyle w:val="80"/>
              <w:spacing w:before="7"/>
              <w:rPr>
                <w:sz w:val="25"/>
              </w:rPr>
            </w:pPr>
          </w:p>
          <w:p>
            <w:pPr>
              <w:pStyle w:val="80"/>
              <w:spacing w:before="1"/>
              <w:ind w:left="123"/>
              <w:rPr>
                <w:sz w:val="21"/>
              </w:rPr>
            </w:pPr>
            <w:r>
              <w:rPr>
                <w:sz w:val="21"/>
              </w:rPr>
              <w:t>小计（元）</w:t>
            </w:r>
          </w:p>
        </w:tc>
        <w:tc>
          <w:tcPr>
            <w:tcW w:w="614" w:type="dxa"/>
          </w:tcPr>
          <w:p>
            <w:pPr>
              <w:pStyle w:val="80"/>
              <w:spacing w:before="7"/>
              <w:rPr>
                <w:sz w:val="25"/>
              </w:rPr>
            </w:pPr>
          </w:p>
          <w:p>
            <w:pPr>
              <w:pStyle w:val="80"/>
              <w:spacing w:before="1"/>
              <w:ind w:left="96"/>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3" w:hRule="atLeast"/>
        </w:trPr>
        <w:tc>
          <w:tcPr>
            <w:tcW w:w="462" w:type="dxa"/>
          </w:tcPr>
          <w:p>
            <w:pPr>
              <w:pStyle w:val="80"/>
              <w:rPr>
                <w:sz w:val="20"/>
              </w:rPr>
            </w:pPr>
          </w:p>
          <w:p>
            <w:pPr>
              <w:pStyle w:val="80"/>
              <w:rPr>
                <w:sz w:val="20"/>
              </w:rPr>
            </w:pPr>
          </w:p>
          <w:p>
            <w:pPr>
              <w:pStyle w:val="80"/>
              <w:rPr>
                <w:sz w:val="20"/>
              </w:rPr>
            </w:pPr>
          </w:p>
          <w:p>
            <w:pPr>
              <w:pStyle w:val="80"/>
              <w:spacing w:before="4"/>
              <w:rPr>
                <w:sz w:val="15"/>
              </w:rPr>
            </w:pPr>
          </w:p>
          <w:p>
            <w:pPr>
              <w:pStyle w:val="80"/>
              <w:ind w:left="10"/>
              <w:jc w:val="center"/>
              <w:rPr>
                <w:rFonts w:ascii="宋体"/>
                <w:sz w:val="21"/>
              </w:rPr>
            </w:pPr>
            <w:r>
              <w:rPr>
                <w:rFonts w:ascii="宋体"/>
                <w:w w:val="99"/>
                <w:sz w:val="21"/>
              </w:rPr>
              <w:t>1</w:t>
            </w:r>
          </w:p>
        </w:tc>
        <w:tc>
          <w:tcPr>
            <w:tcW w:w="1875" w:type="dxa"/>
          </w:tcPr>
          <w:p>
            <w:pPr>
              <w:pStyle w:val="80"/>
              <w:rPr>
                <w:rFonts w:ascii="Times New Roman"/>
                <w:sz w:val="22"/>
              </w:rPr>
            </w:pPr>
          </w:p>
        </w:tc>
        <w:tc>
          <w:tcPr>
            <w:tcW w:w="785" w:type="dxa"/>
          </w:tcPr>
          <w:p>
            <w:pPr>
              <w:pStyle w:val="80"/>
              <w:rPr>
                <w:rFonts w:ascii="Times New Roman"/>
                <w:sz w:val="22"/>
              </w:rPr>
            </w:pPr>
          </w:p>
        </w:tc>
        <w:tc>
          <w:tcPr>
            <w:tcW w:w="738" w:type="dxa"/>
          </w:tcPr>
          <w:p>
            <w:pPr>
              <w:pStyle w:val="80"/>
              <w:rPr>
                <w:rFonts w:ascii="Times New Roman"/>
                <w:sz w:val="22"/>
              </w:rPr>
            </w:pPr>
          </w:p>
        </w:tc>
        <w:tc>
          <w:tcPr>
            <w:tcW w:w="727" w:type="dxa"/>
          </w:tcPr>
          <w:p>
            <w:pPr>
              <w:pStyle w:val="80"/>
              <w:rPr>
                <w:rFonts w:ascii="Times New Roman"/>
                <w:sz w:val="22"/>
              </w:rPr>
            </w:pPr>
          </w:p>
        </w:tc>
        <w:tc>
          <w:tcPr>
            <w:tcW w:w="970" w:type="dxa"/>
          </w:tcPr>
          <w:p>
            <w:pPr>
              <w:pStyle w:val="80"/>
              <w:rPr>
                <w:rFonts w:ascii="Times New Roman"/>
                <w:sz w:val="22"/>
              </w:rPr>
            </w:pPr>
          </w:p>
        </w:tc>
        <w:tc>
          <w:tcPr>
            <w:tcW w:w="1338" w:type="dxa"/>
          </w:tcPr>
          <w:p>
            <w:pPr>
              <w:pStyle w:val="80"/>
              <w:rPr>
                <w:rFonts w:ascii="Times New Roman"/>
                <w:sz w:val="22"/>
              </w:rPr>
            </w:pPr>
          </w:p>
        </w:tc>
        <w:tc>
          <w:tcPr>
            <w:tcW w:w="1299" w:type="dxa"/>
          </w:tcPr>
          <w:p>
            <w:pPr>
              <w:pStyle w:val="80"/>
              <w:rPr>
                <w:rFonts w:ascii="Times New Roman"/>
                <w:sz w:val="22"/>
              </w:rPr>
            </w:pPr>
          </w:p>
        </w:tc>
        <w:tc>
          <w:tcPr>
            <w:tcW w:w="614" w:type="dxa"/>
          </w:tcPr>
          <w:p>
            <w:pPr>
              <w:pStyle w:val="8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2" w:hRule="atLeast"/>
        </w:trPr>
        <w:tc>
          <w:tcPr>
            <w:tcW w:w="462" w:type="dxa"/>
          </w:tcPr>
          <w:p>
            <w:pPr>
              <w:pStyle w:val="80"/>
              <w:rPr>
                <w:sz w:val="20"/>
              </w:rPr>
            </w:pPr>
          </w:p>
          <w:p>
            <w:pPr>
              <w:pStyle w:val="80"/>
              <w:rPr>
                <w:sz w:val="20"/>
              </w:rPr>
            </w:pPr>
          </w:p>
          <w:p>
            <w:pPr>
              <w:pStyle w:val="80"/>
              <w:rPr>
                <w:sz w:val="20"/>
              </w:rPr>
            </w:pPr>
          </w:p>
          <w:p>
            <w:pPr>
              <w:pStyle w:val="80"/>
              <w:rPr>
                <w:sz w:val="20"/>
              </w:rPr>
            </w:pPr>
          </w:p>
          <w:p>
            <w:pPr>
              <w:pStyle w:val="80"/>
              <w:spacing w:before="6"/>
              <w:rPr>
                <w:sz w:val="16"/>
              </w:rPr>
            </w:pPr>
          </w:p>
          <w:p>
            <w:pPr>
              <w:pStyle w:val="80"/>
              <w:ind w:left="10"/>
              <w:jc w:val="center"/>
              <w:rPr>
                <w:rFonts w:ascii="宋体"/>
                <w:sz w:val="21"/>
              </w:rPr>
            </w:pPr>
            <w:r>
              <w:rPr>
                <w:rFonts w:ascii="宋体"/>
                <w:sz w:val="21"/>
              </w:rPr>
              <w:t>...</w:t>
            </w:r>
          </w:p>
        </w:tc>
        <w:tc>
          <w:tcPr>
            <w:tcW w:w="1875" w:type="dxa"/>
          </w:tcPr>
          <w:p>
            <w:pPr>
              <w:pStyle w:val="80"/>
              <w:rPr>
                <w:rFonts w:ascii="Times New Roman"/>
                <w:sz w:val="22"/>
              </w:rPr>
            </w:pPr>
          </w:p>
        </w:tc>
        <w:tc>
          <w:tcPr>
            <w:tcW w:w="785" w:type="dxa"/>
          </w:tcPr>
          <w:p>
            <w:pPr>
              <w:pStyle w:val="80"/>
              <w:rPr>
                <w:rFonts w:ascii="Times New Roman"/>
                <w:sz w:val="22"/>
              </w:rPr>
            </w:pPr>
          </w:p>
        </w:tc>
        <w:tc>
          <w:tcPr>
            <w:tcW w:w="738" w:type="dxa"/>
          </w:tcPr>
          <w:p>
            <w:pPr>
              <w:pStyle w:val="80"/>
              <w:rPr>
                <w:rFonts w:ascii="Times New Roman"/>
                <w:sz w:val="22"/>
              </w:rPr>
            </w:pPr>
          </w:p>
        </w:tc>
        <w:tc>
          <w:tcPr>
            <w:tcW w:w="727" w:type="dxa"/>
          </w:tcPr>
          <w:p>
            <w:pPr>
              <w:pStyle w:val="80"/>
              <w:rPr>
                <w:rFonts w:ascii="Times New Roman"/>
                <w:sz w:val="22"/>
              </w:rPr>
            </w:pPr>
          </w:p>
        </w:tc>
        <w:tc>
          <w:tcPr>
            <w:tcW w:w="970" w:type="dxa"/>
          </w:tcPr>
          <w:p>
            <w:pPr>
              <w:pStyle w:val="80"/>
              <w:rPr>
                <w:rFonts w:ascii="Times New Roman"/>
                <w:sz w:val="22"/>
              </w:rPr>
            </w:pPr>
          </w:p>
        </w:tc>
        <w:tc>
          <w:tcPr>
            <w:tcW w:w="1338" w:type="dxa"/>
          </w:tcPr>
          <w:p>
            <w:pPr>
              <w:pStyle w:val="80"/>
              <w:rPr>
                <w:rFonts w:ascii="Times New Roman"/>
                <w:sz w:val="22"/>
              </w:rPr>
            </w:pPr>
          </w:p>
        </w:tc>
        <w:tc>
          <w:tcPr>
            <w:tcW w:w="1299" w:type="dxa"/>
          </w:tcPr>
          <w:p>
            <w:pPr>
              <w:pStyle w:val="80"/>
              <w:rPr>
                <w:rFonts w:ascii="Times New Roman"/>
                <w:sz w:val="22"/>
              </w:rPr>
            </w:pPr>
          </w:p>
        </w:tc>
        <w:tc>
          <w:tcPr>
            <w:tcW w:w="614" w:type="dxa"/>
          </w:tcPr>
          <w:p>
            <w:pPr>
              <w:pStyle w:val="8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3122" w:type="dxa"/>
            <w:gridSpan w:val="3"/>
          </w:tcPr>
          <w:p>
            <w:pPr>
              <w:pStyle w:val="80"/>
              <w:spacing w:before="4"/>
              <w:rPr>
                <w:sz w:val="21"/>
              </w:rPr>
            </w:pPr>
          </w:p>
          <w:p>
            <w:pPr>
              <w:pStyle w:val="80"/>
              <w:ind w:left="1226" w:right="1216"/>
              <w:jc w:val="center"/>
              <w:rPr>
                <w:sz w:val="21"/>
              </w:rPr>
            </w:pPr>
            <w:r>
              <w:rPr>
                <w:sz w:val="21"/>
              </w:rPr>
              <w:t>总报价</w:t>
            </w:r>
          </w:p>
        </w:tc>
        <w:tc>
          <w:tcPr>
            <w:tcW w:w="5686" w:type="dxa"/>
            <w:gridSpan w:val="6"/>
          </w:tcPr>
          <w:p>
            <w:pPr>
              <w:pStyle w:val="80"/>
              <w:spacing w:before="115" w:line="283" w:lineRule="auto"/>
              <w:ind w:left="13" w:right="5031"/>
              <w:rPr>
                <w:sz w:val="21"/>
              </w:rPr>
            </w:pPr>
            <w:r>
              <w:rPr>
                <w:sz w:val="21"/>
              </w:rPr>
              <w:t>大写： 小写：</w:t>
            </w:r>
          </w:p>
        </w:tc>
      </w:tr>
    </w:tbl>
    <w:p>
      <w:pPr>
        <w:spacing w:line="440" w:lineRule="exact"/>
        <w:rPr>
          <w:rFonts w:hint="eastAsia" w:ascii="宋体" w:hAnsi="宋体" w:eastAsia="宋体" w:cs="宋体"/>
          <w:sz w:val="24"/>
          <w:szCs w:val="24"/>
        </w:rPr>
      </w:pPr>
      <w:r>
        <w:rPr>
          <w:rFonts w:hint="eastAsia" w:ascii="宋体" w:hAnsi="宋体" w:eastAsia="宋体" w:cs="宋体"/>
          <w:sz w:val="24"/>
          <w:szCs w:val="24"/>
        </w:rPr>
        <w:t>注：上述报价含货物、运输、调试、培训、税费等一切费用。</w:t>
      </w:r>
    </w:p>
    <w:p>
      <w:pPr>
        <w:pStyle w:val="41"/>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lang w:val="zh-CN"/>
        </w:rPr>
      </w:pPr>
    </w:p>
    <w:p>
      <w:pPr>
        <w:pStyle w:val="41"/>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lang w:val="zh-CN"/>
        </w:rPr>
      </w:pP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r>
        <w:rPr>
          <w:rFonts w:hint="eastAsia" w:ascii="宋体" w:hAnsi="宋体" w:cs="宋体"/>
          <w:sz w:val="24"/>
          <w:szCs w:val="24"/>
          <w:lang w:eastAsia="zh-CN"/>
        </w:rPr>
        <w:t>或</w:t>
      </w:r>
      <w:r>
        <w:rPr>
          <w:rFonts w:hint="eastAsia" w:ascii="宋体" w:hAnsi="宋体" w:eastAsia="宋体" w:cs="宋体"/>
          <w:sz w:val="24"/>
          <w:szCs w:val="24"/>
        </w:rPr>
        <w:t>盖章）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numPr>
          <w:ilvl w:val="0"/>
          <w:numId w:val="19"/>
        </w:numPr>
        <w:spacing w:before="100" w:beforeAutospacing="1" w:after="100" w:afterAutospacing="1" w:line="440" w:lineRule="exact"/>
        <w:jc w:val="center"/>
        <w:rPr>
          <w:rFonts w:hint="eastAsia" w:ascii="宋体" w:hAnsi="宋体" w:eastAsia="宋体" w:cs="宋体"/>
          <w:kern w:val="1"/>
          <w:sz w:val="24"/>
          <w:szCs w:val="24"/>
          <w:u w:val="single"/>
        </w:rPr>
      </w:pPr>
      <w:r>
        <w:rPr>
          <w:rFonts w:hint="eastAsia" w:ascii="宋体" w:hAnsi="宋体" w:eastAsia="宋体" w:cs="宋体"/>
          <w:kern w:val="1"/>
          <w:sz w:val="24"/>
          <w:szCs w:val="24"/>
          <w:u w:val="single"/>
        </w:rPr>
        <w:br w:type="page"/>
      </w:r>
    </w:p>
    <w:p>
      <w:pPr>
        <w:widowControl/>
        <w:autoSpaceDE w:val="0"/>
        <w:autoSpaceDN w:val="0"/>
        <w:adjustRightInd w:val="0"/>
        <w:spacing w:line="440" w:lineRule="exact"/>
        <w:ind w:firstLine="630"/>
        <w:jc w:val="center"/>
        <w:rPr>
          <w:rFonts w:hint="eastAsia" w:ascii="宋体" w:hAnsi="宋体" w:eastAsia="宋体" w:cs="宋体"/>
          <w:kern w:val="1"/>
          <w:sz w:val="28"/>
          <w:szCs w:val="28"/>
        </w:rPr>
      </w:pPr>
      <w:r>
        <w:rPr>
          <w:rFonts w:hint="eastAsia" w:ascii="宋体" w:hAnsi="宋体" w:eastAsia="宋体" w:cs="宋体"/>
          <w:kern w:val="1"/>
          <w:sz w:val="28"/>
          <w:szCs w:val="28"/>
        </w:rPr>
        <w:t>四、联合投标协议书（本次不接受联合体投标）</w:t>
      </w:r>
    </w:p>
    <w:p>
      <w:pPr>
        <w:widowControl/>
        <w:autoSpaceDE w:val="0"/>
        <w:autoSpaceDN w:val="0"/>
        <w:adjustRightInd w:val="0"/>
        <w:spacing w:line="440" w:lineRule="exact"/>
        <w:ind w:firstLine="514"/>
        <w:rPr>
          <w:rFonts w:hint="eastAsia" w:ascii="宋体" w:hAnsi="宋体" w:eastAsia="宋体" w:cs="宋体"/>
          <w:kern w:val="1"/>
          <w:sz w:val="24"/>
          <w:szCs w:val="24"/>
        </w:rPr>
      </w:pPr>
      <w:r>
        <w:rPr>
          <w:rStyle w:val="40"/>
          <w:rFonts w:hint="eastAsia" w:ascii="宋体" w:hAnsi="宋体" w:eastAsia="宋体" w:cs="宋体"/>
          <w:sz w:val="24"/>
          <w:szCs w:val="24"/>
        </w:rPr>
        <w:t>甲方：</w:t>
      </w:r>
    </w:p>
    <w:p>
      <w:pPr>
        <w:widowControl/>
        <w:autoSpaceDE w:val="0"/>
        <w:autoSpaceDN w:val="0"/>
        <w:adjustRightInd w:val="0"/>
        <w:spacing w:line="440" w:lineRule="exact"/>
        <w:ind w:firstLine="514"/>
        <w:rPr>
          <w:rFonts w:hint="eastAsia" w:ascii="宋体" w:hAnsi="宋体" w:eastAsia="宋体" w:cs="宋体"/>
          <w:kern w:val="1"/>
          <w:sz w:val="24"/>
          <w:szCs w:val="24"/>
        </w:rPr>
      </w:pPr>
      <w:r>
        <w:rPr>
          <w:rStyle w:val="40"/>
          <w:rFonts w:hint="eastAsia" w:ascii="宋体" w:hAnsi="宋体" w:eastAsia="宋体" w:cs="宋体"/>
          <w:sz w:val="24"/>
          <w:szCs w:val="24"/>
        </w:rPr>
        <w:t>乙方：</w:t>
      </w:r>
    </w:p>
    <w:p>
      <w:pPr>
        <w:widowControl/>
        <w:autoSpaceDE w:val="0"/>
        <w:autoSpaceDN w:val="0"/>
        <w:adjustRightInd w:val="0"/>
        <w:spacing w:line="440" w:lineRule="exact"/>
        <w:ind w:firstLine="514"/>
        <w:rPr>
          <w:rStyle w:val="40"/>
          <w:rFonts w:hint="eastAsia" w:ascii="宋体" w:hAnsi="宋体" w:eastAsia="宋体" w:cs="宋体"/>
          <w:sz w:val="24"/>
          <w:szCs w:val="24"/>
        </w:rPr>
      </w:pPr>
      <w:r>
        <w:rPr>
          <w:rStyle w:val="40"/>
          <w:rFonts w:hint="eastAsia" w:ascii="宋体" w:hAnsi="宋体" w:eastAsia="宋体" w:cs="宋体"/>
          <w:sz w:val="24"/>
          <w:szCs w:val="24"/>
        </w:rPr>
        <w:t>（如果有的话，可按照甲、乙、丙、丁…序列增加）</w:t>
      </w:r>
    </w:p>
    <w:p>
      <w:pPr>
        <w:widowControl/>
        <w:autoSpaceDE w:val="0"/>
        <w:autoSpaceDN w:val="0"/>
        <w:adjustRightInd w:val="0"/>
        <w:spacing w:line="440" w:lineRule="exact"/>
        <w:ind w:firstLine="514"/>
        <w:rPr>
          <w:rFonts w:hint="eastAsia" w:ascii="宋体" w:hAnsi="宋体" w:eastAsia="宋体" w:cs="宋体"/>
          <w:kern w:val="1"/>
          <w:sz w:val="24"/>
          <w:szCs w:val="24"/>
        </w:rPr>
      </w:pPr>
      <w:r>
        <w:rPr>
          <w:rStyle w:val="40"/>
          <w:rFonts w:hint="eastAsia" w:ascii="宋体" w:hAnsi="宋体" w:eastAsia="宋体" w:cs="宋体"/>
          <w:sz w:val="24"/>
          <w:szCs w:val="24"/>
        </w:rPr>
        <w:t xml:space="preserve">联合体各方经协商，就响应 </w:t>
      </w:r>
      <w:r>
        <w:rPr>
          <w:rFonts w:hint="eastAsia" w:ascii="宋体" w:hAnsi="宋体" w:eastAsia="宋体" w:cs="宋体"/>
          <w:kern w:val="1"/>
          <w:sz w:val="24"/>
          <w:szCs w:val="24"/>
          <w:u w:val="single"/>
        </w:rPr>
        <w:t xml:space="preserve">            </w:t>
      </w:r>
      <w:r>
        <w:rPr>
          <w:rStyle w:val="40"/>
          <w:rFonts w:hint="eastAsia" w:ascii="宋体" w:hAnsi="宋体" w:eastAsia="宋体" w:cs="宋体"/>
          <w:sz w:val="24"/>
          <w:szCs w:val="24"/>
        </w:rPr>
        <w:t>组织实施的编号为</w:t>
      </w:r>
      <w:r>
        <w:rPr>
          <w:rFonts w:hint="eastAsia" w:ascii="宋体" w:hAnsi="宋体" w:eastAsia="宋体" w:cs="宋体"/>
          <w:kern w:val="1"/>
          <w:sz w:val="24"/>
          <w:szCs w:val="24"/>
          <w:u w:val="single"/>
        </w:rPr>
        <w:t xml:space="preserve">           </w:t>
      </w:r>
      <w:r>
        <w:rPr>
          <w:rStyle w:val="40"/>
          <w:rFonts w:hint="eastAsia" w:ascii="宋体" w:hAnsi="宋体" w:eastAsia="宋体" w:cs="宋体"/>
          <w:sz w:val="24"/>
          <w:szCs w:val="24"/>
        </w:rPr>
        <w:t>号的招标活动联合进行投标之事宜，达成如下协议：</w:t>
      </w:r>
    </w:p>
    <w:p>
      <w:pPr>
        <w:widowControl/>
        <w:autoSpaceDE w:val="0"/>
        <w:autoSpaceDN w:val="0"/>
        <w:adjustRightInd w:val="0"/>
        <w:spacing w:line="440" w:lineRule="exact"/>
        <w:ind w:firstLine="514"/>
        <w:rPr>
          <w:rFonts w:hint="eastAsia" w:ascii="宋体" w:hAnsi="宋体" w:eastAsia="宋体" w:cs="宋体"/>
          <w:kern w:val="1"/>
          <w:sz w:val="24"/>
          <w:szCs w:val="24"/>
        </w:rPr>
      </w:pPr>
      <w:r>
        <w:rPr>
          <w:rStyle w:val="40"/>
          <w:rFonts w:hint="eastAsia" w:ascii="宋体" w:hAnsi="宋体" w:eastAsia="宋体" w:cs="宋体"/>
          <w:sz w:val="24"/>
          <w:szCs w:val="24"/>
        </w:rPr>
        <w:t xml:space="preserve">一、联合体各方一致决定，以 </w:t>
      </w:r>
      <w:r>
        <w:rPr>
          <w:rFonts w:hint="eastAsia" w:ascii="宋体" w:hAnsi="宋体" w:eastAsia="宋体" w:cs="宋体"/>
          <w:kern w:val="1"/>
          <w:sz w:val="24"/>
          <w:szCs w:val="24"/>
          <w:u w:val="single"/>
        </w:rPr>
        <w:t xml:space="preserve">         </w:t>
      </w:r>
      <w:r>
        <w:rPr>
          <w:rStyle w:val="40"/>
          <w:rFonts w:hint="eastAsia" w:ascii="宋体" w:hAnsi="宋体" w:eastAsia="宋体" w:cs="宋体"/>
          <w:sz w:val="24"/>
          <w:szCs w:val="24"/>
        </w:rPr>
        <w:t xml:space="preserve"> 为主办人进行投标，并按照招标文件的规定分别提交资格文件。</w:t>
      </w:r>
    </w:p>
    <w:p>
      <w:pPr>
        <w:widowControl/>
        <w:autoSpaceDE w:val="0"/>
        <w:autoSpaceDN w:val="0"/>
        <w:adjustRightInd w:val="0"/>
        <w:spacing w:line="440" w:lineRule="exact"/>
        <w:ind w:firstLine="514"/>
        <w:rPr>
          <w:rStyle w:val="40"/>
          <w:rFonts w:hint="eastAsia" w:ascii="宋体" w:hAnsi="宋体" w:eastAsia="宋体" w:cs="宋体"/>
          <w:sz w:val="24"/>
          <w:szCs w:val="24"/>
        </w:rPr>
      </w:pPr>
      <w:r>
        <w:rPr>
          <w:rStyle w:val="40"/>
          <w:rFonts w:hint="eastAsia" w:ascii="宋体" w:hAnsi="宋体" w:eastAsia="宋体" w:cs="宋体"/>
          <w:sz w:val="24"/>
          <w:szCs w:val="24"/>
        </w:rPr>
        <w:t>二、在本次投标过程中，主办人的法定代表人或者授权代理人根据招标文件规定以及投标内容对采购人所作的任何合法承诺，包括书面澄清以及响应等对联合体各方均有约束力。如果中标并签订合同，则联合体各方将共同履行对采购人或者采购代理机构所负有的全部义务，并就采购合同约定的事项对采购人承担连带责任。</w:t>
      </w:r>
    </w:p>
    <w:p>
      <w:pPr>
        <w:widowControl/>
        <w:autoSpaceDE w:val="0"/>
        <w:autoSpaceDN w:val="0"/>
        <w:adjustRightInd w:val="0"/>
        <w:spacing w:line="440" w:lineRule="exact"/>
        <w:ind w:firstLine="514"/>
        <w:rPr>
          <w:rStyle w:val="40"/>
          <w:rFonts w:hint="eastAsia" w:ascii="宋体" w:hAnsi="宋体" w:eastAsia="宋体" w:cs="宋体"/>
          <w:sz w:val="24"/>
          <w:szCs w:val="24"/>
        </w:rPr>
      </w:pPr>
      <w:r>
        <w:rPr>
          <w:rStyle w:val="40"/>
          <w:rFonts w:hint="eastAsia" w:ascii="宋体" w:hAnsi="宋体" w:eastAsia="宋体" w:cs="宋体"/>
          <w:sz w:val="24"/>
          <w:szCs w:val="24"/>
        </w:rPr>
        <w:t>三、联合体各方保证对主办人为响应本次招标而提供的产品和服务提供全部质量保证以及售后服务支持。</w:t>
      </w:r>
    </w:p>
    <w:p>
      <w:pPr>
        <w:widowControl/>
        <w:autoSpaceDE w:val="0"/>
        <w:autoSpaceDN w:val="0"/>
        <w:adjustRightInd w:val="0"/>
        <w:spacing w:line="440" w:lineRule="exact"/>
        <w:ind w:firstLine="514"/>
        <w:rPr>
          <w:rStyle w:val="40"/>
          <w:rFonts w:hint="eastAsia" w:ascii="宋体" w:hAnsi="宋体" w:eastAsia="宋体" w:cs="宋体"/>
          <w:sz w:val="24"/>
          <w:szCs w:val="24"/>
        </w:rPr>
      </w:pPr>
      <w:r>
        <w:rPr>
          <w:rStyle w:val="40"/>
          <w:rFonts w:hint="eastAsia" w:ascii="宋体" w:hAnsi="宋体" w:eastAsia="宋体" w:cs="宋体"/>
          <w:sz w:val="24"/>
          <w:szCs w:val="24"/>
        </w:rPr>
        <w:t>四、本次联合投标中，联合体各方承担的工作和义务：</w:t>
      </w:r>
    </w:p>
    <w:p>
      <w:pPr>
        <w:widowControl/>
        <w:autoSpaceDE w:val="0"/>
        <w:autoSpaceDN w:val="0"/>
        <w:adjustRightInd w:val="0"/>
        <w:spacing w:line="440" w:lineRule="exact"/>
        <w:ind w:firstLine="514"/>
        <w:rPr>
          <w:rFonts w:hint="eastAsia" w:ascii="宋体" w:hAnsi="宋体" w:eastAsia="宋体" w:cs="宋体"/>
          <w:kern w:val="1"/>
          <w:sz w:val="24"/>
          <w:szCs w:val="24"/>
          <w:u w:val="single"/>
        </w:rPr>
      </w:pPr>
      <w:r>
        <w:rPr>
          <w:rFonts w:hint="eastAsia" w:ascii="宋体" w:hAnsi="宋体" w:eastAsia="宋体" w:cs="宋体"/>
          <w:kern w:val="1"/>
          <w:sz w:val="24"/>
          <w:szCs w:val="24"/>
        </w:rPr>
        <w:t>甲方承担的工作和义务为：</w:t>
      </w:r>
    </w:p>
    <w:p>
      <w:pPr>
        <w:widowControl/>
        <w:autoSpaceDE w:val="0"/>
        <w:autoSpaceDN w:val="0"/>
        <w:adjustRightInd w:val="0"/>
        <w:spacing w:line="440" w:lineRule="exact"/>
        <w:ind w:firstLine="514"/>
        <w:rPr>
          <w:rFonts w:hint="eastAsia" w:ascii="宋体" w:hAnsi="宋体" w:eastAsia="宋体" w:cs="宋体"/>
          <w:kern w:val="1"/>
          <w:sz w:val="24"/>
          <w:szCs w:val="24"/>
        </w:rPr>
      </w:pPr>
      <w:r>
        <w:rPr>
          <w:rStyle w:val="40"/>
          <w:rFonts w:hint="eastAsia" w:ascii="宋体" w:hAnsi="宋体" w:eastAsia="宋体" w:cs="宋体"/>
          <w:sz w:val="24"/>
          <w:szCs w:val="24"/>
        </w:rPr>
        <w:t>乙方承担的工作和义务为：</w:t>
      </w:r>
    </w:p>
    <w:p>
      <w:pPr>
        <w:widowControl/>
        <w:autoSpaceDE w:val="0"/>
        <w:autoSpaceDN w:val="0"/>
        <w:adjustRightInd w:val="0"/>
        <w:spacing w:line="440" w:lineRule="exact"/>
        <w:ind w:firstLine="514"/>
        <w:rPr>
          <w:rFonts w:hint="eastAsia" w:ascii="宋体" w:hAnsi="宋体" w:eastAsia="宋体" w:cs="宋体"/>
          <w:kern w:val="1"/>
          <w:sz w:val="24"/>
          <w:szCs w:val="24"/>
        </w:rPr>
      </w:pPr>
      <w:r>
        <w:rPr>
          <w:rStyle w:val="40"/>
          <w:rFonts w:hint="eastAsia" w:ascii="宋体" w:hAnsi="宋体" w:eastAsia="宋体" w:cs="宋体"/>
          <w:sz w:val="24"/>
          <w:szCs w:val="24"/>
        </w:rPr>
        <w:t>五、有关本次联合投标的其他事宜：</w:t>
      </w:r>
    </w:p>
    <w:p>
      <w:pPr>
        <w:widowControl/>
        <w:autoSpaceDE w:val="0"/>
        <w:autoSpaceDN w:val="0"/>
        <w:adjustRightInd w:val="0"/>
        <w:spacing w:line="440" w:lineRule="exact"/>
        <w:ind w:firstLine="514"/>
        <w:rPr>
          <w:rStyle w:val="40"/>
          <w:rFonts w:hint="eastAsia" w:ascii="宋体" w:hAnsi="宋体" w:eastAsia="宋体" w:cs="宋体"/>
          <w:sz w:val="24"/>
          <w:szCs w:val="24"/>
        </w:rPr>
      </w:pPr>
      <w:r>
        <w:rPr>
          <w:rStyle w:val="40"/>
          <w:rFonts w:hint="eastAsia" w:ascii="宋体" w:hAnsi="宋体" w:eastAsia="宋体" w:cs="宋体"/>
          <w:sz w:val="24"/>
          <w:szCs w:val="24"/>
        </w:rPr>
        <w:t>六、本协议提交采购人或者采购代理机构后，联合体各方不得以任何形式对上述实质内容进行修改或者撤销。</w:t>
      </w:r>
    </w:p>
    <w:p>
      <w:pPr>
        <w:widowControl/>
        <w:autoSpaceDE w:val="0"/>
        <w:autoSpaceDN w:val="0"/>
        <w:adjustRightInd w:val="0"/>
        <w:spacing w:line="440" w:lineRule="exact"/>
        <w:ind w:firstLine="514"/>
        <w:rPr>
          <w:rFonts w:hint="eastAsia" w:ascii="宋体" w:hAnsi="宋体" w:eastAsia="宋体" w:cs="宋体"/>
          <w:kern w:val="1"/>
          <w:sz w:val="24"/>
          <w:szCs w:val="24"/>
        </w:rPr>
      </w:pPr>
      <w:r>
        <w:rPr>
          <w:rStyle w:val="40"/>
          <w:rFonts w:hint="eastAsia" w:ascii="宋体" w:hAnsi="宋体" w:eastAsia="宋体" w:cs="宋体"/>
          <w:sz w:val="24"/>
          <w:szCs w:val="24"/>
        </w:rPr>
        <w:t>七、本协议共</w:t>
      </w:r>
      <w:r>
        <w:rPr>
          <w:rFonts w:hint="eastAsia" w:ascii="宋体" w:hAnsi="宋体" w:eastAsia="宋体" w:cs="宋体"/>
          <w:kern w:val="1"/>
          <w:sz w:val="24"/>
          <w:szCs w:val="24"/>
          <w:u w:val="single"/>
        </w:rPr>
        <w:t xml:space="preserve">  </w:t>
      </w:r>
      <w:r>
        <w:rPr>
          <w:rStyle w:val="40"/>
          <w:rFonts w:hint="eastAsia" w:ascii="宋体" w:hAnsi="宋体" w:eastAsia="宋体" w:cs="宋体"/>
          <w:sz w:val="24"/>
          <w:szCs w:val="24"/>
        </w:rPr>
        <w:t>份，联合体各方各持一份，并作为投标文件的一部分。</w:t>
      </w:r>
    </w:p>
    <w:p>
      <w:pPr>
        <w:widowControl/>
        <w:autoSpaceDE w:val="0"/>
        <w:autoSpaceDN w:val="0"/>
        <w:adjustRightInd w:val="0"/>
        <w:spacing w:line="440" w:lineRule="exact"/>
        <w:ind w:firstLine="514"/>
        <w:rPr>
          <w:rFonts w:hint="eastAsia" w:ascii="宋体" w:hAnsi="宋体" w:eastAsia="宋体" w:cs="宋体"/>
          <w:kern w:val="1"/>
          <w:sz w:val="24"/>
          <w:szCs w:val="24"/>
        </w:rPr>
      </w:pPr>
    </w:p>
    <w:p>
      <w:pPr>
        <w:widowControl/>
        <w:autoSpaceDE w:val="0"/>
        <w:autoSpaceDN w:val="0"/>
        <w:adjustRightInd w:val="0"/>
        <w:spacing w:line="440" w:lineRule="exact"/>
        <w:rPr>
          <w:rStyle w:val="40"/>
          <w:rFonts w:hint="eastAsia" w:ascii="宋体" w:hAnsi="宋体" w:eastAsia="宋体" w:cs="宋体"/>
          <w:sz w:val="24"/>
          <w:szCs w:val="24"/>
        </w:rPr>
      </w:pPr>
      <w:r>
        <w:rPr>
          <w:rStyle w:val="40"/>
          <w:rFonts w:hint="eastAsia" w:ascii="宋体" w:hAnsi="宋体" w:eastAsia="宋体" w:cs="宋体"/>
          <w:sz w:val="24"/>
          <w:szCs w:val="24"/>
        </w:rPr>
        <w:t>甲方单位：       （公章）                    乙方单位：       （公章）</w:t>
      </w:r>
    </w:p>
    <w:p>
      <w:pPr>
        <w:widowControl/>
        <w:autoSpaceDE w:val="0"/>
        <w:autoSpaceDN w:val="0"/>
        <w:adjustRightInd w:val="0"/>
        <w:spacing w:line="440" w:lineRule="exact"/>
        <w:rPr>
          <w:rStyle w:val="40"/>
          <w:rFonts w:hint="eastAsia" w:ascii="宋体" w:hAnsi="宋体" w:eastAsia="宋体" w:cs="宋体"/>
          <w:sz w:val="24"/>
          <w:szCs w:val="24"/>
        </w:rPr>
      </w:pPr>
      <w:r>
        <w:rPr>
          <w:rStyle w:val="40"/>
          <w:rFonts w:hint="eastAsia" w:ascii="宋体" w:hAnsi="宋体" w:eastAsia="宋体" w:cs="宋体"/>
          <w:sz w:val="24"/>
          <w:szCs w:val="24"/>
        </w:rPr>
        <w:t>法定代表人：     （签章）                    法定代表人：     （签章）</w:t>
      </w:r>
    </w:p>
    <w:p>
      <w:pPr>
        <w:widowControl/>
        <w:autoSpaceDE w:val="0"/>
        <w:autoSpaceDN w:val="0"/>
        <w:adjustRightInd w:val="0"/>
        <w:spacing w:line="440" w:lineRule="exact"/>
        <w:ind w:firstLine="480"/>
        <w:rPr>
          <w:rFonts w:hint="eastAsia" w:ascii="宋体" w:hAnsi="宋体" w:eastAsia="宋体" w:cs="宋体"/>
          <w:kern w:val="1"/>
          <w:sz w:val="24"/>
          <w:szCs w:val="24"/>
        </w:rPr>
      </w:pPr>
    </w:p>
    <w:p>
      <w:pPr>
        <w:widowControl/>
        <w:autoSpaceDE w:val="0"/>
        <w:autoSpaceDN w:val="0"/>
        <w:adjustRightInd w:val="0"/>
        <w:spacing w:line="440" w:lineRule="exact"/>
        <w:ind w:firstLine="514"/>
        <w:rPr>
          <w:rFonts w:hint="eastAsia" w:ascii="宋体" w:hAnsi="宋体" w:eastAsia="宋体" w:cs="宋体"/>
          <w:kern w:val="1"/>
          <w:sz w:val="24"/>
          <w:szCs w:val="24"/>
        </w:rPr>
      </w:pPr>
      <w:r>
        <w:rPr>
          <w:rStyle w:val="40"/>
          <w:rFonts w:hint="eastAsia" w:ascii="宋体" w:hAnsi="宋体" w:eastAsia="宋体" w:cs="宋体"/>
          <w:sz w:val="24"/>
          <w:szCs w:val="24"/>
        </w:rPr>
        <w:t>日期：  年  月   日                          日期：  年  月   日</w:t>
      </w:r>
    </w:p>
    <w:p>
      <w:pPr>
        <w:spacing w:line="440" w:lineRule="exact"/>
        <w:rPr>
          <w:rFonts w:hint="eastAsia" w:ascii="宋体" w:hAnsi="宋体" w:eastAsia="宋体" w:cs="宋体"/>
          <w:sz w:val="24"/>
          <w:szCs w:val="24"/>
        </w:rPr>
      </w:pPr>
    </w:p>
    <w:p>
      <w:pPr>
        <w:spacing w:before="100" w:beforeAutospacing="1" w:after="100" w:afterAutospacing="1" w:line="440" w:lineRule="exact"/>
        <w:jc w:val="left"/>
        <w:rPr>
          <w:rFonts w:hint="eastAsia" w:ascii="宋体" w:hAnsi="宋体" w:eastAsia="宋体" w:cs="宋体"/>
          <w:kern w:val="1"/>
          <w:sz w:val="24"/>
          <w:szCs w:val="24"/>
          <w:u w:val="single"/>
        </w:rPr>
      </w:pPr>
      <w:r>
        <w:rPr>
          <w:rFonts w:hint="eastAsia" w:ascii="宋体" w:hAnsi="宋体" w:eastAsia="宋体" w:cs="宋体"/>
          <w:kern w:val="1"/>
          <w:sz w:val="24"/>
          <w:szCs w:val="24"/>
          <w:u w:val="single"/>
        </w:rPr>
        <w:br w:type="page"/>
      </w:r>
    </w:p>
    <w:p>
      <w:pPr>
        <w:spacing w:before="100" w:beforeAutospacing="1" w:after="100" w:afterAutospacing="1" w:line="440" w:lineRule="exact"/>
        <w:jc w:val="center"/>
        <w:rPr>
          <w:rFonts w:hint="eastAsia" w:ascii="宋体" w:hAnsi="宋体" w:eastAsia="宋体" w:cs="宋体"/>
          <w:sz w:val="28"/>
          <w:szCs w:val="20"/>
          <w:lang w:val="zh-CN"/>
        </w:rPr>
      </w:pPr>
      <w:r>
        <w:rPr>
          <w:rFonts w:hint="eastAsia" w:ascii="宋体" w:hAnsi="宋体" w:eastAsia="宋体" w:cs="宋体"/>
          <w:sz w:val="28"/>
          <w:szCs w:val="20"/>
          <w:lang w:val="zh-CN"/>
        </w:rPr>
        <w:t>五、法定代表人身份证明</w:t>
      </w:r>
    </w:p>
    <w:p>
      <w:pPr>
        <w:spacing w:line="440" w:lineRule="exact"/>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440" w:lineRule="exact"/>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440" w:lineRule="exact"/>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pPr>
        <w:spacing w:line="440" w:lineRule="exact"/>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440" w:lineRule="exact"/>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spacing w:line="440" w:lineRule="exact"/>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（投标人名称）的法定代表人。</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r>
        <w:rPr>
          <w:rFonts w:hint="eastAsia" w:ascii="宋体" w:hAnsi="宋体" w:eastAsia="宋体" w:cs="宋体"/>
          <w:sz w:val="24"/>
          <w:szCs w:val="24"/>
        </w:rPr>
        <w:t>附：法定代表人身份证复印件。</w:t>
      </w:r>
    </w:p>
    <w:p>
      <w:pPr>
        <w:pStyle w:val="14"/>
        <w:spacing w:before="7"/>
        <w:ind w:left="0"/>
        <w:rPr>
          <w:sz w:val="35"/>
        </w:rPr>
      </w:pPr>
    </w:p>
    <w:p>
      <w:pPr>
        <w:spacing w:line="44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rPr>
        <w:t>（公章）</w:t>
      </w:r>
    </w:p>
    <w:p>
      <w:pPr>
        <w:spacing w:before="0" w:line="424" w:lineRule="auto"/>
        <w:ind w:left="920" w:right="2505" w:hanging="420"/>
        <w:jc w:val="left"/>
        <w:rPr>
          <w:rFonts w:hint="eastAsia" w:ascii="宋体" w:eastAsia="宋体"/>
          <w:b/>
          <w:sz w:val="21"/>
        </w:rPr>
      </w:pPr>
    </w:p>
    <w:p>
      <w:pPr>
        <w:widowControl/>
        <w:autoSpaceDE w:val="0"/>
        <w:autoSpaceDN w:val="0"/>
        <w:adjustRightInd w:val="0"/>
        <w:spacing w:line="440" w:lineRule="exact"/>
        <w:rPr>
          <w:rFonts w:hint="eastAsia" w:ascii="宋体" w:hAnsi="宋体" w:eastAsia="宋体" w:cs="宋体"/>
          <w:kern w:val="1"/>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w:t>
      </w:r>
    </w:p>
    <w:p>
      <w:pPr>
        <w:spacing w:before="0" w:line="424" w:lineRule="auto"/>
        <w:ind w:left="920" w:right="2505" w:hanging="420"/>
        <w:jc w:val="left"/>
        <w:rPr>
          <w:rFonts w:hint="eastAsia" w:ascii="宋体" w:eastAsia="宋体"/>
          <w:b/>
          <w:sz w:val="21"/>
        </w:rPr>
      </w:pPr>
    </w:p>
    <w:p>
      <w:pPr>
        <w:spacing w:before="0" w:line="424" w:lineRule="auto"/>
        <w:ind w:left="920" w:right="2505" w:hanging="420"/>
        <w:jc w:val="left"/>
        <w:rPr>
          <w:rFonts w:hint="eastAsia" w:ascii="宋体" w:eastAsia="宋体"/>
          <w:b/>
          <w:sz w:val="21"/>
        </w:rPr>
      </w:pPr>
    </w:p>
    <w:p>
      <w:pPr>
        <w:spacing w:before="0" w:line="424" w:lineRule="auto"/>
        <w:ind w:left="920" w:right="2505" w:hanging="420"/>
        <w:jc w:val="left"/>
        <w:rPr>
          <w:rFonts w:hint="eastAsia" w:ascii="宋体" w:eastAsia="宋体"/>
          <w:b/>
          <w:sz w:val="21"/>
        </w:rPr>
      </w:pPr>
      <w:r>
        <w:rPr>
          <w:rFonts w:hint="eastAsia" w:ascii="宋体" w:eastAsia="宋体"/>
          <w:b/>
          <w:sz w:val="21"/>
        </w:rPr>
        <w:t>注：1、法定代表人参加本次投标的应签署本文件并附本人身份证复印件；</w:t>
      </w:r>
    </w:p>
    <w:p>
      <w:pPr>
        <w:spacing w:before="0" w:line="424" w:lineRule="auto"/>
        <w:ind w:left="920" w:right="2505" w:hanging="420"/>
        <w:jc w:val="left"/>
        <w:rPr>
          <w:rFonts w:hint="eastAsia" w:ascii="宋体" w:eastAsia="宋体"/>
          <w:b/>
          <w:sz w:val="21"/>
        </w:rPr>
      </w:pPr>
      <w:r>
        <w:rPr>
          <w:rFonts w:hint="eastAsia" w:ascii="宋体" w:eastAsia="宋体"/>
          <w:b/>
          <w:sz w:val="21"/>
        </w:rPr>
        <w:t xml:space="preserve">  </w:t>
      </w:r>
      <w:r>
        <w:rPr>
          <w:rFonts w:hint="eastAsia" w:ascii="宋体" w:eastAsia="宋体"/>
          <w:b/>
          <w:w w:val="95"/>
          <w:sz w:val="21"/>
        </w:rPr>
        <w:t>2、如法定代表人不参加本次投标，应签署《法定代表人授权委托书》。</w:t>
      </w:r>
    </w:p>
    <w:p>
      <w:pPr>
        <w:pStyle w:val="5"/>
        <w:rPr>
          <w:rFonts w:hint="eastAsia"/>
        </w:rPr>
      </w:pP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p>
    <w:p>
      <w:pPr>
        <w:widowControl/>
        <w:autoSpaceDE w:val="0"/>
        <w:autoSpaceDN w:val="0"/>
        <w:adjustRightInd w:val="0"/>
        <w:spacing w:line="440" w:lineRule="exact"/>
        <w:jc w:val="center"/>
        <w:rPr>
          <w:rFonts w:hint="eastAsia" w:ascii="宋体" w:hAnsi="宋体" w:eastAsia="宋体" w:cs="宋体"/>
          <w:kern w:val="1"/>
          <w:sz w:val="28"/>
          <w:szCs w:val="28"/>
        </w:rPr>
      </w:pPr>
      <w:r>
        <w:rPr>
          <w:rFonts w:hint="eastAsia" w:ascii="宋体" w:hAnsi="宋体" w:eastAsia="宋体" w:cs="宋体"/>
          <w:kern w:val="1"/>
          <w:sz w:val="28"/>
          <w:szCs w:val="28"/>
        </w:rPr>
        <w:br w:type="page"/>
      </w:r>
    </w:p>
    <w:p>
      <w:pPr>
        <w:widowControl/>
        <w:autoSpaceDE w:val="0"/>
        <w:autoSpaceDN w:val="0"/>
        <w:adjustRightInd w:val="0"/>
        <w:spacing w:line="440" w:lineRule="exact"/>
        <w:jc w:val="center"/>
        <w:rPr>
          <w:rFonts w:hint="eastAsia" w:ascii="宋体" w:hAnsi="宋体" w:eastAsia="宋体" w:cs="宋体"/>
          <w:kern w:val="1"/>
          <w:sz w:val="28"/>
          <w:szCs w:val="28"/>
        </w:rPr>
      </w:pPr>
      <w:r>
        <w:rPr>
          <w:rFonts w:hint="eastAsia" w:ascii="宋体" w:hAnsi="宋体" w:eastAsia="宋体" w:cs="宋体"/>
          <w:kern w:val="1"/>
          <w:sz w:val="28"/>
          <w:szCs w:val="28"/>
        </w:rPr>
        <w:t>五</w:t>
      </w:r>
      <w:r>
        <w:rPr>
          <w:rFonts w:hint="eastAsia" w:ascii="宋体" w:hAnsi="宋体" w:eastAsia="宋体" w:cs="宋体"/>
          <w:kern w:val="1"/>
          <w:sz w:val="24"/>
          <w:szCs w:val="24"/>
        </w:rPr>
        <w:t>、</w:t>
      </w:r>
      <w:r>
        <w:rPr>
          <w:rFonts w:hint="eastAsia" w:ascii="宋体" w:hAnsi="宋体" w:eastAsia="宋体" w:cs="宋体"/>
          <w:kern w:val="1"/>
          <w:sz w:val="28"/>
          <w:szCs w:val="28"/>
        </w:rPr>
        <w:t>法定代表人授权委托书</w:t>
      </w:r>
    </w:p>
    <w:p>
      <w:pPr>
        <w:widowControl/>
        <w:autoSpaceDE w:val="0"/>
        <w:autoSpaceDN w:val="0"/>
        <w:adjustRightInd w:val="0"/>
        <w:spacing w:line="440" w:lineRule="exact"/>
        <w:rPr>
          <w:rFonts w:hint="eastAsia" w:ascii="宋体" w:hAnsi="宋体" w:eastAsia="宋体" w:cs="宋体"/>
          <w:kern w:val="1"/>
          <w:sz w:val="24"/>
          <w:szCs w:val="24"/>
        </w:rPr>
      </w:pPr>
    </w:p>
    <w:p>
      <w:pPr>
        <w:widowControl/>
        <w:autoSpaceDE w:val="0"/>
        <w:autoSpaceDN w:val="0"/>
        <w:adjustRightInd w:val="0"/>
        <w:spacing w:line="440" w:lineRule="exact"/>
        <w:rPr>
          <w:rFonts w:hint="eastAsia" w:ascii="宋体" w:hAnsi="宋体" w:eastAsia="宋体" w:cs="宋体"/>
          <w:kern w:val="1"/>
          <w:sz w:val="24"/>
          <w:szCs w:val="24"/>
        </w:rPr>
      </w:pPr>
      <w:r>
        <w:rPr>
          <w:rFonts w:hint="eastAsia" w:ascii="宋体" w:hAnsi="宋体" w:eastAsia="宋体" w:cs="宋体"/>
          <w:kern w:val="1"/>
          <w:sz w:val="24"/>
          <w:szCs w:val="24"/>
          <w:u w:val="single"/>
        </w:rPr>
        <w:t xml:space="preserve">   （采购人）  </w:t>
      </w:r>
      <w:r>
        <w:rPr>
          <w:rStyle w:val="40"/>
          <w:rFonts w:hint="eastAsia" w:ascii="宋体" w:hAnsi="宋体" w:eastAsia="宋体" w:cs="宋体"/>
          <w:sz w:val="24"/>
          <w:szCs w:val="24"/>
        </w:rPr>
        <w:t>：</w:t>
      </w:r>
    </w:p>
    <w:p>
      <w:pPr>
        <w:widowControl/>
        <w:autoSpaceDE w:val="0"/>
        <w:autoSpaceDN w:val="0"/>
        <w:adjustRightInd w:val="0"/>
        <w:spacing w:line="440" w:lineRule="exact"/>
        <w:ind w:firstLine="480"/>
        <w:rPr>
          <w:rFonts w:hint="eastAsia" w:ascii="宋体" w:hAnsi="宋体" w:eastAsia="宋体" w:cs="宋体"/>
          <w:kern w:val="1"/>
          <w:sz w:val="24"/>
          <w:szCs w:val="24"/>
        </w:rPr>
      </w:pPr>
      <w:r>
        <w:rPr>
          <w:rStyle w:val="40"/>
          <w:rFonts w:hint="eastAsia" w:ascii="宋体" w:hAnsi="宋体" w:eastAsia="宋体" w:cs="宋体"/>
          <w:sz w:val="24"/>
          <w:szCs w:val="24"/>
        </w:rPr>
        <w:t>我</w:t>
      </w:r>
      <w:r>
        <w:rPr>
          <w:rFonts w:hint="eastAsia" w:ascii="宋体" w:hAnsi="宋体" w:eastAsia="宋体" w:cs="宋体"/>
          <w:kern w:val="1"/>
          <w:sz w:val="24"/>
          <w:szCs w:val="24"/>
          <w:u w:val="single"/>
        </w:rPr>
        <w:t xml:space="preserve">   （姓名） </w:t>
      </w:r>
      <w:r>
        <w:rPr>
          <w:rStyle w:val="40"/>
          <w:rFonts w:hint="eastAsia" w:ascii="宋体" w:hAnsi="宋体" w:eastAsia="宋体" w:cs="宋体"/>
          <w:sz w:val="24"/>
          <w:szCs w:val="24"/>
        </w:rPr>
        <w:t>系</w:t>
      </w:r>
      <w:r>
        <w:rPr>
          <w:rFonts w:hint="eastAsia" w:ascii="宋体" w:hAnsi="宋体" w:eastAsia="宋体" w:cs="宋体"/>
          <w:kern w:val="1"/>
          <w:sz w:val="24"/>
          <w:szCs w:val="24"/>
          <w:u w:val="single"/>
        </w:rPr>
        <w:t xml:space="preserve">    （投标人名称）</w:t>
      </w:r>
      <w:r>
        <w:rPr>
          <w:rStyle w:val="40"/>
          <w:rFonts w:hint="eastAsia" w:ascii="宋体" w:hAnsi="宋体" w:eastAsia="宋体" w:cs="宋体"/>
          <w:sz w:val="24"/>
          <w:szCs w:val="24"/>
        </w:rPr>
        <w:t>法定代表人，现授权委托我公司的</w:t>
      </w:r>
      <w:r>
        <w:rPr>
          <w:rFonts w:hint="eastAsia" w:ascii="宋体" w:hAnsi="宋体" w:eastAsia="宋体" w:cs="宋体"/>
          <w:kern w:val="1"/>
          <w:sz w:val="24"/>
          <w:szCs w:val="24"/>
          <w:u w:val="single"/>
        </w:rPr>
        <w:t xml:space="preserve">  （姓名、职务或者职称）</w:t>
      </w:r>
      <w:r>
        <w:rPr>
          <w:rStyle w:val="40"/>
          <w:rFonts w:hint="eastAsia" w:ascii="宋体" w:hAnsi="宋体" w:eastAsia="宋体" w:cs="宋体"/>
          <w:sz w:val="24"/>
          <w:szCs w:val="24"/>
        </w:rPr>
        <w:t>为我公司本次</w:t>
      </w:r>
      <w:r>
        <w:rPr>
          <w:rFonts w:hint="eastAsia" w:ascii="宋体" w:hAnsi="宋体" w:eastAsia="宋体" w:cs="宋体"/>
          <w:kern w:val="1"/>
          <w:sz w:val="24"/>
          <w:szCs w:val="24"/>
          <w:u w:val="single"/>
        </w:rPr>
        <w:t xml:space="preserve">             </w:t>
      </w:r>
      <w:r>
        <w:rPr>
          <w:rStyle w:val="40"/>
          <w:rFonts w:hint="eastAsia" w:ascii="宋体" w:hAnsi="宋体" w:eastAsia="宋体" w:cs="宋体"/>
          <w:sz w:val="24"/>
          <w:szCs w:val="24"/>
        </w:rPr>
        <w:t>项目的授权代表，代表我方办理本次投标、签约等相关事宜，签署全部有关的文件、协议、合同并具有法律效力。</w:t>
      </w:r>
    </w:p>
    <w:p>
      <w:pPr>
        <w:widowControl/>
        <w:autoSpaceDE w:val="0"/>
        <w:autoSpaceDN w:val="0"/>
        <w:adjustRightInd w:val="0"/>
        <w:spacing w:line="440" w:lineRule="exact"/>
        <w:ind w:firstLine="480"/>
        <w:rPr>
          <w:rStyle w:val="40"/>
          <w:rFonts w:hint="eastAsia" w:ascii="宋体" w:hAnsi="宋体" w:eastAsia="宋体" w:cs="宋体"/>
          <w:sz w:val="24"/>
          <w:szCs w:val="24"/>
        </w:rPr>
      </w:pPr>
      <w:r>
        <w:rPr>
          <w:rStyle w:val="40"/>
          <w:rFonts w:hint="eastAsia" w:ascii="宋体" w:hAnsi="宋体" w:eastAsia="宋体" w:cs="宋体"/>
          <w:sz w:val="24"/>
          <w:szCs w:val="24"/>
        </w:rPr>
        <w:t>在我方未发出撤销授权委托书的书面通知以前，本授权委托书一直有效。被授权人签署的所有文件（在授权书有效期内签署的）不因授权撤销而失效。</w:t>
      </w:r>
    </w:p>
    <w:p>
      <w:pPr>
        <w:widowControl/>
        <w:autoSpaceDE w:val="0"/>
        <w:autoSpaceDN w:val="0"/>
        <w:adjustRightInd w:val="0"/>
        <w:spacing w:line="440" w:lineRule="exact"/>
        <w:ind w:firstLine="480"/>
        <w:rPr>
          <w:rStyle w:val="40"/>
          <w:rFonts w:hint="eastAsia" w:ascii="宋体" w:hAnsi="宋体" w:eastAsia="宋体" w:cs="宋体"/>
          <w:sz w:val="24"/>
          <w:szCs w:val="24"/>
        </w:rPr>
      </w:pPr>
      <w:r>
        <w:rPr>
          <w:rStyle w:val="40"/>
          <w:rFonts w:hint="eastAsia" w:ascii="宋体" w:hAnsi="宋体" w:eastAsia="宋体" w:cs="宋体"/>
          <w:sz w:val="24"/>
          <w:szCs w:val="24"/>
        </w:rPr>
        <w:t>被授权代表无权转让委托权。特此授权。</w:t>
      </w:r>
    </w:p>
    <w:p>
      <w:pPr>
        <w:widowControl/>
        <w:autoSpaceDE w:val="0"/>
        <w:autoSpaceDN w:val="0"/>
        <w:adjustRightInd w:val="0"/>
        <w:spacing w:line="440" w:lineRule="exact"/>
        <w:ind w:firstLine="480"/>
        <w:rPr>
          <w:rFonts w:hint="eastAsia" w:ascii="宋体" w:hAnsi="宋体" w:eastAsia="宋体" w:cs="宋体"/>
          <w:kern w:val="1"/>
          <w:sz w:val="24"/>
          <w:szCs w:val="24"/>
        </w:rPr>
      </w:pPr>
      <w:r>
        <w:rPr>
          <w:rStyle w:val="40"/>
          <w:rFonts w:hint="eastAsia" w:ascii="宋体" w:hAnsi="宋体" w:eastAsia="宋体" w:cs="宋体"/>
          <w:sz w:val="24"/>
          <w:szCs w:val="24"/>
        </w:rPr>
        <w:t>本授权委托书于</w:t>
      </w:r>
      <w:r>
        <w:rPr>
          <w:rFonts w:hint="eastAsia" w:ascii="宋体" w:hAnsi="宋体" w:eastAsia="宋体" w:cs="宋体"/>
          <w:kern w:val="1"/>
          <w:sz w:val="24"/>
          <w:szCs w:val="24"/>
          <w:u w:val="single"/>
        </w:rPr>
        <w:t xml:space="preserve">        </w:t>
      </w:r>
      <w:r>
        <w:rPr>
          <w:rStyle w:val="40"/>
          <w:rFonts w:hint="eastAsia" w:ascii="宋体" w:hAnsi="宋体" w:eastAsia="宋体" w:cs="宋体"/>
          <w:sz w:val="24"/>
          <w:szCs w:val="24"/>
        </w:rPr>
        <w:t>年</w:t>
      </w:r>
      <w:r>
        <w:rPr>
          <w:rFonts w:hint="eastAsia" w:ascii="宋体" w:hAnsi="宋体" w:eastAsia="宋体" w:cs="宋体"/>
          <w:kern w:val="1"/>
          <w:sz w:val="24"/>
          <w:szCs w:val="24"/>
          <w:u w:val="single"/>
        </w:rPr>
        <w:t xml:space="preserve">        </w:t>
      </w:r>
      <w:r>
        <w:rPr>
          <w:rStyle w:val="40"/>
          <w:rFonts w:hint="eastAsia" w:ascii="宋体" w:hAnsi="宋体" w:eastAsia="宋体" w:cs="宋体"/>
          <w:sz w:val="24"/>
          <w:szCs w:val="24"/>
        </w:rPr>
        <w:t>月</w:t>
      </w:r>
      <w:r>
        <w:rPr>
          <w:rFonts w:hint="eastAsia" w:ascii="宋体" w:hAnsi="宋体" w:eastAsia="宋体" w:cs="宋体"/>
          <w:kern w:val="1"/>
          <w:sz w:val="24"/>
          <w:szCs w:val="24"/>
          <w:u w:val="single"/>
        </w:rPr>
        <w:t xml:space="preserve">        </w:t>
      </w:r>
      <w:r>
        <w:rPr>
          <w:rStyle w:val="40"/>
          <w:rFonts w:hint="eastAsia" w:ascii="宋体" w:hAnsi="宋体" w:eastAsia="宋体" w:cs="宋体"/>
          <w:sz w:val="24"/>
          <w:szCs w:val="24"/>
        </w:rPr>
        <w:t>日签字生效,特此声明。</w:t>
      </w:r>
    </w:p>
    <w:p>
      <w:pPr>
        <w:widowControl/>
        <w:autoSpaceDE w:val="0"/>
        <w:autoSpaceDN w:val="0"/>
        <w:adjustRightInd w:val="0"/>
        <w:spacing w:line="440" w:lineRule="exact"/>
        <w:rPr>
          <w:rFonts w:hint="eastAsia" w:ascii="宋体" w:hAnsi="宋体" w:eastAsia="宋体" w:cs="宋体"/>
          <w:kern w:val="1"/>
          <w:sz w:val="24"/>
          <w:szCs w:val="24"/>
        </w:rPr>
      </w:pPr>
    </w:p>
    <w:p>
      <w:pPr>
        <w:widowControl/>
        <w:autoSpaceDE w:val="0"/>
        <w:autoSpaceDN w:val="0"/>
        <w:adjustRightInd w:val="0"/>
        <w:spacing w:line="440" w:lineRule="exact"/>
        <w:ind w:right="-481"/>
        <w:jc w:val="center"/>
        <w:rPr>
          <w:rFonts w:hint="eastAsia" w:ascii="宋体" w:hAnsi="宋体" w:eastAsia="宋体" w:cs="宋体"/>
          <w:kern w:val="1"/>
          <w:sz w:val="24"/>
          <w:szCs w:val="24"/>
        </w:rPr>
      </w:pPr>
      <w:r>
        <w:rPr>
          <w:rFonts w:hint="eastAsia" w:ascii="宋体" w:hAnsi="宋体" w:eastAsia="宋体" w:cs="宋体"/>
          <w:kern w:val="1"/>
          <w:sz w:val="24"/>
          <w:szCs w:val="24"/>
        </w:rPr>
        <w:t>(附法人代表身份证以及被授权代表身份证复印件)</w:t>
      </w:r>
    </w:p>
    <w:p>
      <w:pPr>
        <w:widowControl/>
        <w:autoSpaceDE w:val="0"/>
        <w:autoSpaceDN w:val="0"/>
        <w:adjustRightInd w:val="0"/>
        <w:spacing w:line="440" w:lineRule="exact"/>
        <w:ind w:right="-481"/>
        <w:jc w:val="center"/>
        <w:rPr>
          <w:rFonts w:hint="eastAsia" w:ascii="宋体" w:hAnsi="宋体" w:eastAsia="宋体" w:cs="宋体"/>
          <w:kern w:val="1"/>
          <w:sz w:val="24"/>
          <w:szCs w:val="24"/>
        </w:rPr>
      </w:pPr>
    </w:p>
    <w:p>
      <w:pPr>
        <w:widowControl/>
        <w:autoSpaceDE w:val="0"/>
        <w:autoSpaceDN w:val="0"/>
        <w:adjustRightInd w:val="0"/>
        <w:spacing w:line="440" w:lineRule="exact"/>
        <w:ind w:right="-481"/>
        <w:jc w:val="center"/>
        <w:rPr>
          <w:rFonts w:hint="eastAsia" w:ascii="宋体" w:hAnsi="宋体" w:eastAsia="宋体" w:cs="宋体"/>
          <w:kern w:val="1"/>
          <w:sz w:val="24"/>
          <w:szCs w:val="24"/>
        </w:rPr>
      </w:pPr>
    </w:p>
    <w:p>
      <w:pPr>
        <w:widowControl/>
        <w:autoSpaceDE w:val="0"/>
        <w:autoSpaceDN w:val="0"/>
        <w:adjustRightInd w:val="0"/>
        <w:spacing w:line="440" w:lineRule="exact"/>
        <w:ind w:right="-481"/>
        <w:rPr>
          <w:rStyle w:val="40"/>
          <w:rFonts w:hint="eastAsia" w:ascii="宋体" w:hAnsi="宋体" w:eastAsia="宋体" w:cs="宋体"/>
          <w:sz w:val="24"/>
          <w:szCs w:val="24"/>
        </w:rPr>
      </w:pPr>
      <w:r>
        <w:rPr>
          <w:rStyle w:val="40"/>
          <w:rFonts w:hint="eastAsia" w:ascii="宋体" w:hAnsi="宋体" w:eastAsia="宋体" w:cs="宋体"/>
          <w:sz w:val="24"/>
          <w:szCs w:val="24"/>
        </w:rPr>
        <w:t>被授权代表姓名：             性 别：              年 龄：</w:t>
      </w:r>
    </w:p>
    <w:p>
      <w:pPr>
        <w:widowControl/>
        <w:autoSpaceDE w:val="0"/>
        <w:autoSpaceDN w:val="0"/>
        <w:adjustRightInd w:val="0"/>
        <w:spacing w:line="440" w:lineRule="exact"/>
        <w:ind w:right="-481"/>
        <w:rPr>
          <w:rStyle w:val="40"/>
          <w:rFonts w:hint="eastAsia" w:ascii="宋体" w:hAnsi="宋体" w:eastAsia="宋体" w:cs="宋体"/>
          <w:sz w:val="24"/>
          <w:szCs w:val="24"/>
        </w:rPr>
      </w:pPr>
      <w:r>
        <w:rPr>
          <w:rStyle w:val="40"/>
          <w:rFonts w:hint="eastAsia" w:ascii="宋体" w:hAnsi="宋体" w:eastAsia="宋体" w:cs="宋体"/>
          <w:sz w:val="24"/>
          <w:szCs w:val="24"/>
        </w:rPr>
        <w:t>单  位：                     部 门：              职 务：</w:t>
      </w:r>
    </w:p>
    <w:p>
      <w:pPr>
        <w:widowControl/>
        <w:autoSpaceDE w:val="0"/>
        <w:autoSpaceDN w:val="0"/>
        <w:adjustRightInd w:val="0"/>
        <w:spacing w:line="440" w:lineRule="exact"/>
        <w:ind w:right="-481"/>
        <w:rPr>
          <w:rFonts w:hint="eastAsia" w:ascii="宋体" w:hAnsi="宋体" w:eastAsia="宋体" w:cs="宋体"/>
          <w:kern w:val="1"/>
          <w:sz w:val="24"/>
          <w:szCs w:val="24"/>
        </w:rPr>
      </w:pP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cs="宋体"/>
          <w:sz w:val="24"/>
          <w:szCs w:val="24"/>
          <w:highlight w:val="none"/>
          <w:lang w:eastAsia="zh-CN"/>
        </w:rPr>
        <w:t>或</w:t>
      </w:r>
      <w:r>
        <w:rPr>
          <w:rFonts w:hint="eastAsia" w:ascii="宋体" w:hAnsi="宋体" w:eastAsia="宋体" w:cs="宋体"/>
          <w:sz w:val="24"/>
          <w:szCs w:val="24"/>
          <w:highlight w:val="none"/>
        </w:rPr>
        <w:t>盖章）</w:t>
      </w:r>
    </w:p>
    <w:p>
      <w:pPr>
        <w:spacing w:before="100" w:beforeAutospacing="1" w:after="100" w:afterAutospacing="1" w:line="440" w:lineRule="exact"/>
        <w:ind w:firstLine="4080" w:firstLineChars="1700"/>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before="100" w:beforeAutospacing="1" w:after="100" w:afterAutospacing="1" w:line="440" w:lineRule="exact"/>
        <w:ind w:firstLine="4080" w:firstLineChars="1700"/>
        <w:jc w:val="left"/>
        <w:rPr>
          <w:rFonts w:hint="eastAsia" w:ascii="宋体" w:hAnsi="宋体" w:eastAsia="宋体" w:cs="宋体"/>
          <w:kern w:val="1"/>
          <w:sz w:val="24"/>
          <w:szCs w:val="24"/>
        </w:rPr>
      </w:pPr>
      <w:r>
        <w:rPr>
          <w:rFonts w:hint="eastAsia" w:ascii="宋体" w:hAnsi="宋体" w:eastAsia="宋体" w:cs="宋体"/>
          <w:kern w:val="1"/>
          <w:sz w:val="24"/>
          <w:szCs w:val="24"/>
        </w:rPr>
        <w:br w:type="page"/>
      </w:r>
    </w:p>
    <w:p>
      <w:pPr>
        <w:spacing w:before="100" w:beforeAutospacing="1" w:after="100" w:afterAutospacing="1" w:line="440" w:lineRule="exact"/>
        <w:jc w:val="center"/>
        <w:rPr>
          <w:rFonts w:hint="eastAsia" w:ascii="宋体" w:hAnsi="宋体" w:eastAsia="宋体" w:cs="宋体"/>
          <w:kern w:val="1"/>
          <w:sz w:val="24"/>
          <w:szCs w:val="24"/>
          <w:lang w:eastAsia="zh-CN"/>
        </w:rPr>
      </w:pPr>
      <w:r>
        <w:rPr>
          <w:rFonts w:hint="eastAsia" w:ascii="宋体" w:hAnsi="宋体" w:eastAsia="宋体" w:cs="宋体"/>
          <w:kern w:val="1"/>
          <w:sz w:val="28"/>
          <w:szCs w:val="28"/>
        </w:rPr>
        <w:t>六、投标保证金</w:t>
      </w:r>
    </w:p>
    <w:p>
      <w:pPr>
        <w:spacing w:before="100" w:beforeAutospacing="1" w:after="100" w:afterAutospacing="1" w:line="440" w:lineRule="exact"/>
        <w:jc w:val="left"/>
        <w:rPr>
          <w:rFonts w:hint="eastAsia" w:ascii="宋体" w:hAnsi="宋体" w:eastAsia="宋体" w:cs="宋体"/>
          <w:kern w:val="1"/>
          <w:sz w:val="24"/>
          <w:szCs w:val="24"/>
        </w:rPr>
      </w:pPr>
    </w:p>
    <w:p>
      <w:pPr>
        <w:spacing w:before="100" w:beforeAutospacing="1" w:after="100" w:afterAutospacing="1" w:line="440" w:lineRule="exact"/>
        <w:jc w:val="center"/>
        <w:rPr>
          <w:rFonts w:hint="eastAsia" w:ascii="宋体" w:hAnsi="宋体" w:eastAsia="宋体" w:cs="宋体"/>
          <w:kern w:val="1"/>
          <w:sz w:val="24"/>
          <w:szCs w:val="24"/>
        </w:rPr>
      </w:pPr>
      <w:r>
        <w:rPr>
          <w:rFonts w:hint="eastAsia" w:ascii="宋体" w:hAnsi="宋体" w:eastAsia="宋体" w:cs="宋体"/>
          <w:kern w:val="1"/>
          <w:sz w:val="24"/>
          <w:szCs w:val="24"/>
        </w:rPr>
        <w:t>（附</w:t>
      </w:r>
      <w:r>
        <w:rPr>
          <w:rFonts w:hint="eastAsia" w:ascii="宋体" w:hAnsi="宋体" w:eastAsia="宋体" w:cs="宋体"/>
          <w:sz w:val="24"/>
        </w:rPr>
        <w:t>投标保证金</w:t>
      </w:r>
      <w:r>
        <w:rPr>
          <w:rFonts w:hint="eastAsia" w:ascii="宋体" w:hAnsi="宋体" w:cs="宋体"/>
          <w:sz w:val="24"/>
          <w:lang w:eastAsia="zh-CN"/>
        </w:rPr>
        <w:t>缴纳</w:t>
      </w:r>
      <w:r>
        <w:rPr>
          <w:rFonts w:hint="eastAsia" w:ascii="宋体" w:hAnsi="宋体" w:eastAsia="宋体" w:cs="宋体"/>
          <w:sz w:val="24"/>
          <w:lang w:val="en-US" w:eastAsia="zh-CN"/>
        </w:rPr>
        <w:t>凭证</w:t>
      </w:r>
      <w:r>
        <w:rPr>
          <w:rFonts w:hint="eastAsia" w:ascii="宋体" w:hAnsi="宋体" w:eastAsia="宋体" w:cs="宋体"/>
          <w:kern w:val="1"/>
          <w:sz w:val="24"/>
          <w:szCs w:val="24"/>
        </w:rPr>
        <w:t>）</w:t>
      </w:r>
    </w:p>
    <w:p>
      <w:pPr>
        <w:spacing w:before="100" w:beforeAutospacing="1" w:after="100" w:afterAutospacing="1" w:line="440" w:lineRule="exact"/>
        <w:jc w:val="center"/>
        <w:rPr>
          <w:rFonts w:hint="eastAsia" w:ascii="宋体" w:hAnsi="宋体" w:eastAsia="宋体" w:cs="宋体"/>
          <w:kern w:val="1"/>
          <w:sz w:val="24"/>
          <w:szCs w:val="24"/>
        </w:rPr>
      </w:pPr>
      <w:r>
        <w:rPr>
          <w:rFonts w:hint="eastAsia" w:ascii="宋体" w:hAnsi="宋体" w:eastAsia="宋体" w:cs="宋体"/>
          <w:kern w:val="1"/>
          <w:sz w:val="24"/>
          <w:szCs w:val="24"/>
        </w:rPr>
        <w:br w:type="page"/>
      </w:r>
    </w:p>
    <w:p>
      <w:pPr>
        <w:spacing w:afterLines="100" w:line="360" w:lineRule="auto"/>
        <w:jc w:val="center"/>
        <w:rPr>
          <w:rFonts w:hint="eastAsia" w:ascii="宋体" w:hAnsi="宋体" w:eastAsia="宋体" w:cs="宋体"/>
          <w:b/>
          <w:bCs/>
          <w:sz w:val="24"/>
          <w:szCs w:val="24"/>
        </w:rPr>
      </w:pPr>
      <w:r>
        <w:rPr>
          <w:rFonts w:hint="eastAsia" w:ascii="宋体" w:hAnsi="宋体" w:eastAsia="宋体" w:cs="宋体"/>
          <w:sz w:val="28"/>
          <w:szCs w:val="28"/>
        </w:rPr>
        <w:t>七、商务偏离表</w:t>
      </w:r>
    </w:p>
    <w:tbl>
      <w:tblPr>
        <w:tblStyle w:val="29"/>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3248"/>
        <w:gridCol w:w="3087"/>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324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招标文件章节及条款号</w:t>
            </w:r>
          </w:p>
        </w:tc>
        <w:tc>
          <w:tcPr>
            <w:tcW w:w="308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投标文件章节及条款号</w:t>
            </w:r>
          </w:p>
        </w:tc>
        <w:tc>
          <w:tcPr>
            <w:tcW w:w="2013"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vAlign w:val="center"/>
          </w:tcPr>
          <w:p>
            <w:pPr>
              <w:spacing w:line="360" w:lineRule="auto"/>
              <w:jc w:val="center"/>
              <w:rPr>
                <w:rFonts w:hint="eastAsia" w:ascii="宋体" w:hAnsi="宋体" w:eastAsia="宋体" w:cs="宋体"/>
                <w:sz w:val="24"/>
                <w:szCs w:val="24"/>
              </w:rPr>
            </w:pPr>
          </w:p>
        </w:tc>
        <w:tc>
          <w:tcPr>
            <w:tcW w:w="2013"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2</w:t>
            </w: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vAlign w:val="center"/>
          </w:tcPr>
          <w:p>
            <w:pPr>
              <w:spacing w:line="360" w:lineRule="auto"/>
              <w:jc w:val="center"/>
              <w:rPr>
                <w:rFonts w:hint="eastAsia" w:ascii="宋体" w:hAnsi="宋体" w:eastAsia="宋体" w:cs="宋体"/>
                <w:sz w:val="24"/>
                <w:szCs w:val="24"/>
              </w:rPr>
            </w:pPr>
          </w:p>
        </w:tc>
        <w:tc>
          <w:tcPr>
            <w:tcW w:w="2013"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lang w:eastAsia="zh-CN"/>
              </w:rPr>
            </w:pPr>
          </w:p>
        </w:tc>
        <w:tc>
          <w:tcPr>
            <w:tcW w:w="3087" w:type="dxa"/>
            <w:vAlign w:val="center"/>
          </w:tcPr>
          <w:p>
            <w:pPr>
              <w:spacing w:line="360" w:lineRule="auto"/>
              <w:jc w:val="center"/>
              <w:rPr>
                <w:rFonts w:hint="eastAsia" w:ascii="宋体" w:hAnsi="宋体" w:eastAsia="宋体" w:cs="宋体"/>
                <w:sz w:val="24"/>
                <w:szCs w:val="24"/>
              </w:rPr>
            </w:pPr>
          </w:p>
        </w:tc>
        <w:tc>
          <w:tcPr>
            <w:tcW w:w="2013"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vAlign w:val="center"/>
          </w:tcPr>
          <w:p>
            <w:pPr>
              <w:spacing w:line="360" w:lineRule="auto"/>
              <w:jc w:val="center"/>
              <w:rPr>
                <w:rFonts w:hint="eastAsia" w:ascii="宋体" w:hAnsi="宋体" w:eastAsia="宋体" w:cs="宋体"/>
                <w:sz w:val="24"/>
                <w:szCs w:val="24"/>
              </w:rPr>
            </w:pPr>
          </w:p>
        </w:tc>
        <w:tc>
          <w:tcPr>
            <w:tcW w:w="2013"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vAlign w:val="center"/>
          </w:tcPr>
          <w:p>
            <w:pPr>
              <w:spacing w:line="360" w:lineRule="auto"/>
              <w:jc w:val="center"/>
              <w:rPr>
                <w:rFonts w:hint="eastAsia" w:ascii="宋体" w:hAnsi="宋体" w:eastAsia="宋体" w:cs="宋体"/>
                <w:sz w:val="24"/>
                <w:szCs w:val="24"/>
              </w:rPr>
            </w:pPr>
          </w:p>
        </w:tc>
        <w:tc>
          <w:tcPr>
            <w:tcW w:w="2013"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tcPr>
          <w:p>
            <w:pPr>
              <w:spacing w:line="360" w:lineRule="auto"/>
              <w:jc w:val="center"/>
              <w:rPr>
                <w:rFonts w:hint="eastAsia" w:ascii="宋体" w:hAnsi="宋体" w:eastAsia="宋体" w:cs="宋体"/>
                <w:sz w:val="24"/>
                <w:szCs w:val="24"/>
              </w:rPr>
            </w:pPr>
          </w:p>
        </w:tc>
        <w:tc>
          <w:tcPr>
            <w:tcW w:w="2013" w:type="dxa"/>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hint="eastAsia" w:ascii="宋体" w:hAnsi="宋体" w:eastAsia="宋体" w:cs="宋体"/>
                <w:sz w:val="24"/>
                <w:szCs w:val="24"/>
              </w:rPr>
            </w:pP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tcPr>
          <w:p>
            <w:pPr>
              <w:spacing w:line="360" w:lineRule="auto"/>
              <w:jc w:val="center"/>
              <w:rPr>
                <w:rFonts w:hint="eastAsia" w:ascii="宋体" w:hAnsi="宋体" w:eastAsia="宋体" w:cs="宋体"/>
                <w:sz w:val="24"/>
                <w:szCs w:val="24"/>
              </w:rPr>
            </w:pPr>
          </w:p>
        </w:tc>
        <w:tc>
          <w:tcPr>
            <w:tcW w:w="2013" w:type="dxa"/>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hint="eastAsia" w:ascii="宋体" w:hAnsi="宋体" w:eastAsia="宋体" w:cs="宋体"/>
                <w:sz w:val="24"/>
                <w:szCs w:val="24"/>
              </w:rPr>
            </w:pP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tcPr>
          <w:p>
            <w:pPr>
              <w:spacing w:line="360" w:lineRule="auto"/>
              <w:jc w:val="center"/>
              <w:rPr>
                <w:rFonts w:hint="eastAsia" w:ascii="宋体" w:hAnsi="宋体" w:eastAsia="宋体" w:cs="宋体"/>
                <w:sz w:val="24"/>
                <w:szCs w:val="24"/>
              </w:rPr>
            </w:pPr>
          </w:p>
        </w:tc>
        <w:tc>
          <w:tcPr>
            <w:tcW w:w="2013" w:type="dxa"/>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hint="eastAsia" w:ascii="宋体" w:hAnsi="宋体" w:eastAsia="宋体" w:cs="宋体"/>
                <w:sz w:val="24"/>
                <w:szCs w:val="24"/>
              </w:rPr>
            </w:pP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tcPr>
          <w:p>
            <w:pPr>
              <w:spacing w:line="360" w:lineRule="auto"/>
              <w:jc w:val="center"/>
              <w:rPr>
                <w:rFonts w:hint="eastAsia" w:ascii="宋体" w:hAnsi="宋体" w:eastAsia="宋体" w:cs="宋体"/>
                <w:sz w:val="24"/>
                <w:szCs w:val="24"/>
              </w:rPr>
            </w:pPr>
          </w:p>
        </w:tc>
        <w:tc>
          <w:tcPr>
            <w:tcW w:w="2013" w:type="dxa"/>
          </w:tcPr>
          <w:p>
            <w:pPr>
              <w:spacing w:line="360" w:lineRule="auto"/>
              <w:jc w:val="center"/>
              <w:rPr>
                <w:rFonts w:hint="eastAsia" w:ascii="宋体" w:hAnsi="宋体" w:eastAsia="宋体" w:cs="宋体"/>
                <w:sz w:val="24"/>
                <w:szCs w:val="24"/>
              </w:rPr>
            </w:pPr>
          </w:p>
        </w:tc>
      </w:tr>
    </w:tbl>
    <w:p>
      <w:pPr>
        <w:spacing w:before="100" w:beforeAutospacing="1" w:after="100" w:afterAutospacing="1" w:line="440" w:lineRule="exact"/>
        <w:rPr>
          <w:rFonts w:hint="eastAsia" w:ascii="宋体" w:hAnsi="宋体" w:eastAsia="宋体" w:cs="宋体"/>
          <w:kern w:val="1"/>
          <w:sz w:val="24"/>
          <w:szCs w:val="24"/>
        </w:rPr>
      </w:pPr>
      <w:r>
        <w:rPr>
          <w:rFonts w:hint="eastAsia" w:ascii="宋体" w:hAnsi="宋体" w:eastAsia="宋体" w:cs="宋体"/>
          <w:sz w:val="24"/>
          <w:szCs w:val="24"/>
        </w:rPr>
        <w:t>注：偏离情况填写为正偏离、负偏离、无偏离。</w:t>
      </w:r>
    </w:p>
    <w:p>
      <w:pPr>
        <w:widowControl/>
        <w:autoSpaceDE w:val="0"/>
        <w:autoSpaceDN w:val="0"/>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1、投标人应根据</w:t>
      </w:r>
      <w:r>
        <w:rPr>
          <w:rFonts w:hint="eastAsia" w:ascii="宋体" w:hAnsi="宋体" w:eastAsia="宋体" w:cs="宋体"/>
          <w:sz w:val="24"/>
          <w:szCs w:val="24"/>
        </w:rPr>
        <w:t>自身的商务指标</w:t>
      </w:r>
      <w:r>
        <w:rPr>
          <w:rFonts w:hint="eastAsia" w:ascii="宋体" w:hAnsi="宋体" w:eastAsia="宋体" w:cs="宋体"/>
          <w:sz w:val="24"/>
          <w:szCs w:val="24"/>
          <w:lang w:val="zh-CN"/>
        </w:rPr>
        <w:t>，对照</w:t>
      </w:r>
      <w:r>
        <w:rPr>
          <w:rFonts w:hint="eastAsia" w:ascii="宋体" w:hAnsi="宋体" w:eastAsia="宋体" w:cs="宋体"/>
          <w:sz w:val="24"/>
          <w:szCs w:val="24"/>
          <w:lang w:val="en-US" w:eastAsia="zh-CN"/>
        </w:rPr>
        <w:t>招标文件</w:t>
      </w:r>
      <w:r>
        <w:rPr>
          <w:rFonts w:hint="eastAsia" w:ascii="宋体" w:hAnsi="宋体" w:eastAsia="宋体" w:cs="宋体"/>
          <w:sz w:val="24"/>
          <w:szCs w:val="24"/>
          <w:lang w:val="zh-CN"/>
        </w:rPr>
        <w:t>中“第三章</w:t>
      </w:r>
      <w:r>
        <w:rPr>
          <w:rFonts w:hint="eastAsia" w:ascii="宋体" w:hAnsi="宋体" w:eastAsia="宋体" w:cs="宋体"/>
          <w:sz w:val="24"/>
          <w:szCs w:val="24"/>
        </w:rPr>
        <w:t xml:space="preserve"> </w:t>
      </w:r>
      <w:r>
        <w:rPr>
          <w:rFonts w:hint="eastAsia" w:ascii="宋体" w:hAnsi="宋体" w:eastAsia="宋体" w:cs="宋体"/>
          <w:sz w:val="24"/>
          <w:szCs w:val="24"/>
          <w:lang w:val="zh-CN"/>
        </w:rPr>
        <w:t>采购需求</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.商务要求</w:t>
      </w:r>
      <w:r>
        <w:rPr>
          <w:rFonts w:hint="eastAsia" w:ascii="宋体" w:hAnsi="宋体" w:eastAsia="宋体" w:cs="宋体"/>
          <w:sz w:val="24"/>
          <w:szCs w:val="24"/>
          <w:lang w:val="zh-CN"/>
        </w:rPr>
        <w:t>”中的各项</w:t>
      </w:r>
      <w:r>
        <w:rPr>
          <w:rFonts w:hint="eastAsia" w:ascii="宋体" w:hAnsi="宋体" w:eastAsia="宋体" w:cs="宋体"/>
          <w:sz w:val="24"/>
          <w:szCs w:val="24"/>
        </w:rPr>
        <w:t>商务</w:t>
      </w:r>
      <w:r>
        <w:rPr>
          <w:rFonts w:hint="eastAsia" w:ascii="宋体" w:hAnsi="宋体" w:eastAsia="宋体" w:cs="宋体"/>
          <w:sz w:val="24"/>
          <w:szCs w:val="24"/>
          <w:lang w:val="zh-CN"/>
        </w:rPr>
        <w:t>要求，如实逐条一一对应填写响应情况，如有未响应</w:t>
      </w:r>
      <w:r>
        <w:rPr>
          <w:rFonts w:hint="eastAsia" w:ascii="宋体" w:hAnsi="宋体" w:eastAsia="宋体" w:cs="宋体"/>
          <w:sz w:val="24"/>
          <w:szCs w:val="24"/>
        </w:rPr>
        <w:t>商务要求</w:t>
      </w:r>
      <w:r>
        <w:rPr>
          <w:rFonts w:hint="eastAsia" w:ascii="宋体" w:hAnsi="宋体" w:eastAsia="宋体" w:cs="宋体"/>
          <w:sz w:val="24"/>
          <w:szCs w:val="24"/>
          <w:lang w:val="zh-CN"/>
        </w:rPr>
        <w:t>，评标委员会有权视其为负偏离；</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2、请投标人在“偏离情况”一栏详细描述存在正偏离或负偏离商务指标，并标明偏离情况；</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招标文件</w:t>
      </w:r>
      <w:r>
        <w:rPr>
          <w:rFonts w:hint="eastAsia" w:ascii="宋体" w:hAnsi="宋体" w:eastAsia="宋体" w:cs="宋体"/>
          <w:sz w:val="24"/>
          <w:szCs w:val="24"/>
        </w:rPr>
        <w:t>商务指标未做要求的，不视为正偏离。</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4、商务指标不允许负偏离，负偏离视为不响应</w:t>
      </w:r>
      <w:r>
        <w:rPr>
          <w:rFonts w:hint="eastAsia" w:ascii="宋体" w:hAnsi="宋体" w:eastAsia="宋体" w:cs="宋体"/>
          <w:sz w:val="24"/>
          <w:szCs w:val="24"/>
          <w:lang w:val="en-US" w:eastAsia="zh-CN"/>
        </w:rPr>
        <w:t>招标文件</w:t>
      </w:r>
      <w:r>
        <w:rPr>
          <w:rFonts w:hint="eastAsia" w:ascii="宋体" w:hAnsi="宋体" w:eastAsia="宋体" w:cs="宋体"/>
          <w:sz w:val="24"/>
          <w:szCs w:val="24"/>
        </w:rPr>
        <w:t>。</w:t>
      </w: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p>
    <w:p>
      <w:pPr>
        <w:spacing w:line="440" w:lineRule="exact"/>
        <w:jc w:val="right"/>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r>
        <w:rPr>
          <w:rFonts w:hint="eastAsia" w:ascii="宋体" w:hAnsi="宋体" w:cs="宋体"/>
          <w:sz w:val="24"/>
          <w:szCs w:val="24"/>
          <w:lang w:eastAsia="zh-CN"/>
        </w:rPr>
        <w:t>或</w:t>
      </w:r>
      <w:r>
        <w:rPr>
          <w:rFonts w:hint="eastAsia" w:ascii="宋体" w:hAnsi="宋体" w:eastAsia="宋体" w:cs="宋体"/>
          <w:sz w:val="24"/>
          <w:szCs w:val="24"/>
        </w:rPr>
        <w:t>盖章）</w:t>
      </w:r>
    </w:p>
    <w:p>
      <w:pPr>
        <w:spacing w:line="440" w:lineRule="exact"/>
        <w:ind w:firstLine="4560" w:firstLineChars="190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p>
    <w:p>
      <w:pPr>
        <w:spacing w:afterLines="100" w:line="360" w:lineRule="auto"/>
        <w:jc w:val="both"/>
        <w:rPr>
          <w:rFonts w:hint="eastAsia" w:ascii="宋体" w:hAnsi="宋体" w:eastAsia="宋体" w:cs="宋体"/>
          <w:kern w:val="1"/>
          <w:sz w:val="28"/>
          <w:szCs w:val="28"/>
        </w:rPr>
      </w:pPr>
      <w:r>
        <w:rPr>
          <w:rFonts w:hint="eastAsia" w:ascii="宋体" w:hAnsi="宋体" w:eastAsia="宋体" w:cs="宋体"/>
          <w:kern w:val="1"/>
          <w:sz w:val="28"/>
          <w:szCs w:val="28"/>
        </w:rPr>
        <w:br w:type="page"/>
      </w:r>
    </w:p>
    <w:p>
      <w:pPr>
        <w:spacing w:afterLines="100" w:line="360" w:lineRule="auto"/>
        <w:jc w:val="center"/>
        <w:rPr>
          <w:rFonts w:hint="eastAsia" w:ascii="宋体" w:hAnsi="宋体" w:eastAsia="宋体" w:cs="宋体"/>
          <w:sz w:val="24"/>
          <w:szCs w:val="24"/>
        </w:rPr>
      </w:pPr>
      <w:r>
        <w:rPr>
          <w:rFonts w:hint="eastAsia" w:ascii="宋体" w:hAnsi="宋体" w:eastAsia="宋体" w:cs="宋体"/>
          <w:kern w:val="1"/>
          <w:sz w:val="28"/>
          <w:szCs w:val="28"/>
        </w:rPr>
        <w:t xml:space="preserve"> 八、</w:t>
      </w:r>
      <w:r>
        <w:rPr>
          <w:rFonts w:hint="eastAsia" w:ascii="宋体" w:hAnsi="宋体" w:eastAsia="宋体" w:cs="宋体"/>
          <w:sz w:val="28"/>
          <w:szCs w:val="28"/>
        </w:rPr>
        <w:t>投标人基本情况表（附营业执照等）</w:t>
      </w:r>
    </w:p>
    <w:tbl>
      <w:tblPr>
        <w:tblStyle w:val="29"/>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投标人名称</w:t>
            </w:r>
          </w:p>
        </w:tc>
        <w:tc>
          <w:tcPr>
            <w:tcW w:w="7947" w:type="dxa"/>
            <w:gridSpan w:val="6"/>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3894" w:type="dxa"/>
            <w:gridSpan w:val="3"/>
            <w:vAlign w:val="center"/>
          </w:tcPr>
          <w:p>
            <w:pPr>
              <w:jc w:val="center"/>
              <w:rPr>
                <w:rFonts w:hint="eastAsia" w:ascii="宋体" w:hAnsi="宋体" w:eastAsia="宋体" w:cs="宋体"/>
                <w:sz w:val="24"/>
                <w:szCs w:val="24"/>
              </w:rPr>
            </w:pPr>
          </w:p>
        </w:tc>
        <w:tc>
          <w:tcPr>
            <w:tcW w:w="142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2627" w:type="dxa"/>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13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2544" w:type="dxa"/>
            <w:gridSpan w:val="2"/>
            <w:vAlign w:val="center"/>
          </w:tcPr>
          <w:p>
            <w:pPr>
              <w:jc w:val="center"/>
              <w:rPr>
                <w:rFonts w:hint="eastAsia" w:ascii="宋体" w:hAnsi="宋体" w:eastAsia="宋体" w:cs="宋体"/>
                <w:sz w:val="24"/>
                <w:szCs w:val="24"/>
              </w:rPr>
            </w:pPr>
          </w:p>
        </w:tc>
        <w:tc>
          <w:tcPr>
            <w:tcW w:w="142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电  话</w:t>
            </w:r>
          </w:p>
        </w:tc>
        <w:tc>
          <w:tcPr>
            <w:tcW w:w="2627" w:type="dxa"/>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vAlign w:val="center"/>
          </w:tcPr>
          <w:p>
            <w:pPr>
              <w:jc w:val="center"/>
              <w:rPr>
                <w:rFonts w:hint="eastAsia" w:ascii="宋体" w:hAnsi="宋体" w:eastAsia="宋体" w:cs="宋体"/>
                <w:sz w:val="24"/>
                <w:szCs w:val="24"/>
              </w:rPr>
            </w:pPr>
          </w:p>
        </w:tc>
        <w:tc>
          <w:tcPr>
            <w:tcW w:w="13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传  真</w:t>
            </w:r>
          </w:p>
        </w:tc>
        <w:tc>
          <w:tcPr>
            <w:tcW w:w="2544" w:type="dxa"/>
            <w:gridSpan w:val="2"/>
            <w:vAlign w:val="center"/>
          </w:tcPr>
          <w:p>
            <w:pPr>
              <w:jc w:val="center"/>
              <w:rPr>
                <w:rFonts w:hint="eastAsia" w:ascii="宋体" w:hAnsi="宋体" w:eastAsia="宋体" w:cs="宋体"/>
                <w:sz w:val="24"/>
                <w:szCs w:val="24"/>
              </w:rPr>
            </w:pPr>
          </w:p>
        </w:tc>
        <w:tc>
          <w:tcPr>
            <w:tcW w:w="142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网  址</w:t>
            </w:r>
          </w:p>
        </w:tc>
        <w:tc>
          <w:tcPr>
            <w:tcW w:w="2627" w:type="dxa"/>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13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138" w:type="dxa"/>
            <w:vAlign w:val="center"/>
          </w:tcPr>
          <w:p>
            <w:pPr>
              <w:jc w:val="center"/>
              <w:rPr>
                <w:rFonts w:hint="eastAsia" w:ascii="宋体" w:hAnsi="宋体" w:eastAsia="宋体" w:cs="宋体"/>
                <w:sz w:val="24"/>
                <w:szCs w:val="24"/>
              </w:rPr>
            </w:pPr>
          </w:p>
        </w:tc>
        <w:tc>
          <w:tcPr>
            <w:tcW w:w="140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426" w:type="dxa"/>
            <w:vAlign w:val="center"/>
          </w:tcPr>
          <w:p>
            <w:pPr>
              <w:jc w:val="center"/>
              <w:rPr>
                <w:rFonts w:hint="eastAsia" w:ascii="宋体" w:hAnsi="宋体" w:eastAsia="宋体" w:cs="宋体"/>
                <w:sz w:val="24"/>
                <w:szCs w:val="24"/>
              </w:rPr>
            </w:pPr>
          </w:p>
        </w:tc>
        <w:tc>
          <w:tcPr>
            <w:tcW w:w="105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电话</w:t>
            </w:r>
          </w:p>
        </w:tc>
        <w:tc>
          <w:tcPr>
            <w:tcW w:w="1568"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成立时间</w:t>
            </w:r>
          </w:p>
        </w:tc>
        <w:tc>
          <w:tcPr>
            <w:tcW w:w="7947" w:type="dxa"/>
            <w:gridSpan w:val="6"/>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营业执照号</w:t>
            </w:r>
          </w:p>
        </w:tc>
        <w:tc>
          <w:tcPr>
            <w:tcW w:w="2488" w:type="dxa"/>
            <w:gridSpan w:val="2"/>
            <w:vAlign w:val="center"/>
          </w:tcPr>
          <w:p>
            <w:pPr>
              <w:jc w:val="center"/>
              <w:rPr>
                <w:rFonts w:hint="eastAsia" w:ascii="宋体" w:hAnsi="宋体" w:eastAsia="宋体" w:cs="宋体"/>
                <w:sz w:val="24"/>
                <w:szCs w:val="24"/>
              </w:rPr>
            </w:pPr>
          </w:p>
        </w:tc>
        <w:tc>
          <w:tcPr>
            <w:tcW w:w="1406"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企业人员</w:t>
            </w:r>
          </w:p>
        </w:tc>
        <w:tc>
          <w:tcPr>
            <w:tcW w:w="1426" w:type="dxa"/>
            <w:vAlign w:val="center"/>
          </w:tcPr>
          <w:p>
            <w:pPr>
              <w:jc w:val="center"/>
              <w:rPr>
                <w:rFonts w:hint="eastAsia" w:ascii="宋体" w:hAnsi="宋体" w:eastAsia="宋体" w:cs="宋体"/>
                <w:sz w:val="24"/>
                <w:szCs w:val="24"/>
              </w:rPr>
            </w:pPr>
          </w:p>
        </w:tc>
        <w:tc>
          <w:tcPr>
            <w:tcW w:w="2627" w:type="dxa"/>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2488" w:type="dxa"/>
            <w:gridSpan w:val="2"/>
            <w:vAlign w:val="center"/>
          </w:tcPr>
          <w:p>
            <w:pPr>
              <w:jc w:val="center"/>
              <w:rPr>
                <w:rFonts w:hint="eastAsia" w:ascii="宋体" w:hAnsi="宋体" w:eastAsia="宋体" w:cs="宋体"/>
                <w:sz w:val="24"/>
                <w:szCs w:val="24"/>
              </w:rPr>
            </w:pPr>
          </w:p>
        </w:tc>
        <w:tc>
          <w:tcPr>
            <w:tcW w:w="1406" w:type="dxa"/>
            <w:vMerge w:val="continue"/>
            <w:vAlign w:val="center"/>
          </w:tcPr>
          <w:p>
            <w:pPr>
              <w:jc w:val="center"/>
              <w:rPr>
                <w:rFonts w:hint="eastAsia" w:ascii="宋体" w:hAnsi="宋体" w:eastAsia="宋体" w:cs="宋体"/>
                <w:sz w:val="24"/>
                <w:szCs w:val="24"/>
              </w:rPr>
            </w:pPr>
          </w:p>
        </w:tc>
        <w:tc>
          <w:tcPr>
            <w:tcW w:w="1426" w:type="dxa"/>
            <w:vAlign w:val="center"/>
          </w:tcPr>
          <w:p>
            <w:pPr>
              <w:jc w:val="center"/>
              <w:rPr>
                <w:rFonts w:hint="eastAsia" w:ascii="宋体" w:hAnsi="宋体" w:eastAsia="宋体" w:cs="宋体"/>
                <w:sz w:val="24"/>
                <w:szCs w:val="24"/>
              </w:rPr>
            </w:pPr>
          </w:p>
        </w:tc>
        <w:tc>
          <w:tcPr>
            <w:tcW w:w="2627" w:type="dxa"/>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2488" w:type="dxa"/>
            <w:gridSpan w:val="2"/>
            <w:vAlign w:val="center"/>
          </w:tcPr>
          <w:p>
            <w:pPr>
              <w:jc w:val="center"/>
              <w:rPr>
                <w:rFonts w:hint="eastAsia" w:ascii="宋体" w:hAnsi="宋体" w:eastAsia="宋体" w:cs="宋体"/>
                <w:sz w:val="24"/>
                <w:szCs w:val="24"/>
              </w:rPr>
            </w:pPr>
          </w:p>
        </w:tc>
        <w:tc>
          <w:tcPr>
            <w:tcW w:w="1406" w:type="dxa"/>
            <w:vMerge w:val="continue"/>
            <w:vAlign w:val="center"/>
          </w:tcPr>
          <w:p>
            <w:pPr>
              <w:jc w:val="center"/>
              <w:rPr>
                <w:rFonts w:hint="eastAsia" w:ascii="宋体" w:hAnsi="宋体" w:eastAsia="宋体" w:cs="宋体"/>
                <w:sz w:val="24"/>
                <w:szCs w:val="24"/>
              </w:rPr>
            </w:pPr>
          </w:p>
        </w:tc>
        <w:tc>
          <w:tcPr>
            <w:tcW w:w="1426" w:type="dxa"/>
            <w:vAlign w:val="center"/>
          </w:tcPr>
          <w:p>
            <w:pPr>
              <w:jc w:val="center"/>
              <w:rPr>
                <w:rFonts w:hint="eastAsia" w:ascii="宋体" w:hAnsi="宋体" w:eastAsia="宋体" w:cs="宋体"/>
                <w:sz w:val="24"/>
                <w:szCs w:val="24"/>
              </w:rPr>
            </w:pPr>
          </w:p>
        </w:tc>
        <w:tc>
          <w:tcPr>
            <w:tcW w:w="2627" w:type="dxa"/>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账   号</w:t>
            </w:r>
          </w:p>
        </w:tc>
        <w:tc>
          <w:tcPr>
            <w:tcW w:w="2488" w:type="dxa"/>
            <w:gridSpan w:val="2"/>
            <w:vAlign w:val="center"/>
          </w:tcPr>
          <w:p>
            <w:pPr>
              <w:jc w:val="center"/>
              <w:rPr>
                <w:rFonts w:hint="eastAsia" w:ascii="宋体" w:hAnsi="宋体" w:eastAsia="宋体" w:cs="宋体"/>
                <w:sz w:val="24"/>
                <w:szCs w:val="24"/>
              </w:rPr>
            </w:pPr>
          </w:p>
        </w:tc>
        <w:tc>
          <w:tcPr>
            <w:tcW w:w="1406" w:type="dxa"/>
            <w:vMerge w:val="continue"/>
            <w:vAlign w:val="center"/>
          </w:tcPr>
          <w:p>
            <w:pPr>
              <w:jc w:val="center"/>
              <w:rPr>
                <w:rFonts w:hint="eastAsia" w:ascii="宋体" w:hAnsi="宋体" w:eastAsia="宋体" w:cs="宋体"/>
                <w:sz w:val="24"/>
                <w:szCs w:val="24"/>
              </w:rPr>
            </w:pPr>
          </w:p>
        </w:tc>
        <w:tc>
          <w:tcPr>
            <w:tcW w:w="1426" w:type="dxa"/>
            <w:vAlign w:val="center"/>
          </w:tcPr>
          <w:p>
            <w:pPr>
              <w:jc w:val="center"/>
              <w:rPr>
                <w:rFonts w:hint="eastAsia" w:ascii="宋体" w:hAnsi="宋体" w:eastAsia="宋体" w:cs="宋体"/>
                <w:sz w:val="24"/>
                <w:szCs w:val="24"/>
              </w:rPr>
            </w:pPr>
          </w:p>
        </w:tc>
        <w:tc>
          <w:tcPr>
            <w:tcW w:w="2627" w:type="dxa"/>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7947" w:type="dxa"/>
            <w:gridSpan w:val="6"/>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备   注</w:t>
            </w:r>
          </w:p>
        </w:tc>
        <w:tc>
          <w:tcPr>
            <w:tcW w:w="7947" w:type="dxa"/>
            <w:gridSpan w:val="6"/>
            <w:vAlign w:val="center"/>
          </w:tcPr>
          <w:p>
            <w:pPr>
              <w:rPr>
                <w:rFonts w:hint="eastAsia" w:ascii="宋体" w:hAnsi="宋体" w:eastAsia="宋体" w:cs="宋体"/>
                <w:sz w:val="24"/>
                <w:szCs w:val="24"/>
              </w:rPr>
            </w:pPr>
          </w:p>
        </w:tc>
      </w:tr>
    </w:tbl>
    <w:p>
      <w:pPr>
        <w:spacing w:beforeLines="5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注：本表后应附企业法人营业执照副本</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开户许可证</w:t>
      </w:r>
      <w:r>
        <w:rPr>
          <w:rFonts w:hint="eastAsia" w:ascii="宋体" w:hAnsi="宋体" w:eastAsia="宋体" w:cs="宋体"/>
          <w:b/>
          <w:bCs/>
          <w:sz w:val="24"/>
          <w:szCs w:val="24"/>
          <w:highlight w:val="none"/>
          <w:lang w:eastAsia="zh-CN"/>
        </w:rPr>
        <w:t>、</w:t>
      </w:r>
      <w:r>
        <w:rPr>
          <w:rFonts w:hint="eastAsia" w:ascii="宋体" w:hAnsi="宋体" w:eastAsia="宋体" w:cs="宋体"/>
          <w:b/>
          <w:bCs/>
          <w:color w:val="auto"/>
          <w:sz w:val="24"/>
          <w:szCs w:val="24"/>
          <w:highlight w:val="none"/>
          <w:lang w:eastAsia="zh-CN"/>
        </w:rPr>
        <w:t>提供2019-2021年度任一年财务审计报告</w:t>
      </w:r>
      <w:r>
        <w:rPr>
          <w:rFonts w:hint="eastAsia" w:ascii="宋体" w:hAnsi="宋体" w:cs="宋体"/>
          <w:b/>
          <w:bCs/>
          <w:color w:val="auto"/>
          <w:sz w:val="24"/>
          <w:szCs w:val="24"/>
          <w:highlight w:val="none"/>
          <w:lang w:eastAsia="zh-CN"/>
        </w:rPr>
        <w:t>或财务报表</w:t>
      </w:r>
      <w:r>
        <w:rPr>
          <w:rFonts w:hint="eastAsia" w:ascii="宋体" w:hAnsi="宋体" w:eastAsia="宋体" w:cs="宋体"/>
          <w:b/>
          <w:bCs/>
          <w:color w:val="auto"/>
          <w:sz w:val="24"/>
          <w:szCs w:val="24"/>
          <w:highlight w:val="none"/>
          <w:lang w:eastAsia="zh-CN"/>
        </w:rPr>
        <w:t>（企业成立不足一年的，提供企业成立以来的财务报表）</w:t>
      </w:r>
      <w:r>
        <w:rPr>
          <w:rFonts w:hint="eastAsia" w:ascii="宋体" w:hAnsi="宋体" w:eastAsia="宋体" w:cs="宋体"/>
          <w:b/>
          <w:bCs/>
          <w:sz w:val="24"/>
          <w:szCs w:val="24"/>
          <w:highlight w:val="none"/>
          <w:lang w:val="en-US" w:eastAsia="zh-CN"/>
        </w:rPr>
        <w:t>、完税证明、信用中国、政府采购、</w:t>
      </w:r>
      <w:r>
        <w:rPr>
          <w:rFonts w:hint="eastAsia" w:ascii="宋体" w:hAnsi="宋体" w:eastAsia="宋体" w:cs="宋体"/>
          <w:b/>
          <w:bCs/>
          <w:color w:val="auto"/>
          <w:sz w:val="24"/>
          <w:szCs w:val="24"/>
          <w:highlight w:val="none"/>
          <w:lang w:val="en-US" w:eastAsia="zh-CN"/>
        </w:rPr>
        <w:t>企业信用信息公示报告查询截图</w:t>
      </w:r>
      <w:r>
        <w:rPr>
          <w:rFonts w:hint="eastAsia" w:ascii="宋体" w:hAnsi="宋体" w:eastAsia="宋体" w:cs="宋体"/>
          <w:b/>
          <w:bCs/>
          <w:sz w:val="24"/>
          <w:szCs w:val="24"/>
          <w:highlight w:val="none"/>
        </w:rPr>
        <w:t>等相关材料的复印件</w:t>
      </w:r>
      <w:r>
        <w:rPr>
          <w:rFonts w:hint="eastAsia" w:ascii="宋体" w:hAnsi="宋体" w:eastAsia="宋体" w:cs="宋体"/>
          <w:b/>
          <w:bCs/>
          <w:sz w:val="24"/>
          <w:szCs w:val="24"/>
          <w:highlight w:val="none"/>
          <w:lang w:eastAsia="zh-CN"/>
        </w:rPr>
        <w:t>（须清晰可辩）</w:t>
      </w:r>
      <w:r>
        <w:rPr>
          <w:rFonts w:hint="eastAsia" w:ascii="宋体" w:hAnsi="宋体" w:eastAsia="宋体" w:cs="宋体"/>
          <w:b/>
          <w:bCs/>
          <w:sz w:val="24"/>
          <w:szCs w:val="24"/>
          <w:highlight w:val="none"/>
        </w:rPr>
        <w:t>。（投标人可根据本表自行编制）</w:t>
      </w:r>
    </w:p>
    <w:p>
      <w:pPr>
        <w:spacing w:before="100" w:beforeAutospacing="1" w:after="100" w:afterAutospacing="1" w:line="440" w:lineRule="exact"/>
        <w:jc w:val="both"/>
        <w:rPr>
          <w:rFonts w:hint="eastAsia" w:ascii="宋体" w:hAnsi="宋体" w:eastAsia="宋体" w:cs="宋体"/>
          <w:kern w:val="1"/>
          <w:sz w:val="24"/>
          <w:szCs w:val="24"/>
          <w:highlight w:val="none"/>
        </w:rPr>
      </w:pPr>
      <w:r>
        <w:rPr>
          <w:rFonts w:hint="eastAsia" w:ascii="宋体" w:hAnsi="宋体" w:eastAsia="宋体" w:cs="宋体"/>
          <w:kern w:val="1"/>
          <w:sz w:val="24"/>
          <w:szCs w:val="24"/>
          <w:highlight w:val="none"/>
        </w:rPr>
        <w:br w:type="page"/>
      </w:r>
    </w:p>
    <w:p>
      <w:pPr>
        <w:spacing w:before="100" w:beforeAutospacing="1" w:after="100" w:afterAutospacing="1" w:line="440" w:lineRule="exact"/>
        <w:jc w:val="center"/>
        <w:rPr>
          <w:rFonts w:hint="eastAsia" w:ascii="宋体" w:hAnsi="宋体" w:eastAsia="宋体" w:cs="宋体"/>
          <w:kern w:val="1"/>
          <w:sz w:val="24"/>
          <w:szCs w:val="24"/>
        </w:rPr>
      </w:pPr>
      <w:r>
        <w:rPr>
          <w:rFonts w:hint="eastAsia" w:ascii="宋体" w:hAnsi="宋体" w:eastAsia="宋体" w:cs="宋体"/>
          <w:kern w:val="1"/>
          <w:sz w:val="28"/>
          <w:szCs w:val="28"/>
          <w:lang w:val="en-US" w:eastAsia="zh-CN"/>
        </w:rPr>
        <w:t>九</w:t>
      </w:r>
      <w:r>
        <w:rPr>
          <w:rFonts w:hint="eastAsia" w:ascii="宋体" w:hAnsi="宋体" w:eastAsia="宋体" w:cs="宋体"/>
          <w:kern w:val="1"/>
          <w:sz w:val="28"/>
          <w:szCs w:val="28"/>
        </w:rPr>
        <w:t>、企业财务状况</w:t>
      </w:r>
    </w:p>
    <w:p>
      <w:pPr>
        <w:spacing w:before="100" w:beforeAutospacing="1" w:after="100" w:afterAutospacing="1" w:line="440" w:lineRule="exact"/>
        <w:jc w:val="center"/>
        <w:rPr>
          <w:rFonts w:hint="eastAsia" w:ascii="宋体" w:hAnsi="宋体" w:eastAsia="宋体" w:cs="宋体"/>
          <w:kern w:val="1"/>
          <w:sz w:val="28"/>
          <w:szCs w:val="28"/>
          <w:highlight w:val="yellow"/>
        </w:rPr>
      </w:pPr>
    </w:p>
    <w:p>
      <w:pPr>
        <w:pStyle w:val="5"/>
        <w:rPr>
          <w:rFonts w:hint="eastAsia" w:ascii="宋体" w:hAnsi="宋体" w:eastAsia="宋体" w:cs="宋体"/>
          <w:kern w:val="1"/>
          <w:sz w:val="28"/>
          <w:szCs w:val="28"/>
          <w:highlight w:val="yellow"/>
        </w:rPr>
      </w:pPr>
    </w:p>
    <w:p>
      <w:pPr>
        <w:rPr>
          <w:rFonts w:hint="eastAsia" w:ascii="宋体" w:hAnsi="宋体" w:eastAsia="宋体" w:cs="宋体"/>
          <w:kern w:val="1"/>
          <w:sz w:val="28"/>
          <w:szCs w:val="28"/>
          <w:highlight w:val="yellow"/>
        </w:rPr>
      </w:pPr>
    </w:p>
    <w:p>
      <w:pPr>
        <w:pStyle w:val="5"/>
        <w:rPr>
          <w:rFonts w:hint="eastAsia" w:ascii="宋体" w:hAnsi="宋体" w:eastAsia="宋体" w:cs="宋体"/>
          <w:kern w:val="1"/>
          <w:sz w:val="28"/>
          <w:szCs w:val="28"/>
          <w:highlight w:val="yellow"/>
        </w:rPr>
      </w:pPr>
    </w:p>
    <w:p>
      <w:pPr>
        <w:rPr>
          <w:rFonts w:hint="eastAsia" w:ascii="宋体" w:hAnsi="宋体" w:eastAsia="宋体" w:cs="宋体"/>
          <w:kern w:val="1"/>
          <w:sz w:val="28"/>
          <w:szCs w:val="28"/>
          <w:highlight w:val="yellow"/>
        </w:rPr>
      </w:pPr>
    </w:p>
    <w:p>
      <w:pPr>
        <w:pStyle w:val="5"/>
        <w:rPr>
          <w:rFonts w:hint="eastAsia" w:ascii="宋体" w:hAnsi="宋体" w:eastAsia="宋体" w:cs="宋体"/>
          <w:kern w:val="1"/>
          <w:sz w:val="28"/>
          <w:szCs w:val="28"/>
          <w:highlight w:val="yellow"/>
        </w:rPr>
      </w:pPr>
    </w:p>
    <w:p>
      <w:pPr>
        <w:rPr>
          <w:rFonts w:hint="eastAsia" w:ascii="宋体" w:hAnsi="宋体" w:eastAsia="宋体" w:cs="宋体"/>
          <w:kern w:val="1"/>
          <w:sz w:val="28"/>
          <w:szCs w:val="28"/>
          <w:highlight w:val="yellow"/>
        </w:rPr>
      </w:pPr>
    </w:p>
    <w:p>
      <w:pPr>
        <w:pStyle w:val="5"/>
        <w:rPr>
          <w:rFonts w:hint="eastAsia" w:ascii="宋体" w:hAnsi="宋体" w:eastAsia="宋体" w:cs="宋体"/>
          <w:kern w:val="1"/>
          <w:sz w:val="28"/>
          <w:szCs w:val="28"/>
          <w:highlight w:val="yellow"/>
        </w:rPr>
      </w:pPr>
    </w:p>
    <w:p>
      <w:pPr>
        <w:rPr>
          <w:rFonts w:hint="eastAsia" w:ascii="宋体" w:hAnsi="宋体" w:eastAsia="宋体" w:cs="宋体"/>
          <w:kern w:val="1"/>
          <w:sz w:val="28"/>
          <w:szCs w:val="28"/>
          <w:highlight w:val="yellow"/>
        </w:rPr>
      </w:pPr>
    </w:p>
    <w:p>
      <w:pPr>
        <w:pStyle w:val="5"/>
        <w:rPr>
          <w:rFonts w:hint="eastAsia" w:ascii="宋体" w:hAnsi="宋体" w:eastAsia="宋体" w:cs="宋体"/>
          <w:kern w:val="1"/>
          <w:sz w:val="28"/>
          <w:szCs w:val="28"/>
          <w:highlight w:val="yellow"/>
        </w:rPr>
      </w:pPr>
    </w:p>
    <w:p>
      <w:pPr>
        <w:rPr>
          <w:rFonts w:hint="eastAsia" w:ascii="宋体" w:hAnsi="宋体" w:eastAsia="宋体" w:cs="宋体"/>
          <w:kern w:val="1"/>
          <w:sz w:val="28"/>
          <w:szCs w:val="28"/>
          <w:highlight w:val="yellow"/>
        </w:rPr>
      </w:pPr>
    </w:p>
    <w:p>
      <w:pPr>
        <w:pStyle w:val="5"/>
        <w:rPr>
          <w:rFonts w:hint="eastAsia" w:ascii="宋体" w:hAnsi="宋体" w:eastAsia="宋体" w:cs="宋体"/>
          <w:kern w:val="1"/>
          <w:sz w:val="28"/>
          <w:szCs w:val="28"/>
          <w:highlight w:val="yellow"/>
        </w:rPr>
      </w:pPr>
    </w:p>
    <w:p>
      <w:pPr>
        <w:rPr>
          <w:rFonts w:hint="eastAsia" w:ascii="宋体" w:hAnsi="宋体" w:eastAsia="宋体" w:cs="宋体"/>
          <w:kern w:val="1"/>
          <w:sz w:val="28"/>
          <w:szCs w:val="28"/>
          <w:highlight w:val="yellow"/>
        </w:rPr>
      </w:pPr>
    </w:p>
    <w:p>
      <w:pPr>
        <w:pStyle w:val="5"/>
        <w:rPr>
          <w:rFonts w:hint="eastAsia" w:ascii="宋体" w:hAnsi="宋体" w:eastAsia="宋体" w:cs="宋体"/>
          <w:kern w:val="1"/>
          <w:sz w:val="28"/>
          <w:szCs w:val="28"/>
          <w:highlight w:val="yellow"/>
        </w:rPr>
      </w:pPr>
    </w:p>
    <w:p>
      <w:pPr>
        <w:rPr>
          <w:rFonts w:hint="eastAsia"/>
        </w:rPr>
      </w:pPr>
    </w:p>
    <w:p>
      <w:pPr>
        <w:spacing w:before="100" w:beforeAutospacing="1" w:after="100" w:afterAutospacing="1" w:line="440" w:lineRule="exact"/>
        <w:jc w:val="center"/>
        <w:rPr>
          <w:rFonts w:hint="eastAsia" w:ascii="宋体" w:hAnsi="宋体" w:eastAsia="宋体" w:cs="宋体"/>
          <w:kern w:val="1"/>
          <w:sz w:val="24"/>
          <w:szCs w:val="24"/>
          <w:highlight w:val="none"/>
          <w:lang w:eastAsia="zh-CN"/>
        </w:rPr>
      </w:pPr>
      <w:r>
        <w:rPr>
          <w:rFonts w:hint="eastAsia" w:ascii="宋体" w:hAnsi="宋体" w:eastAsia="宋体" w:cs="宋体"/>
          <w:kern w:val="1"/>
          <w:sz w:val="28"/>
          <w:szCs w:val="28"/>
          <w:highlight w:val="none"/>
        </w:rPr>
        <w:t>十、近年业绩</w:t>
      </w:r>
    </w:p>
    <w:tbl>
      <w:tblPr>
        <w:tblStyle w:val="29"/>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641"/>
        <w:gridCol w:w="1536"/>
        <w:gridCol w:w="914"/>
        <w:gridCol w:w="1240"/>
        <w:gridCol w:w="1119"/>
        <w:gridCol w:w="1020"/>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Style w:val="40"/>
                <w:rFonts w:hint="eastAsia" w:ascii="宋体" w:hAnsi="宋体" w:eastAsia="宋体" w:cs="宋体"/>
                <w:sz w:val="24"/>
                <w:szCs w:val="24"/>
              </w:rPr>
            </w:pPr>
            <w:r>
              <w:rPr>
                <w:rStyle w:val="40"/>
                <w:rFonts w:hint="eastAsia" w:ascii="宋体" w:hAnsi="宋体" w:eastAsia="宋体" w:cs="宋体"/>
                <w:sz w:val="24"/>
                <w:szCs w:val="24"/>
              </w:rPr>
              <w:t>序号</w:t>
            </w:r>
          </w:p>
        </w:tc>
        <w:tc>
          <w:tcPr>
            <w:tcW w:w="1641" w:type="dxa"/>
            <w:tcMar>
              <w:top w:w="100" w:type="dxa"/>
              <w:right w:w="100" w:type="dxa"/>
            </w:tcMar>
            <w:vAlign w:val="center"/>
          </w:tcPr>
          <w:p>
            <w:pPr>
              <w:widowControl/>
              <w:autoSpaceDE w:val="0"/>
              <w:autoSpaceDN w:val="0"/>
              <w:adjustRightInd w:val="0"/>
              <w:spacing w:line="440" w:lineRule="exact"/>
              <w:jc w:val="center"/>
              <w:rPr>
                <w:rStyle w:val="40"/>
                <w:rFonts w:hint="eastAsia" w:ascii="宋体" w:hAnsi="宋体" w:eastAsia="宋体" w:cs="宋体"/>
                <w:sz w:val="24"/>
                <w:szCs w:val="24"/>
              </w:rPr>
            </w:pPr>
            <w:r>
              <w:rPr>
                <w:rStyle w:val="40"/>
                <w:rFonts w:hint="eastAsia" w:ascii="宋体" w:hAnsi="宋体" w:eastAsia="宋体" w:cs="宋体"/>
                <w:sz w:val="24"/>
                <w:szCs w:val="24"/>
              </w:rPr>
              <w:t>采购单位名称</w:t>
            </w:r>
          </w:p>
        </w:tc>
        <w:tc>
          <w:tcPr>
            <w:tcW w:w="1536" w:type="dxa"/>
            <w:tcMar>
              <w:top w:w="100" w:type="dxa"/>
              <w:right w:w="100" w:type="dxa"/>
            </w:tcMar>
            <w:vAlign w:val="center"/>
          </w:tcPr>
          <w:p>
            <w:pPr>
              <w:widowControl/>
              <w:autoSpaceDE w:val="0"/>
              <w:autoSpaceDN w:val="0"/>
              <w:adjustRightInd w:val="0"/>
              <w:spacing w:line="440" w:lineRule="exact"/>
              <w:jc w:val="center"/>
              <w:rPr>
                <w:rStyle w:val="40"/>
                <w:rFonts w:hint="eastAsia" w:ascii="宋体" w:hAnsi="宋体" w:eastAsia="宋体" w:cs="宋体"/>
                <w:sz w:val="24"/>
                <w:szCs w:val="24"/>
              </w:rPr>
            </w:pPr>
            <w:r>
              <w:rPr>
                <w:rStyle w:val="40"/>
                <w:rFonts w:hint="eastAsia" w:ascii="宋体" w:hAnsi="宋体" w:eastAsia="宋体" w:cs="宋体"/>
                <w:sz w:val="24"/>
                <w:szCs w:val="24"/>
              </w:rPr>
              <w:t>设备或项目名称</w:t>
            </w:r>
          </w:p>
        </w:tc>
        <w:tc>
          <w:tcPr>
            <w:tcW w:w="914" w:type="dxa"/>
            <w:tcMar>
              <w:top w:w="100" w:type="dxa"/>
              <w:right w:w="100" w:type="dxa"/>
            </w:tcMar>
            <w:vAlign w:val="center"/>
          </w:tcPr>
          <w:p>
            <w:pPr>
              <w:widowControl/>
              <w:autoSpaceDE w:val="0"/>
              <w:autoSpaceDN w:val="0"/>
              <w:adjustRightInd w:val="0"/>
              <w:spacing w:line="440" w:lineRule="exact"/>
              <w:jc w:val="center"/>
              <w:rPr>
                <w:rStyle w:val="40"/>
                <w:rFonts w:hint="eastAsia" w:ascii="宋体" w:hAnsi="宋体" w:eastAsia="宋体" w:cs="宋体"/>
                <w:sz w:val="24"/>
                <w:szCs w:val="24"/>
              </w:rPr>
            </w:pPr>
            <w:r>
              <w:rPr>
                <w:rStyle w:val="40"/>
                <w:rFonts w:hint="eastAsia" w:ascii="宋体" w:hAnsi="宋体" w:eastAsia="宋体" w:cs="宋体"/>
                <w:sz w:val="24"/>
                <w:szCs w:val="24"/>
              </w:rPr>
              <w:t>采购数量</w:t>
            </w:r>
          </w:p>
        </w:tc>
        <w:tc>
          <w:tcPr>
            <w:tcW w:w="1240" w:type="dxa"/>
            <w:tcMar>
              <w:top w:w="100" w:type="dxa"/>
              <w:right w:w="100" w:type="dxa"/>
            </w:tcMar>
            <w:vAlign w:val="center"/>
          </w:tcPr>
          <w:p>
            <w:pPr>
              <w:widowControl/>
              <w:autoSpaceDE w:val="0"/>
              <w:autoSpaceDN w:val="0"/>
              <w:adjustRightInd w:val="0"/>
              <w:spacing w:line="440" w:lineRule="exact"/>
              <w:jc w:val="center"/>
              <w:rPr>
                <w:rStyle w:val="40"/>
                <w:rFonts w:hint="eastAsia" w:ascii="宋体" w:hAnsi="宋体" w:eastAsia="宋体" w:cs="宋体"/>
                <w:sz w:val="24"/>
                <w:szCs w:val="24"/>
              </w:rPr>
            </w:pPr>
            <w:r>
              <w:rPr>
                <w:rStyle w:val="40"/>
                <w:rFonts w:hint="eastAsia" w:ascii="宋体" w:hAnsi="宋体" w:eastAsia="宋体" w:cs="宋体"/>
                <w:sz w:val="24"/>
                <w:szCs w:val="24"/>
              </w:rPr>
              <w:t>单价（元）</w:t>
            </w:r>
          </w:p>
        </w:tc>
        <w:tc>
          <w:tcPr>
            <w:tcW w:w="1119" w:type="dxa"/>
            <w:tcMar>
              <w:top w:w="100" w:type="dxa"/>
              <w:right w:w="100" w:type="dxa"/>
            </w:tcMar>
            <w:vAlign w:val="center"/>
          </w:tcPr>
          <w:p>
            <w:pPr>
              <w:widowControl/>
              <w:autoSpaceDE w:val="0"/>
              <w:autoSpaceDN w:val="0"/>
              <w:adjustRightInd w:val="0"/>
              <w:spacing w:line="440" w:lineRule="exact"/>
              <w:jc w:val="center"/>
              <w:rPr>
                <w:rStyle w:val="40"/>
                <w:rFonts w:hint="eastAsia" w:ascii="宋体" w:hAnsi="宋体" w:eastAsia="宋体" w:cs="宋体"/>
                <w:sz w:val="24"/>
                <w:szCs w:val="24"/>
              </w:rPr>
            </w:pPr>
            <w:r>
              <w:rPr>
                <w:rStyle w:val="40"/>
                <w:rFonts w:hint="eastAsia" w:ascii="宋体" w:hAnsi="宋体" w:eastAsia="宋体" w:cs="宋体"/>
                <w:sz w:val="24"/>
                <w:szCs w:val="24"/>
              </w:rPr>
              <w:t>合同</w:t>
            </w:r>
          </w:p>
          <w:p>
            <w:pPr>
              <w:widowControl/>
              <w:autoSpaceDE w:val="0"/>
              <w:autoSpaceDN w:val="0"/>
              <w:adjustRightInd w:val="0"/>
              <w:spacing w:line="440" w:lineRule="exact"/>
              <w:jc w:val="center"/>
              <w:rPr>
                <w:rStyle w:val="40"/>
                <w:rFonts w:hint="eastAsia" w:ascii="宋体" w:hAnsi="宋体" w:eastAsia="宋体" w:cs="宋体"/>
                <w:sz w:val="24"/>
                <w:szCs w:val="24"/>
              </w:rPr>
            </w:pPr>
            <w:r>
              <w:rPr>
                <w:rStyle w:val="40"/>
                <w:rFonts w:hint="eastAsia" w:ascii="宋体" w:hAnsi="宋体" w:eastAsia="宋体" w:cs="宋体"/>
                <w:sz w:val="24"/>
                <w:szCs w:val="24"/>
              </w:rPr>
              <w:t>金额</w:t>
            </w:r>
          </w:p>
          <w:p>
            <w:pPr>
              <w:widowControl/>
              <w:autoSpaceDE w:val="0"/>
              <w:autoSpaceDN w:val="0"/>
              <w:adjustRightInd w:val="0"/>
              <w:spacing w:line="440" w:lineRule="exact"/>
              <w:jc w:val="center"/>
              <w:rPr>
                <w:rStyle w:val="40"/>
                <w:rFonts w:hint="eastAsia" w:ascii="宋体" w:hAnsi="宋体" w:eastAsia="宋体" w:cs="宋体"/>
                <w:sz w:val="24"/>
                <w:szCs w:val="24"/>
              </w:rPr>
            </w:pPr>
            <w:r>
              <w:rPr>
                <w:rStyle w:val="40"/>
                <w:rFonts w:hint="eastAsia" w:ascii="宋体" w:hAnsi="宋体" w:eastAsia="宋体" w:cs="宋体"/>
                <w:sz w:val="24"/>
                <w:szCs w:val="24"/>
              </w:rPr>
              <w:t>（万元）</w:t>
            </w:r>
          </w:p>
        </w:tc>
        <w:tc>
          <w:tcPr>
            <w:tcW w:w="1020" w:type="dxa"/>
            <w:tcMar>
              <w:top w:w="100" w:type="dxa"/>
              <w:right w:w="100" w:type="dxa"/>
            </w:tcMar>
            <w:vAlign w:val="center"/>
          </w:tcPr>
          <w:p>
            <w:pPr>
              <w:widowControl/>
              <w:autoSpaceDE w:val="0"/>
              <w:autoSpaceDN w:val="0"/>
              <w:adjustRightInd w:val="0"/>
              <w:spacing w:line="440" w:lineRule="exact"/>
              <w:jc w:val="center"/>
              <w:rPr>
                <w:rStyle w:val="40"/>
                <w:rFonts w:hint="eastAsia" w:ascii="宋体" w:hAnsi="宋体" w:eastAsia="宋体" w:cs="宋体"/>
                <w:sz w:val="24"/>
                <w:szCs w:val="24"/>
              </w:rPr>
            </w:pPr>
            <w:r>
              <w:rPr>
                <w:rStyle w:val="40"/>
                <w:rFonts w:hint="eastAsia" w:ascii="宋体" w:hAnsi="宋体" w:eastAsia="宋体" w:cs="宋体"/>
                <w:sz w:val="24"/>
                <w:szCs w:val="24"/>
              </w:rPr>
              <w:t>证明材料页码</w:t>
            </w:r>
          </w:p>
        </w:tc>
        <w:tc>
          <w:tcPr>
            <w:tcW w:w="1292" w:type="dxa"/>
            <w:tcMar>
              <w:top w:w="100" w:type="dxa"/>
              <w:right w:w="100" w:type="dxa"/>
            </w:tcMar>
            <w:vAlign w:val="center"/>
          </w:tcPr>
          <w:p>
            <w:pPr>
              <w:widowControl/>
              <w:autoSpaceDE w:val="0"/>
              <w:autoSpaceDN w:val="0"/>
              <w:adjustRightInd w:val="0"/>
              <w:spacing w:line="440" w:lineRule="exact"/>
              <w:jc w:val="center"/>
              <w:rPr>
                <w:rStyle w:val="40"/>
                <w:rFonts w:hint="eastAsia" w:ascii="宋体" w:hAnsi="宋体" w:eastAsia="宋体" w:cs="宋体"/>
                <w:sz w:val="24"/>
                <w:szCs w:val="24"/>
              </w:rPr>
            </w:pPr>
            <w:r>
              <w:rPr>
                <w:rStyle w:val="40"/>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r>
              <w:rPr>
                <w:rFonts w:hint="eastAsia" w:ascii="宋体" w:hAnsi="宋体" w:eastAsia="宋体" w:cs="宋体"/>
                <w:kern w:val="1"/>
                <w:sz w:val="24"/>
                <w:szCs w:val="24"/>
              </w:rPr>
              <w:t>1</w:t>
            </w:r>
          </w:p>
        </w:tc>
        <w:tc>
          <w:tcPr>
            <w:tcW w:w="1641"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r>
              <w:rPr>
                <w:rFonts w:hint="eastAsia" w:ascii="宋体" w:hAnsi="宋体" w:eastAsia="宋体" w:cs="宋体"/>
                <w:kern w:val="1"/>
                <w:sz w:val="24"/>
                <w:szCs w:val="24"/>
              </w:rPr>
              <w:t>2</w:t>
            </w:r>
          </w:p>
        </w:tc>
        <w:tc>
          <w:tcPr>
            <w:tcW w:w="1641"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r>
              <w:rPr>
                <w:rFonts w:hint="eastAsia" w:ascii="宋体" w:hAnsi="宋体" w:eastAsia="宋体" w:cs="宋体"/>
                <w:kern w:val="1"/>
                <w:sz w:val="24"/>
                <w:szCs w:val="24"/>
              </w:rPr>
              <w:t>3</w:t>
            </w:r>
          </w:p>
        </w:tc>
        <w:tc>
          <w:tcPr>
            <w:tcW w:w="1641"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r>
              <w:rPr>
                <w:rFonts w:hint="eastAsia" w:ascii="宋体" w:hAnsi="宋体" w:eastAsia="宋体" w:cs="宋体"/>
                <w:kern w:val="1"/>
                <w:sz w:val="24"/>
                <w:szCs w:val="24"/>
              </w:rPr>
              <w:t>...</w:t>
            </w:r>
          </w:p>
        </w:tc>
        <w:tc>
          <w:tcPr>
            <w:tcW w:w="1641"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hint="eastAsia" w:ascii="宋体" w:hAnsi="宋体" w:eastAsia="宋体" w:cs="宋体"/>
                <w:kern w:val="1"/>
                <w:sz w:val="24"/>
                <w:szCs w:val="24"/>
              </w:rPr>
            </w:pPr>
          </w:p>
        </w:tc>
      </w:tr>
    </w:tbl>
    <w:p>
      <w:pPr>
        <w:spacing w:line="44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w:t>
      </w:r>
      <w:r>
        <w:rPr>
          <w:rFonts w:hint="eastAsia" w:ascii="宋体" w:hAnsi="宋体" w:eastAsia="宋体" w:cs="宋体"/>
          <w:b/>
          <w:bCs/>
          <w:sz w:val="24"/>
          <w:szCs w:val="24"/>
        </w:rPr>
        <w:t>附中标通知书或合同协议书、</w:t>
      </w:r>
      <w:r>
        <w:rPr>
          <w:rFonts w:hint="eastAsia" w:ascii="宋体" w:hAnsi="宋体" w:eastAsia="宋体" w:cs="宋体"/>
          <w:b/>
          <w:bCs/>
          <w:sz w:val="24"/>
          <w:szCs w:val="24"/>
          <w:lang w:val="en-US" w:eastAsia="zh-CN"/>
        </w:rPr>
        <w:t>货物</w:t>
      </w:r>
      <w:r>
        <w:rPr>
          <w:rFonts w:hint="eastAsia" w:ascii="宋体" w:hAnsi="宋体" w:eastAsia="宋体" w:cs="宋体"/>
          <w:b/>
          <w:bCs/>
          <w:sz w:val="24"/>
          <w:szCs w:val="24"/>
        </w:rPr>
        <w:t>验收单的复印件，否则视为无效；</w:t>
      </w:r>
    </w:p>
    <w:p>
      <w:pPr>
        <w:spacing w:line="440" w:lineRule="exact"/>
        <w:ind w:firstLine="4108" w:firstLineChars="1712"/>
        <w:rPr>
          <w:rFonts w:hint="eastAsia" w:ascii="宋体" w:hAnsi="宋体" w:eastAsia="宋体" w:cs="宋体"/>
          <w:sz w:val="24"/>
          <w:szCs w:val="24"/>
        </w:rPr>
      </w:pP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r>
        <w:rPr>
          <w:rFonts w:hint="eastAsia" w:ascii="宋体" w:hAnsi="宋体" w:cs="宋体"/>
          <w:sz w:val="24"/>
          <w:szCs w:val="24"/>
          <w:lang w:eastAsia="zh-CN"/>
        </w:rPr>
        <w:t>或</w:t>
      </w:r>
      <w:r>
        <w:rPr>
          <w:rFonts w:hint="eastAsia" w:ascii="宋体" w:hAnsi="宋体" w:eastAsia="宋体" w:cs="宋体"/>
          <w:sz w:val="24"/>
          <w:szCs w:val="24"/>
        </w:rPr>
        <w:t>盖章）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before="100" w:beforeAutospacing="1" w:after="100" w:afterAutospacing="1" w:line="440" w:lineRule="exact"/>
        <w:rPr>
          <w:rFonts w:hint="eastAsia" w:ascii="宋体" w:hAnsi="宋体" w:eastAsia="宋体" w:cs="宋体"/>
          <w:kern w:val="1"/>
          <w:sz w:val="24"/>
          <w:szCs w:val="24"/>
        </w:rPr>
      </w:pPr>
    </w:p>
    <w:p>
      <w:pPr>
        <w:spacing w:before="100" w:beforeAutospacing="1" w:after="100" w:afterAutospacing="1" w:line="440" w:lineRule="exact"/>
        <w:jc w:val="center"/>
        <w:rPr>
          <w:rFonts w:hint="eastAsia" w:ascii="宋体" w:hAnsi="宋体" w:eastAsia="宋体" w:cs="宋体"/>
          <w:sz w:val="28"/>
          <w:szCs w:val="28"/>
        </w:rPr>
      </w:pPr>
      <w:r>
        <w:rPr>
          <w:rFonts w:hint="eastAsia" w:ascii="宋体" w:hAnsi="宋体" w:eastAsia="宋体" w:cs="宋体"/>
          <w:sz w:val="28"/>
          <w:szCs w:val="28"/>
        </w:rPr>
        <w:br w:type="page"/>
      </w:r>
    </w:p>
    <w:p>
      <w:pPr>
        <w:spacing w:before="100" w:beforeAutospacing="1" w:after="100" w:afterAutospacing="1" w:line="440" w:lineRule="exact"/>
        <w:jc w:val="center"/>
        <w:rPr>
          <w:rFonts w:hint="eastAsia" w:ascii="宋体" w:hAnsi="宋体" w:eastAsia="宋体" w:cs="宋体"/>
          <w:sz w:val="28"/>
          <w:szCs w:val="28"/>
        </w:rPr>
      </w:pPr>
      <w:r>
        <w:rPr>
          <w:rFonts w:hint="eastAsia" w:ascii="宋体" w:hAnsi="宋体" w:eastAsia="宋体" w:cs="宋体"/>
          <w:sz w:val="28"/>
          <w:szCs w:val="28"/>
        </w:rPr>
        <w:t>十</w:t>
      </w:r>
      <w:r>
        <w:rPr>
          <w:rFonts w:hint="eastAsia" w:ascii="宋体" w:hAnsi="宋体" w:eastAsia="宋体" w:cs="宋体"/>
          <w:sz w:val="28"/>
          <w:szCs w:val="28"/>
          <w:lang w:val="en-US" w:eastAsia="zh-CN"/>
        </w:rPr>
        <w:t>一</w:t>
      </w:r>
      <w:r>
        <w:rPr>
          <w:rFonts w:hint="eastAsia" w:ascii="宋体" w:hAnsi="宋体" w:eastAsia="宋体" w:cs="宋体"/>
          <w:sz w:val="28"/>
          <w:szCs w:val="28"/>
        </w:rPr>
        <w:t>、在经营活动中没有重大违法记录的书面声明</w:t>
      </w:r>
    </w:p>
    <w:p>
      <w:pPr>
        <w:spacing w:line="440" w:lineRule="exact"/>
        <w:jc w:val="center"/>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我方在参加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（项目名称）政府采购活动前3年内，我方被公开披露或查处的违法违规行为有：</w:t>
      </w:r>
      <w:r>
        <w:rPr>
          <w:rFonts w:hint="eastAsia" w:ascii="宋体" w:hAnsi="宋体" w:eastAsia="宋体" w:cs="宋体"/>
          <w:sz w:val="24"/>
          <w:szCs w:val="24"/>
          <w:u w:val="single"/>
        </w:rPr>
        <w:t xml:space="preserve">                          </w:t>
      </w:r>
      <w:r>
        <w:rPr>
          <w:rFonts w:hint="eastAsia" w:ascii="宋体" w:hAnsi="宋体" w:eastAsia="宋体" w:cs="宋体"/>
          <w:sz w:val="24"/>
          <w:szCs w:val="24"/>
        </w:rPr>
        <w:t>，但在经营活动中没有重大违法记录（重大违法记录指</w:t>
      </w:r>
      <w:r>
        <w:rPr>
          <w:rFonts w:hint="eastAsia" w:ascii="宋体" w:hAnsi="宋体" w:eastAsia="宋体" w:cs="宋体"/>
          <w:kern w:val="0"/>
          <w:sz w:val="24"/>
          <w:szCs w:val="24"/>
        </w:rPr>
        <w:t>投标人因违法经营受到刑事处罚或者责令停产停业、吊销许可证或者执照、较大数额罚款等行政处罚）</w:t>
      </w:r>
      <w:r>
        <w:rPr>
          <w:rFonts w:hint="eastAsia" w:ascii="宋体" w:hAnsi="宋体" w:eastAsia="宋体" w:cs="宋体"/>
          <w:sz w:val="24"/>
          <w:szCs w:val="24"/>
        </w:rPr>
        <w:t>。</w:t>
      </w:r>
    </w:p>
    <w:p>
      <w:pPr>
        <w:spacing w:line="440" w:lineRule="exact"/>
        <w:ind w:firstLine="480" w:firstLineChars="200"/>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r>
        <w:rPr>
          <w:rFonts w:hint="eastAsia" w:ascii="宋体" w:hAnsi="宋体" w:eastAsia="宋体" w:cs="宋体"/>
          <w:sz w:val="24"/>
          <w:szCs w:val="24"/>
          <w:lang w:eastAsia="zh-CN"/>
        </w:rPr>
        <w:t>并</w:t>
      </w:r>
      <w:r>
        <w:rPr>
          <w:rFonts w:hint="eastAsia" w:ascii="宋体" w:hAnsi="宋体" w:eastAsia="宋体" w:cs="宋体"/>
          <w:sz w:val="24"/>
          <w:szCs w:val="24"/>
        </w:rPr>
        <w:t>盖章）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440" w:lineRule="exact"/>
        <w:ind w:firstLine="480" w:firstLineChars="200"/>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备注：投标人没有被公开披露或查处违法违规行为的，注明“无”即可。</w:t>
      </w:r>
    </w:p>
    <w:p>
      <w:pPr>
        <w:widowControl/>
        <w:autoSpaceDE w:val="0"/>
        <w:autoSpaceDN w:val="0"/>
        <w:adjustRightInd w:val="0"/>
        <w:spacing w:line="440" w:lineRule="exact"/>
        <w:ind w:right="-481"/>
        <w:jc w:val="left"/>
        <w:rPr>
          <w:rStyle w:val="40"/>
          <w:rFonts w:hint="eastAsia" w:ascii="宋体" w:hAnsi="宋体" w:eastAsia="宋体" w:cs="宋体"/>
          <w:sz w:val="24"/>
          <w:szCs w:val="24"/>
        </w:rPr>
      </w:pPr>
    </w:p>
    <w:p>
      <w:pPr>
        <w:widowControl/>
        <w:autoSpaceDE w:val="0"/>
        <w:autoSpaceDN w:val="0"/>
        <w:adjustRightInd w:val="0"/>
        <w:spacing w:line="440" w:lineRule="exact"/>
        <w:rPr>
          <w:rStyle w:val="40"/>
          <w:rFonts w:hint="eastAsia" w:ascii="宋体" w:hAnsi="宋体" w:eastAsia="宋体" w:cs="宋体"/>
          <w:sz w:val="24"/>
          <w:szCs w:val="24"/>
        </w:rPr>
      </w:pPr>
      <w:r>
        <w:rPr>
          <w:rFonts w:hint="eastAsia" w:ascii="宋体" w:hAnsi="宋体" w:eastAsia="宋体" w:cs="宋体"/>
          <w:kern w:val="1"/>
          <w:sz w:val="24"/>
          <w:szCs w:val="24"/>
        </w:rPr>
        <w:br w:type="page"/>
      </w:r>
    </w:p>
    <w:p>
      <w:pPr>
        <w:widowControl/>
        <w:autoSpaceDE w:val="0"/>
        <w:autoSpaceDN w:val="0"/>
        <w:adjustRightInd w:val="0"/>
        <w:spacing w:line="440" w:lineRule="exact"/>
        <w:jc w:val="center"/>
        <w:rPr>
          <w:rFonts w:hint="eastAsia" w:ascii="宋体" w:hAnsi="宋体" w:eastAsia="宋体" w:cs="宋体"/>
          <w:kern w:val="1"/>
          <w:sz w:val="28"/>
          <w:szCs w:val="28"/>
        </w:rPr>
      </w:pPr>
      <w:r>
        <w:rPr>
          <w:rFonts w:hint="eastAsia" w:ascii="宋体" w:hAnsi="宋体" w:eastAsia="宋体" w:cs="宋体"/>
          <w:kern w:val="1"/>
          <w:sz w:val="28"/>
          <w:szCs w:val="28"/>
        </w:rPr>
        <w:t>十</w:t>
      </w:r>
      <w:r>
        <w:rPr>
          <w:rFonts w:hint="eastAsia" w:ascii="宋体" w:hAnsi="宋体" w:eastAsia="宋体" w:cs="宋体"/>
          <w:kern w:val="1"/>
          <w:sz w:val="28"/>
          <w:szCs w:val="28"/>
          <w:lang w:val="en-US" w:eastAsia="zh-CN"/>
        </w:rPr>
        <w:t>二</w:t>
      </w:r>
      <w:r>
        <w:rPr>
          <w:rFonts w:hint="eastAsia" w:ascii="宋体" w:hAnsi="宋体" w:eastAsia="宋体" w:cs="宋体"/>
          <w:kern w:val="1"/>
          <w:sz w:val="28"/>
          <w:szCs w:val="28"/>
        </w:rPr>
        <w:t>、政府采购诚信承诺书</w:t>
      </w:r>
    </w:p>
    <w:p>
      <w:pPr>
        <w:widowControl/>
        <w:autoSpaceDE w:val="0"/>
        <w:autoSpaceDN w:val="0"/>
        <w:adjustRightInd w:val="0"/>
        <w:spacing w:line="440" w:lineRule="exact"/>
        <w:rPr>
          <w:rFonts w:hint="eastAsia" w:ascii="宋体" w:hAnsi="宋体" w:eastAsia="宋体" w:cs="宋体"/>
          <w:b/>
          <w:bCs/>
          <w:kern w:val="1"/>
          <w:sz w:val="24"/>
          <w:szCs w:val="24"/>
        </w:rPr>
      </w:pPr>
    </w:p>
    <w:p>
      <w:pPr>
        <w:widowControl/>
        <w:autoSpaceDE w:val="0"/>
        <w:autoSpaceDN w:val="0"/>
        <w:adjustRightInd w:val="0"/>
        <w:spacing w:line="440" w:lineRule="exact"/>
        <w:rPr>
          <w:rFonts w:hint="eastAsia" w:ascii="宋体" w:hAnsi="宋体" w:eastAsia="宋体" w:cs="宋体"/>
          <w:kern w:val="1"/>
          <w:sz w:val="24"/>
          <w:szCs w:val="24"/>
        </w:rPr>
      </w:pPr>
      <w:r>
        <w:rPr>
          <w:rFonts w:hint="eastAsia" w:ascii="宋体" w:hAnsi="宋体" w:eastAsia="宋体" w:cs="宋体"/>
          <w:kern w:val="1"/>
          <w:sz w:val="24"/>
          <w:szCs w:val="24"/>
          <w:u w:val="single"/>
        </w:rPr>
        <w:t xml:space="preserve"> （采购人） </w:t>
      </w:r>
      <w:r>
        <w:rPr>
          <w:rFonts w:hint="eastAsia" w:ascii="宋体" w:hAnsi="宋体" w:eastAsia="宋体" w:cs="宋体"/>
          <w:kern w:val="1"/>
          <w:sz w:val="24"/>
          <w:szCs w:val="24"/>
        </w:rPr>
        <w:t>：</w:t>
      </w:r>
    </w:p>
    <w:p>
      <w:pPr>
        <w:widowControl/>
        <w:autoSpaceDE w:val="0"/>
        <w:autoSpaceDN w:val="0"/>
        <w:adjustRightInd w:val="0"/>
        <w:spacing w:line="440" w:lineRule="exact"/>
        <w:ind w:firstLine="480"/>
        <w:rPr>
          <w:rFonts w:hint="eastAsia" w:ascii="宋体" w:hAnsi="宋体" w:eastAsia="宋体" w:cs="宋体"/>
          <w:kern w:val="1"/>
          <w:sz w:val="24"/>
          <w:szCs w:val="24"/>
        </w:rPr>
      </w:pPr>
      <w:r>
        <w:rPr>
          <w:rStyle w:val="40"/>
          <w:rFonts w:hint="eastAsia" w:ascii="宋体" w:hAnsi="宋体" w:eastAsia="宋体" w:cs="宋体"/>
          <w:sz w:val="24"/>
          <w:szCs w:val="24"/>
        </w:rPr>
        <w:t>我公司</w:t>
      </w:r>
      <w:r>
        <w:rPr>
          <w:rFonts w:hint="eastAsia" w:ascii="宋体" w:hAnsi="宋体" w:eastAsia="宋体" w:cs="宋体"/>
          <w:kern w:val="1"/>
          <w:sz w:val="24"/>
          <w:szCs w:val="24"/>
          <w:u w:val="single"/>
        </w:rPr>
        <w:t xml:space="preserve">               </w:t>
      </w:r>
      <w:r>
        <w:rPr>
          <w:rStyle w:val="40"/>
          <w:rFonts w:hint="eastAsia" w:ascii="宋体" w:hAnsi="宋体" w:eastAsia="宋体" w:cs="宋体"/>
          <w:sz w:val="24"/>
          <w:szCs w:val="24"/>
        </w:rPr>
        <w:t>（投标人名称）已详细阅读了</w:t>
      </w:r>
      <w:r>
        <w:rPr>
          <w:rFonts w:hint="eastAsia" w:ascii="宋体" w:hAnsi="宋体" w:eastAsia="宋体" w:cs="宋体"/>
          <w:kern w:val="1"/>
          <w:sz w:val="24"/>
          <w:szCs w:val="24"/>
          <w:u w:val="single"/>
        </w:rPr>
        <w:t xml:space="preserve">             </w:t>
      </w:r>
      <w:r>
        <w:rPr>
          <w:rStyle w:val="40"/>
          <w:rFonts w:hint="eastAsia" w:ascii="宋体" w:hAnsi="宋体" w:eastAsia="宋体" w:cs="宋体"/>
          <w:sz w:val="24"/>
          <w:szCs w:val="24"/>
        </w:rPr>
        <w:t>项目（项目编号：</w:t>
      </w:r>
      <w:r>
        <w:rPr>
          <w:rFonts w:hint="eastAsia" w:ascii="宋体" w:hAnsi="宋体" w:eastAsia="宋体" w:cs="宋体"/>
          <w:kern w:val="1"/>
          <w:sz w:val="24"/>
          <w:szCs w:val="24"/>
          <w:u w:val="single"/>
        </w:rPr>
        <w:t xml:space="preserve">          </w:t>
      </w:r>
      <w:r>
        <w:rPr>
          <w:rStyle w:val="40"/>
          <w:rFonts w:hint="eastAsia" w:ascii="宋体" w:hAnsi="宋体" w:eastAsia="宋体" w:cs="宋体"/>
          <w:sz w:val="24"/>
          <w:szCs w:val="24"/>
        </w:rPr>
        <w:t>）招标文件，自愿参加本次投标，现就有关事项做出郑重承诺如下：</w:t>
      </w:r>
    </w:p>
    <w:p>
      <w:pPr>
        <w:widowControl/>
        <w:autoSpaceDE w:val="0"/>
        <w:autoSpaceDN w:val="0"/>
        <w:adjustRightInd w:val="0"/>
        <w:spacing w:line="440" w:lineRule="exact"/>
        <w:ind w:firstLine="480"/>
        <w:rPr>
          <w:rStyle w:val="40"/>
          <w:rFonts w:hint="eastAsia" w:ascii="宋体" w:hAnsi="宋体" w:eastAsia="宋体" w:cs="宋体"/>
          <w:sz w:val="24"/>
          <w:szCs w:val="24"/>
        </w:rPr>
      </w:pPr>
      <w:r>
        <w:rPr>
          <w:rStyle w:val="40"/>
          <w:rFonts w:hint="eastAsia" w:ascii="宋体" w:hAnsi="宋体" w:eastAsia="宋体" w:cs="宋体"/>
          <w:sz w:val="24"/>
          <w:szCs w:val="24"/>
        </w:rPr>
        <w:t>一、诚信投标，材料真实。我公司保证所提供的全部材料、投标内容均真实、合法、有效，保证不出借或者借用其他企业资质，不以他人名义投标，不弄虚作假；</w:t>
      </w:r>
    </w:p>
    <w:p>
      <w:pPr>
        <w:widowControl/>
        <w:autoSpaceDE w:val="0"/>
        <w:autoSpaceDN w:val="0"/>
        <w:adjustRightInd w:val="0"/>
        <w:spacing w:line="440" w:lineRule="exact"/>
        <w:ind w:firstLine="480"/>
        <w:rPr>
          <w:rFonts w:hint="eastAsia" w:ascii="宋体" w:hAnsi="宋体" w:eastAsia="宋体" w:cs="宋体"/>
          <w:kern w:val="1"/>
          <w:sz w:val="24"/>
          <w:szCs w:val="24"/>
        </w:rPr>
      </w:pPr>
      <w:r>
        <w:rPr>
          <w:rStyle w:val="40"/>
          <w:rFonts w:hint="eastAsia" w:ascii="宋体" w:hAnsi="宋体" w:eastAsia="宋体" w:cs="宋体"/>
          <w:sz w:val="24"/>
          <w:szCs w:val="24"/>
        </w:rPr>
        <w:t>二、遵纪守法，公平竞争。不与其他投标人相互串通、</w:t>
      </w:r>
      <w:r>
        <w:rPr>
          <w:rFonts w:hint="eastAsia" w:ascii="宋体" w:hAnsi="宋体" w:eastAsia="宋体" w:cs="宋体"/>
          <w:kern w:val="0"/>
          <w:sz w:val="24"/>
          <w:szCs w:val="24"/>
        </w:rPr>
        <w:t>哄抬价格，</w:t>
      </w:r>
      <w:r>
        <w:rPr>
          <w:rStyle w:val="40"/>
          <w:rFonts w:hint="eastAsia" w:ascii="宋体" w:hAnsi="宋体" w:eastAsia="宋体" w:cs="宋体"/>
          <w:sz w:val="24"/>
          <w:szCs w:val="24"/>
        </w:rPr>
        <w:t>不排挤其他投标人，不损害采购人的合法权益；不向评标委员会、采购人提供利益以牟取中标。</w:t>
      </w:r>
    </w:p>
    <w:p>
      <w:pPr>
        <w:widowControl/>
        <w:autoSpaceDE w:val="0"/>
        <w:autoSpaceDN w:val="0"/>
        <w:adjustRightInd w:val="0"/>
        <w:spacing w:line="440" w:lineRule="exact"/>
        <w:ind w:firstLine="480"/>
        <w:rPr>
          <w:rFonts w:hint="eastAsia" w:ascii="宋体" w:hAnsi="宋体" w:eastAsia="宋体" w:cs="宋体"/>
          <w:kern w:val="1"/>
          <w:sz w:val="24"/>
          <w:szCs w:val="24"/>
        </w:rPr>
      </w:pPr>
      <w:r>
        <w:rPr>
          <w:rFonts w:hint="eastAsia" w:ascii="宋体" w:hAnsi="宋体" w:eastAsia="宋体" w:cs="宋体"/>
          <w:kern w:val="0"/>
          <w:sz w:val="24"/>
          <w:szCs w:val="24"/>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widowControl/>
        <w:autoSpaceDE w:val="0"/>
        <w:autoSpaceDN w:val="0"/>
        <w:adjustRightInd w:val="0"/>
        <w:spacing w:line="440" w:lineRule="exact"/>
        <w:ind w:firstLine="480"/>
        <w:rPr>
          <w:rStyle w:val="40"/>
          <w:rFonts w:hint="eastAsia" w:ascii="宋体" w:hAnsi="宋体" w:eastAsia="宋体" w:cs="宋体"/>
          <w:sz w:val="24"/>
          <w:szCs w:val="24"/>
        </w:rPr>
      </w:pPr>
      <w:r>
        <w:rPr>
          <w:rStyle w:val="40"/>
          <w:rFonts w:hint="eastAsia" w:ascii="宋体" w:hAnsi="宋体" w:eastAsia="宋体" w:cs="宋体"/>
          <w:sz w:val="24"/>
          <w:szCs w:val="24"/>
        </w:rPr>
        <w:t>若有违反以上承诺内容的行为，我公司自愿接受取消投标资格、记入信用档案、没收投标保证金、媒体通报、1-3年内禁止参与政府采购等处罚；如已中标的，自动放弃中标资格，并承担全部法律责任；给采购人造成损失的，依法承担赔偿责任。</w:t>
      </w:r>
    </w:p>
    <w:p>
      <w:pPr>
        <w:widowControl/>
        <w:autoSpaceDE w:val="0"/>
        <w:autoSpaceDN w:val="0"/>
        <w:adjustRightInd w:val="0"/>
        <w:spacing w:line="440" w:lineRule="exact"/>
        <w:ind w:right="-481" w:firstLine="420"/>
        <w:rPr>
          <w:rFonts w:hint="eastAsia" w:ascii="宋体" w:hAnsi="宋体" w:eastAsia="宋体" w:cs="宋体"/>
          <w:kern w:val="1"/>
          <w:sz w:val="24"/>
          <w:szCs w:val="24"/>
        </w:rPr>
      </w:pPr>
    </w:p>
    <w:p>
      <w:pPr>
        <w:widowControl/>
        <w:autoSpaceDE w:val="0"/>
        <w:autoSpaceDN w:val="0"/>
        <w:adjustRightInd w:val="0"/>
        <w:spacing w:line="440" w:lineRule="exact"/>
        <w:ind w:right="-481"/>
        <w:rPr>
          <w:rFonts w:hint="eastAsia" w:ascii="宋体" w:hAnsi="宋体" w:eastAsia="宋体" w:cs="宋体"/>
          <w:kern w:val="1"/>
          <w:sz w:val="24"/>
          <w:szCs w:val="24"/>
        </w:rPr>
      </w:pPr>
    </w:p>
    <w:p>
      <w:pPr>
        <w:widowControl/>
        <w:autoSpaceDE w:val="0"/>
        <w:autoSpaceDN w:val="0"/>
        <w:adjustRightInd w:val="0"/>
        <w:spacing w:line="440" w:lineRule="exact"/>
        <w:ind w:right="-481"/>
        <w:rPr>
          <w:rFonts w:hint="eastAsia" w:ascii="宋体" w:hAnsi="宋体" w:eastAsia="宋体" w:cs="宋体"/>
          <w:kern w:val="1"/>
          <w:sz w:val="24"/>
          <w:szCs w:val="24"/>
        </w:rPr>
      </w:pP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r>
        <w:rPr>
          <w:rFonts w:hint="eastAsia" w:ascii="宋体" w:hAnsi="宋体" w:cs="宋体"/>
          <w:sz w:val="24"/>
          <w:szCs w:val="24"/>
          <w:lang w:eastAsia="zh-CN"/>
        </w:rPr>
        <w:t>或</w:t>
      </w:r>
      <w:r>
        <w:rPr>
          <w:rFonts w:hint="eastAsia" w:ascii="宋体" w:hAnsi="宋体" w:eastAsia="宋体" w:cs="宋体"/>
          <w:sz w:val="24"/>
          <w:szCs w:val="24"/>
        </w:rPr>
        <w:t>盖章）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widowControl/>
        <w:autoSpaceDE w:val="0"/>
        <w:autoSpaceDN w:val="0"/>
        <w:adjustRightInd w:val="0"/>
        <w:spacing w:line="440" w:lineRule="exact"/>
        <w:rPr>
          <w:rStyle w:val="40"/>
          <w:rFonts w:hint="eastAsia" w:ascii="宋体" w:hAnsi="宋体" w:eastAsia="宋体" w:cs="宋体"/>
          <w:sz w:val="24"/>
          <w:szCs w:val="24"/>
        </w:rPr>
      </w:pPr>
    </w:p>
    <w:p>
      <w:pPr>
        <w:widowControl/>
        <w:autoSpaceDE w:val="0"/>
        <w:autoSpaceDN w:val="0"/>
        <w:adjustRightInd w:val="0"/>
        <w:spacing w:line="360" w:lineRule="auto"/>
        <w:jc w:val="center"/>
        <w:rPr>
          <w:rStyle w:val="40"/>
          <w:rFonts w:hint="eastAsia" w:ascii="宋体" w:hAnsi="宋体" w:eastAsia="宋体" w:cs="宋体"/>
          <w:sz w:val="24"/>
          <w:szCs w:val="24"/>
        </w:rPr>
      </w:pPr>
      <w:r>
        <w:rPr>
          <w:rFonts w:hint="eastAsia" w:ascii="宋体" w:hAnsi="宋体" w:eastAsia="宋体" w:cs="宋体"/>
          <w:kern w:val="1"/>
          <w:sz w:val="28"/>
          <w:szCs w:val="28"/>
        </w:rPr>
        <w:br w:type="page"/>
      </w:r>
      <w:r>
        <w:rPr>
          <w:rFonts w:hint="eastAsia" w:ascii="宋体" w:hAnsi="宋体" w:eastAsia="宋体" w:cs="宋体"/>
          <w:kern w:val="1"/>
          <w:sz w:val="28"/>
          <w:szCs w:val="28"/>
          <w:lang w:val="en-US" w:eastAsia="zh-CN"/>
        </w:rPr>
        <w:t>十三、</w:t>
      </w:r>
      <w:r>
        <w:rPr>
          <w:rFonts w:hint="eastAsia" w:ascii="宋体" w:hAnsi="宋体" w:eastAsia="宋体" w:cs="宋体"/>
          <w:kern w:val="1"/>
          <w:sz w:val="28"/>
          <w:szCs w:val="28"/>
        </w:rPr>
        <w:t>其他资料</w:t>
      </w:r>
    </w:p>
    <w:p>
      <w:pPr>
        <w:widowControl/>
        <w:autoSpaceDE w:val="0"/>
        <w:autoSpaceDN w:val="0"/>
        <w:adjustRightInd w:val="0"/>
        <w:spacing w:line="360" w:lineRule="auto"/>
        <w:ind w:firstLine="504"/>
        <w:rPr>
          <w:rStyle w:val="40"/>
          <w:rFonts w:hint="eastAsia" w:ascii="宋体" w:hAnsi="宋体" w:eastAsia="宋体" w:cs="宋体"/>
          <w:sz w:val="24"/>
          <w:szCs w:val="24"/>
        </w:rPr>
      </w:pPr>
      <w:r>
        <w:rPr>
          <w:rStyle w:val="40"/>
          <w:rFonts w:hint="eastAsia" w:ascii="宋体" w:hAnsi="宋体" w:eastAsia="宋体" w:cs="宋体"/>
          <w:sz w:val="24"/>
          <w:szCs w:val="24"/>
        </w:rPr>
        <w:t>（中小微企业、节能、环保等其他资料，投标单位可自拟）</w:t>
      </w:r>
    </w:p>
    <w:p>
      <w:pPr>
        <w:pStyle w:val="5"/>
        <w:rPr>
          <w:rFonts w:hint="eastAsia"/>
        </w:rPr>
      </w:pPr>
    </w:p>
    <w:p>
      <w:pPr>
        <w:pStyle w:val="86"/>
        <w:outlineLvl w:val="2"/>
        <w:rPr>
          <w:rFonts w:hint="eastAsia" w:ascii="宋体" w:hAnsi="宋体" w:eastAsia="宋体" w:cs="宋体"/>
          <w:b w:val="0"/>
          <w:bCs/>
          <w:highlight w:val="none"/>
          <w:lang w:val="en-US" w:eastAsia="zh-CN"/>
        </w:rPr>
      </w:pPr>
      <w:bookmarkStart w:id="199" w:name="_Toc18115"/>
      <w:r>
        <w:rPr>
          <w:rFonts w:hint="eastAsia" w:ascii="宋体" w:hAnsi="宋体" w:eastAsia="宋体" w:cs="宋体"/>
          <w:b w:val="0"/>
          <w:bCs/>
          <w:lang w:val="en-US" w:eastAsia="zh-CN"/>
        </w:rPr>
        <w:t>附件一、</w:t>
      </w:r>
      <w:r>
        <w:rPr>
          <w:rFonts w:hint="eastAsia" w:ascii="宋体" w:hAnsi="宋体" w:eastAsia="宋体" w:cs="宋体"/>
          <w:b w:val="0"/>
          <w:bCs/>
          <w:highlight w:val="none"/>
          <w:lang w:val="en-US" w:eastAsia="zh-CN"/>
        </w:rPr>
        <w:t>：中小企业声明函</w:t>
      </w:r>
      <w:bookmarkEnd w:id="199"/>
      <w:r>
        <w:rPr>
          <w:rFonts w:hint="eastAsia" w:ascii="宋体" w:hAnsi="宋体" w:eastAsia="宋体" w:cs="宋体"/>
          <w:b w:val="0"/>
          <w:bCs/>
          <w:highlight w:val="none"/>
          <w:lang w:val="en-US" w:eastAsia="zh-CN"/>
        </w:rPr>
        <w:t>（货物）</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600" w:firstLineChars="250"/>
        <w:textAlignment w:val="auto"/>
        <w:rPr>
          <w:rFonts w:hint="eastAsia" w:ascii="宋体" w:hAnsi="宋体" w:eastAsia="宋体" w:cs="宋体"/>
          <w:sz w:val="24"/>
        </w:rPr>
      </w:pPr>
      <w:r>
        <w:rPr>
          <w:rFonts w:hint="eastAsia" w:ascii="宋体" w:hAnsi="宋体" w:eastAsia="宋体" w:cs="宋体"/>
          <w:sz w:val="24"/>
        </w:rPr>
        <w:t>本公司</w:t>
      </w:r>
      <w:r>
        <w:rPr>
          <w:rFonts w:hint="eastAsia" w:ascii="宋体" w:hAnsi="宋体" w:eastAsia="宋体" w:cs="宋体"/>
          <w:sz w:val="24"/>
          <w:lang w:eastAsia="zh-CN"/>
        </w:rPr>
        <w:t>（联合体）</w:t>
      </w:r>
      <w:r>
        <w:rPr>
          <w:rFonts w:hint="eastAsia" w:ascii="宋体" w:hAnsi="宋体" w:eastAsia="宋体" w:cs="宋体"/>
          <w:sz w:val="24"/>
        </w:rPr>
        <w:t>郑重声明，根据《政府采购促进中小企业发展</w:t>
      </w:r>
      <w:r>
        <w:rPr>
          <w:rFonts w:hint="eastAsia" w:ascii="宋体" w:hAnsi="宋体" w:eastAsia="宋体" w:cs="宋体"/>
          <w:sz w:val="24"/>
          <w:lang w:eastAsia="zh-CN"/>
        </w:rPr>
        <w:t>管理</w:t>
      </w:r>
      <w:r>
        <w:rPr>
          <w:rFonts w:hint="eastAsia" w:ascii="宋体" w:hAnsi="宋体" w:eastAsia="宋体" w:cs="宋体"/>
          <w:sz w:val="24"/>
        </w:rPr>
        <w:t>办法》(财库[20</w:t>
      </w:r>
      <w:r>
        <w:rPr>
          <w:rFonts w:hint="eastAsia" w:ascii="宋体" w:hAnsi="宋体" w:eastAsia="宋体" w:cs="宋体"/>
          <w:sz w:val="24"/>
          <w:lang w:val="en-US" w:eastAsia="zh-CN"/>
        </w:rPr>
        <w:t>20</w:t>
      </w:r>
      <w:r>
        <w:rPr>
          <w:rFonts w:hint="eastAsia" w:ascii="宋体" w:hAnsi="宋体" w:eastAsia="宋体" w:cs="宋体"/>
          <w:sz w:val="24"/>
        </w:rPr>
        <w:t>]</w:t>
      </w:r>
      <w:r>
        <w:rPr>
          <w:rFonts w:hint="eastAsia" w:ascii="宋体" w:hAnsi="宋体" w:eastAsia="宋体" w:cs="宋体"/>
          <w:sz w:val="24"/>
          <w:lang w:val="en-US" w:eastAsia="zh-CN"/>
        </w:rPr>
        <w:t>46</w:t>
      </w:r>
      <w:r>
        <w:rPr>
          <w:rFonts w:hint="eastAsia" w:ascii="宋体" w:hAnsi="宋体" w:eastAsia="宋体" w:cs="宋体"/>
          <w:sz w:val="24"/>
        </w:rPr>
        <w:t>号)的规定，本公司</w:t>
      </w:r>
      <w:r>
        <w:rPr>
          <w:rFonts w:hint="eastAsia" w:ascii="宋体" w:hAnsi="宋体" w:eastAsia="宋体" w:cs="宋体"/>
          <w:sz w:val="24"/>
          <w:lang w:eastAsia="zh-CN"/>
        </w:rPr>
        <w:t>（联合体）参加</w:t>
      </w:r>
      <w:r>
        <w:rPr>
          <w:rFonts w:hint="eastAsia" w:ascii="宋体" w:hAnsi="宋体" w:eastAsia="宋体" w:cs="宋体"/>
          <w:sz w:val="24"/>
        </w:rPr>
        <w:t>为</w:t>
      </w:r>
      <w:r>
        <w:rPr>
          <w:rFonts w:hint="eastAsia" w:ascii="宋体" w:hAnsi="宋体" w:eastAsia="宋体" w:cs="宋体"/>
          <w:sz w:val="24"/>
          <w:u w:val="single"/>
        </w:rPr>
        <w:t xml:space="preserve">    </w:t>
      </w:r>
      <w:r>
        <w:rPr>
          <w:rFonts w:hint="eastAsia" w:ascii="宋体" w:hAnsi="宋体" w:eastAsia="宋体" w:cs="宋体"/>
          <w:sz w:val="24"/>
          <w:u w:val="single"/>
          <w:lang w:eastAsia="zh-CN"/>
        </w:rPr>
        <w:t>（单位名称）</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eastAsia="zh-CN"/>
        </w:rPr>
        <w:t>的</w:t>
      </w:r>
      <w:r>
        <w:rPr>
          <w:rFonts w:hint="eastAsia" w:ascii="宋体" w:hAnsi="宋体" w:eastAsia="宋体" w:cs="宋体"/>
          <w:sz w:val="24"/>
          <w:lang w:val="en-US" w:eastAsia="zh-CN"/>
        </w:rPr>
        <w:t xml:space="preserve"> </w:t>
      </w:r>
      <w:r>
        <w:rPr>
          <w:rFonts w:hint="eastAsia" w:ascii="宋体" w:hAnsi="宋体" w:eastAsia="宋体" w:cs="宋体"/>
          <w:sz w:val="24"/>
          <w:u w:val="single"/>
          <w:lang w:eastAsia="zh-CN"/>
        </w:rPr>
        <w:t>（项目名称）</w:t>
      </w:r>
      <w:r>
        <w:rPr>
          <w:rFonts w:hint="eastAsia" w:ascii="宋体" w:hAnsi="宋体" w:eastAsia="宋体" w:cs="宋体"/>
          <w:sz w:val="24"/>
          <w:u w:val="none"/>
          <w:lang w:val="en-US" w:eastAsia="zh-CN"/>
        </w:rPr>
        <w:t xml:space="preserve"> 采购活动，</w:t>
      </w:r>
      <w:r>
        <w:rPr>
          <w:rFonts w:hint="eastAsia" w:ascii="宋体" w:hAnsi="宋体" w:cs="宋体"/>
          <w:sz w:val="24"/>
          <w:u w:val="none"/>
          <w:lang w:val="en-US" w:eastAsia="zh-CN"/>
        </w:rPr>
        <w:t>服务全部由符合政策要求的中小企业承接</w:t>
      </w:r>
      <w:r>
        <w:rPr>
          <w:rFonts w:hint="eastAsia" w:ascii="宋体" w:hAnsi="宋体" w:eastAsia="宋体" w:cs="宋体"/>
          <w:sz w:val="24"/>
          <w:u w:val="none"/>
          <w:lang w:val="en-US" w:eastAsia="zh-CN"/>
        </w:rPr>
        <w:t>。相关企业（含联合体中的中小企业、签订分包意向协议的中小企业）</w:t>
      </w:r>
      <w:r>
        <w:rPr>
          <w:rFonts w:hint="eastAsia" w:ascii="宋体" w:hAnsi="宋体" w:eastAsia="宋体" w:cs="宋体"/>
          <w:sz w:val="24"/>
          <w:lang w:eastAsia="zh-CN"/>
        </w:rPr>
        <w:t>具体情况如下</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u w:val="none"/>
          <w:lang w:val="en-US" w:eastAsia="zh-CN"/>
        </w:rPr>
        <w:t>1.</w:t>
      </w:r>
      <w:r>
        <w:rPr>
          <w:rFonts w:hint="eastAsia" w:ascii="宋体" w:hAnsi="宋体" w:eastAsia="宋体" w:cs="宋体"/>
          <w:sz w:val="24"/>
          <w:u w:val="single"/>
          <w:lang w:val="en-US" w:eastAsia="zh-CN"/>
        </w:rPr>
        <w:t xml:space="preserve">  （标的名称）  </w:t>
      </w:r>
      <w:r>
        <w:rPr>
          <w:rFonts w:hint="eastAsia" w:ascii="宋体" w:hAnsi="宋体" w:eastAsia="宋体" w:cs="宋体"/>
          <w:sz w:val="24"/>
          <w:u w:val="none"/>
          <w:lang w:val="en-US" w:eastAsia="zh-CN"/>
        </w:rPr>
        <w:t xml:space="preserve">，属于 </w:t>
      </w:r>
      <w:r>
        <w:rPr>
          <w:rFonts w:hint="eastAsia" w:ascii="宋体" w:hAnsi="宋体" w:cs="宋体"/>
          <w:sz w:val="24"/>
          <w:u w:val="single"/>
          <w:lang w:val="en-US" w:eastAsia="zh-CN"/>
        </w:rPr>
        <w:t>其他</w:t>
      </w:r>
      <w:r>
        <w:rPr>
          <w:rFonts w:hint="eastAsia" w:ascii="宋体" w:hAnsi="宋体" w:eastAsia="宋体" w:cs="宋体"/>
          <w:sz w:val="24"/>
          <w:u w:val="single"/>
          <w:lang w:val="en-US" w:eastAsia="zh-CN"/>
        </w:rPr>
        <w:t>行业</w:t>
      </w:r>
      <w:r>
        <w:rPr>
          <w:rFonts w:hint="eastAsia" w:ascii="宋体" w:hAnsi="宋体" w:eastAsia="宋体" w:cs="宋体"/>
          <w:sz w:val="24"/>
          <w:u w:val="none"/>
          <w:lang w:val="en-US" w:eastAsia="zh-CN"/>
        </w:rPr>
        <w:t xml:space="preserve"> ；</w:t>
      </w:r>
      <w:r>
        <w:rPr>
          <w:rFonts w:hint="eastAsia" w:ascii="宋体" w:hAnsi="宋体" w:cs="宋体"/>
          <w:sz w:val="24"/>
          <w:u w:val="none"/>
          <w:lang w:val="en-US" w:eastAsia="zh-CN"/>
        </w:rPr>
        <w:t>承接企业</w:t>
      </w:r>
      <w:r>
        <w:rPr>
          <w:rFonts w:hint="eastAsia" w:ascii="宋体" w:hAnsi="宋体" w:eastAsia="宋体" w:cs="宋体"/>
          <w:sz w:val="24"/>
          <w:u w:val="none"/>
          <w:lang w:val="en-US" w:eastAsia="zh-CN"/>
        </w:rPr>
        <w:t>为</w:t>
      </w:r>
      <w:r>
        <w:rPr>
          <w:rFonts w:hint="eastAsia" w:ascii="宋体" w:hAnsi="宋体" w:eastAsia="宋体" w:cs="宋体"/>
          <w:sz w:val="24"/>
          <w:u w:val="single"/>
          <w:lang w:val="en-US" w:eastAsia="zh-CN"/>
        </w:rPr>
        <w:t>（企业名称）</w:t>
      </w:r>
      <w:r>
        <w:rPr>
          <w:rFonts w:hint="eastAsia" w:ascii="宋体" w:hAnsi="宋体" w:eastAsia="宋体" w:cs="宋体"/>
          <w:sz w:val="24"/>
          <w:u w:val="none"/>
          <w:lang w:val="en-US" w:eastAsia="zh-CN"/>
        </w:rPr>
        <w:t>，从业人员</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人，营业收入为</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万元，资产总额为</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万元</w:t>
      </w:r>
      <w:r>
        <w:rPr>
          <w:rFonts w:hint="eastAsia" w:ascii="宋体" w:hAnsi="宋体" w:eastAsia="宋体" w:cs="宋体"/>
          <w:sz w:val="24"/>
          <w:u w:val="none"/>
          <w:vertAlign w:val="superscript"/>
          <w:lang w:val="en-US" w:eastAsia="zh-CN"/>
        </w:rPr>
        <w:t>1</w:t>
      </w:r>
      <w:r>
        <w:rPr>
          <w:rFonts w:hint="eastAsia" w:ascii="宋体" w:hAnsi="宋体" w:eastAsia="宋体" w:cs="宋体"/>
          <w:sz w:val="24"/>
          <w:u w:val="none"/>
          <w:lang w:val="en-US" w:eastAsia="zh-CN"/>
        </w:rPr>
        <w:t>，属于</w:t>
      </w:r>
      <w:r>
        <w:rPr>
          <w:rFonts w:hint="eastAsia" w:ascii="宋体" w:hAnsi="宋体" w:eastAsia="宋体" w:cs="宋体"/>
          <w:sz w:val="24"/>
          <w:u w:val="single"/>
          <w:lang w:val="en-US" w:eastAsia="zh-CN"/>
        </w:rPr>
        <w:t xml:space="preserve">   （中型企业、小型企业、微型企业）；</w:t>
      </w:r>
    </w:p>
    <w:p>
      <w:pPr>
        <w:keepNext w:val="0"/>
        <w:keepLines w:val="0"/>
        <w:pageBreakBefore w:val="0"/>
        <w:widowControl w:val="0"/>
        <w:numPr>
          <w:ilvl w:val="0"/>
          <w:numId w:val="0"/>
        </w:numPr>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u w:val="none"/>
          <w:lang w:val="en-US" w:eastAsia="zh-CN"/>
        </w:rPr>
        <w:t>2.</w:t>
      </w:r>
      <w:r>
        <w:rPr>
          <w:rFonts w:hint="eastAsia" w:ascii="宋体" w:hAnsi="宋体" w:eastAsia="宋体" w:cs="宋体"/>
          <w:sz w:val="24"/>
          <w:u w:val="single"/>
          <w:lang w:val="en-US" w:eastAsia="zh-CN"/>
        </w:rPr>
        <w:t xml:space="preserve">  （标的名称）  </w:t>
      </w:r>
      <w:r>
        <w:rPr>
          <w:rFonts w:hint="eastAsia" w:ascii="宋体" w:hAnsi="宋体" w:eastAsia="宋体" w:cs="宋体"/>
          <w:sz w:val="24"/>
          <w:u w:val="none"/>
          <w:lang w:val="en-US" w:eastAsia="zh-CN"/>
        </w:rPr>
        <w:t xml:space="preserve">，属于 </w:t>
      </w:r>
      <w:r>
        <w:rPr>
          <w:rFonts w:hint="eastAsia" w:ascii="宋体" w:hAnsi="宋体" w:eastAsia="宋体" w:cs="宋体"/>
          <w:sz w:val="24"/>
          <w:u w:val="single"/>
          <w:lang w:val="en-US" w:eastAsia="zh-CN"/>
        </w:rPr>
        <w:t>（采购文件中明确的所属行业）</w:t>
      </w:r>
      <w:r>
        <w:rPr>
          <w:rFonts w:hint="eastAsia" w:ascii="宋体" w:hAnsi="宋体" w:eastAsia="宋体" w:cs="宋体"/>
          <w:sz w:val="24"/>
          <w:u w:val="none"/>
          <w:lang w:val="en-US" w:eastAsia="zh-CN"/>
        </w:rPr>
        <w:t xml:space="preserve"> ；</w:t>
      </w:r>
      <w:r>
        <w:rPr>
          <w:rFonts w:hint="eastAsia" w:ascii="宋体" w:hAnsi="宋体" w:cs="宋体"/>
          <w:sz w:val="24"/>
          <w:u w:val="none"/>
          <w:lang w:val="en-US" w:eastAsia="zh-CN"/>
        </w:rPr>
        <w:t>承接企业</w:t>
      </w:r>
      <w:r>
        <w:rPr>
          <w:rFonts w:hint="eastAsia" w:ascii="宋体" w:hAnsi="宋体" w:eastAsia="宋体" w:cs="宋体"/>
          <w:sz w:val="24"/>
          <w:u w:val="none"/>
          <w:lang w:val="en-US" w:eastAsia="zh-CN"/>
        </w:rPr>
        <w:t>为</w:t>
      </w:r>
      <w:r>
        <w:rPr>
          <w:rFonts w:hint="eastAsia" w:ascii="宋体" w:hAnsi="宋体" w:eastAsia="宋体" w:cs="宋体"/>
          <w:sz w:val="24"/>
          <w:u w:val="single"/>
          <w:lang w:val="en-US" w:eastAsia="zh-CN"/>
        </w:rPr>
        <w:t>（企业名称）</w:t>
      </w:r>
      <w:r>
        <w:rPr>
          <w:rFonts w:hint="eastAsia" w:ascii="宋体" w:hAnsi="宋体" w:eastAsia="宋体" w:cs="宋体"/>
          <w:sz w:val="24"/>
          <w:u w:val="none"/>
          <w:lang w:val="en-US" w:eastAsia="zh-CN"/>
        </w:rPr>
        <w:t>，从业人员</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人，营业收入为</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万元，资产总额为</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万元</w:t>
      </w:r>
      <w:r>
        <w:rPr>
          <w:rFonts w:hint="eastAsia" w:ascii="宋体" w:hAnsi="宋体" w:eastAsia="宋体" w:cs="宋体"/>
          <w:sz w:val="24"/>
          <w:u w:val="none"/>
          <w:vertAlign w:val="superscript"/>
          <w:lang w:val="en-US" w:eastAsia="zh-CN"/>
        </w:rPr>
        <w:t>1</w:t>
      </w:r>
      <w:r>
        <w:rPr>
          <w:rFonts w:hint="eastAsia" w:ascii="宋体" w:hAnsi="宋体" w:eastAsia="宋体" w:cs="宋体"/>
          <w:sz w:val="24"/>
          <w:u w:val="none"/>
          <w:lang w:val="en-US" w:eastAsia="zh-CN"/>
        </w:rPr>
        <w:t>，属于</w:t>
      </w:r>
      <w:r>
        <w:rPr>
          <w:rFonts w:hint="eastAsia" w:ascii="宋体" w:hAnsi="宋体" w:eastAsia="宋体" w:cs="宋体"/>
          <w:sz w:val="24"/>
          <w:u w:val="single"/>
          <w:lang w:val="en-US" w:eastAsia="zh-CN"/>
        </w:rPr>
        <w:t xml:space="preserve">   （中型企业、小型企业、微型企业）；</w:t>
      </w:r>
    </w:p>
    <w:p>
      <w:pPr>
        <w:pStyle w:val="28"/>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u w:val="none"/>
          <w:lang w:val="en-US"/>
        </w:rPr>
      </w:pPr>
      <w:r>
        <w:rPr>
          <w:rFonts w:hint="eastAsia" w:ascii="宋体" w:hAnsi="宋体" w:eastAsia="宋体" w:cs="宋体"/>
          <w:sz w:val="24"/>
          <w:u w:val="none"/>
          <w:lang w:val="en-US" w:eastAsia="zh-CN"/>
        </w:rPr>
        <w:t>......</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以上企业，不属于大企业的分支机构，不存在控股股东为大型企业的情形，也不存在与大企业的负责人为同一人的情形。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本企业对上述声明内容的真实性负责</w:t>
      </w:r>
      <w:r>
        <w:rPr>
          <w:rFonts w:hint="eastAsia" w:ascii="宋体" w:hAnsi="宋体" w:eastAsia="宋体" w:cs="宋体"/>
          <w:sz w:val="24"/>
        </w:rPr>
        <w:t>。</w:t>
      </w:r>
      <w:r>
        <w:rPr>
          <w:rFonts w:hint="eastAsia" w:ascii="宋体" w:hAnsi="宋体" w:eastAsia="宋体" w:cs="宋体"/>
          <w:sz w:val="24"/>
          <w:lang w:eastAsia="zh-CN"/>
        </w:rPr>
        <w:t>如有虚假，将依法承担相应责任。</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360" w:firstLineChars="150"/>
        <w:jc w:val="center"/>
        <w:textAlignment w:val="auto"/>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企业名称（</w:t>
      </w:r>
      <w:r>
        <w:rPr>
          <w:rFonts w:hint="eastAsia" w:ascii="宋体" w:hAnsi="宋体" w:eastAsia="宋体" w:cs="宋体"/>
          <w:sz w:val="24"/>
          <w:lang w:eastAsia="zh-CN"/>
        </w:rPr>
        <w:t>盖章</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360" w:firstLineChars="150"/>
        <w:jc w:val="center"/>
        <w:textAlignment w:val="auto"/>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日期：</w:t>
      </w:r>
    </w:p>
    <w:p>
      <w:pPr>
        <w:spacing w:before="145" w:beforeLines="50" w:after="145" w:afterLines="50" w:line="300" w:lineRule="auto"/>
        <w:ind w:firstLine="240" w:firstLineChars="100"/>
        <w:rPr>
          <w:rFonts w:hint="eastAsia" w:ascii="宋体" w:hAnsi="宋体" w:eastAsia="宋体" w:cs="宋体"/>
          <w:sz w:val="24"/>
        </w:rPr>
      </w:pPr>
    </w:p>
    <w:p>
      <w:pPr>
        <w:pStyle w:val="28"/>
        <w:ind w:left="0" w:leftChars="0" w:firstLine="0" w:firstLineChars="0"/>
        <w:rPr>
          <w:rFonts w:hint="eastAsia" w:ascii="宋体" w:hAnsi="宋体" w:eastAsia="宋体" w:cs="宋体"/>
          <w:sz w:val="20"/>
          <w:szCs w:val="18"/>
          <w:lang w:eastAsia="zh-CN"/>
        </w:rPr>
      </w:pPr>
      <w:r>
        <w:rPr>
          <w:rFonts w:hint="eastAsia" w:ascii="宋体" w:hAnsi="宋体" w:eastAsia="宋体" w:cs="宋体"/>
          <w:sz w:val="24"/>
          <w:u w:val="none"/>
          <w:vertAlign w:val="superscript"/>
          <w:lang w:val="en-US" w:eastAsia="zh-CN"/>
        </w:rPr>
        <w:t>1</w:t>
      </w:r>
      <w:r>
        <w:rPr>
          <w:rFonts w:hint="eastAsia" w:ascii="宋体" w:hAnsi="宋体" w:eastAsia="宋体" w:cs="宋体"/>
          <w:sz w:val="20"/>
          <w:szCs w:val="18"/>
          <w:lang w:eastAsia="zh-CN"/>
        </w:rPr>
        <w:t>从业人员、营业收入、资产总额填报上一年度数据，无上一年度数据的新成立企业可不填报。</w:t>
      </w:r>
    </w:p>
    <w:p>
      <w:pPr>
        <w:pStyle w:val="28"/>
        <w:ind w:left="0" w:leftChars="0" w:firstLine="0" w:firstLineChars="0"/>
        <w:rPr>
          <w:rFonts w:hint="eastAsia" w:ascii="宋体" w:hAnsi="宋体" w:eastAsia="宋体" w:cs="宋体"/>
          <w:sz w:val="20"/>
          <w:szCs w:val="18"/>
          <w:lang w:eastAsia="zh-CN"/>
        </w:rPr>
      </w:pPr>
    </w:p>
    <w:p>
      <w:pPr>
        <w:pStyle w:val="28"/>
        <w:ind w:left="0" w:leftChars="0" w:firstLine="0" w:firstLineChars="0"/>
        <w:rPr>
          <w:rFonts w:hint="eastAsia" w:ascii="宋体" w:hAnsi="宋体" w:eastAsia="宋体" w:cs="宋体"/>
          <w:sz w:val="20"/>
          <w:szCs w:val="18"/>
          <w:lang w:eastAsia="zh-CN"/>
        </w:rPr>
      </w:pPr>
    </w:p>
    <w:p>
      <w:pPr>
        <w:pStyle w:val="28"/>
        <w:ind w:left="0" w:leftChars="0" w:firstLine="0" w:firstLineChars="0"/>
        <w:rPr>
          <w:rFonts w:hint="eastAsia" w:ascii="宋体" w:hAnsi="宋体" w:eastAsia="宋体" w:cs="宋体"/>
          <w:sz w:val="20"/>
          <w:szCs w:val="18"/>
          <w:lang w:eastAsia="zh-CN"/>
        </w:rPr>
      </w:pPr>
    </w:p>
    <w:p>
      <w:pPr>
        <w:pStyle w:val="28"/>
        <w:ind w:left="0" w:leftChars="0" w:firstLine="0" w:firstLineChars="0"/>
        <w:rPr>
          <w:rFonts w:hint="eastAsia" w:ascii="宋体" w:hAnsi="宋体" w:eastAsia="宋体" w:cs="宋体"/>
          <w:sz w:val="20"/>
          <w:szCs w:val="18"/>
          <w:lang w:eastAsia="zh-CN"/>
        </w:rPr>
      </w:pPr>
    </w:p>
    <w:p>
      <w:pPr>
        <w:pStyle w:val="28"/>
        <w:ind w:left="0" w:leftChars="0" w:firstLine="0" w:firstLineChars="0"/>
        <w:rPr>
          <w:rFonts w:hint="eastAsia" w:ascii="宋体" w:hAnsi="宋体" w:eastAsia="宋体" w:cs="宋体"/>
          <w:sz w:val="20"/>
          <w:szCs w:val="18"/>
          <w:lang w:eastAsia="zh-CN"/>
        </w:rPr>
      </w:pPr>
    </w:p>
    <w:p>
      <w:pPr>
        <w:pageBreakBefore w:val="0"/>
        <w:kinsoku/>
        <w:wordWrap/>
        <w:overflowPunct/>
        <w:topLinePunct w:val="0"/>
        <w:bidi w:val="0"/>
        <w:spacing w:line="360" w:lineRule="auto"/>
        <w:jc w:val="center"/>
        <w:rPr>
          <w:rFonts w:hint="eastAsia" w:ascii="仿宋" w:hAnsi="仿宋" w:eastAsia="仿宋" w:cs="仿宋"/>
          <w:b/>
          <w:bCs/>
          <w:color w:val="auto"/>
          <w:sz w:val="24"/>
          <w:szCs w:val="24"/>
        </w:rPr>
      </w:pPr>
      <w:bookmarkStart w:id="200" w:name="_Toc26894"/>
      <w:r>
        <w:rPr>
          <w:rFonts w:hint="eastAsia" w:ascii="仿宋" w:hAnsi="仿宋" w:eastAsia="仿宋" w:cs="仿宋"/>
          <w:b/>
          <w:bCs/>
          <w:color w:val="auto"/>
          <w:sz w:val="24"/>
          <w:szCs w:val="24"/>
        </w:rPr>
        <w:t>中小企业声明函（如是</w:t>
      </w:r>
      <w:r>
        <w:rPr>
          <w:rFonts w:hint="eastAsia" w:ascii="仿宋" w:hAnsi="仿宋" w:eastAsia="仿宋" w:cs="仿宋"/>
          <w:b/>
          <w:bCs/>
          <w:color w:val="auto"/>
          <w:sz w:val="24"/>
          <w:szCs w:val="24"/>
          <w:lang w:val="en-US" w:eastAsia="zh-CN"/>
        </w:rPr>
        <w:t>提供证明资料</w:t>
      </w:r>
      <w:r>
        <w:rPr>
          <w:rFonts w:hint="eastAsia" w:ascii="仿宋" w:hAnsi="仿宋" w:eastAsia="仿宋" w:cs="仿宋"/>
          <w:b/>
          <w:bCs/>
          <w:color w:val="auto"/>
          <w:sz w:val="24"/>
          <w:szCs w:val="24"/>
        </w:rPr>
        <w:t>）</w:t>
      </w:r>
    </w:p>
    <w:p>
      <w:pPr>
        <w:pageBreakBefore w:val="0"/>
        <w:kinsoku/>
        <w:wordWrap/>
        <w:overflowPunct/>
        <w:topLinePunct w:val="0"/>
        <w:bidi w:val="0"/>
        <w:spacing w:line="360" w:lineRule="auto"/>
        <w:jc w:val="center"/>
        <w:rPr>
          <w:rFonts w:hint="eastAsia" w:ascii="仿宋" w:hAnsi="仿宋" w:eastAsia="仿宋" w:cs="仿宋"/>
          <w:b/>
          <w:bCs/>
          <w:color w:val="auto"/>
          <w:sz w:val="24"/>
          <w:szCs w:val="24"/>
        </w:rPr>
      </w:pPr>
    </w:p>
    <w:p>
      <w:pPr>
        <w:pageBreakBefore w:val="0"/>
        <w:kinsoku/>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本公司郑重声明，根据《政府采购促进中小企业发展暂行办法》（财库〔2011〕181号）的规定，本公司为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（请填写：中型、小型、微型）企业。即本公司同时满足以下条件： </w:t>
      </w:r>
    </w:p>
    <w:p>
      <w:pPr>
        <w:pageBreakBefore w:val="0"/>
        <w:kinsoku/>
        <w:wordWrap/>
        <w:overflowPunct/>
        <w:topLinePunct w:val="0"/>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根据《工业和信息化部、国家统计局、国家发展和改革委员会、财政部关于印发中小企业划型标准规定的通知》（工信部联企业〔2011〕300号）规定的划分标准，本公司为______（请填写：中型、小型、微型）企业。 </w:t>
      </w:r>
    </w:p>
    <w:p>
      <w:pPr>
        <w:pageBreakBefore w:val="0"/>
        <w:kinsoku/>
        <w:wordWrap/>
        <w:overflowPunct/>
        <w:topLinePunct w:val="0"/>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2、本公司参加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单位的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项目采购活动提供本企业制造的货物，由本企业承担工程、提供服务，或者提供其他</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（请填写：中型、小型、微型）企业制造的货物。本条所称货物不包括使用大型企业注册商标的货物。   </w:t>
      </w:r>
    </w:p>
    <w:p>
      <w:pPr>
        <w:pageBreakBefore w:val="0"/>
        <w:kinsoku/>
        <w:wordWrap/>
        <w:overflowPunct/>
        <w:topLinePunct w:val="0"/>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本公司对上述声明的真实性负责。如有虚假，将依法承担相应责任。</w:t>
      </w:r>
    </w:p>
    <w:p>
      <w:pPr>
        <w:pageBreakBefore w:val="0"/>
        <w:kinsoku/>
        <w:wordWrap/>
        <w:overflowPunct/>
        <w:topLinePunct w:val="0"/>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w:t>
      </w:r>
    </w:p>
    <w:p>
      <w:pPr>
        <w:pageBreakBefore w:val="0"/>
        <w:kinsoku/>
        <w:wordWrap/>
        <w:overflowPunct/>
        <w:topLinePunct w:val="0"/>
        <w:bidi w:val="0"/>
        <w:spacing w:line="360" w:lineRule="auto"/>
        <w:rPr>
          <w:rFonts w:hint="eastAsia" w:ascii="仿宋" w:hAnsi="仿宋" w:eastAsia="仿宋" w:cs="仿宋"/>
          <w:color w:val="auto"/>
          <w:sz w:val="24"/>
          <w:szCs w:val="24"/>
        </w:rPr>
      </w:pPr>
    </w:p>
    <w:p>
      <w:pPr>
        <w:pageBreakBefore w:val="0"/>
        <w:kinsoku/>
        <w:wordWrap/>
        <w:overflowPunct/>
        <w:topLinePunct w:val="0"/>
        <w:bidi w:val="0"/>
        <w:spacing w:line="360" w:lineRule="auto"/>
        <w:ind w:firstLine="4800" w:firstLineChars="2000"/>
        <w:rPr>
          <w:rFonts w:hint="eastAsia" w:ascii="仿宋" w:hAnsi="仿宋" w:eastAsia="仿宋" w:cs="仿宋"/>
          <w:color w:val="auto"/>
          <w:sz w:val="24"/>
          <w:szCs w:val="24"/>
        </w:rPr>
      </w:pPr>
      <w:r>
        <w:rPr>
          <w:rFonts w:hint="eastAsia" w:ascii="仿宋" w:hAnsi="仿宋" w:eastAsia="仿宋" w:cs="仿宋"/>
          <w:color w:val="auto"/>
          <w:sz w:val="24"/>
          <w:szCs w:val="24"/>
        </w:rPr>
        <w:t>企业名称（盖章）：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pageBreakBefore w:val="0"/>
        <w:kinsoku/>
        <w:wordWrap/>
        <w:overflowPunct/>
        <w:topLinePunct w:val="0"/>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日            期：</w:t>
      </w:r>
      <w:r>
        <w:rPr>
          <w:rFonts w:hint="eastAsia" w:ascii="仿宋" w:hAnsi="仿宋" w:eastAsia="仿宋" w:cs="仿宋"/>
          <w:color w:val="auto"/>
          <w:sz w:val="24"/>
          <w:szCs w:val="24"/>
          <w:u w:val="single"/>
        </w:rPr>
        <w:t xml:space="preserve">                         </w:t>
      </w:r>
    </w:p>
    <w:p>
      <w:pPr>
        <w:pageBreakBefore w:val="0"/>
        <w:kinsoku/>
        <w:wordWrap/>
        <w:overflowPunct/>
        <w:topLinePunct w:val="0"/>
        <w:bidi w:val="0"/>
        <w:spacing w:line="360" w:lineRule="auto"/>
        <w:jc w:val="center"/>
        <w:rPr>
          <w:rFonts w:hint="eastAsia" w:ascii="仿宋" w:hAnsi="仿宋" w:eastAsia="仿宋" w:cs="仿宋"/>
          <w:b/>
          <w:bCs/>
          <w:color w:val="auto"/>
          <w:sz w:val="24"/>
          <w:szCs w:val="24"/>
        </w:rPr>
      </w:pPr>
    </w:p>
    <w:p>
      <w:pPr>
        <w:pStyle w:val="14"/>
        <w:pageBreakBefore w:val="0"/>
        <w:kinsoku/>
        <w:wordWrap/>
        <w:overflowPunct/>
        <w:topLinePunct w:val="0"/>
        <w:bidi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注：根据《政府采购促进中小企业发展暂行办法》（财库〔2011〕181号）文的有关规定，投标人属于符合本办法第二条之规定的中小企业者，应在资格性文件中提供相关部门出具的资格证明材料，否则不予认可。</w:t>
      </w:r>
    </w:p>
    <w:p>
      <w:pPr>
        <w:pStyle w:val="86"/>
        <w:outlineLvl w:val="2"/>
        <w:rPr>
          <w:rFonts w:hint="eastAsia" w:ascii="宋体" w:hAnsi="宋体" w:eastAsia="宋体" w:cs="宋体"/>
          <w:b w:val="0"/>
          <w:bCs/>
          <w:highlight w:val="none"/>
          <w:lang w:val="en-US" w:eastAsia="zh-CN"/>
        </w:rPr>
      </w:pPr>
    </w:p>
    <w:p>
      <w:pPr>
        <w:pStyle w:val="86"/>
        <w:outlineLvl w:val="2"/>
        <w:rPr>
          <w:rFonts w:hint="eastAsia" w:ascii="宋体" w:hAnsi="宋体" w:eastAsia="宋体" w:cs="宋体"/>
          <w:b w:val="0"/>
          <w:bCs/>
          <w:highlight w:val="none"/>
          <w:lang w:val="en-US" w:eastAsia="zh-CN"/>
        </w:rPr>
      </w:pPr>
    </w:p>
    <w:p>
      <w:pPr>
        <w:pStyle w:val="86"/>
        <w:outlineLvl w:val="2"/>
        <w:rPr>
          <w:rFonts w:hint="eastAsia" w:ascii="宋体" w:hAnsi="宋体" w:eastAsia="宋体" w:cs="宋体"/>
          <w:b w:val="0"/>
          <w:bCs/>
          <w:highlight w:val="none"/>
          <w:lang w:val="en-US" w:eastAsia="zh-CN"/>
        </w:rPr>
      </w:pPr>
    </w:p>
    <w:p>
      <w:pPr>
        <w:pStyle w:val="86"/>
        <w:outlineLvl w:val="2"/>
        <w:rPr>
          <w:rFonts w:hint="eastAsia" w:ascii="宋体" w:hAnsi="宋体" w:eastAsia="宋体" w:cs="宋体"/>
          <w:b w:val="0"/>
          <w:bCs/>
          <w:highlight w:val="none"/>
          <w:lang w:val="en-US" w:eastAsia="zh-CN"/>
        </w:rPr>
      </w:pPr>
    </w:p>
    <w:p>
      <w:pPr>
        <w:pStyle w:val="86"/>
        <w:outlineLvl w:val="2"/>
        <w:rPr>
          <w:rFonts w:hint="eastAsia" w:ascii="宋体" w:hAnsi="宋体" w:eastAsia="宋体" w:cs="宋体"/>
          <w:b w:val="0"/>
          <w:bCs/>
          <w:highlight w:val="none"/>
          <w:lang w:val="en-US" w:eastAsia="zh-CN"/>
        </w:rPr>
      </w:pPr>
    </w:p>
    <w:p>
      <w:pPr>
        <w:pStyle w:val="86"/>
        <w:outlineLvl w:val="2"/>
        <w:rPr>
          <w:rFonts w:hint="eastAsia" w:ascii="宋体" w:hAnsi="宋体" w:eastAsia="宋体" w:cs="宋体"/>
          <w:b w:val="0"/>
          <w:bCs/>
          <w:highlight w:val="none"/>
          <w:lang w:val="en-US" w:eastAsia="zh-CN"/>
        </w:rPr>
      </w:pPr>
    </w:p>
    <w:p>
      <w:pPr>
        <w:pStyle w:val="86"/>
        <w:outlineLvl w:val="2"/>
        <w:rPr>
          <w:rFonts w:hint="eastAsia" w:ascii="宋体" w:hAnsi="宋体" w:eastAsia="宋体" w:cs="宋体"/>
          <w:b w:val="0"/>
          <w:bCs/>
          <w:highlight w:val="none"/>
          <w:lang w:val="en-US" w:eastAsia="zh-CN"/>
        </w:rPr>
      </w:pPr>
    </w:p>
    <w:p>
      <w:pPr>
        <w:pStyle w:val="86"/>
        <w:outlineLvl w:val="2"/>
        <w:rPr>
          <w:rFonts w:hint="eastAsia" w:ascii="宋体" w:hAnsi="宋体" w:eastAsia="宋体" w:cs="宋体"/>
          <w:b w:val="0"/>
          <w:bCs/>
          <w:highlight w:val="none"/>
          <w:lang w:val="en-US" w:eastAsia="zh-CN"/>
        </w:rPr>
      </w:pPr>
      <w:r>
        <w:rPr>
          <w:rFonts w:hint="eastAsia" w:ascii="宋体" w:hAnsi="宋体" w:eastAsia="宋体" w:cs="宋体"/>
          <w:b w:val="0"/>
          <w:bCs/>
          <w:highlight w:val="none"/>
          <w:lang w:val="en-US" w:eastAsia="zh-CN"/>
        </w:rPr>
        <w:t>附件二：残疾人福利性单位声明函</w:t>
      </w:r>
      <w:bookmarkEnd w:id="200"/>
      <w:r>
        <w:rPr>
          <w:rFonts w:hint="eastAsia" w:ascii="宋体" w:hAnsi="宋体" w:eastAsia="宋体" w:cs="宋体"/>
          <w:b w:val="0"/>
          <w:bCs/>
          <w:highlight w:val="none"/>
          <w:lang w:val="en-US" w:eastAsia="zh-CN"/>
        </w:rPr>
        <w:t>（若有）</w:t>
      </w:r>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本单位在本次政府采购活动中提供的残疾人福利单位产品报价合计为人民币（大写）</w:t>
      </w:r>
      <w:r>
        <w:rPr>
          <w:rFonts w:hint="eastAsia" w:ascii="宋体" w:hAnsi="宋体" w:eastAsia="宋体" w:cs="宋体"/>
          <w:sz w:val="24"/>
          <w:u w:val="single"/>
        </w:rPr>
        <w:t xml:space="preserve">      </w:t>
      </w:r>
      <w:r>
        <w:rPr>
          <w:rFonts w:hint="eastAsia" w:ascii="宋体" w:hAnsi="宋体" w:eastAsia="宋体" w:cs="宋体"/>
          <w:sz w:val="24"/>
        </w:rPr>
        <w:t>圆整（￥：     ）。</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spacing w:before="145" w:beforeLines="50" w:after="145" w:afterLines="50" w:line="300" w:lineRule="auto"/>
        <w:ind w:firstLine="480" w:firstLineChars="200"/>
        <w:rPr>
          <w:rFonts w:hint="eastAsia" w:ascii="宋体" w:hAnsi="宋体" w:eastAsia="宋体" w:cs="宋体"/>
          <w:sz w:val="24"/>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（备注：1、供应商如不提供此声明函，价格将不做相应扣除。2、中标供应商为残疾人福利单位的，此声明函将随中标结果同时公告，接受社会监督）</w:t>
      </w:r>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68" w:firstLineChars="150"/>
        <w:jc w:val="right"/>
        <w:rPr>
          <w:rFonts w:hint="eastAsia" w:ascii="宋体" w:hAnsi="宋体" w:eastAsia="宋体" w:cs="宋体"/>
          <w:sz w:val="24"/>
        </w:rPr>
      </w:pPr>
      <w:r>
        <w:rPr>
          <w:rFonts w:hint="eastAsia" w:ascii="宋体" w:hAnsi="宋体" w:eastAsia="宋体" w:cs="宋体"/>
          <w:spacing w:val="6"/>
          <w:sz w:val="30"/>
          <w:szCs w:val="30"/>
        </w:rPr>
        <w:t xml:space="preserve">             </w:t>
      </w:r>
      <w:r>
        <w:rPr>
          <w:rFonts w:hint="eastAsia" w:ascii="宋体" w:hAnsi="宋体" w:eastAsia="宋体" w:cs="宋体"/>
          <w:sz w:val="24"/>
        </w:rPr>
        <w:t xml:space="preserve">             企业名称（</w:t>
      </w:r>
      <w:r>
        <w:rPr>
          <w:rFonts w:hint="eastAsia" w:ascii="宋体" w:hAnsi="宋体" w:eastAsia="宋体" w:cs="宋体"/>
          <w:sz w:val="24"/>
          <w:lang w:eastAsia="zh-CN"/>
        </w:rPr>
        <w:t>公</w:t>
      </w:r>
      <w:r>
        <w:rPr>
          <w:rFonts w:hint="eastAsia" w:ascii="宋体" w:hAnsi="宋体" w:eastAsia="宋体" w:cs="宋体"/>
          <w:sz w:val="24"/>
        </w:rPr>
        <w:t>章）：</w:t>
      </w:r>
    </w:p>
    <w:p>
      <w:pPr>
        <w:spacing w:before="145" w:beforeLines="50" w:after="145" w:afterLines="50" w:line="300" w:lineRule="auto"/>
        <w:ind w:right="480"/>
        <w:jc w:val="right"/>
        <w:rPr>
          <w:rFonts w:hint="eastAsia" w:ascii="宋体" w:hAnsi="宋体" w:eastAsia="宋体" w:cs="宋体"/>
          <w:sz w:val="24"/>
        </w:rPr>
      </w:pPr>
      <w:r>
        <w:rPr>
          <w:rFonts w:hint="eastAsia" w:ascii="宋体" w:hAnsi="宋体" w:eastAsia="宋体" w:cs="宋体"/>
          <w:sz w:val="24"/>
        </w:rPr>
        <w:t>日  期：</w:t>
      </w:r>
    </w:p>
    <w:p>
      <w:pPr>
        <w:pStyle w:val="28"/>
        <w:ind w:left="0" w:leftChars="0" w:firstLine="0" w:firstLineChars="0"/>
        <w:jc w:val="center"/>
      </w:pPr>
    </w:p>
    <w:p>
      <w:pPr>
        <w:pStyle w:val="28"/>
        <w:ind w:left="0" w:leftChars="0" w:firstLine="0" w:firstLineChars="0"/>
        <w:rPr>
          <w:rFonts w:hint="eastAsia" w:ascii="宋体" w:hAnsi="宋体" w:eastAsia="宋体" w:cs="宋体"/>
          <w:sz w:val="20"/>
          <w:szCs w:val="18"/>
          <w:lang w:eastAsia="zh-CN"/>
        </w:rPr>
      </w:pPr>
    </w:p>
    <w:p>
      <w:pPr>
        <w:spacing w:before="145" w:beforeLines="50" w:after="145" w:afterLines="50" w:line="300" w:lineRule="auto"/>
        <w:ind w:firstLine="240" w:firstLineChars="100"/>
        <w:rPr>
          <w:rFonts w:hint="eastAsia" w:ascii="宋体" w:hAnsi="宋体" w:eastAsia="宋体" w:cs="宋体"/>
          <w:sz w:val="24"/>
          <w:lang w:eastAsia="zh-CN"/>
        </w:rPr>
      </w:pPr>
    </w:p>
    <w:p>
      <w:pPr>
        <w:spacing w:before="145" w:beforeLines="50" w:after="145" w:afterLines="50" w:line="300" w:lineRule="auto"/>
        <w:rPr>
          <w:rFonts w:hint="eastAsia" w:ascii="宋体" w:hAnsi="宋体" w:eastAsia="宋体" w:cs="宋体"/>
          <w:bCs/>
          <w:sz w:val="24"/>
        </w:rPr>
      </w:pPr>
    </w:p>
    <w:p>
      <w:pPr>
        <w:spacing w:line="360" w:lineRule="auto"/>
        <w:jc w:val="center"/>
        <w:rPr>
          <w:rFonts w:hint="eastAsia" w:ascii="宋体" w:hAnsi="宋体" w:eastAsia="宋体" w:cs="宋体"/>
        </w:rPr>
      </w:pPr>
      <w:r>
        <w:rPr>
          <w:rStyle w:val="40"/>
          <w:rFonts w:hint="eastAsia" w:ascii="宋体" w:hAnsi="宋体" w:eastAsia="宋体" w:cs="宋体"/>
          <w:sz w:val="24"/>
          <w:szCs w:val="24"/>
        </w:rPr>
        <w:br w:type="page"/>
      </w:r>
      <w:r>
        <w:rPr>
          <w:rFonts w:hint="eastAsia" w:ascii="宋体" w:hAnsi="宋体" w:eastAsia="宋体" w:cs="宋体"/>
          <w:sz w:val="32"/>
          <w:szCs w:val="32"/>
        </w:rPr>
        <w:t>（投标文件标书封皮）</w:t>
      </w:r>
    </w:p>
    <w:p>
      <w:pPr>
        <w:spacing w:line="360" w:lineRule="auto"/>
        <w:jc w:val="right"/>
        <w:rPr>
          <w:rFonts w:hint="eastAsia" w:ascii="宋体" w:hAnsi="宋体" w:eastAsia="宋体" w:cs="宋体"/>
        </w:rPr>
      </w:pPr>
      <w:r>
        <w:rPr>
          <w:rFonts w:hint="eastAsia" w:ascii="宋体" w:hAnsi="宋体" w:eastAsia="宋体" w:cs="宋体"/>
          <w:b/>
          <w:bCs/>
          <w:kern w:val="1"/>
          <w:sz w:val="36"/>
          <w:szCs w:val="36"/>
        </w:rPr>
        <w:t>正（副）本</w:t>
      </w:r>
    </w:p>
    <w:p>
      <w:pPr>
        <w:spacing w:line="360" w:lineRule="auto"/>
        <w:rPr>
          <w:rFonts w:hint="eastAsia" w:ascii="宋体" w:hAnsi="宋体" w:eastAsia="宋体" w:cs="宋体"/>
        </w:rPr>
      </w:pPr>
    </w:p>
    <w:p>
      <w:pPr>
        <w:spacing w:line="360" w:lineRule="auto"/>
        <w:jc w:val="center"/>
        <w:rPr>
          <w:rFonts w:hint="eastAsia" w:ascii="宋体" w:hAnsi="宋体" w:eastAsia="宋体" w:cs="宋体"/>
        </w:rPr>
      </w:pPr>
      <w:r>
        <w:rPr>
          <w:rFonts w:hint="eastAsia" w:ascii="宋体" w:hAnsi="宋体" w:eastAsia="宋体" w:cs="宋体"/>
          <w:b/>
          <w:bCs/>
          <w:sz w:val="52"/>
          <w:szCs w:val="52"/>
          <w:u w:val="single"/>
        </w:rPr>
        <w:t xml:space="preserve">****          </w:t>
      </w:r>
      <w:r>
        <w:rPr>
          <w:rFonts w:hint="eastAsia" w:ascii="宋体" w:hAnsi="宋体" w:eastAsia="宋体" w:cs="宋体"/>
          <w:b/>
          <w:bCs/>
          <w:sz w:val="52"/>
          <w:szCs w:val="52"/>
        </w:rPr>
        <w:t>项目</w:t>
      </w:r>
    </w:p>
    <w:p>
      <w:pPr>
        <w:spacing w:line="360" w:lineRule="auto"/>
        <w:jc w:val="center"/>
        <w:rPr>
          <w:rFonts w:hint="eastAsia" w:ascii="宋体" w:hAnsi="宋体" w:eastAsia="宋体" w:cs="宋体"/>
          <w:sz w:val="24"/>
          <w:szCs w:val="28"/>
        </w:rPr>
      </w:pPr>
      <w:r>
        <w:rPr>
          <w:rFonts w:hint="eastAsia" w:ascii="宋体" w:hAnsi="宋体" w:eastAsia="宋体" w:cs="宋体"/>
          <w:sz w:val="24"/>
          <w:szCs w:val="28"/>
        </w:rPr>
        <w:t>项目编号：</w:t>
      </w: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jc w:val="center"/>
        <w:rPr>
          <w:rFonts w:hint="eastAsia" w:ascii="宋体" w:hAnsi="宋体" w:eastAsia="宋体" w:cs="宋体"/>
          <w:sz w:val="28"/>
          <w:szCs w:val="28"/>
        </w:rPr>
      </w:pPr>
      <w:r>
        <w:rPr>
          <w:rFonts w:hint="eastAsia" w:ascii="宋体" w:hAnsi="宋体" w:eastAsia="宋体" w:cs="宋体"/>
          <w:b/>
          <w:bCs/>
          <w:sz w:val="72"/>
          <w:szCs w:val="144"/>
        </w:rPr>
        <w:t>技 术 文 件</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投标人名称：</w:t>
      </w:r>
      <w:r>
        <w:rPr>
          <w:rFonts w:hint="eastAsia" w:ascii="宋体" w:hAnsi="宋体" w:eastAsia="宋体" w:cs="宋体"/>
          <w:sz w:val="28"/>
          <w:szCs w:val="28"/>
          <w:u w:val="single"/>
        </w:rPr>
        <w:t xml:space="preserve">               </w:t>
      </w:r>
      <w:r>
        <w:rPr>
          <w:rFonts w:hint="eastAsia" w:ascii="宋体" w:hAnsi="宋体" w:eastAsia="宋体" w:cs="宋体"/>
          <w:sz w:val="28"/>
          <w:szCs w:val="28"/>
        </w:rPr>
        <w:t>（盖章）</w:t>
      </w:r>
    </w:p>
    <w:p>
      <w:pPr>
        <w:spacing w:line="360" w:lineRule="auto"/>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r>
        <w:rPr>
          <w:rFonts w:hint="eastAsia" w:ascii="宋体" w:hAnsi="宋体" w:eastAsia="宋体" w:cs="宋体"/>
          <w:sz w:val="28"/>
          <w:szCs w:val="28"/>
          <w:lang w:eastAsia="zh-CN"/>
        </w:rPr>
        <w:t>并</w:t>
      </w:r>
      <w:r>
        <w:rPr>
          <w:rFonts w:hint="eastAsia" w:ascii="宋体" w:hAnsi="宋体" w:eastAsia="宋体" w:cs="宋体"/>
          <w:sz w:val="28"/>
          <w:szCs w:val="28"/>
        </w:rPr>
        <w:t>盖章）</w:t>
      </w:r>
    </w:p>
    <w:p>
      <w:pPr>
        <w:widowControl/>
        <w:autoSpaceDE w:val="0"/>
        <w:autoSpaceDN w:val="0"/>
        <w:adjustRightInd w:val="0"/>
        <w:ind w:right="-482"/>
        <w:jc w:val="center"/>
        <w:rPr>
          <w:rFonts w:hint="eastAsia" w:ascii="宋体" w:hAnsi="宋体" w:eastAsia="宋体" w:cs="宋体"/>
          <w:kern w:val="1"/>
          <w:sz w:val="24"/>
          <w:szCs w:val="24"/>
        </w:rPr>
      </w:pPr>
      <w:r>
        <w:rPr>
          <w:rFonts w:hint="eastAsia" w:ascii="宋体" w:hAnsi="宋体" w:eastAsia="宋体" w:cs="宋体"/>
          <w:sz w:val="28"/>
          <w:szCs w:val="28"/>
        </w:rPr>
        <w:t>年     月     日</w:t>
      </w:r>
    </w:p>
    <w:p>
      <w:pPr>
        <w:widowControl/>
        <w:autoSpaceDE w:val="0"/>
        <w:autoSpaceDN w:val="0"/>
        <w:adjustRightInd w:val="0"/>
        <w:ind w:right="-482" w:firstLine="2160" w:firstLineChars="900"/>
        <w:rPr>
          <w:rFonts w:hint="eastAsia" w:ascii="宋体" w:hAnsi="宋体" w:eastAsia="宋体" w:cs="宋体"/>
          <w:kern w:val="1"/>
          <w:sz w:val="24"/>
          <w:szCs w:val="24"/>
        </w:rPr>
      </w:pPr>
    </w:p>
    <w:p>
      <w:pPr>
        <w:widowControl/>
        <w:autoSpaceDE w:val="0"/>
        <w:autoSpaceDN w:val="0"/>
        <w:adjustRightInd w:val="0"/>
        <w:spacing w:before="260" w:after="260" w:line="440" w:lineRule="exact"/>
        <w:ind w:right="-481"/>
        <w:jc w:val="center"/>
        <w:rPr>
          <w:rFonts w:hint="eastAsia" w:ascii="宋体" w:hAnsi="宋体" w:eastAsia="宋体" w:cs="宋体"/>
          <w:kern w:val="1"/>
          <w:sz w:val="30"/>
          <w:szCs w:val="30"/>
        </w:rPr>
      </w:pPr>
      <w:r>
        <w:rPr>
          <w:rFonts w:hint="eastAsia" w:ascii="宋体" w:hAnsi="宋体" w:eastAsia="宋体" w:cs="宋体"/>
          <w:kern w:val="1"/>
          <w:sz w:val="30"/>
          <w:szCs w:val="30"/>
        </w:rPr>
        <w:br w:type="page"/>
      </w:r>
    </w:p>
    <w:p>
      <w:pPr>
        <w:widowControl/>
        <w:autoSpaceDE w:val="0"/>
        <w:autoSpaceDN w:val="0"/>
        <w:adjustRightInd w:val="0"/>
        <w:spacing w:before="260" w:after="260" w:line="440" w:lineRule="exact"/>
        <w:ind w:right="-481"/>
        <w:jc w:val="center"/>
        <w:rPr>
          <w:rFonts w:hint="eastAsia" w:ascii="宋体" w:hAnsi="宋体" w:eastAsia="宋体" w:cs="宋体"/>
          <w:kern w:val="1"/>
          <w:sz w:val="30"/>
          <w:szCs w:val="30"/>
        </w:rPr>
      </w:pPr>
      <w:r>
        <w:rPr>
          <w:rFonts w:hint="eastAsia" w:ascii="宋体" w:hAnsi="宋体" w:eastAsia="宋体" w:cs="宋体"/>
          <w:kern w:val="1"/>
          <w:sz w:val="30"/>
          <w:szCs w:val="30"/>
        </w:rPr>
        <w:t>目 录</w:t>
      </w:r>
    </w:p>
    <w:p>
      <w:pPr>
        <w:widowControl/>
        <w:autoSpaceDE w:val="0"/>
        <w:autoSpaceDN w:val="0"/>
        <w:adjustRightInd w:val="0"/>
        <w:spacing w:line="440" w:lineRule="exact"/>
        <w:ind w:right="-482"/>
        <w:jc w:val="left"/>
        <w:rPr>
          <w:rFonts w:hint="eastAsia" w:ascii="宋体" w:hAnsi="宋体" w:eastAsia="宋体" w:cs="宋体"/>
          <w:kern w:val="1"/>
          <w:sz w:val="24"/>
          <w:szCs w:val="24"/>
        </w:rPr>
      </w:pPr>
    </w:p>
    <w:p>
      <w:pPr>
        <w:widowControl/>
        <w:autoSpaceDE w:val="0"/>
        <w:autoSpaceDN w:val="0"/>
        <w:adjustRightInd w:val="0"/>
        <w:spacing w:line="440" w:lineRule="exact"/>
        <w:ind w:right="-482" w:firstLine="480"/>
        <w:jc w:val="left"/>
        <w:rPr>
          <w:rStyle w:val="40"/>
          <w:rFonts w:hint="eastAsia" w:ascii="宋体" w:hAnsi="宋体" w:eastAsia="宋体" w:cs="宋体"/>
          <w:color w:val="0000FF"/>
          <w:sz w:val="24"/>
          <w:szCs w:val="24"/>
        </w:rPr>
      </w:pPr>
      <w:r>
        <w:rPr>
          <w:rFonts w:hint="eastAsia" w:ascii="宋体" w:hAnsi="宋体" w:eastAsia="宋体" w:cs="宋体"/>
          <w:kern w:val="1"/>
          <w:sz w:val="24"/>
          <w:szCs w:val="24"/>
        </w:rPr>
        <w:t>一、</w:t>
      </w:r>
      <w:r>
        <w:rPr>
          <w:rStyle w:val="40"/>
          <w:rFonts w:hint="eastAsia" w:ascii="宋体" w:hAnsi="宋体" w:eastAsia="宋体" w:cs="宋体"/>
          <w:sz w:val="24"/>
          <w:szCs w:val="24"/>
        </w:rPr>
        <w:t>货物清单；</w:t>
      </w:r>
    </w:p>
    <w:p>
      <w:pPr>
        <w:widowControl/>
        <w:autoSpaceDE w:val="0"/>
        <w:autoSpaceDN w:val="0"/>
        <w:adjustRightInd w:val="0"/>
        <w:spacing w:line="440" w:lineRule="exact"/>
        <w:ind w:right="-482" w:firstLine="480"/>
        <w:jc w:val="left"/>
        <w:rPr>
          <w:rStyle w:val="40"/>
          <w:rFonts w:hint="eastAsia" w:ascii="宋体" w:hAnsi="宋体" w:eastAsia="宋体" w:cs="宋体"/>
          <w:sz w:val="24"/>
          <w:szCs w:val="24"/>
        </w:rPr>
      </w:pPr>
      <w:r>
        <w:rPr>
          <w:rStyle w:val="40"/>
          <w:rFonts w:hint="eastAsia" w:ascii="宋体" w:hAnsi="宋体" w:eastAsia="宋体" w:cs="宋体"/>
          <w:sz w:val="24"/>
          <w:szCs w:val="24"/>
          <w:lang w:val="en-US" w:eastAsia="zh-CN"/>
        </w:rPr>
        <w:t>二</w:t>
      </w:r>
      <w:r>
        <w:rPr>
          <w:rStyle w:val="40"/>
          <w:rFonts w:hint="eastAsia" w:ascii="宋体" w:hAnsi="宋体" w:eastAsia="宋体" w:cs="宋体"/>
          <w:sz w:val="24"/>
          <w:szCs w:val="24"/>
        </w:rPr>
        <w:t>、技术偏离表；</w:t>
      </w:r>
    </w:p>
    <w:p>
      <w:pPr>
        <w:widowControl/>
        <w:autoSpaceDE w:val="0"/>
        <w:autoSpaceDN w:val="0"/>
        <w:adjustRightInd w:val="0"/>
        <w:spacing w:line="440" w:lineRule="exact"/>
        <w:ind w:right="-482" w:firstLine="480"/>
        <w:jc w:val="left"/>
        <w:rPr>
          <w:rStyle w:val="40"/>
          <w:rFonts w:hint="eastAsia" w:ascii="宋体" w:hAnsi="宋体" w:eastAsia="宋体" w:cs="宋体"/>
          <w:sz w:val="24"/>
          <w:szCs w:val="24"/>
        </w:rPr>
      </w:pPr>
      <w:r>
        <w:rPr>
          <w:rStyle w:val="40"/>
          <w:rFonts w:hint="eastAsia" w:ascii="宋体" w:hAnsi="宋体" w:eastAsia="宋体" w:cs="宋体"/>
          <w:sz w:val="24"/>
          <w:szCs w:val="24"/>
          <w:lang w:val="en-US" w:eastAsia="zh-CN"/>
        </w:rPr>
        <w:t>三</w:t>
      </w:r>
      <w:r>
        <w:rPr>
          <w:rStyle w:val="40"/>
          <w:rFonts w:hint="eastAsia" w:ascii="宋体" w:hAnsi="宋体" w:eastAsia="宋体" w:cs="宋体"/>
          <w:sz w:val="24"/>
          <w:szCs w:val="24"/>
        </w:rPr>
        <w:t>、技术服务方案；</w:t>
      </w:r>
    </w:p>
    <w:p>
      <w:pPr>
        <w:widowControl/>
        <w:autoSpaceDE w:val="0"/>
        <w:autoSpaceDN w:val="0"/>
        <w:adjustRightInd w:val="0"/>
        <w:spacing w:line="440" w:lineRule="exact"/>
        <w:ind w:right="-482" w:firstLine="480"/>
        <w:jc w:val="left"/>
        <w:rPr>
          <w:rStyle w:val="40"/>
          <w:rFonts w:hint="eastAsia" w:ascii="宋体" w:hAnsi="宋体" w:eastAsia="宋体" w:cs="宋体"/>
          <w:sz w:val="24"/>
          <w:szCs w:val="24"/>
        </w:rPr>
      </w:pPr>
      <w:r>
        <w:rPr>
          <w:rStyle w:val="40"/>
          <w:rFonts w:hint="eastAsia" w:ascii="宋体" w:hAnsi="宋体" w:eastAsia="宋体" w:cs="宋体"/>
          <w:sz w:val="24"/>
          <w:szCs w:val="24"/>
          <w:lang w:val="en-US" w:eastAsia="zh-CN"/>
        </w:rPr>
        <w:t>四</w:t>
      </w:r>
      <w:r>
        <w:rPr>
          <w:rStyle w:val="40"/>
          <w:rFonts w:hint="eastAsia" w:ascii="宋体" w:hAnsi="宋体" w:eastAsia="宋体" w:cs="宋体"/>
          <w:sz w:val="24"/>
          <w:szCs w:val="24"/>
        </w:rPr>
        <w:t>、质量管理与保证措施</w:t>
      </w:r>
    </w:p>
    <w:p>
      <w:pPr>
        <w:widowControl/>
        <w:autoSpaceDE w:val="0"/>
        <w:autoSpaceDN w:val="0"/>
        <w:adjustRightInd w:val="0"/>
        <w:spacing w:line="440" w:lineRule="exact"/>
        <w:ind w:right="-482" w:firstLine="480"/>
        <w:jc w:val="left"/>
        <w:rPr>
          <w:rFonts w:hint="eastAsia" w:ascii="宋体" w:hAnsi="宋体" w:eastAsia="宋体" w:cs="宋体"/>
          <w:kern w:val="1"/>
          <w:sz w:val="24"/>
          <w:szCs w:val="24"/>
        </w:rPr>
      </w:pPr>
      <w:r>
        <w:rPr>
          <w:rFonts w:hint="eastAsia" w:ascii="宋体" w:hAnsi="宋体" w:eastAsia="宋体" w:cs="宋体"/>
          <w:kern w:val="1"/>
          <w:sz w:val="24"/>
          <w:szCs w:val="24"/>
          <w:lang w:val="en-US" w:eastAsia="zh-CN"/>
        </w:rPr>
        <w:t>五</w:t>
      </w:r>
      <w:r>
        <w:rPr>
          <w:rFonts w:hint="eastAsia" w:ascii="宋体" w:hAnsi="宋体" w:eastAsia="宋体" w:cs="宋体"/>
          <w:kern w:val="1"/>
          <w:sz w:val="24"/>
          <w:szCs w:val="24"/>
        </w:rPr>
        <w:t>、</w:t>
      </w:r>
      <w:r>
        <w:rPr>
          <w:rFonts w:hint="eastAsia" w:ascii="宋体" w:hAnsi="宋体" w:eastAsia="宋体" w:cs="宋体"/>
          <w:sz w:val="24"/>
          <w:szCs w:val="24"/>
        </w:rPr>
        <w:t>项目实施人员（主要从业人员以及其技术资格）一览表</w:t>
      </w:r>
      <w:r>
        <w:rPr>
          <w:rFonts w:hint="eastAsia" w:ascii="宋体" w:hAnsi="宋体" w:eastAsia="宋体" w:cs="宋体"/>
          <w:kern w:val="1"/>
          <w:sz w:val="24"/>
          <w:szCs w:val="24"/>
        </w:rPr>
        <w:t xml:space="preserve">； </w:t>
      </w:r>
    </w:p>
    <w:p>
      <w:pPr>
        <w:widowControl/>
        <w:autoSpaceDE w:val="0"/>
        <w:autoSpaceDN w:val="0"/>
        <w:adjustRightInd w:val="0"/>
        <w:spacing w:line="440" w:lineRule="exact"/>
        <w:ind w:right="-482" w:firstLine="480"/>
        <w:jc w:val="left"/>
        <w:rPr>
          <w:rStyle w:val="40"/>
          <w:rFonts w:hint="eastAsia" w:ascii="宋体" w:hAnsi="宋体" w:eastAsia="宋体" w:cs="宋体"/>
          <w:sz w:val="24"/>
          <w:szCs w:val="24"/>
        </w:rPr>
      </w:pPr>
      <w:r>
        <w:rPr>
          <w:rStyle w:val="40"/>
          <w:rFonts w:hint="eastAsia" w:ascii="宋体" w:hAnsi="宋体" w:eastAsia="宋体" w:cs="宋体"/>
          <w:sz w:val="24"/>
          <w:szCs w:val="24"/>
          <w:lang w:val="en-US" w:eastAsia="zh-CN"/>
        </w:rPr>
        <w:t>六</w:t>
      </w:r>
      <w:r>
        <w:rPr>
          <w:rStyle w:val="40"/>
          <w:rFonts w:hint="eastAsia" w:ascii="宋体" w:hAnsi="宋体" w:eastAsia="宋体" w:cs="宋体"/>
          <w:sz w:val="24"/>
          <w:szCs w:val="24"/>
        </w:rPr>
        <w:t>、保证供货周期的组织方案以及人力资源安排；</w:t>
      </w:r>
    </w:p>
    <w:p>
      <w:pPr>
        <w:widowControl/>
        <w:autoSpaceDE w:val="0"/>
        <w:autoSpaceDN w:val="0"/>
        <w:adjustRightInd w:val="0"/>
        <w:spacing w:line="440" w:lineRule="exact"/>
        <w:ind w:right="-482" w:firstLine="480"/>
        <w:jc w:val="left"/>
        <w:rPr>
          <w:rStyle w:val="40"/>
          <w:rFonts w:hint="eastAsia" w:ascii="宋体" w:hAnsi="宋体" w:eastAsia="宋体" w:cs="宋体"/>
          <w:sz w:val="24"/>
          <w:szCs w:val="24"/>
        </w:rPr>
      </w:pPr>
      <w:r>
        <w:rPr>
          <w:rStyle w:val="40"/>
          <w:rFonts w:hint="eastAsia" w:ascii="宋体" w:hAnsi="宋体" w:eastAsia="宋体" w:cs="宋体"/>
          <w:sz w:val="24"/>
          <w:szCs w:val="24"/>
          <w:lang w:val="en-US" w:eastAsia="zh-CN"/>
        </w:rPr>
        <w:t>七</w:t>
      </w:r>
      <w:r>
        <w:rPr>
          <w:rStyle w:val="40"/>
          <w:rFonts w:hint="eastAsia" w:ascii="宋体" w:hAnsi="宋体" w:eastAsia="宋体" w:cs="宋体"/>
          <w:sz w:val="24"/>
          <w:szCs w:val="24"/>
        </w:rPr>
        <w:t>、售后服务方案及承诺；</w:t>
      </w:r>
    </w:p>
    <w:p>
      <w:pPr>
        <w:widowControl/>
        <w:autoSpaceDE w:val="0"/>
        <w:autoSpaceDN w:val="0"/>
        <w:adjustRightInd w:val="0"/>
        <w:spacing w:line="440" w:lineRule="exact"/>
        <w:ind w:right="-482" w:firstLine="480"/>
        <w:jc w:val="left"/>
        <w:rPr>
          <w:rStyle w:val="40"/>
          <w:rFonts w:hint="eastAsia" w:ascii="宋体" w:hAnsi="宋体" w:eastAsia="宋体" w:cs="宋体"/>
          <w:sz w:val="24"/>
          <w:szCs w:val="24"/>
        </w:rPr>
      </w:pPr>
      <w:r>
        <w:rPr>
          <w:rStyle w:val="40"/>
          <w:rFonts w:hint="eastAsia" w:ascii="宋体" w:hAnsi="宋体" w:eastAsia="宋体" w:cs="宋体"/>
          <w:sz w:val="24"/>
          <w:szCs w:val="24"/>
          <w:lang w:val="en-US" w:eastAsia="zh-CN"/>
        </w:rPr>
        <w:t>八</w:t>
      </w:r>
      <w:r>
        <w:rPr>
          <w:rStyle w:val="40"/>
          <w:rFonts w:hint="eastAsia" w:ascii="宋体" w:hAnsi="宋体" w:eastAsia="宋体" w:cs="宋体"/>
          <w:sz w:val="24"/>
          <w:szCs w:val="24"/>
        </w:rPr>
        <w:t>、投标人需要说明的其他文件和说明（格式自拟）。</w:t>
      </w:r>
    </w:p>
    <w:p>
      <w:pPr>
        <w:widowControl/>
        <w:autoSpaceDE w:val="0"/>
        <w:autoSpaceDN w:val="0"/>
        <w:adjustRightInd w:val="0"/>
        <w:spacing w:line="440" w:lineRule="exact"/>
        <w:ind w:right="-481"/>
        <w:jc w:val="left"/>
        <w:rPr>
          <w:rStyle w:val="40"/>
          <w:rFonts w:hint="eastAsia" w:ascii="宋体" w:hAnsi="宋体" w:eastAsia="宋体" w:cs="宋体"/>
          <w:sz w:val="24"/>
          <w:szCs w:val="24"/>
        </w:rPr>
      </w:pPr>
    </w:p>
    <w:p>
      <w:pPr>
        <w:widowControl/>
        <w:autoSpaceDE w:val="0"/>
        <w:autoSpaceDN w:val="0"/>
        <w:adjustRightInd w:val="0"/>
        <w:spacing w:before="120" w:after="120" w:line="440" w:lineRule="exact"/>
        <w:ind w:right="-481"/>
        <w:jc w:val="center"/>
        <w:rPr>
          <w:rFonts w:hint="eastAsia" w:ascii="宋体" w:hAnsi="宋体" w:eastAsia="宋体" w:cs="宋体"/>
          <w:kern w:val="1"/>
          <w:sz w:val="28"/>
          <w:szCs w:val="28"/>
        </w:rPr>
      </w:pPr>
      <w:r>
        <w:rPr>
          <w:rFonts w:hint="eastAsia" w:ascii="宋体" w:hAnsi="宋体" w:eastAsia="宋体" w:cs="宋体"/>
          <w:kern w:val="1"/>
          <w:sz w:val="28"/>
          <w:szCs w:val="28"/>
        </w:rPr>
        <w:br w:type="page"/>
      </w:r>
    </w:p>
    <w:p>
      <w:pPr>
        <w:widowControl/>
        <w:autoSpaceDE w:val="0"/>
        <w:autoSpaceDN w:val="0"/>
        <w:adjustRightInd w:val="0"/>
        <w:spacing w:before="120" w:after="120" w:line="440" w:lineRule="exact"/>
        <w:ind w:right="-481"/>
        <w:jc w:val="center"/>
        <w:rPr>
          <w:rFonts w:hint="eastAsia" w:ascii="宋体" w:hAnsi="宋体" w:eastAsia="宋体" w:cs="宋体"/>
          <w:kern w:val="1"/>
          <w:sz w:val="28"/>
          <w:szCs w:val="28"/>
        </w:rPr>
      </w:pPr>
      <w:r>
        <w:rPr>
          <w:rFonts w:hint="eastAsia" w:ascii="宋体" w:hAnsi="宋体" w:eastAsia="宋体" w:cs="宋体"/>
          <w:kern w:val="1"/>
          <w:sz w:val="28"/>
          <w:szCs w:val="28"/>
        </w:rPr>
        <w:t>一、货物清单</w:t>
      </w:r>
    </w:p>
    <w:p>
      <w:pPr>
        <w:widowControl/>
        <w:autoSpaceDE w:val="0"/>
        <w:autoSpaceDN w:val="0"/>
        <w:adjustRightInd w:val="0"/>
        <w:spacing w:before="120" w:after="120" w:line="440" w:lineRule="exact"/>
        <w:ind w:right="-481" w:firstLine="630"/>
        <w:jc w:val="center"/>
        <w:rPr>
          <w:rFonts w:hint="eastAsia" w:ascii="宋体" w:hAnsi="宋体" w:eastAsia="宋体" w:cs="宋体"/>
          <w:kern w:val="1"/>
          <w:sz w:val="24"/>
          <w:szCs w:val="24"/>
        </w:rPr>
      </w:pPr>
    </w:p>
    <w:p>
      <w:pPr>
        <w:widowControl/>
        <w:autoSpaceDE w:val="0"/>
        <w:autoSpaceDN w:val="0"/>
        <w:adjustRightInd w:val="0"/>
        <w:spacing w:after="240" w:line="440" w:lineRule="exact"/>
        <w:ind w:right="-481"/>
        <w:rPr>
          <w:rFonts w:hint="eastAsia" w:ascii="宋体" w:hAnsi="宋体" w:eastAsia="宋体" w:cs="宋体"/>
          <w:b/>
          <w:bCs/>
          <w:kern w:val="1"/>
          <w:sz w:val="24"/>
          <w:szCs w:val="24"/>
        </w:rPr>
      </w:pPr>
      <w:r>
        <w:rPr>
          <w:rStyle w:val="40"/>
          <w:rFonts w:hint="eastAsia" w:ascii="宋体" w:hAnsi="宋体" w:eastAsia="宋体" w:cs="宋体"/>
          <w:b/>
          <w:bCs/>
          <w:sz w:val="24"/>
          <w:szCs w:val="24"/>
          <w:lang w:val="en-US" w:eastAsia="zh-CN"/>
        </w:rPr>
        <w:t>项目名称</w:t>
      </w:r>
      <w:r>
        <w:rPr>
          <w:rStyle w:val="40"/>
          <w:rFonts w:hint="eastAsia" w:ascii="宋体" w:hAnsi="宋体" w:eastAsia="宋体" w:cs="宋体"/>
          <w:b/>
          <w:bCs/>
          <w:sz w:val="24"/>
          <w:szCs w:val="24"/>
        </w:rPr>
        <w:t>：</w:t>
      </w:r>
      <w:r>
        <w:rPr>
          <w:rStyle w:val="40"/>
          <w:rFonts w:hint="eastAsia" w:ascii="宋体" w:hAnsi="宋体" w:eastAsia="宋体" w:cs="宋体"/>
          <w:b/>
          <w:bCs/>
          <w:sz w:val="24"/>
          <w:szCs w:val="24"/>
          <w:u w:val="single"/>
        </w:rPr>
        <w:t xml:space="preserve">               </w:t>
      </w:r>
      <w:r>
        <w:rPr>
          <w:rStyle w:val="40"/>
          <w:rFonts w:hint="eastAsia" w:ascii="宋体" w:hAnsi="宋体" w:eastAsia="宋体" w:cs="宋体"/>
          <w:b/>
          <w:bCs/>
          <w:sz w:val="24"/>
          <w:szCs w:val="24"/>
        </w:rPr>
        <w:t xml:space="preserve">            </w:t>
      </w:r>
      <w:r>
        <w:rPr>
          <w:rStyle w:val="40"/>
          <w:rFonts w:hint="eastAsia" w:ascii="宋体" w:hAnsi="宋体" w:eastAsia="宋体" w:cs="宋体"/>
          <w:b/>
          <w:bCs/>
          <w:sz w:val="24"/>
          <w:szCs w:val="24"/>
          <w:lang w:val="en-US" w:eastAsia="zh-CN"/>
        </w:rPr>
        <w:t>项目编号</w:t>
      </w:r>
      <w:r>
        <w:rPr>
          <w:rStyle w:val="40"/>
          <w:rFonts w:hint="eastAsia" w:ascii="宋体" w:hAnsi="宋体" w:eastAsia="宋体" w:cs="宋体"/>
          <w:b/>
          <w:bCs/>
          <w:sz w:val="24"/>
          <w:szCs w:val="24"/>
        </w:rPr>
        <w:t>：</w:t>
      </w:r>
      <w:r>
        <w:rPr>
          <w:rFonts w:hint="eastAsia" w:ascii="宋体" w:hAnsi="宋体" w:eastAsia="宋体" w:cs="宋体"/>
          <w:b/>
          <w:bCs/>
          <w:kern w:val="1"/>
          <w:sz w:val="24"/>
          <w:szCs w:val="24"/>
          <w:u w:val="single"/>
        </w:rPr>
        <w:t xml:space="preserve">                  </w:t>
      </w:r>
      <w:r>
        <w:rPr>
          <w:rStyle w:val="40"/>
          <w:rFonts w:hint="eastAsia" w:ascii="宋体" w:hAnsi="宋体" w:eastAsia="宋体" w:cs="宋体"/>
          <w:b/>
          <w:bCs/>
          <w:sz w:val="24"/>
          <w:szCs w:val="24"/>
        </w:rPr>
        <w:t xml:space="preserve"> </w:t>
      </w:r>
    </w:p>
    <w:tbl>
      <w:tblPr>
        <w:tblStyle w:val="29"/>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568"/>
        <w:gridCol w:w="977"/>
        <w:gridCol w:w="1177"/>
        <w:gridCol w:w="1370"/>
        <w:gridCol w:w="3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Style w:val="40"/>
                <w:rFonts w:hint="eastAsia" w:ascii="宋体" w:hAnsi="宋体" w:eastAsia="宋体" w:cs="宋体"/>
                <w:sz w:val="24"/>
                <w:szCs w:val="24"/>
              </w:rPr>
            </w:pPr>
            <w:r>
              <w:rPr>
                <w:rStyle w:val="40"/>
                <w:rFonts w:hint="eastAsia" w:ascii="宋体" w:hAnsi="宋体" w:eastAsia="宋体" w:cs="宋体"/>
                <w:sz w:val="24"/>
                <w:szCs w:val="24"/>
              </w:rPr>
              <w:t>序号</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Style w:val="40"/>
                <w:rFonts w:hint="eastAsia" w:ascii="宋体" w:hAnsi="宋体" w:eastAsia="宋体" w:cs="宋体"/>
                <w:sz w:val="24"/>
                <w:szCs w:val="24"/>
              </w:rPr>
            </w:pPr>
            <w:r>
              <w:rPr>
                <w:rStyle w:val="40"/>
                <w:rFonts w:hint="eastAsia" w:ascii="宋体" w:hAnsi="宋体" w:eastAsia="宋体" w:cs="宋体"/>
                <w:sz w:val="24"/>
                <w:szCs w:val="24"/>
                <w:lang w:val="en-US" w:eastAsia="zh-CN"/>
              </w:rPr>
              <w:t>货物</w:t>
            </w:r>
            <w:r>
              <w:rPr>
                <w:rStyle w:val="40"/>
                <w:rFonts w:hint="eastAsia" w:ascii="宋体" w:hAnsi="宋体" w:eastAsia="宋体" w:cs="宋体"/>
                <w:sz w:val="24"/>
                <w:szCs w:val="24"/>
              </w:rPr>
              <w:t>名称</w:t>
            </w:r>
          </w:p>
        </w:tc>
        <w:tc>
          <w:tcPr>
            <w:tcW w:w="977" w:type="dxa"/>
            <w:tcMar>
              <w:top w:w="100" w:type="dxa"/>
              <w:right w:w="100" w:type="dxa"/>
            </w:tcMar>
            <w:vAlign w:val="center"/>
          </w:tcPr>
          <w:p>
            <w:pPr>
              <w:widowControl/>
              <w:autoSpaceDE w:val="0"/>
              <w:autoSpaceDN w:val="0"/>
              <w:adjustRightInd w:val="0"/>
              <w:spacing w:before="50" w:after="50" w:line="440" w:lineRule="exact"/>
              <w:jc w:val="center"/>
              <w:rPr>
                <w:rStyle w:val="40"/>
                <w:rFonts w:hint="eastAsia" w:ascii="宋体" w:hAnsi="宋体" w:eastAsia="宋体" w:cs="宋体"/>
                <w:sz w:val="24"/>
                <w:szCs w:val="24"/>
              </w:rPr>
            </w:pPr>
            <w:r>
              <w:rPr>
                <w:rStyle w:val="40"/>
                <w:rFonts w:hint="eastAsia" w:ascii="宋体" w:hAnsi="宋体" w:eastAsia="宋体" w:cs="宋体"/>
                <w:sz w:val="24"/>
                <w:szCs w:val="24"/>
              </w:rPr>
              <w:t>品牌</w:t>
            </w:r>
          </w:p>
        </w:tc>
        <w:tc>
          <w:tcPr>
            <w:tcW w:w="1177" w:type="dxa"/>
            <w:tcMar>
              <w:top w:w="100" w:type="dxa"/>
              <w:right w:w="100" w:type="dxa"/>
            </w:tcMar>
            <w:vAlign w:val="center"/>
          </w:tcPr>
          <w:p>
            <w:pPr>
              <w:widowControl/>
              <w:autoSpaceDE w:val="0"/>
              <w:autoSpaceDN w:val="0"/>
              <w:adjustRightInd w:val="0"/>
              <w:spacing w:before="50" w:after="50" w:line="440" w:lineRule="exact"/>
              <w:jc w:val="center"/>
              <w:rPr>
                <w:rStyle w:val="40"/>
                <w:rFonts w:hint="eastAsia" w:ascii="宋体" w:hAnsi="宋体" w:eastAsia="宋体" w:cs="宋体"/>
                <w:sz w:val="24"/>
                <w:szCs w:val="24"/>
              </w:rPr>
            </w:pPr>
            <w:r>
              <w:rPr>
                <w:rStyle w:val="40"/>
                <w:rFonts w:hint="eastAsia" w:ascii="宋体" w:hAnsi="宋体" w:eastAsia="宋体" w:cs="宋体"/>
                <w:sz w:val="24"/>
                <w:szCs w:val="24"/>
              </w:rPr>
              <w:t>产地</w:t>
            </w:r>
          </w:p>
        </w:tc>
        <w:tc>
          <w:tcPr>
            <w:tcW w:w="1370" w:type="dxa"/>
            <w:tcMar>
              <w:top w:w="100" w:type="dxa"/>
              <w:right w:w="100" w:type="dxa"/>
            </w:tcMar>
            <w:vAlign w:val="center"/>
          </w:tcPr>
          <w:p>
            <w:pPr>
              <w:widowControl/>
              <w:autoSpaceDE w:val="0"/>
              <w:autoSpaceDN w:val="0"/>
              <w:adjustRightInd w:val="0"/>
              <w:spacing w:before="50" w:after="50" w:line="440" w:lineRule="exact"/>
              <w:jc w:val="center"/>
              <w:rPr>
                <w:rStyle w:val="40"/>
                <w:rFonts w:hint="eastAsia" w:ascii="宋体" w:hAnsi="宋体" w:eastAsia="宋体" w:cs="宋体"/>
                <w:sz w:val="24"/>
                <w:szCs w:val="24"/>
              </w:rPr>
            </w:pPr>
            <w:r>
              <w:rPr>
                <w:rStyle w:val="40"/>
                <w:rFonts w:hint="eastAsia" w:ascii="宋体" w:hAnsi="宋体" w:eastAsia="宋体" w:cs="宋体"/>
                <w:sz w:val="24"/>
                <w:szCs w:val="24"/>
              </w:rPr>
              <w:t>规格</w:t>
            </w:r>
          </w:p>
          <w:p>
            <w:pPr>
              <w:widowControl/>
              <w:autoSpaceDE w:val="0"/>
              <w:autoSpaceDN w:val="0"/>
              <w:adjustRightInd w:val="0"/>
              <w:spacing w:before="50" w:after="50" w:line="440" w:lineRule="exact"/>
              <w:jc w:val="center"/>
              <w:rPr>
                <w:rStyle w:val="40"/>
                <w:rFonts w:hint="eastAsia" w:ascii="宋体" w:hAnsi="宋体" w:eastAsia="宋体" w:cs="宋体"/>
                <w:sz w:val="24"/>
                <w:szCs w:val="24"/>
              </w:rPr>
            </w:pPr>
            <w:r>
              <w:rPr>
                <w:rStyle w:val="40"/>
                <w:rFonts w:hint="eastAsia" w:ascii="宋体" w:hAnsi="宋体" w:eastAsia="宋体" w:cs="宋体"/>
                <w:sz w:val="24"/>
                <w:szCs w:val="24"/>
              </w:rPr>
              <w:t>型号</w:t>
            </w:r>
          </w:p>
        </w:tc>
        <w:tc>
          <w:tcPr>
            <w:tcW w:w="3805" w:type="dxa"/>
            <w:tcMar>
              <w:top w:w="100" w:type="dxa"/>
              <w:right w:w="100" w:type="dxa"/>
            </w:tcMar>
            <w:vAlign w:val="center"/>
          </w:tcPr>
          <w:p>
            <w:pPr>
              <w:widowControl/>
              <w:autoSpaceDE w:val="0"/>
              <w:autoSpaceDN w:val="0"/>
              <w:adjustRightInd w:val="0"/>
              <w:spacing w:before="50" w:after="50" w:line="440" w:lineRule="exact"/>
              <w:jc w:val="center"/>
              <w:rPr>
                <w:rStyle w:val="40"/>
                <w:rFonts w:hint="eastAsia" w:ascii="宋体" w:hAnsi="宋体" w:eastAsia="宋体" w:cs="宋体"/>
                <w:sz w:val="24"/>
                <w:szCs w:val="24"/>
              </w:rPr>
            </w:pPr>
            <w:r>
              <w:rPr>
                <w:rStyle w:val="40"/>
                <w:rFonts w:hint="eastAsia" w:ascii="宋体" w:hAnsi="宋体" w:eastAsia="宋体" w:cs="宋体"/>
                <w:sz w:val="24"/>
                <w:szCs w:val="24"/>
              </w:rPr>
              <w:t>性能以及指标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Style w:val="40"/>
                <w:rFonts w:hint="eastAsia" w:ascii="宋体" w:hAnsi="宋体" w:eastAsia="宋体" w:cs="宋体"/>
                <w:sz w:val="24"/>
                <w:szCs w:val="24"/>
              </w:rPr>
            </w:pPr>
            <w:r>
              <w:rPr>
                <w:rStyle w:val="40"/>
                <w:rFonts w:hint="eastAsia" w:ascii="宋体" w:hAnsi="宋体" w:eastAsia="宋体" w:cs="宋体"/>
                <w:sz w:val="24"/>
                <w:szCs w:val="24"/>
              </w:rPr>
              <w:t>1</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hint="eastAsia" w:ascii="宋体" w:hAnsi="宋体" w:eastAsia="宋体" w:cs="宋体"/>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Style w:val="40"/>
                <w:rFonts w:hint="eastAsia" w:ascii="宋体" w:hAnsi="宋体" w:eastAsia="宋体" w:cs="宋体"/>
                <w:sz w:val="24"/>
                <w:szCs w:val="24"/>
              </w:rPr>
            </w:pPr>
            <w:r>
              <w:rPr>
                <w:rStyle w:val="40"/>
                <w:rFonts w:hint="eastAsia" w:ascii="宋体" w:hAnsi="宋体" w:eastAsia="宋体" w:cs="宋体"/>
                <w:sz w:val="24"/>
                <w:szCs w:val="24"/>
              </w:rPr>
              <w:t>2</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hint="eastAsia" w:ascii="宋体" w:hAnsi="宋体" w:eastAsia="宋体" w:cs="宋体"/>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Style w:val="40"/>
                <w:rFonts w:hint="eastAsia" w:ascii="宋体" w:hAnsi="宋体" w:eastAsia="宋体" w:cs="宋体"/>
                <w:sz w:val="24"/>
                <w:szCs w:val="24"/>
              </w:rPr>
            </w:pPr>
            <w:r>
              <w:rPr>
                <w:rStyle w:val="40"/>
                <w:rFonts w:hint="eastAsia" w:ascii="宋体" w:hAnsi="宋体" w:eastAsia="宋体" w:cs="宋体"/>
                <w:sz w:val="24"/>
                <w:szCs w:val="24"/>
              </w:rPr>
              <w:t>3</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hint="eastAsia" w:ascii="宋体" w:hAnsi="宋体" w:eastAsia="宋体" w:cs="宋体"/>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Style w:val="40"/>
                <w:rFonts w:hint="eastAsia" w:ascii="宋体" w:hAnsi="宋体" w:eastAsia="宋体" w:cs="宋体"/>
                <w:sz w:val="24"/>
                <w:szCs w:val="24"/>
              </w:rPr>
            </w:pPr>
            <w:r>
              <w:rPr>
                <w:rStyle w:val="40"/>
                <w:rFonts w:hint="eastAsia" w:ascii="宋体" w:hAnsi="宋体" w:eastAsia="宋体" w:cs="宋体"/>
                <w:sz w:val="24"/>
                <w:szCs w:val="24"/>
              </w:rPr>
              <w:t>4</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hint="eastAsia" w:ascii="宋体" w:hAnsi="宋体" w:eastAsia="宋体" w:cs="宋体"/>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Style w:val="40"/>
                <w:rFonts w:hint="eastAsia" w:ascii="宋体" w:hAnsi="宋体" w:eastAsia="宋体" w:cs="宋体"/>
                <w:sz w:val="24"/>
                <w:szCs w:val="24"/>
              </w:rPr>
            </w:pPr>
            <w:r>
              <w:rPr>
                <w:rStyle w:val="40"/>
                <w:rFonts w:hint="eastAsia" w:ascii="宋体" w:hAnsi="宋体" w:eastAsia="宋体" w:cs="宋体"/>
                <w:sz w:val="24"/>
                <w:szCs w:val="24"/>
              </w:rPr>
              <w:t>5</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hint="eastAsia" w:ascii="宋体" w:hAnsi="宋体" w:eastAsia="宋体" w:cs="宋体"/>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r>
              <w:rPr>
                <w:rFonts w:hint="eastAsia" w:ascii="宋体" w:hAnsi="宋体" w:eastAsia="宋体" w:cs="宋体"/>
                <w:kern w:val="1"/>
                <w:sz w:val="24"/>
                <w:szCs w:val="24"/>
              </w:rPr>
              <w:t>6</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hint="eastAsia" w:ascii="宋体" w:hAnsi="宋体" w:eastAsia="宋体" w:cs="宋体"/>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83"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lang w:val="en-US" w:eastAsia="zh-CN"/>
              </w:rPr>
            </w:pPr>
            <w:r>
              <w:rPr>
                <w:rFonts w:hint="eastAsia" w:ascii="宋体" w:hAnsi="宋体" w:eastAsia="宋体" w:cs="宋体"/>
                <w:kern w:val="1"/>
                <w:sz w:val="24"/>
                <w:szCs w:val="24"/>
                <w:lang w:val="en-US" w:eastAsia="zh-CN"/>
              </w:rPr>
              <w:t>...</w:t>
            </w:r>
          </w:p>
        </w:tc>
        <w:tc>
          <w:tcPr>
            <w:tcW w:w="1568"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977" w:type="dxa"/>
            <w:tcMar>
              <w:top w:w="100" w:type="dxa"/>
              <w:right w:w="100" w:type="dxa"/>
            </w:tcMar>
            <w:vAlign w:val="center"/>
          </w:tcPr>
          <w:p>
            <w:pPr>
              <w:widowControl/>
              <w:autoSpaceDE w:val="0"/>
              <w:autoSpaceDN w:val="0"/>
              <w:adjustRightInd w:val="0"/>
              <w:spacing w:before="50" w:after="50" w:line="440" w:lineRule="exact"/>
              <w:ind w:left="480" w:hanging="480"/>
              <w:jc w:val="center"/>
              <w:rPr>
                <w:rFonts w:hint="eastAsia" w:ascii="宋体" w:hAnsi="宋体" w:eastAsia="宋体" w:cs="宋体"/>
                <w:kern w:val="1"/>
                <w:sz w:val="24"/>
                <w:szCs w:val="24"/>
              </w:rPr>
            </w:pPr>
          </w:p>
        </w:tc>
        <w:tc>
          <w:tcPr>
            <w:tcW w:w="1177" w:type="dxa"/>
            <w:tcMar>
              <w:top w:w="100" w:type="dxa"/>
              <w:right w:w="100" w:type="dxa"/>
            </w:tcMa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1370"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c>
          <w:tcPr>
            <w:tcW w:w="3805" w:type="dxa"/>
            <w:tcMar>
              <w:top w:w="100" w:type="dxa"/>
              <w:right w:w="100" w:type="dxa"/>
            </w:tcMar>
            <w:vAlign w:val="center"/>
          </w:tcPr>
          <w:p>
            <w:pPr>
              <w:widowControl/>
              <w:autoSpaceDE w:val="0"/>
              <w:autoSpaceDN w:val="0"/>
              <w:adjustRightInd w:val="0"/>
              <w:spacing w:before="50" w:after="50" w:line="440" w:lineRule="exact"/>
              <w:jc w:val="center"/>
              <w:rPr>
                <w:rFonts w:hint="eastAsia" w:ascii="宋体" w:hAnsi="宋体" w:eastAsia="宋体" w:cs="宋体"/>
                <w:kern w:val="1"/>
                <w:sz w:val="24"/>
                <w:szCs w:val="24"/>
              </w:rPr>
            </w:pPr>
          </w:p>
        </w:tc>
      </w:tr>
    </w:tbl>
    <w:p>
      <w:pPr>
        <w:widowControl/>
        <w:autoSpaceDE w:val="0"/>
        <w:autoSpaceDN w:val="0"/>
        <w:adjustRightInd w:val="0"/>
        <w:spacing w:before="120" w:line="440" w:lineRule="exact"/>
        <w:ind w:right="-481"/>
        <w:rPr>
          <w:rFonts w:hint="eastAsia" w:ascii="宋体" w:hAnsi="宋体" w:eastAsia="宋体" w:cs="宋体"/>
          <w:kern w:val="1"/>
          <w:sz w:val="24"/>
          <w:szCs w:val="24"/>
          <w:lang w:val="en-US" w:eastAsia="zh-CN"/>
        </w:rPr>
      </w:pPr>
      <w:r>
        <w:rPr>
          <w:rFonts w:hint="eastAsia" w:ascii="宋体" w:hAnsi="宋体" w:eastAsia="宋体" w:cs="宋体"/>
          <w:kern w:val="1"/>
          <w:sz w:val="24"/>
          <w:szCs w:val="24"/>
          <w:lang w:val="en-US" w:eastAsia="zh-CN"/>
        </w:rPr>
        <w:t>注：</w:t>
      </w:r>
      <w:r>
        <w:rPr>
          <w:rFonts w:hint="eastAsia" w:ascii="宋体" w:hAnsi="宋体" w:eastAsia="宋体" w:cs="宋体"/>
          <w:kern w:val="1"/>
          <w:sz w:val="24"/>
          <w:szCs w:val="24"/>
        </w:rPr>
        <w:t>在填写时，如本表格不适合投标单位的实际情况，可根据本表格式自行制表填写</w:t>
      </w:r>
      <w:r>
        <w:rPr>
          <w:rFonts w:hint="eastAsia" w:ascii="宋体" w:hAnsi="宋体" w:eastAsia="宋体" w:cs="宋体"/>
          <w:kern w:val="1"/>
          <w:sz w:val="24"/>
          <w:szCs w:val="24"/>
          <w:lang w:eastAsia="zh-CN"/>
        </w:rPr>
        <w:t>。</w:t>
      </w:r>
    </w:p>
    <w:p>
      <w:pPr>
        <w:pStyle w:val="13"/>
        <w:rPr>
          <w:rFonts w:hint="eastAsia" w:ascii="宋体" w:hAnsi="宋体" w:eastAsia="宋体" w:cs="宋体"/>
          <w:kern w:val="1"/>
          <w:sz w:val="24"/>
          <w:szCs w:val="24"/>
          <w:lang w:val="en-US" w:eastAsia="zh-CN"/>
        </w:rPr>
      </w:pPr>
    </w:p>
    <w:p>
      <w:pPr>
        <w:rPr>
          <w:rFonts w:hint="eastAsia" w:ascii="宋体" w:hAnsi="宋体" w:eastAsia="宋体" w:cs="宋体"/>
          <w:lang w:val="en-US" w:eastAsia="zh-CN"/>
        </w:rPr>
      </w:pP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widowControl/>
        <w:autoSpaceDE w:val="0"/>
        <w:autoSpaceDN w:val="0"/>
        <w:adjustRightInd w:val="0"/>
        <w:spacing w:line="440" w:lineRule="exact"/>
        <w:ind w:firstLine="4080" w:firstLineChars="170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widowControl/>
        <w:autoSpaceDE w:val="0"/>
        <w:autoSpaceDN w:val="0"/>
        <w:adjustRightInd w:val="0"/>
        <w:spacing w:line="440" w:lineRule="exact"/>
        <w:jc w:val="both"/>
        <w:rPr>
          <w:rFonts w:hint="eastAsia" w:ascii="宋体" w:hAnsi="宋体" w:eastAsia="宋体" w:cs="宋体"/>
          <w:color w:val="0000FF"/>
          <w:kern w:val="1"/>
        </w:rPr>
      </w:pPr>
      <w:r>
        <w:rPr>
          <w:rFonts w:hint="eastAsia" w:ascii="宋体" w:hAnsi="宋体" w:eastAsia="宋体" w:cs="宋体"/>
          <w:kern w:val="1"/>
        </w:rPr>
        <w:br w:type="page"/>
      </w:r>
    </w:p>
    <w:p>
      <w:pPr>
        <w:widowControl/>
        <w:autoSpaceDE w:val="0"/>
        <w:autoSpaceDN w:val="0"/>
        <w:adjustRightInd w:val="0"/>
        <w:spacing w:afterLines="100" w:line="440" w:lineRule="exact"/>
        <w:jc w:val="center"/>
        <w:rPr>
          <w:rStyle w:val="40"/>
          <w:rFonts w:hint="eastAsia" w:ascii="宋体" w:hAnsi="宋体" w:eastAsia="宋体" w:cs="宋体"/>
          <w:sz w:val="24"/>
          <w:szCs w:val="24"/>
        </w:rPr>
      </w:pPr>
      <w:r>
        <w:rPr>
          <w:rStyle w:val="40"/>
          <w:rFonts w:hint="eastAsia" w:ascii="宋体" w:hAnsi="宋体" w:eastAsia="宋体" w:cs="宋体"/>
          <w:sz w:val="28"/>
          <w:szCs w:val="28"/>
          <w:lang w:val="en-US" w:eastAsia="zh-CN"/>
        </w:rPr>
        <w:t>二</w:t>
      </w:r>
      <w:r>
        <w:rPr>
          <w:rStyle w:val="40"/>
          <w:rFonts w:hint="eastAsia" w:ascii="宋体" w:hAnsi="宋体" w:eastAsia="宋体" w:cs="宋体"/>
          <w:sz w:val="28"/>
          <w:szCs w:val="28"/>
        </w:rPr>
        <w:t>、技术偏离表</w:t>
      </w:r>
    </w:p>
    <w:tbl>
      <w:tblPr>
        <w:tblStyle w:val="29"/>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3248"/>
        <w:gridCol w:w="3087"/>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3248"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招标文件章节及条款号</w:t>
            </w:r>
          </w:p>
        </w:tc>
        <w:tc>
          <w:tcPr>
            <w:tcW w:w="308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投标文件章节及条款号</w:t>
            </w:r>
          </w:p>
        </w:tc>
        <w:tc>
          <w:tcPr>
            <w:tcW w:w="2013"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vAlign w:val="center"/>
          </w:tcPr>
          <w:p>
            <w:pPr>
              <w:spacing w:line="360" w:lineRule="auto"/>
              <w:jc w:val="center"/>
              <w:rPr>
                <w:rFonts w:hint="eastAsia" w:ascii="宋体" w:hAnsi="宋体" w:eastAsia="宋体" w:cs="宋体"/>
                <w:sz w:val="24"/>
                <w:szCs w:val="24"/>
              </w:rPr>
            </w:pPr>
          </w:p>
        </w:tc>
        <w:tc>
          <w:tcPr>
            <w:tcW w:w="2013"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2</w:t>
            </w: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vAlign w:val="center"/>
          </w:tcPr>
          <w:p>
            <w:pPr>
              <w:spacing w:line="360" w:lineRule="auto"/>
              <w:jc w:val="center"/>
              <w:rPr>
                <w:rFonts w:hint="eastAsia" w:ascii="宋体" w:hAnsi="宋体" w:eastAsia="宋体" w:cs="宋体"/>
                <w:sz w:val="24"/>
                <w:szCs w:val="24"/>
              </w:rPr>
            </w:pPr>
          </w:p>
        </w:tc>
        <w:tc>
          <w:tcPr>
            <w:tcW w:w="2013"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vAlign w:val="center"/>
          </w:tcPr>
          <w:p>
            <w:pPr>
              <w:spacing w:line="360" w:lineRule="auto"/>
              <w:jc w:val="center"/>
              <w:rPr>
                <w:rFonts w:hint="eastAsia" w:ascii="宋体" w:hAnsi="宋体" w:eastAsia="宋体" w:cs="宋体"/>
                <w:sz w:val="24"/>
                <w:szCs w:val="24"/>
              </w:rPr>
            </w:pPr>
          </w:p>
        </w:tc>
        <w:tc>
          <w:tcPr>
            <w:tcW w:w="2013"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vAlign w:val="center"/>
          </w:tcPr>
          <w:p>
            <w:pPr>
              <w:spacing w:line="360" w:lineRule="auto"/>
              <w:jc w:val="center"/>
              <w:rPr>
                <w:rFonts w:hint="eastAsia" w:ascii="宋体" w:hAnsi="宋体" w:eastAsia="宋体" w:cs="宋体"/>
                <w:sz w:val="24"/>
                <w:szCs w:val="24"/>
              </w:rPr>
            </w:pPr>
          </w:p>
        </w:tc>
        <w:tc>
          <w:tcPr>
            <w:tcW w:w="2013"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vAlign w:val="center"/>
          </w:tcPr>
          <w:p>
            <w:pPr>
              <w:spacing w:line="360" w:lineRule="auto"/>
              <w:jc w:val="center"/>
              <w:rPr>
                <w:rFonts w:hint="eastAsia" w:ascii="宋体" w:hAnsi="宋体" w:eastAsia="宋体" w:cs="宋体"/>
                <w:sz w:val="24"/>
                <w:szCs w:val="24"/>
              </w:rPr>
            </w:pPr>
          </w:p>
        </w:tc>
        <w:tc>
          <w:tcPr>
            <w:tcW w:w="2013"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tcPr>
          <w:p>
            <w:pPr>
              <w:spacing w:line="360" w:lineRule="auto"/>
              <w:jc w:val="center"/>
              <w:rPr>
                <w:rFonts w:hint="eastAsia" w:ascii="宋体" w:hAnsi="宋体" w:eastAsia="宋体" w:cs="宋体"/>
                <w:sz w:val="24"/>
                <w:szCs w:val="24"/>
              </w:rPr>
            </w:pPr>
          </w:p>
        </w:tc>
        <w:tc>
          <w:tcPr>
            <w:tcW w:w="2013" w:type="dxa"/>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hint="eastAsia" w:ascii="宋体" w:hAnsi="宋体" w:eastAsia="宋体" w:cs="宋体"/>
                <w:sz w:val="24"/>
                <w:szCs w:val="24"/>
              </w:rPr>
            </w:pP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tcPr>
          <w:p>
            <w:pPr>
              <w:spacing w:line="360" w:lineRule="auto"/>
              <w:jc w:val="center"/>
              <w:rPr>
                <w:rFonts w:hint="eastAsia" w:ascii="宋体" w:hAnsi="宋体" w:eastAsia="宋体" w:cs="宋体"/>
                <w:sz w:val="24"/>
                <w:szCs w:val="24"/>
              </w:rPr>
            </w:pPr>
          </w:p>
        </w:tc>
        <w:tc>
          <w:tcPr>
            <w:tcW w:w="2013" w:type="dxa"/>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hint="eastAsia" w:ascii="宋体" w:hAnsi="宋体" w:eastAsia="宋体" w:cs="宋体"/>
                <w:sz w:val="24"/>
                <w:szCs w:val="24"/>
              </w:rPr>
            </w:pP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tcPr>
          <w:p>
            <w:pPr>
              <w:spacing w:line="360" w:lineRule="auto"/>
              <w:jc w:val="center"/>
              <w:rPr>
                <w:rFonts w:hint="eastAsia" w:ascii="宋体" w:hAnsi="宋体" w:eastAsia="宋体" w:cs="宋体"/>
                <w:sz w:val="24"/>
                <w:szCs w:val="24"/>
              </w:rPr>
            </w:pPr>
          </w:p>
        </w:tc>
        <w:tc>
          <w:tcPr>
            <w:tcW w:w="2013" w:type="dxa"/>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hint="eastAsia" w:ascii="宋体" w:hAnsi="宋体" w:eastAsia="宋体" w:cs="宋体"/>
                <w:sz w:val="24"/>
                <w:szCs w:val="24"/>
              </w:rPr>
            </w:pPr>
          </w:p>
        </w:tc>
        <w:tc>
          <w:tcPr>
            <w:tcW w:w="3248" w:type="dxa"/>
            <w:vAlign w:val="center"/>
          </w:tcPr>
          <w:p>
            <w:pPr>
              <w:widowControl/>
              <w:autoSpaceDE w:val="0"/>
              <w:autoSpaceDN w:val="0"/>
              <w:adjustRightInd w:val="0"/>
              <w:spacing w:line="440" w:lineRule="exact"/>
              <w:rPr>
                <w:rFonts w:hint="eastAsia" w:ascii="宋体" w:hAnsi="宋体" w:eastAsia="宋体" w:cs="宋体"/>
                <w:sz w:val="24"/>
                <w:szCs w:val="24"/>
              </w:rPr>
            </w:pPr>
          </w:p>
        </w:tc>
        <w:tc>
          <w:tcPr>
            <w:tcW w:w="3087" w:type="dxa"/>
          </w:tcPr>
          <w:p>
            <w:pPr>
              <w:spacing w:line="360" w:lineRule="auto"/>
              <w:jc w:val="center"/>
              <w:rPr>
                <w:rFonts w:hint="eastAsia" w:ascii="宋体" w:hAnsi="宋体" w:eastAsia="宋体" w:cs="宋体"/>
                <w:sz w:val="24"/>
                <w:szCs w:val="24"/>
              </w:rPr>
            </w:pPr>
          </w:p>
        </w:tc>
        <w:tc>
          <w:tcPr>
            <w:tcW w:w="2013" w:type="dxa"/>
          </w:tcPr>
          <w:p>
            <w:pPr>
              <w:spacing w:line="360" w:lineRule="auto"/>
              <w:jc w:val="center"/>
              <w:rPr>
                <w:rFonts w:hint="eastAsia" w:ascii="宋体" w:hAnsi="宋体" w:eastAsia="宋体" w:cs="宋体"/>
                <w:sz w:val="24"/>
                <w:szCs w:val="24"/>
              </w:rPr>
            </w:pPr>
          </w:p>
        </w:tc>
      </w:tr>
    </w:tbl>
    <w:p>
      <w:pPr>
        <w:widowControl/>
        <w:autoSpaceDE w:val="0"/>
        <w:autoSpaceDN w:val="0"/>
        <w:adjustRightInd w:val="0"/>
        <w:spacing w:line="440" w:lineRule="exact"/>
        <w:rPr>
          <w:rStyle w:val="40"/>
          <w:rFonts w:hint="eastAsia" w:ascii="宋体" w:hAnsi="宋体" w:eastAsia="宋体" w:cs="宋体"/>
          <w:sz w:val="24"/>
          <w:szCs w:val="24"/>
        </w:rPr>
      </w:pPr>
      <w:r>
        <w:rPr>
          <w:rFonts w:hint="eastAsia" w:ascii="宋体" w:hAnsi="宋体" w:eastAsia="宋体" w:cs="宋体"/>
          <w:sz w:val="24"/>
          <w:szCs w:val="24"/>
        </w:rPr>
        <w:t>注：偏离情况填写为正偏离、负偏离、无偏离。</w:t>
      </w:r>
    </w:p>
    <w:p>
      <w:pPr>
        <w:widowControl/>
        <w:autoSpaceDE w:val="0"/>
        <w:autoSpaceDN w:val="0"/>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1、投标人应根据投标设备的性能指标、对照招标文件中“第三章</w:t>
      </w:r>
      <w:r>
        <w:rPr>
          <w:rFonts w:hint="eastAsia" w:ascii="宋体" w:hAnsi="宋体" w:eastAsia="宋体" w:cs="宋体"/>
          <w:sz w:val="24"/>
          <w:szCs w:val="24"/>
        </w:rPr>
        <w:t xml:space="preserve"> </w:t>
      </w:r>
      <w:r>
        <w:rPr>
          <w:rFonts w:hint="eastAsia" w:ascii="宋体" w:hAnsi="宋体" w:eastAsia="宋体" w:cs="宋体"/>
          <w:sz w:val="24"/>
          <w:szCs w:val="24"/>
          <w:lang w:val="zh-CN"/>
        </w:rPr>
        <w:t>采购需求</w:t>
      </w:r>
      <w:r>
        <w:rPr>
          <w:rFonts w:hint="eastAsia" w:ascii="宋体" w:hAnsi="宋体" w:eastAsia="宋体" w:cs="宋体"/>
          <w:sz w:val="24"/>
          <w:szCs w:val="24"/>
        </w:rPr>
        <w:t>---2.采购产品</w:t>
      </w:r>
      <w:r>
        <w:rPr>
          <w:rFonts w:hint="eastAsia" w:ascii="宋体" w:hAnsi="宋体" w:eastAsia="宋体" w:cs="宋体"/>
          <w:sz w:val="24"/>
          <w:szCs w:val="24"/>
          <w:lang w:val="zh-CN"/>
        </w:rPr>
        <w:t>技术规格、</w:t>
      </w:r>
      <w:r>
        <w:rPr>
          <w:rFonts w:hint="eastAsia" w:ascii="宋体" w:hAnsi="宋体" w:eastAsia="宋体" w:cs="宋体"/>
          <w:sz w:val="24"/>
          <w:szCs w:val="24"/>
        </w:rPr>
        <w:t>要求和数量</w:t>
      </w:r>
      <w:r>
        <w:rPr>
          <w:rFonts w:hint="eastAsia" w:ascii="宋体" w:hAnsi="宋体" w:eastAsia="宋体" w:cs="宋体"/>
          <w:sz w:val="24"/>
          <w:szCs w:val="24"/>
          <w:lang w:val="zh-CN"/>
        </w:rPr>
        <w:t>”中的各项技术参数要求，如实逐条一一对应填写响应情况，如有未响应技术指标，评标委员会有权视其为负偏离；</w:t>
      </w:r>
    </w:p>
    <w:p>
      <w:pPr>
        <w:widowControl/>
        <w:autoSpaceDE w:val="0"/>
        <w:autoSpaceDN w:val="0"/>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2、请投标人在“偏离情况”一栏详细描述存在正偏离或负偏离技术指标，并标明偏离情况；</w:t>
      </w:r>
    </w:p>
    <w:p>
      <w:pPr>
        <w:widowControl/>
        <w:autoSpaceDE w:val="0"/>
        <w:autoSpaceDN w:val="0"/>
        <w:adjustRightIn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3、招标文件技术指标未做要求的，不视为正偏离。</w:t>
      </w:r>
    </w:p>
    <w:p>
      <w:pPr>
        <w:widowControl/>
        <w:autoSpaceDE w:val="0"/>
        <w:autoSpaceDN w:val="0"/>
        <w:adjustRightInd w:val="0"/>
        <w:spacing w:line="440" w:lineRule="exact"/>
        <w:ind w:firstLine="480" w:firstLineChars="200"/>
        <w:rPr>
          <w:rFonts w:hint="eastAsia" w:ascii="宋体" w:hAnsi="宋体" w:eastAsia="宋体" w:cs="宋体"/>
          <w:sz w:val="24"/>
          <w:szCs w:val="24"/>
        </w:rPr>
      </w:pPr>
    </w:p>
    <w:p>
      <w:pPr>
        <w:widowControl/>
        <w:autoSpaceDE w:val="0"/>
        <w:autoSpaceDN w:val="0"/>
        <w:adjustRightInd w:val="0"/>
        <w:spacing w:line="440" w:lineRule="exact"/>
        <w:ind w:firstLine="480" w:firstLineChars="200"/>
        <w:rPr>
          <w:rFonts w:hint="eastAsia" w:ascii="宋体" w:hAnsi="宋体" w:eastAsia="宋体" w:cs="宋体"/>
          <w:sz w:val="24"/>
          <w:szCs w:val="24"/>
        </w:rPr>
      </w:pP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r>
        <w:rPr>
          <w:rFonts w:hint="eastAsia" w:ascii="宋体" w:hAnsi="宋体" w:cs="宋体"/>
          <w:sz w:val="24"/>
          <w:szCs w:val="24"/>
          <w:lang w:eastAsia="zh-CN"/>
        </w:rPr>
        <w:t>或</w:t>
      </w:r>
      <w:r>
        <w:rPr>
          <w:rFonts w:hint="eastAsia" w:ascii="宋体" w:hAnsi="宋体" w:eastAsia="宋体" w:cs="宋体"/>
          <w:sz w:val="24"/>
          <w:szCs w:val="24"/>
        </w:rPr>
        <w:t>盖章）</w:t>
      </w:r>
    </w:p>
    <w:p>
      <w:pPr>
        <w:widowControl/>
        <w:autoSpaceDE w:val="0"/>
        <w:autoSpaceDN w:val="0"/>
        <w:adjustRightInd w:val="0"/>
        <w:spacing w:line="440" w:lineRule="exact"/>
        <w:ind w:firstLine="4080" w:firstLineChars="170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widowControl/>
        <w:autoSpaceDE w:val="0"/>
        <w:autoSpaceDN w:val="0"/>
        <w:adjustRightInd w:val="0"/>
        <w:spacing w:line="440" w:lineRule="exact"/>
        <w:rPr>
          <w:rFonts w:hint="eastAsia" w:ascii="宋体" w:hAnsi="宋体" w:eastAsia="宋体" w:cs="宋体"/>
          <w:sz w:val="24"/>
          <w:szCs w:val="24"/>
        </w:rPr>
      </w:pPr>
      <w:r>
        <w:rPr>
          <w:rFonts w:hint="eastAsia" w:ascii="宋体" w:hAnsi="宋体" w:eastAsia="宋体" w:cs="宋体"/>
          <w:sz w:val="24"/>
          <w:szCs w:val="24"/>
        </w:rPr>
        <w:br w:type="page"/>
      </w:r>
    </w:p>
    <w:p>
      <w:pPr>
        <w:widowControl/>
        <w:autoSpaceDE w:val="0"/>
        <w:autoSpaceDN w:val="0"/>
        <w:adjustRightInd w:val="0"/>
        <w:spacing w:before="120" w:after="120" w:line="440" w:lineRule="exact"/>
        <w:ind w:right="-481"/>
        <w:jc w:val="center"/>
        <w:rPr>
          <w:rFonts w:hint="eastAsia" w:ascii="宋体" w:hAnsi="宋体" w:eastAsia="宋体" w:cs="宋体"/>
          <w:kern w:val="1"/>
          <w:sz w:val="28"/>
          <w:szCs w:val="28"/>
        </w:rPr>
      </w:pPr>
      <w:r>
        <w:rPr>
          <w:rFonts w:hint="eastAsia" w:ascii="宋体" w:hAnsi="宋体" w:eastAsia="宋体" w:cs="宋体"/>
          <w:kern w:val="1"/>
          <w:sz w:val="28"/>
          <w:szCs w:val="28"/>
          <w:lang w:val="en-US" w:eastAsia="zh-CN"/>
        </w:rPr>
        <w:t>三</w:t>
      </w:r>
      <w:r>
        <w:rPr>
          <w:rFonts w:hint="eastAsia" w:ascii="宋体" w:hAnsi="宋体" w:eastAsia="宋体" w:cs="宋体"/>
          <w:kern w:val="1"/>
          <w:sz w:val="28"/>
          <w:szCs w:val="28"/>
        </w:rPr>
        <w:t>、技术服务方案</w:t>
      </w:r>
    </w:p>
    <w:p>
      <w:pPr>
        <w:widowControl/>
        <w:autoSpaceDE w:val="0"/>
        <w:autoSpaceDN w:val="0"/>
        <w:adjustRightInd w:val="0"/>
        <w:spacing w:before="120" w:after="120" w:line="440" w:lineRule="exact"/>
        <w:ind w:right="-481"/>
        <w:rPr>
          <w:rFonts w:hint="eastAsia" w:ascii="宋体" w:hAnsi="宋体" w:eastAsia="宋体" w:cs="宋体"/>
          <w:sz w:val="24"/>
          <w:szCs w:val="24"/>
        </w:rPr>
      </w:pPr>
      <w:r>
        <w:rPr>
          <w:rFonts w:hint="eastAsia" w:ascii="宋体" w:hAnsi="宋体" w:eastAsia="宋体" w:cs="宋体"/>
          <w:sz w:val="24"/>
          <w:szCs w:val="24"/>
        </w:rPr>
        <w:t>（货物服务方案等投标人自拟）</w:t>
      </w:r>
    </w:p>
    <w:p>
      <w:pPr>
        <w:widowControl/>
        <w:autoSpaceDE w:val="0"/>
        <w:autoSpaceDN w:val="0"/>
        <w:adjustRightInd w:val="0"/>
        <w:spacing w:before="120" w:after="120" w:line="440" w:lineRule="exact"/>
        <w:ind w:right="-481"/>
        <w:rPr>
          <w:rFonts w:hint="eastAsia" w:ascii="宋体" w:hAnsi="宋体" w:eastAsia="宋体" w:cs="宋体"/>
          <w:kern w:val="1"/>
          <w:sz w:val="28"/>
          <w:szCs w:val="28"/>
        </w:rPr>
      </w:pPr>
      <w:r>
        <w:rPr>
          <w:rFonts w:hint="eastAsia" w:ascii="宋体" w:hAnsi="宋体" w:eastAsia="宋体" w:cs="宋体"/>
          <w:kern w:val="1"/>
          <w:sz w:val="28"/>
          <w:szCs w:val="28"/>
        </w:rPr>
        <w:br w:type="page"/>
      </w:r>
    </w:p>
    <w:p>
      <w:pPr>
        <w:widowControl/>
        <w:autoSpaceDE w:val="0"/>
        <w:autoSpaceDN w:val="0"/>
        <w:adjustRightInd w:val="0"/>
        <w:spacing w:before="120" w:after="120" w:line="440" w:lineRule="exact"/>
        <w:ind w:right="-481"/>
        <w:jc w:val="center"/>
        <w:rPr>
          <w:rFonts w:hint="eastAsia" w:ascii="宋体" w:hAnsi="宋体" w:eastAsia="宋体" w:cs="宋体"/>
          <w:kern w:val="1"/>
          <w:sz w:val="28"/>
          <w:szCs w:val="28"/>
        </w:rPr>
      </w:pPr>
      <w:r>
        <w:rPr>
          <w:rFonts w:hint="eastAsia" w:ascii="宋体" w:hAnsi="宋体" w:eastAsia="宋体" w:cs="宋体"/>
          <w:kern w:val="1"/>
          <w:sz w:val="32"/>
          <w:szCs w:val="32"/>
          <w:lang w:val="en-US" w:eastAsia="zh-CN"/>
        </w:rPr>
        <w:t>四</w:t>
      </w:r>
      <w:r>
        <w:rPr>
          <w:rFonts w:hint="eastAsia" w:ascii="宋体" w:hAnsi="宋体" w:eastAsia="宋体" w:cs="宋体"/>
          <w:kern w:val="1"/>
          <w:sz w:val="32"/>
          <w:szCs w:val="32"/>
        </w:rPr>
        <w:t>、</w:t>
      </w:r>
      <w:r>
        <w:rPr>
          <w:rFonts w:hint="eastAsia" w:ascii="宋体" w:hAnsi="宋体" w:eastAsia="宋体" w:cs="宋体"/>
          <w:sz w:val="28"/>
          <w:szCs w:val="28"/>
        </w:rPr>
        <w:t>质量管理与保证措施</w:t>
      </w:r>
    </w:p>
    <w:p>
      <w:pPr>
        <w:widowControl/>
        <w:autoSpaceDE w:val="0"/>
        <w:autoSpaceDN w:val="0"/>
        <w:adjustRightInd w:val="0"/>
        <w:spacing w:before="120" w:after="120" w:line="440" w:lineRule="exact"/>
        <w:ind w:right="-481"/>
        <w:rPr>
          <w:rFonts w:hint="eastAsia" w:ascii="宋体" w:hAnsi="宋体" w:eastAsia="宋体" w:cs="宋体"/>
          <w:kern w:val="1"/>
          <w:sz w:val="28"/>
          <w:szCs w:val="28"/>
        </w:rPr>
      </w:pPr>
      <w:r>
        <w:rPr>
          <w:rFonts w:hint="eastAsia" w:ascii="宋体" w:hAnsi="宋体" w:eastAsia="宋体" w:cs="宋体"/>
          <w:kern w:val="1"/>
          <w:sz w:val="24"/>
          <w:szCs w:val="24"/>
        </w:rPr>
        <w:t>（</w:t>
      </w:r>
      <w:r>
        <w:rPr>
          <w:rFonts w:hint="eastAsia" w:ascii="宋体" w:hAnsi="宋体" w:eastAsia="宋体" w:cs="宋体"/>
          <w:sz w:val="24"/>
          <w:szCs w:val="24"/>
        </w:rPr>
        <w:t>完善的质量保证体系、具体有效的质量保证措施等，格式自拟。</w:t>
      </w:r>
      <w:r>
        <w:rPr>
          <w:rFonts w:hint="eastAsia" w:ascii="宋体" w:hAnsi="宋体" w:eastAsia="宋体" w:cs="宋体"/>
          <w:kern w:val="1"/>
          <w:sz w:val="24"/>
          <w:szCs w:val="24"/>
        </w:rPr>
        <w:t>）</w:t>
      </w:r>
    </w:p>
    <w:p>
      <w:pPr>
        <w:widowControl/>
        <w:autoSpaceDE w:val="0"/>
        <w:autoSpaceDN w:val="0"/>
        <w:adjustRightInd w:val="0"/>
        <w:spacing w:before="120" w:after="120" w:line="440" w:lineRule="exact"/>
        <w:ind w:right="-481"/>
        <w:rPr>
          <w:rFonts w:hint="eastAsia" w:ascii="宋体" w:hAnsi="宋体" w:eastAsia="宋体" w:cs="宋体"/>
          <w:kern w:val="1"/>
          <w:sz w:val="28"/>
          <w:szCs w:val="28"/>
        </w:rPr>
      </w:pPr>
    </w:p>
    <w:p>
      <w:pPr>
        <w:widowControl/>
        <w:autoSpaceDE w:val="0"/>
        <w:autoSpaceDN w:val="0"/>
        <w:adjustRightInd w:val="0"/>
        <w:spacing w:before="120" w:after="120" w:line="440" w:lineRule="exact"/>
        <w:ind w:right="-481"/>
        <w:jc w:val="center"/>
        <w:rPr>
          <w:rFonts w:hint="eastAsia" w:ascii="宋体" w:hAnsi="宋体" w:eastAsia="宋体" w:cs="宋体"/>
          <w:kern w:val="1"/>
          <w:sz w:val="28"/>
          <w:szCs w:val="28"/>
        </w:rPr>
      </w:pPr>
      <w:r>
        <w:rPr>
          <w:rFonts w:hint="eastAsia" w:ascii="宋体" w:hAnsi="宋体" w:eastAsia="宋体" w:cs="宋体"/>
          <w:kern w:val="1"/>
          <w:sz w:val="28"/>
          <w:szCs w:val="28"/>
        </w:rPr>
        <w:br w:type="page"/>
      </w:r>
    </w:p>
    <w:p>
      <w:pPr>
        <w:widowControl/>
        <w:autoSpaceDE w:val="0"/>
        <w:autoSpaceDN w:val="0"/>
        <w:adjustRightInd w:val="0"/>
        <w:spacing w:before="120" w:afterLines="100" w:line="440" w:lineRule="exact"/>
        <w:ind w:right="-482"/>
        <w:jc w:val="center"/>
        <w:rPr>
          <w:rFonts w:hint="eastAsia" w:ascii="宋体" w:hAnsi="宋体" w:eastAsia="宋体" w:cs="宋体"/>
          <w:kern w:val="1"/>
          <w:sz w:val="28"/>
          <w:szCs w:val="28"/>
        </w:rPr>
      </w:pPr>
      <w:r>
        <w:rPr>
          <w:rFonts w:hint="eastAsia" w:ascii="宋体" w:hAnsi="宋体" w:eastAsia="宋体" w:cs="宋体"/>
          <w:kern w:val="1"/>
          <w:sz w:val="28"/>
          <w:szCs w:val="28"/>
          <w:lang w:val="en-US" w:eastAsia="zh-CN"/>
        </w:rPr>
        <w:t>五</w:t>
      </w:r>
      <w:r>
        <w:rPr>
          <w:rFonts w:hint="eastAsia" w:ascii="宋体" w:hAnsi="宋体" w:eastAsia="宋体" w:cs="宋体"/>
          <w:kern w:val="1"/>
          <w:sz w:val="28"/>
          <w:szCs w:val="28"/>
        </w:rPr>
        <w:t>、项目实施人员（主要从业人员以及其技术资格）一览表</w:t>
      </w:r>
    </w:p>
    <w:tbl>
      <w:tblPr>
        <w:tblStyle w:val="29"/>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531"/>
        <w:gridCol w:w="1371"/>
        <w:gridCol w:w="1371"/>
        <w:gridCol w:w="1958"/>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128" w:type="dxa"/>
            <w:tcMar>
              <w:top w:w="100" w:type="dxa"/>
              <w:right w:w="100" w:type="dxa"/>
            </w:tcMar>
            <w:vAlign w:val="center"/>
          </w:tcPr>
          <w:p>
            <w:pPr>
              <w:widowControl/>
              <w:autoSpaceDE w:val="0"/>
              <w:autoSpaceDN w:val="0"/>
              <w:adjustRightInd w:val="0"/>
              <w:spacing w:before="120" w:after="50"/>
              <w:jc w:val="center"/>
              <w:rPr>
                <w:rStyle w:val="40"/>
                <w:rFonts w:hint="eastAsia" w:ascii="宋体" w:hAnsi="宋体" w:eastAsia="宋体" w:cs="宋体"/>
                <w:sz w:val="24"/>
                <w:szCs w:val="24"/>
              </w:rPr>
            </w:pPr>
            <w:r>
              <w:rPr>
                <w:rStyle w:val="40"/>
                <w:rFonts w:hint="eastAsia" w:ascii="宋体" w:hAnsi="宋体" w:eastAsia="宋体" w:cs="宋体"/>
                <w:sz w:val="24"/>
                <w:szCs w:val="24"/>
              </w:rPr>
              <w:t>姓  名</w:t>
            </w:r>
          </w:p>
        </w:tc>
        <w:tc>
          <w:tcPr>
            <w:tcW w:w="1531" w:type="dxa"/>
            <w:tcMar>
              <w:top w:w="100" w:type="dxa"/>
              <w:right w:w="100" w:type="dxa"/>
            </w:tcMar>
            <w:vAlign w:val="center"/>
          </w:tcPr>
          <w:p>
            <w:pPr>
              <w:widowControl/>
              <w:autoSpaceDE w:val="0"/>
              <w:autoSpaceDN w:val="0"/>
              <w:adjustRightInd w:val="0"/>
              <w:spacing w:before="120" w:after="50"/>
              <w:jc w:val="center"/>
              <w:rPr>
                <w:rStyle w:val="40"/>
                <w:rFonts w:hint="eastAsia" w:ascii="宋体" w:hAnsi="宋体" w:eastAsia="宋体" w:cs="宋体"/>
                <w:sz w:val="24"/>
                <w:szCs w:val="24"/>
              </w:rPr>
            </w:pPr>
            <w:r>
              <w:rPr>
                <w:rStyle w:val="40"/>
                <w:rFonts w:hint="eastAsia" w:ascii="宋体" w:hAnsi="宋体" w:eastAsia="宋体" w:cs="宋体"/>
                <w:sz w:val="24"/>
                <w:szCs w:val="24"/>
              </w:rPr>
              <w:t>职务</w:t>
            </w:r>
          </w:p>
        </w:tc>
        <w:tc>
          <w:tcPr>
            <w:tcW w:w="1371" w:type="dxa"/>
            <w:tcMar>
              <w:top w:w="100" w:type="dxa"/>
              <w:right w:w="100" w:type="dxa"/>
            </w:tcMar>
            <w:vAlign w:val="center"/>
          </w:tcPr>
          <w:p>
            <w:pPr>
              <w:widowControl/>
              <w:autoSpaceDE w:val="0"/>
              <w:autoSpaceDN w:val="0"/>
              <w:adjustRightInd w:val="0"/>
              <w:spacing w:before="120" w:after="50"/>
              <w:jc w:val="center"/>
              <w:rPr>
                <w:rStyle w:val="40"/>
                <w:rFonts w:hint="eastAsia" w:ascii="宋体" w:hAnsi="宋体" w:eastAsia="宋体" w:cs="宋体"/>
                <w:sz w:val="24"/>
                <w:szCs w:val="24"/>
              </w:rPr>
            </w:pPr>
            <w:r>
              <w:rPr>
                <w:rStyle w:val="40"/>
                <w:rFonts w:hint="eastAsia" w:ascii="宋体" w:hAnsi="宋体" w:eastAsia="宋体" w:cs="宋体"/>
                <w:sz w:val="24"/>
                <w:szCs w:val="24"/>
              </w:rPr>
              <w:t>专业技</w:t>
            </w:r>
          </w:p>
          <w:p>
            <w:pPr>
              <w:widowControl/>
              <w:autoSpaceDE w:val="0"/>
              <w:autoSpaceDN w:val="0"/>
              <w:adjustRightInd w:val="0"/>
              <w:spacing w:before="120" w:after="50"/>
              <w:jc w:val="center"/>
              <w:rPr>
                <w:rStyle w:val="40"/>
                <w:rFonts w:hint="eastAsia" w:ascii="宋体" w:hAnsi="宋体" w:eastAsia="宋体" w:cs="宋体"/>
                <w:sz w:val="24"/>
                <w:szCs w:val="24"/>
              </w:rPr>
            </w:pPr>
            <w:r>
              <w:rPr>
                <w:rStyle w:val="40"/>
                <w:rFonts w:hint="eastAsia" w:ascii="宋体" w:hAnsi="宋体" w:eastAsia="宋体" w:cs="宋体"/>
                <w:sz w:val="24"/>
                <w:szCs w:val="24"/>
              </w:rPr>
              <w:t>术资格</w:t>
            </w:r>
          </w:p>
        </w:tc>
        <w:tc>
          <w:tcPr>
            <w:tcW w:w="1371" w:type="dxa"/>
            <w:tcMar>
              <w:top w:w="100" w:type="dxa"/>
              <w:right w:w="100" w:type="dxa"/>
            </w:tcMar>
            <w:vAlign w:val="center"/>
          </w:tcPr>
          <w:p>
            <w:pPr>
              <w:widowControl/>
              <w:autoSpaceDE w:val="0"/>
              <w:autoSpaceDN w:val="0"/>
              <w:adjustRightInd w:val="0"/>
              <w:spacing w:before="120" w:after="50"/>
              <w:jc w:val="center"/>
              <w:rPr>
                <w:rStyle w:val="40"/>
                <w:rFonts w:hint="eastAsia" w:ascii="宋体" w:hAnsi="宋体" w:eastAsia="宋体" w:cs="宋体"/>
                <w:sz w:val="24"/>
                <w:szCs w:val="24"/>
              </w:rPr>
            </w:pPr>
            <w:r>
              <w:rPr>
                <w:rStyle w:val="40"/>
                <w:rFonts w:hint="eastAsia" w:ascii="宋体" w:hAnsi="宋体" w:eastAsia="宋体" w:cs="宋体"/>
                <w:sz w:val="24"/>
                <w:szCs w:val="24"/>
              </w:rPr>
              <w:t>证书</w:t>
            </w:r>
          </w:p>
          <w:p>
            <w:pPr>
              <w:widowControl/>
              <w:autoSpaceDE w:val="0"/>
              <w:autoSpaceDN w:val="0"/>
              <w:adjustRightInd w:val="0"/>
              <w:spacing w:before="120" w:after="50"/>
              <w:jc w:val="center"/>
              <w:rPr>
                <w:rStyle w:val="40"/>
                <w:rFonts w:hint="eastAsia" w:ascii="宋体" w:hAnsi="宋体" w:eastAsia="宋体" w:cs="宋体"/>
                <w:sz w:val="24"/>
                <w:szCs w:val="24"/>
              </w:rPr>
            </w:pPr>
            <w:r>
              <w:rPr>
                <w:rStyle w:val="40"/>
                <w:rFonts w:hint="eastAsia" w:ascii="宋体" w:hAnsi="宋体" w:eastAsia="宋体" w:cs="宋体"/>
                <w:sz w:val="24"/>
                <w:szCs w:val="24"/>
              </w:rPr>
              <w:t>编号</w:t>
            </w:r>
          </w:p>
        </w:tc>
        <w:tc>
          <w:tcPr>
            <w:tcW w:w="1958" w:type="dxa"/>
            <w:tcMar>
              <w:top w:w="100" w:type="dxa"/>
              <w:right w:w="100" w:type="dxa"/>
            </w:tcMar>
            <w:vAlign w:val="center"/>
          </w:tcPr>
          <w:p>
            <w:pPr>
              <w:widowControl/>
              <w:autoSpaceDE w:val="0"/>
              <w:autoSpaceDN w:val="0"/>
              <w:adjustRightInd w:val="0"/>
              <w:spacing w:before="120" w:after="50"/>
              <w:jc w:val="center"/>
              <w:rPr>
                <w:rStyle w:val="40"/>
                <w:rFonts w:hint="eastAsia" w:ascii="宋体" w:hAnsi="宋体" w:eastAsia="宋体" w:cs="宋体"/>
                <w:sz w:val="24"/>
                <w:szCs w:val="24"/>
              </w:rPr>
            </w:pPr>
            <w:r>
              <w:rPr>
                <w:rStyle w:val="40"/>
                <w:rFonts w:hint="eastAsia" w:ascii="宋体" w:hAnsi="宋体" w:eastAsia="宋体" w:cs="宋体"/>
                <w:sz w:val="24"/>
                <w:szCs w:val="24"/>
              </w:rPr>
              <w:t>参加本单位工作时间</w:t>
            </w:r>
          </w:p>
        </w:tc>
        <w:tc>
          <w:tcPr>
            <w:tcW w:w="2321" w:type="dxa"/>
            <w:tcMar>
              <w:top w:w="100" w:type="dxa"/>
              <w:right w:w="100" w:type="dxa"/>
            </w:tcMar>
            <w:vAlign w:val="center"/>
          </w:tcPr>
          <w:p>
            <w:pPr>
              <w:widowControl/>
              <w:autoSpaceDE w:val="0"/>
              <w:autoSpaceDN w:val="0"/>
              <w:adjustRightInd w:val="0"/>
              <w:spacing w:before="120" w:after="50"/>
              <w:jc w:val="center"/>
              <w:rPr>
                <w:rStyle w:val="40"/>
                <w:rFonts w:hint="eastAsia" w:ascii="宋体" w:hAnsi="宋体" w:eastAsia="宋体" w:cs="宋体"/>
                <w:sz w:val="24"/>
                <w:szCs w:val="24"/>
              </w:rPr>
            </w:pPr>
            <w:r>
              <w:rPr>
                <w:rStyle w:val="40"/>
                <w:rFonts w:hint="eastAsia" w:ascii="宋体" w:hAnsi="宋体" w:eastAsia="宋体" w:cs="宋体"/>
                <w:sz w:val="24"/>
                <w:szCs w:val="24"/>
              </w:rPr>
              <w:t>劳动合</w:t>
            </w:r>
          </w:p>
          <w:p>
            <w:pPr>
              <w:widowControl/>
              <w:autoSpaceDE w:val="0"/>
              <w:autoSpaceDN w:val="0"/>
              <w:adjustRightInd w:val="0"/>
              <w:spacing w:before="120" w:after="50"/>
              <w:jc w:val="center"/>
              <w:rPr>
                <w:rStyle w:val="40"/>
                <w:rFonts w:hint="eastAsia" w:ascii="宋体" w:hAnsi="宋体" w:eastAsia="宋体" w:cs="宋体"/>
                <w:sz w:val="24"/>
                <w:szCs w:val="24"/>
              </w:rPr>
            </w:pPr>
            <w:r>
              <w:rPr>
                <w:rStyle w:val="40"/>
                <w:rFonts w:hint="eastAsia" w:ascii="宋体" w:hAnsi="宋体" w:eastAsia="宋体" w:cs="宋体"/>
                <w:sz w:val="24"/>
                <w:szCs w:val="24"/>
              </w:rPr>
              <w:t>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53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95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232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53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95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232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53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ind w:left="5250"/>
              <w:rPr>
                <w:rFonts w:hint="eastAsia" w:ascii="宋体" w:hAnsi="宋体" w:eastAsia="宋体" w:cs="宋体"/>
                <w:b/>
                <w:bCs/>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95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232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53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95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232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53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95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232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53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95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232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53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95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232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2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53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95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232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2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53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37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1958"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c>
          <w:tcPr>
            <w:tcW w:w="2321" w:type="dxa"/>
            <w:tcMar>
              <w:top w:w="100" w:type="dxa"/>
              <w:right w:w="100" w:type="dxa"/>
            </w:tcMar>
          </w:tcPr>
          <w:p>
            <w:pPr>
              <w:widowControl/>
              <w:autoSpaceDE w:val="0"/>
              <w:autoSpaceDN w:val="0"/>
              <w:adjustRightInd w:val="0"/>
              <w:spacing w:before="120" w:after="50"/>
              <w:rPr>
                <w:rFonts w:hint="eastAsia" w:ascii="宋体" w:hAnsi="宋体" w:eastAsia="宋体" w:cs="宋体"/>
                <w:kern w:val="1"/>
                <w:sz w:val="24"/>
                <w:szCs w:val="24"/>
              </w:rPr>
            </w:pPr>
          </w:p>
        </w:tc>
      </w:tr>
    </w:tbl>
    <w:p>
      <w:pPr>
        <w:widowControl/>
        <w:autoSpaceDE w:val="0"/>
        <w:autoSpaceDN w:val="0"/>
        <w:adjustRightInd w:val="0"/>
        <w:spacing w:line="440" w:lineRule="exact"/>
        <w:rPr>
          <w:rFonts w:hint="eastAsia" w:ascii="宋体" w:hAnsi="宋体" w:eastAsia="宋体" w:cs="宋体"/>
          <w:kern w:val="1"/>
          <w:sz w:val="24"/>
          <w:szCs w:val="24"/>
        </w:rPr>
      </w:pPr>
      <w:r>
        <w:rPr>
          <w:rFonts w:hint="eastAsia" w:ascii="宋体" w:hAnsi="宋体" w:eastAsia="宋体" w:cs="宋体"/>
          <w:kern w:val="1"/>
          <w:sz w:val="24"/>
          <w:szCs w:val="24"/>
        </w:rPr>
        <w:t>注：</w:t>
      </w:r>
      <w:r>
        <w:rPr>
          <w:rFonts w:hint="eastAsia" w:ascii="宋体" w:hAnsi="宋体" w:eastAsia="宋体" w:cs="宋体"/>
          <w:kern w:val="1"/>
          <w:sz w:val="24"/>
          <w:szCs w:val="24"/>
          <w:lang w:val="en-US" w:eastAsia="zh-CN"/>
        </w:rPr>
        <w:t>1.</w:t>
      </w:r>
      <w:r>
        <w:rPr>
          <w:rFonts w:hint="eastAsia" w:ascii="宋体" w:hAnsi="宋体" w:eastAsia="宋体" w:cs="宋体"/>
          <w:kern w:val="1"/>
          <w:sz w:val="24"/>
          <w:szCs w:val="24"/>
        </w:rPr>
        <w:t>在填写时，如本表格不适合投标单位的实际情况，可根据本表格式自行制表填写。</w:t>
      </w:r>
    </w:p>
    <w:p>
      <w:pPr>
        <w:pStyle w:val="13"/>
        <w:rPr>
          <w:rFonts w:hint="eastAsia" w:ascii="宋体" w:hAnsi="宋体" w:eastAsia="宋体" w:cs="宋体"/>
          <w:lang w:val="en-US" w:eastAsia="zh-CN"/>
        </w:rPr>
      </w:pPr>
      <w:r>
        <w:rPr>
          <w:rFonts w:hint="eastAsia" w:ascii="宋体" w:hAnsi="宋体" w:eastAsia="宋体" w:cs="宋体"/>
          <w:kern w:val="1"/>
          <w:sz w:val="24"/>
          <w:szCs w:val="24"/>
          <w:lang w:val="en-US" w:eastAsia="zh-CN"/>
        </w:rPr>
        <w:t xml:space="preserve">    2.本表后附从业人员证明材料。</w:t>
      </w:r>
    </w:p>
    <w:p>
      <w:pPr>
        <w:spacing w:line="440" w:lineRule="exact"/>
        <w:ind w:firstLine="4108" w:firstLineChars="1712"/>
        <w:rPr>
          <w:rFonts w:hint="eastAsia" w:ascii="宋体" w:hAnsi="宋体" w:eastAsia="宋体" w:cs="宋体"/>
          <w:sz w:val="24"/>
          <w:szCs w:val="24"/>
        </w:rPr>
      </w:pPr>
    </w:p>
    <w:p>
      <w:pPr>
        <w:spacing w:line="440" w:lineRule="exact"/>
        <w:ind w:firstLine="4108" w:firstLineChars="1712"/>
        <w:rPr>
          <w:rFonts w:hint="eastAsia" w:ascii="宋体" w:hAnsi="宋体" w:eastAsia="宋体" w:cs="宋体"/>
          <w:sz w:val="24"/>
          <w:szCs w:val="24"/>
        </w:rPr>
      </w:pP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440" w:lineRule="exact"/>
        <w:ind w:firstLine="4108" w:firstLineChars="1712"/>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widowControl/>
        <w:autoSpaceDE w:val="0"/>
        <w:autoSpaceDN w:val="0"/>
        <w:adjustRightInd w:val="0"/>
        <w:spacing w:line="440" w:lineRule="exact"/>
        <w:ind w:firstLine="4080" w:firstLineChars="170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widowControl/>
        <w:autoSpaceDE w:val="0"/>
        <w:autoSpaceDN w:val="0"/>
        <w:adjustRightInd w:val="0"/>
        <w:spacing w:line="440" w:lineRule="exact"/>
        <w:rPr>
          <w:rFonts w:hint="eastAsia" w:ascii="宋体" w:hAnsi="宋体" w:eastAsia="宋体" w:cs="宋体"/>
          <w:kern w:val="1"/>
        </w:rPr>
      </w:pPr>
      <w:r>
        <w:rPr>
          <w:rFonts w:hint="eastAsia" w:ascii="宋体" w:hAnsi="宋体" w:eastAsia="宋体" w:cs="宋体"/>
          <w:kern w:val="1"/>
        </w:rPr>
        <w:br w:type="page"/>
      </w:r>
    </w:p>
    <w:p>
      <w:pPr>
        <w:widowControl/>
        <w:autoSpaceDE w:val="0"/>
        <w:autoSpaceDN w:val="0"/>
        <w:adjustRightInd w:val="0"/>
        <w:spacing w:afterLines="100" w:line="440" w:lineRule="exact"/>
        <w:jc w:val="center"/>
        <w:rPr>
          <w:rFonts w:hint="eastAsia" w:ascii="宋体" w:hAnsi="宋体" w:eastAsia="宋体" w:cs="宋体"/>
          <w:kern w:val="1"/>
        </w:rPr>
      </w:pPr>
      <w:r>
        <w:rPr>
          <w:rFonts w:hint="eastAsia" w:ascii="宋体" w:hAnsi="宋体" w:eastAsia="宋体" w:cs="宋体"/>
          <w:kern w:val="1"/>
          <w:sz w:val="28"/>
          <w:szCs w:val="28"/>
          <w:lang w:val="en-US" w:eastAsia="zh-CN"/>
        </w:rPr>
        <w:t>六</w:t>
      </w:r>
      <w:r>
        <w:rPr>
          <w:rFonts w:hint="eastAsia" w:ascii="宋体" w:hAnsi="宋体" w:eastAsia="宋体" w:cs="宋体"/>
          <w:kern w:val="1"/>
          <w:sz w:val="28"/>
          <w:szCs w:val="28"/>
        </w:rPr>
        <w:t>、</w:t>
      </w:r>
      <w:r>
        <w:rPr>
          <w:rStyle w:val="40"/>
          <w:rFonts w:hint="eastAsia" w:ascii="宋体" w:hAnsi="宋体" w:eastAsia="宋体" w:cs="宋体"/>
          <w:sz w:val="28"/>
          <w:szCs w:val="28"/>
        </w:rPr>
        <w:t>保证供货周期的组织方案以及人力资源安排</w:t>
      </w:r>
    </w:p>
    <w:p>
      <w:pPr>
        <w:widowControl/>
        <w:autoSpaceDE w:val="0"/>
        <w:autoSpaceDN w:val="0"/>
        <w:adjustRightInd w:val="0"/>
        <w:spacing w:line="440" w:lineRule="exact"/>
        <w:rPr>
          <w:rFonts w:hint="eastAsia" w:ascii="宋体" w:hAnsi="宋体" w:eastAsia="宋体" w:cs="宋体"/>
          <w:kern w:val="1"/>
        </w:rPr>
      </w:pPr>
    </w:p>
    <w:p>
      <w:pPr>
        <w:widowControl/>
        <w:autoSpaceDE w:val="0"/>
        <w:autoSpaceDN w:val="0"/>
        <w:adjustRightInd w:val="0"/>
        <w:spacing w:line="440" w:lineRule="exact"/>
        <w:jc w:val="center"/>
        <w:rPr>
          <w:rFonts w:hint="eastAsia" w:ascii="宋体" w:hAnsi="宋体" w:eastAsia="宋体" w:cs="宋体"/>
          <w:kern w:val="1"/>
          <w:sz w:val="28"/>
          <w:szCs w:val="28"/>
        </w:rPr>
      </w:pPr>
      <w:r>
        <w:rPr>
          <w:rFonts w:hint="eastAsia" w:ascii="宋体" w:hAnsi="宋体" w:eastAsia="宋体" w:cs="宋体"/>
          <w:kern w:val="1"/>
          <w:sz w:val="28"/>
          <w:szCs w:val="28"/>
        </w:rPr>
        <w:br w:type="page"/>
      </w:r>
    </w:p>
    <w:p>
      <w:pPr>
        <w:widowControl/>
        <w:autoSpaceDE w:val="0"/>
        <w:autoSpaceDN w:val="0"/>
        <w:adjustRightInd w:val="0"/>
        <w:spacing w:line="440" w:lineRule="exact"/>
        <w:jc w:val="center"/>
        <w:rPr>
          <w:rFonts w:hint="eastAsia" w:ascii="宋体" w:hAnsi="宋体" w:eastAsia="宋体" w:cs="宋体"/>
          <w:kern w:val="1"/>
        </w:rPr>
      </w:pPr>
      <w:r>
        <w:rPr>
          <w:rFonts w:hint="eastAsia" w:ascii="宋体" w:hAnsi="宋体" w:eastAsia="宋体" w:cs="宋体"/>
          <w:kern w:val="1"/>
          <w:sz w:val="28"/>
          <w:szCs w:val="28"/>
          <w:lang w:val="en-US" w:eastAsia="zh-CN"/>
        </w:rPr>
        <w:t>七</w:t>
      </w:r>
      <w:r>
        <w:rPr>
          <w:rFonts w:hint="eastAsia" w:ascii="宋体" w:hAnsi="宋体" w:eastAsia="宋体" w:cs="宋体"/>
          <w:kern w:val="1"/>
          <w:sz w:val="28"/>
          <w:szCs w:val="28"/>
        </w:rPr>
        <w:t>、售后服务方案及承诺</w:t>
      </w:r>
    </w:p>
    <w:p>
      <w:pPr>
        <w:widowControl/>
        <w:autoSpaceDE w:val="0"/>
        <w:autoSpaceDN w:val="0"/>
        <w:adjustRightInd w:val="0"/>
        <w:spacing w:line="440" w:lineRule="exact"/>
        <w:rPr>
          <w:rFonts w:hint="eastAsia" w:ascii="宋体" w:hAnsi="宋体" w:eastAsia="宋体" w:cs="宋体"/>
          <w:kern w:val="1"/>
        </w:rPr>
      </w:pPr>
      <w:r>
        <w:rPr>
          <w:rFonts w:hint="eastAsia" w:ascii="宋体" w:hAnsi="宋体" w:eastAsia="宋体" w:cs="宋体"/>
          <w:kern w:val="1"/>
        </w:rPr>
        <w:t>（</w:t>
      </w:r>
      <w:r>
        <w:rPr>
          <w:rFonts w:hint="eastAsia" w:ascii="宋体" w:hAnsi="宋体" w:eastAsia="宋体" w:cs="宋体"/>
          <w:sz w:val="24"/>
          <w:szCs w:val="24"/>
        </w:rPr>
        <w:t>承诺到货率、质保期、质量有问题的货物提供备品、设立专门的用户服务机构及热线、售后服务体系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服务人员</w:t>
      </w:r>
      <w:r>
        <w:rPr>
          <w:rFonts w:hint="eastAsia" w:ascii="宋体" w:hAnsi="宋体" w:eastAsia="宋体" w:cs="宋体"/>
          <w:sz w:val="24"/>
          <w:szCs w:val="24"/>
        </w:rPr>
        <w:t>等，投标人自拟</w:t>
      </w:r>
      <w:r>
        <w:rPr>
          <w:rFonts w:hint="eastAsia" w:ascii="宋体" w:hAnsi="宋体" w:eastAsia="宋体" w:cs="宋体"/>
          <w:kern w:val="1"/>
        </w:rPr>
        <w:t>）</w:t>
      </w:r>
    </w:p>
    <w:p>
      <w:pPr>
        <w:widowControl/>
        <w:autoSpaceDE w:val="0"/>
        <w:autoSpaceDN w:val="0"/>
        <w:adjustRightInd w:val="0"/>
        <w:spacing w:line="440" w:lineRule="exact"/>
        <w:rPr>
          <w:rFonts w:hint="eastAsia" w:ascii="宋体" w:hAnsi="宋体" w:eastAsia="宋体" w:cs="宋体"/>
          <w:kern w:val="1"/>
        </w:rPr>
      </w:pPr>
    </w:p>
    <w:p>
      <w:pPr>
        <w:widowControl/>
        <w:autoSpaceDE w:val="0"/>
        <w:autoSpaceDN w:val="0"/>
        <w:adjustRightInd w:val="0"/>
        <w:spacing w:before="120" w:after="120" w:line="440" w:lineRule="exact"/>
        <w:ind w:right="-481"/>
        <w:jc w:val="center"/>
        <w:rPr>
          <w:rFonts w:hint="eastAsia" w:ascii="宋体" w:hAnsi="宋体" w:eastAsia="宋体" w:cs="宋体"/>
          <w:kern w:val="1"/>
          <w:sz w:val="28"/>
          <w:szCs w:val="28"/>
        </w:rPr>
      </w:pPr>
      <w:r>
        <w:rPr>
          <w:rFonts w:hint="eastAsia" w:ascii="宋体" w:hAnsi="宋体" w:eastAsia="宋体" w:cs="宋体"/>
          <w:kern w:val="1"/>
          <w:sz w:val="28"/>
          <w:szCs w:val="28"/>
        </w:rPr>
        <w:br w:type="page"/>
      </w:r>
    </w:p>
    <w:p>
      <w:pPr>
        <w:widowControl/>
        <w:autoSpaceDE w:val="0"/>
        <w:autoSpaceDN w:val="0"/>
        <w:adjustRightInd w:val="0"/>
        <w:spacing w:line="440" w:lineRule="exact"/>
        <w:jc w:val="center"/>
        <w:rPr>
          <w:rStyle w:val="40"/>
          <w:rFonts w:hint="eastAsia" w:ascii="宋体" w:hAnsi="宋体" w:eastAsia="宋体" w:cs="宋体"/>
          <w:sz w:val="28"/>
          <w:szCs w:val="28"/>
        </w:rPr>
      </w:pPr>
      <w:r>
        <w:rPr>
          <w:rStyle w:val="40"/>
          <w:rFonts w:hint="eastAsia" w:ascii="宋体" w:hAnsi="宋体" w:eastAsia="宋体" w:cs="宋体"/>
          <w:sz w:val="28"/>
          <w:szCs w:val="28"/>
          <w:lang w:val="en-US" w:eastAsia="zh-CN"/>
        </w:rPr>
        <w:t>八</w:t>
      </w:r>
      <w:r>
        <w:rPr>
          <w:rStyle w:val="40"/>
          <w:rFonts w:hint="eastAsia" w:ascii="宋体" w:hAnsi="宋体" w:eastAsia="宋体" w:cs="宋体"/>
          <w:sz w:val="28"/>
          <w:szCs w:val="28"/>
        </w:rPr>
        <w:t>、投标人需要说明的其他文件和说明</w:t>
      </w:r>
    </w:p>
    <w:p>
      <w:pPr>
        <w:widowControl/>
        <w:autoSpaceDE w:val="0"/>
        <w:autoSpaceDN w:val="0"/>
        <w:adjustRightInd w:val="0"/>
        <w:spacing w:line="440" w:lineRule="exact"/>
        <w:rPr>
          <w:rStyle w:val="40"/>
          <w:rFonts w:hint="eastAsia" w:ascii="宋体" w:hAnsi="宋体" w:eastAsia="宋体" w:cs="宋体"/>
          <w:sz w:val="28"/>
          <w:szCs w:val="28"/>
          <w:lang w:val="en-GB"/>
        </w:rPr>
      </w:pPr>
      <w:r>
        <w:rPr>
          <w:rStyle w:val="40"/>
          <w:rFonts w:hint="eastAsia" w:ascii="宋体" w:hAnsi="宋体" w:eastAsia="宋体" w:cs="宋体"/>
          <w:sz w:val="24"/>
          <w:szCs w:val="24"/>
        </w:rPr>
        <w:t>（格式自拟）</w:t>
      </w:r>
      <w:bookmarkEnd w:id="194"/>
    </w:p>
    <w:sectPr>
      <w:footerReference r:id="rId6" w:type="default"/>
      <w:pgSz w:w="11906" w:h="16838"/>
      <w:pgMar w:top="1440" w:right="1440" w:bottom="1440" w:left="1440"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CE89247-886A-4808-826A-6DFEC4B124E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6C950406-2E8D-4185-A3E2-294281870A07}"/>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3" w:fontKey="{C90CD575-AC46-40BC-94E7-9AB2E65664FC}"/>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embedRegular r:id="rId4" w:fontKey="{B9CC207D-8856-4697-A99F-39C54E086E51}"/>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auto"/>
    <w:pitch w:val="default"/>
    <w:sig w:usb0="00000003" w:usb1="288F0000" w:usb2="00000006" w:usb3="00000000" w:csb0="00040001" w:csb1="00000000"/>
  </w:font>
  <w:font w:name="方正仿宋简体">
    <w:altName w:val="宋体"/>
    <w:panose1 w:val="02010601030101010101"/>
    <w:charset w:val="86"/>
    <w:family w:val="auto"/>
    <w:pitch w:val="default"/>
    <w:sig w:usb0="00000000" w:usb1="00000000" w:usb2="00000010" w:usb3="00000000" w:csb0="00040000" w:csb1="00000000"/>
  </w:font>
  <w:font w:name="华文中宋">
    <w:altName w:val="微软雅黑"/>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75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8154D"/>
    <w:multiLevelType w:val="singleLevel"/>
    <w:tmpl w:val="9498154D"/>
    <w:lvl w:ilvl="0" w:tentative="0">
      <w:start w:val="11"/>
      <w:numFmt w:val="decimal"/>
      <w:suff w:val="nothing"/>
      <w:lvlText w:val="%1、"/>
      <w:lvlJc w:val="left"/>
    </w:lvl>
  </w:abstractNum>
  <w:abstractNum w:abstractNumId="1">
    <w:nsid w:val="9DFB31B7"/>
    <w:multiLevelType w:val="multilevel"/>
    <w:tmpl w:val="9DFB31B7"/>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E6FE550A"/>
    <w:multiLevelType w:val="singleLevel"/>
    <w:tmpl w:val="E6FE550A"/>
    <w:lvl w:ilvl="0" w:tentative="0">
      <w:start w:val="18"/>
      <w:numFmt w:val="decimal"/>
      <w:suff w:val="nothing"/>
      <w:lvlText w:val="%1、"/>
      <w:lvlJc w:val="left"/>
    </w:lvl>
  </w:abstractNum>
  <w:abstractNum w:abstractNumId="3">
    <w:nsid w:val="F167B430"/>
    <w:multiLevelType w:val="singleLevel"/>
    <w:tmpl w:val="F167B430"/>
    <w:lvl w:ilvl="0" w:tentative="0">
      <w:start w:val="1"/>
      <w:numFmt w:val="chineseCounting"/>
      <w:suff w:val="nothing"/>
      <w:lvlText w:val="（%1）"/>
      <w:lvlJc w:val="left"/>
      <w:rPr>
        <w:rFonts w:hint="eastAsia"/>
      </w:rPr>
    </w:lvl>
  </w:abstractNum>
  <w:abstractNum w:abstractNumId="4">
    <w:nsid w:val="F6657D5D"/>
    <w:multiLevelType w:val="singleLevel"/>
    <w:tmpl w:val="F6657D5D"/>
    <w:lvl w:ilvl="0" w:tentative="0">
      <w:start w:val="1"/>
      <w:numFmt w:val="decimal"/>
      <w:suff w:val="nothing"/>
      <w:lvlText w:val="（%1）"/>
      <w:lvlJc w:val="left"/>
    </w:lvl>
  </w:abstractNum>
  <w:abstractNum w:abstractNumId="5">
    <w:nsid w:val="FE3908E2"/>
    <w:multiLevelType w:val="singleLevel"/>
    <w:tmpl w:val="FE3908E2"/>
    <w:lvl w:ilvl="0" w:tentative="0">
      <w:start w:val="14"/>
      <w:numFmt w:val="decimal"/>
      <w:suff w:val="nothing"/>
      <w:lvlText w:val="%1、"/>
      <w:lvlJc w:val="left"/>
    </w:lvl>
  </w:abstractNum>
  <w:abstractNum w:abstractNumId="6">
    <w:nsid w:val="066AAE65"/>
    <w:multiLevelType w:val="singleLevel"/>
    <w:tmpl w:val="066AAE65"/>
    <w:lvl w:ilvl="0" w:tentative="0">
      <w:start w:val="1"/>
      <w:numFmt w:val="chineseCounting"/>
      <w:suff w:val="space"/>
      <w:lvlText w:val="第%1章"/>
      <w:lvlJc w:val="left"/>
      <w:rPr>
        <w:rFonts w:hint="eastAsia"/>
      </w:rPr>
    </w:lvl>
  </w:abstractNum>
  <w:abstractNum w:abstractNumId="7">
    <w:nsid w:val="0B9D31F4"/>
    <w:multiLevelType w:val="multilevel"/>
    <w:tmpl w:val="0B9D31F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0F0DB0B"/>
    <w:multiLevelType w:val="multilevel"/>
    <w:tmpl w:val="10F0DB0B"/>
    <w:lvl w:ilvl="0" w:tentative="0">
      <w:start w:val="1"/>
      <w:numFmt w:val="decimal"/>
      <w:lvlText w:val="%1."/>
      <w:lvlJc w:val="left"/>
      <w:pPr>
        <w:ind w:left="108" w:hanging="241"/>
        <w:jc w:val="left"/>
      </w:pPr>
      <w:rPr>
        <w:rFonts w:hint="default" w:ascii="仿宋" w:hAnsi="仿宋" w:eastAsia="仿宋" w:cs="仿宋"/>
        <w:spacing w:val="-96"/>
        <w:w w:val="100"/>
        <w:sz w:val="22"/>
        <w:szCs w:val="22"/>
        <w:lang w:val="zh-CN" w:eastAsia="zh-CN" w:bidi="zh-CN"/>
      </w:rPr>
    </w:lvl>
    <w:lvl w:ilvl="1" w:tentative="0">
      <w:start w:val="0"/>
      <w:numFmt w:val="bullet"/>
      <w:lvlText w:val="•"/>
      <w:lvlJc w:val="left"/>
      <w:pPr>
        <w:ind w:left="703" w:hanging="241"/>
      </w:pPr>
      <w:rPr>
        <w:rFonts w:hint="default"/>
        <w:lang w:val="zh-CN" w:eastAsia="zh-CN" w:bidi="zh-CN"/>
      </w:rPr>
    </w:lvl>
    <w:lvl w:ilvl="2" w:tentative="0">
      <w:start w:val="0"/>
      <w:numFmt w:val="bullet"/>
      <w:lvlText w:val="•"/>
      <w:lvlJc w:val="left"/>
      <w:pPr>
        <w:ind w:left="1307" w:hanging="241"/>
      </w:pPr>
      <w:rPr>
        <w:rFonts w:hint="default"/>
        <w:lang w:val="zh-CN" w:eastAsia="zh-CN" w:bidi="zh-CN"/>
      </w:rPr>
    </w:lvl>
    <w:lvl w:ilvl="3" w:tentative="0">
      <w:start w:val="0"/>
      <w:numFmt w:val="bullet"/>
      <w:lvlText w:val="•"/>
      <w:lvlJc w:val="left"/>
      <w:pPr>
        <w:ind w:left="1910" w:hanging="241"/>
      </w:pPr>
      <w:rPr>
        <w:rFonts w:hint="default"/>
        <w:lang w:val="zh-CN" w:eastAsia="zh-CN" w:bidi="zh-CN"/>
      </w:rPr>
    </w:lvl>
    <w:lvl w:ilvl="4" w:tentative="0">
      <w:start w:val="0"/>
      <w:numFmt w:val="bullet"/>
      <w:lvlText w:val="•"/>
      <w:lvlJc w:val="left"/>
      <w:pPr>
        <w:ind w:left="2514" w:hanging="241"/>
      </w:pPr>
      <w:rPr>
        <w:rFonts w:hint="default"/>
        <w:lang w:val="zh-CN" w:eastAsia="zh-CN" w:bidi="zh-CN"/>
      </w:rPr>
    </w:lvl>
    <w:lvl w:ilvl="5" w:tentative="0">
      <w:start w:val="0"/>
      <w:numFmt w:val="bullet"/>
      <w:lvlText w:val="•"/>
      <w:lvlJc w:val="left"/>
      <w:pPr>
        <w:ind w:left="3117" w:hanging="241"/>
      </w:pPr>
      <w:rPr>
        <w:rFonts w:hint="default"/>
        <w:lang w:val="zh-CN" w:eastAsia="zh-CN" w:bidi="zh-CN"/>
      </w:rPr>
    </w:lvl>
    <w:lvl w:ilvl="6" w:tentative="0">
      <w:start w:val="0"/>
      <w:numFmt w:val="bullet"/>
      <w:lvlText w:val="•"/>
      <w:lvlJc w:val="left"/>
      <w:pPr>
        <w:ind w:left="3721" w:hanging="241"/>
      </w:pPr>
      <w:rPr>
        <w:rFonts w:hint="default"/>
        <w:lang w:val="zh-CN" w:eastAsia="zh-CN" w:bidi="zh-CN"/>
      </w:rPr>
    </w:lvl>
    <w:lvl w:ilvl="7" w:tentative="0">
      <w:start w:val="0"/>
      <w:numFmt w:val="bullet"/>
      <w:lvlText w:val="•"/>
      <w:lvlJc w:val="left"/>
      <w:pPr>
        <w:ind w:left="4324" w:hanging="241"/>
      </w:pPr>
      <w:rPr>
        <w:rFonts w:hint="default"/>
        <w:lang w:val="zh-CN" w:eastAsia="zh-CN" w:bidi="zh-CN"/>
      </w:rPr>
    </w:lvl>
    <w:lvl w:ilvl="8" w:tentative="0">
      <w:start w:val="0"/>
      <w:numFmt w:val="bullet"/>
      <w:lvlText w:val="•"/>
      <w:lvlJc w:val="left"/>
      <w:pPr>
        <w:ind w:left="4928" w:hanging="241"/>
      </w:pPr>
      <w:rPr>
        <w:rFonts w:hint="default"/>
        <w:lang w:val="zh-CN" w:eastAsia="zh-CN" w:bidi="zh-CN"/>
      </w:rPr>
    </w:lvl>
  </w:abstractNum>
  <w:abstractNum w:abstractNumId="9">
    <w:nsid w:val="11BA8C19"/>
    <w:multiLevelType w:val="singleLevel"/>
    <w:tmpl w:val="11BA8C19"/>
    <w:lvl w:ilvl="0" w:tentative="0">
      <w:start w:val="1"/>
      <w:numFmt w:val="bullet"/>
      <w:pStyle w:val="17"/>
      <w:lvlText w:val=""/>
      <w:lvlJc w:val="left"/>
      <w:pPr>
        <w:tabs>
          <w:tab w:val="left" w:pos="780"/>
        </w:tabs>
        <w:ind w:left="780" w:hanging="360"/>
      </w:pPr>
      <w:rPr>
        <w:rFonts w:hint="default" w:ascii="Wingdings" w:hAnsi="Wingdings"/>
      </w:rPr>
    </w:lvl>
  </w:abstractNum>
  <w:abstractNum w:abstractNumId="10">
    <w:nsid w:val="1224D179"/>
    <w:multiLevelType w:val="singleLevel"/>
    <w:tmpl w:val="1224D179"/>
    <w:lvl w:ilvl="0" w:tentative="0">
      <w:start w:val="3"/>
      <w:numFmt w:val="chineseCounting"/>
      <w:suff w:val="nothing"/>
      <w:lvlText w:val="%1、"/>
      <w:lvlJc w:val="left"/>
      <w:rPr>
        <w:rFonts w:hint="eastAsia"/>
      </w:rPr>
    </w:lvl>
  </w:abstractNum>
  <w:abstractNum w:abstractNumId="11">
    <w:nsid w:val="1A5E4D1F"/>
    <w:multiLevelType w:val="multilevel"/>
    <w:tmpl w:val="1A5E4D1F"/>
    <w:lvl w:ilvl="0" w:tentative="0">
      <w:start w:val="1"/>
      <w:numFmt w:val="decimal"/>
      <w:lvlText w:val="%1."/>
      <w:lvlJc w:val="left"/>
      <w:pPr>
        <w:ind w:left="640" w:hanging="420"/>
      </w:pPr>
    </w:lvl>
    <w:lvl w:ilvl="1" w:tentative="0">
      <w:start w:val="1"/>
      <w:numFmt w:val="decimal"/>
      <w:lvlText w:val="%2."/>
      <w:lvlJc w:val="left"/>
      <w:pPr>
        <w:ind w:left="1000" w:hanging="360"/>
      </w:pPr>
      <w:rPr>
        <w:rFonts w:hint="eastAsia"/>
      </w:rPr>
    </w:lvl>
    <w:lvl w:ilvl="2" w:tentative="0">
      <w:start w:val="1"/>
      <w:numFmt w:val="lowerRoman"/>
      <w:lvlText w:val="%3."/>
      <w:lvlJc w:val="right"/>
      <w:pPr>
        <w:ind w:left="1480" w:hanging="420"/>
      </w:pPr>
    </w:lvl>
    <w:lvl w:ilvl="3" w:tentative="0">
      <w:start w:val="1"/>
      <w:numFmt w:val="decimal"/>
      <w:lvlText w:val="%4."/>
      <w:lvlJc w:val="left"/>
      <w:pPr>
        <w:ind w:left="1900" w:hanging="420"/>
      </w:pPr>
    </w:lvl>
    <w:lvl w:ilvl="4" w:tentative="0">
      <w:start w:val="1"/>
      <w:numFmt w:val="lowerLetter"/>
      <w:lvlText w:val="%5)"/>
      <w:lvlJc w:val="left"/>
      <w:pPr>
        <w:ind w:left="2320" w:hanging="420"/>
      </w:pPr>
    </w:lvl>
    <w:lvl w:ilvl="5" w:tentative="0">
      <w:start w:val="1"/>
      <w:numFmt w:val="lowerRoman"/>
      <w:lvlText w:val="%6."/>
      <w:lvlJc w:val="right"/>
      <w:pPr>
        <w:ind w:left="2740" w:hanging="420"/>
      </w:pPr>
    </w:lvl>
    <w:lvl w:ilvl="6" w:tentative="0">
      <w:start w:val="1"/>
      <w:numFmt w:val="decimal"/>
      <w:lvlText w:val="%7."/>
      <w:lvlJc w:val="left"/>
      <w:pPr>
        <w:ind w:left="3160" w:hanging="420"/>
      </w:pPr>
    </w:lvl>
    <w:lvl w:ilvl="7" w:tentative="0">
      <w:start w:val="1"/>
      <w:numFmt w:val="lowerLetter"/>
      <w:lvlText w:val="%8)"/>
      <w:lvlJc w:val="left"/>
      <w:pPr>
        <w:ind w:left="3580" w:hanging="420"/>
      </w:pPr>
    </w:lvl>
    <w:lvl w:ilvl="8" w:tentative="0">
      <w:start w:val="1"/>
      <w:numFmt w:val="lowerRoman"/>
      <w:lvlText w:val="%9."/>
      <w:lvlJc w:val="right"/>
      <w:pPr>
        <w:ind w:left="4000" w:hanging="420"/>
      </w:pPr>
    </w:lvl>
  </w:abstractNum>
  <w:abstractNum w:abstractNumId="12">
    <w:nsid w:val="1EF437D7"/>
    <w:multiLevelType w:val="multilevel"/>
    <w:tmpl w:val="1EF437D7"/>
    <w:lvl w:ilvl="0" w:tentative="0">
      <w:start w:val="1"/>
      <w:numFmt w:val="decimal"/>
      <w:lvlText w:val="%1、"/>
      <w:lvlJc w:val="left"/>
      <w:pPr>
        <w:widowControl/>
        <w:ind w:left="360" w:hanging="360"/>
        <w:textAlignment w:val="baseline"/>
      </w:pPr>
      <w:rPr>
        <w:rStyle w:val="87"/>
        <w:rFonts w:ascii="Times New Roman" w:hAnsi="Times New Roman" w:eastAsia="Times New Roman"/>
      </w:rPr>
    </w:lvl>
    <w:lvl w:ilvl="1" w:tentative="0">
      <w:start w:val="1"/>
      <w:numFmt w:val="lowerLetter"/>
      <w:lvlText w:val="%1)"/>
      <w:lvlJc w:val="left"/>
      <w:pPr>
        <w:widowControl/>
        <w:ind w:left="840" w:hanging="420"/>
        <w:textAlignment w:val="baseline"/>
      </w:pPr>
      <w:rPr>
        <w:rStyle w:val="87"/>
      </w:rPr>
    </w:lvl>
    <w:lvl w:ilvl="2" w:tentative="0">
      <w:start w:val="1"/>
      <w:numFmt w:val="lowerRoman"/>
      <w:lvlText w:val="%1."/>
      <w:lvlJc w:val="right"/>
      <w:pPr>
        <w:widowControl/>
        <w:ind w:left="1260" w:hanging="420"/>
        <w:textAlignment w:val="baseline"/>
      </w:pPr>
      <w:rPr>
        <w:rStyle w:val="87"/>
      </w:rPr>
    </w:lvl>
    <w:lvl w:ilvl="3" w:tentative="0">
      <w:start w:val="1"/>
      <w:numFmt w:val="decimal"/>
      <w:lvlText w:val="%1."/>
      <w:lvlJc w:val="left"/>
      <w:pPr>
        <w:widowControl/>
        <w:ind w:left="1680" w:hanging="420"/>
        <w:textAlignment w:val="baseline"/>
      </w:pPr>
      <w:rPr>
        <w:rStyle w:val="87"/>
      </w:rPr>
    </w:lvl>
    <w:lvl w:ilvl="4" w:tentative="0">
      <w:start w:val="1"/>
      <w:numFmt w:val="lowerLetter"/>
      <w:lvlText w:val="%1)"/>
      <w:lvlJc w:val="left"/>
      <w:pPr>
        <w:widowControl/>
        <w:ind w:left="2100" w:hanging="420"/>
        <w:textAlignment w:val="baseline"/>
      </w:pPr>
      <w:rPr>
        <w:rStyle w:val="87"/>
      </w:rPr>
    </w:lvl>
    <w:lvl w:ilvl="5" w:tentative="0">
      <w:start w:val="1"/>
      <w:numFmt w:val="lowerRoman"/>
      <w:lvlText w:val="%1."/>
      <w:lvlJc w:val="right"/>
      <w:pPr>
        <w:widowControl/>
        <w:ind w:left="2520" w:hanging="420"/>
        <w:textAlignment w:val="baseline"/>
      </w:pPr>
      <w:rPr>
        <w:rStyle w:val="87"/>
      </w:rPr>
    </w:lvl>
    <w:lvl w:ilvl="6" w:tentative="0">
      <w:start w:val="1"/>
      <w:numFmt w:val="decimal"/>
      <w:lvlText w:val="%1."/>
      <w:lvlJc w:val="left"/>
      <w:pPr>
        <w:widowControl/>
        <w:ind w:left="2940" w:hanging="420"/>
        <w:textAlignment w:val="baseline"/>
      </w:pPr>
      <w:rPr>
        <w:rStyle w:val="87"/>
      </w:rPr>
    </w:lvl>
    <w:lvl w:ilvl="7" w:tentative="0">
      <w:start w:val="1"/>
      <w:numFmt w:val="lowerLetter"/>
      <w:lvlText w:val="%1)"/>
      <w:lvlJc w:val="left"/>
      <w:pPr>
        <w:widowControl/>
        <w:ind w:left="3360" w:hanging="420"/>
        <w:textAlignment w:val="baseline"/>
      </w:pPr>
      <w:rPr>
        <w:rStyle w:val="87"/>
      </w:rPr>
    </w:lvl>
    <w:lvl w:ilvl="8" w:tentative="0">
      <w:start w:val="1"/>
      <w:numFmt w:val="lowerRoman"/>
      <w:lvlText w:val="%1."/>
      <w:lvlJc w:val="right"/>
      <w:pPr>
        <w:widowControl/>
        <w:ind w:left="3780" w:hanging="420"/>
        <w:textAlignment w:val="baseline"/>
      </w:pPr>
      <w:rPr>
        <w:rStyle w:val="87"/>
      </w:rPr>
    </w:lvl>
  </w:abstractNum>
  <w:abstractNum w:abstractNumId="13">
    <w:nsid w:val="24AD0E54"/>
    <w:multiLevelType w:val="singleLevel"/>
    <w:tmpl w:val="24AD0E54"/>
    <w:lvl w:ilvl="0" w:tentative="0">
      <w:start w:val="1"/>
      <w:numFmt w:val="bullet"/>
      <w:lvlText w:val=""/>
      <w:lvlJc w:val="left"/>
      <w:pPr>
        <w:ind w:left="420" w:hanging="420"/>
      </w:pPr>
      <w:rPr>
        <w:rFonts w:hint="default" w:ascii="Wingdings" w:hAnsi="Wingdings"/>
      </w:rPr>
    </w:lvl>
  </w:abstractNum>
  <w:abstractNum w:abstractNumId="14">
    <w:nsid w:val="439F65D7"/>
    <w:multiLevelType w:val="singleLevel"/>
    <w:tmpl w:val="439F65D7"/>
    <w:lvl w:ilvl="0" w:tentative="0">
      <w:start w:val="1"/>
      <w:numFmt w:val="bullet"/>
      <w:lvlText w:val=""/>
      <w:lvlJc w:val="left"/>
      <w:pPr>
        <w:ind w:left="420" w:hanging="420"/>
      </w:pPr>
      <w:rPr>
        <w:rFonts w:hint="default" w:ascii="Wingdings" w:hAnsi="Wingdings"/>
      </w:rPr>
    </w:lvl>
  </w:abstractNum>
  <w:abstractNum w:abstractNumId="15">
    <w:nsid w:val="4D63189B"/>
    <w:multiLevelType w:val="multilevel"/>
    <w:tmpl w:val="4D63189B"/>
    <w:lvl w:ilvl="0" w:tentative="0">
      <w:start w:val="1"/>
      <w:numFmt w:val="decimal"/>
      <w:lvlText w:val="%1."/>
      <w:lvlJc w:val="left"/>
      <w:pPr>
        <w:ind w:left="108" w:hanging="248"/>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703" w:hanging="248"/>
      </w:pPr>
      <w:rPr>
        <w:rFonts w:hint="default"/>
        <w:lang w:val="zh-CN" w:eastAsia="zh-CN" w:bidi="zh-CN"/>
      </w:rPr>
    </w:lvl>
    <w:lvl w:ilvl="2" w:tentative="0">
      <w:start w:val="0"/>
      <w:numFmt w:val="bullet"/>
      <w:lvlText w:val="•"/>
      <w:lvlJc w:val="left"/>
      <w:pPr>
        <w:ind w:left="1307" w:hanging="248"/>
      </w:pPr>
      <w:rPr>
        <w:rFonts w:hint="default"/>
        <w:lang w:val="zh-CN" w:eastAsia="zh-CN" w:bidi="zh-CN"/>
      </w:rPr>
    </w:lvl>
    <w:lvl w:ilvl="3" w:tentative="0">
      <w:start w:val="0"/>
      <w:numFmt w:val="bullet"/>
      <w:lvlText w:val="•"/>
      <w:lvlJc w:val="left"/>
      <w:pPr>
        <w:ind w:left="1910" w:hanging="248"/>
      </w:pPr>
      <w:rPr>
        <w:rFonts w:hint="default"/>
        <w:lang w:val="zh-CN" w:eastAsia="zh-CN" w:bidi="zh-CN"/>
      </w:rPr>
    </w:lvl>
    <w:lvl w:ilvl="4" w:tentative="0">
      <w:start w:val="0"/>
      <w:numFmt w:val="bullet"/>
      <w:lvlText w:val="•"/>
      <w:lvlJc w:val="left"/>
      <w:pPr>
        <w:ind w:left="2514" w:hanging="248"/>
      </w:pPr>
      <w:rPr>
        <w:rFonts w:hint="default"/>
        <w:lang w:val="zh-CN" w:eastAsia="zh-CN" w:bidi="zh-CN"/>
      </w:rPr>
    </w:lvl>
    <w:lvl w:ilvl="5" w:tentative="0">
      <w:start w:val="0"/>
      <w:numFmt w:val="bullet"/>
      <w:lvlText w:val="•"/>
      <w:lvlJc w:val="left"/>
      <w:pPr>
        <w:ind w:left="3117" w:hanging="248"/>
      </w:pPr>
      <w:rPr>
        <w:rFonts w:hint="default"/>
        <w:lang w:val="zh-CN" w:eastAsia="zh-CN" w:bidi="zh-CN"/>
      </w:rPr>
    </w:lvl>
    <w:lvl w:ilvl="6" w:tentative="0">
      <w:start w:val="0"/>
      <w:numFmt w:val="bullet"/>
      <w:lvlText w:val="•"/>
      <w:lvlJc w:val="left"/>
      <w:pPr>
        <w:ind w:left="3721" w:hanging="248"/>
      </w:pPr>
      <w:rPr>
        <w:rFonts w:hint="default"/>
        <w:lang w:val="zh-CN" w:eastAsia="zh-CN" w:bidi="zh-CN"/>
      </w:rPr>
    </w:lvl>
    <w:lvl w:ilvl="7" w:tentative="0">
      <w:start w:val="0"/>
      <w:numFmt w:val="bullet"/>
      <w:lvlText w:val="•"/>
      <w:lvlJc w:val="left"/>
      <w:pPr>
        <w:ind w:left="4324" w:hanging="248"/>
      </w:pPr>
      <w:rPr>
        <w:rFonts w:hint="default"/>
        <w:lang w:val="zh-CN" w:eastAsia="zh-CN" w:bidi="zh-CN"/>
      </w:rPr>
    </w:lvl>
    <w:lvl w:ilvl="8" w:tentative="0">
      <w:start w:val="0"/>
      <w:numFmt w:val="bullet"/>
      <w:lvlText w:val="•"/>
      <w:lvlJc w:val="left"/>
      <w:pPr>
        <w:ind w:left="4928" w:hanging="248"/>
      </w:pPr>
      <w:rPr>
        <w:rFonts w:hint="default"/>
        <w:lang w:val="zh-CN" w:eastAsia="zh-CN" w:bidi="zh-CN"/>
      </w:rPr>
    </w:lvl>
  </w:abstractNum>
  <w:abstractNum w:abstractNumId="16">
    <w:nsid w:val="518E05BC"/>
    <w:multiLevelType w:val="multilevel"/>
    <w:tmpl w:val="518E05B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4883571"/>
    <w:multiLevelType w:val="multilevel"/>
    <w:tmpl w:val="54883571"/>
    <w:lvl w:ilvl="0" w:tentative="0">
      <w:start w:val="1"/>
      <w:numFmt w:val="decimal"/>
      <w:lvlText w:val="%1."/>
      <w:lvlJc w:val="left"/>
      <w:pPr>
        <w:ind w:left="735" w:hanging="420"/>
      </w:p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18">
    <w:nsid w:val="69794E73"/>
    <w:multiLevelType w:val="singleLevel"/>
    <w:tmpl w:val="69794E73"/>
    <w:lvl w:ilvl="0" w:tentative="0">
      <w:start w:val="1"/>
      <w:numFmt w:val="decimal"/>
      <w:suff w:val="nothing"/>
      <w:lvlText w:val="%1、"/>
      <w:lvlJc w:val="left"/>
    </w:lvl>
  </w:abstractNum>
  <w:abstractNum w:abstractNumId="19">
    <w:nsid w:val="721F7164"/>
    <w:multiLevelType w:val="multilevel"/>
    <w:tmpl w:val="721F7164"/>
    <w:lvl w:ilvl="0" w:tentative="0">
      <w:start w:val="1"/>
      <w:numFmt w:val="decimal"/>
      <w:pStyle w:val="61"/>
      <w:lvlText w:val="(%1)"/>
      <w:lvlJc w:val="left"/>
      <w:pPr>
        <w:ind w:left="1134" w:hanging="567"/>
      </w:pPr>
      <w:rPr>
        <w:rFonts w:hint="default" w:ascii="Arial" w:hAnsi="Arial" w:eastAsia="宋体"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num>
  <w:num w:numId="2">
    <w:abstractNumId w:val="9"/>
  </w:num>
  <w:num w:numId="3">
    <w:abstractNumId w:val="19"/>
  </w:num>
  <w:num w:numId="4">
    <w:abstractNumId w:val="6"/>
  </w:num>
  <w:num w:numId="5">
    <w:abstractNumId w:val="8"/>
  </w:num>
  <w:num w:numId="6">
    <w:abstractNumId w:val="15"/>
  </w:num>
  <w:num w:numId="7">
    <w:abstractNumId w:val="4"/>
  </w:num>
  <w:num w:numId="8">
    <w:abstractNumId w:val="18"/>
  </w:num>
  <w:num w:numId="9">
    <w:abstractNumId w:val="16"/>
  </w:num>
  <w:num w:numId="10">
    <w:abstractNumId w:val="12"/>
  </w:num>
  <w:num w:numId="11">
    <w:abstractNumId w:val="7"/>
  </w:num>
  <w:num w:numId="12">
    <w:abstractNumId w:val="2"/>
  </w:num>
  <w:num w:numId="13">
    <w:abstractNumId w:val="17"/>
  </w:num>
  <w:num w:numId="14">
    <w:abstractNumId w:val="11"/>
  </w:num>
  <w:num w:numId="15">
    <w:abstractNumId w:val="14"/>
  </w:num>
  <w:num w:numId="16">
    <w:abstractNumId w:val="13"/>
  </w:num>
  <w:num w:numId="17">
    <w:abstractNumId w:val="0"/>
  </w:num>
  <w:num w:numId="18">
    <w:abstractNumId w:val="5"/>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attachedTemplate r:id="rId1"/>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xNzhjNmE5YmFjZDdiNjEwNzcwZjQ4ZTJiNzg4Y2YifQ=="/>
    <w:docVar w:name="KSO_WPS_MARK_KEY" w:val="42180b8e-6c9e-45b1-b31f-a5bf449ddf83"/>
  </w:docVars>
  <w:rsids>
    <w:rsidRoot w:val="3390740E"/>
    <w:rsid w:val="000B5845"/>
    <w:rsid w:val="000E5F84"/>
    <w:rsid w:val="000F69F9"/>
    <w:rsid w:val="00183D1F"/>
    <w:rsid w:val="00257221"/>
    <w:rsid w:val="002A42F1"/>
    <w:rsid w:val="003345CE"/>
    <w:rsid w:val="00415F32"/>
    <w:rsid w:val="00504317"/>
    <w:rsid w:val="00644EA7"/>
    <w:rsid w:val="00717D3D"/>
    <w:rsid w:val="00786FF5"/>
    <w:rsid w:val="007B6AC9"/>
    <w:rsid w:val="00821480"/>
    <w:rsid w:val="00875A65"/>
    <w:rsid w:val="00A47684"/>
    <w:rsid w:val="00AC69F1"/>
    <w:rsid w:val="00B05DFB"/>
    <w:rsid w:val="00D310F9"/>
    <w:rsid w:val="00D464FF"/>
    <w:rsid w:val="00E462C7"/>
    <w:rsid w:val="00F07841"/>
    <w:rsid w:val="01070540"/>
    <w:rsid w:val="011C7A61"/>
    <w:rsid w:val="012D0409"/>
    <w:rsid w:val="01391B08"/>
    <w:rsid w:val="01415FE7"/>
    <w:rsid w:val="01466841"/>
    <w:rsid w:val="0153326A"/>
    <w:rsid w:val="01596BDC"/>
    <w:rsid w:val="015F4D05"/>
    <w:rsid w:val="016E15F0"/>
    <w:rsid w:val="017B0FD9"/>
    <w:rsid w:val="01867FFC"/>
    <w:rsid w:val="019978BC"/>
    <w:rsid w:val="01B46B1C"/>
    <w:rsid w:val="01D82F31"/>
    <w:rsid w:val="01E65A4B"/>
    <w:rsid w:val="01EB70EB"/>
    <w:rsid w:val="01F30FC2"/>
    <w:rsid w:val="01F37548"/>
    <w:rsid w:val="01F7546E"/>
    <w:rsid w:val="01FE3195"/>
    <w:rsid w:val="0211075A"/>
    <w:rsid w:val="02190CDE"/>
    <w:rsid w:val="02244E15"/>
    <w:rsid w:val="02251590"/>
    <w:rsid w:val="023F68CD"/>
    <w:rsid w:val="02542E95"/>
    <w:rsid w:val="025808D4"/>
    <w:rsid w:val="0261475F"/>
    <w:rsid w:val="02654DFF"/>
    <w:rsid w:val="026D4780"/>
    <w:rsid w:val="029C61D1"/>
    <w:rsid w:val="02B65A9C"/>
    <w:rsid w:val="02B92C32"/>
    <w:rsid w:val="02B93245"/>
    <w:rsid w:val="02BC7D06"/>
    <w:rsid w:val="02CB6666"/>
    <w:rsid w:val="02D4220F"/>
    <w:rsid w:val="02D5148B"/>
    <w:rsid w:val="02D637A2"/>
    <w:rsid w:val="02DE6187"/>
    <w:rsid w:val="02FE178B"/>
    <w:rsid w:val="02FF5458"/>
    <w:rsid w:val="0317318F"/>
    <w:rsid w:val="031933D1"/>
    <w:rsid w:val="031F6079"/>
    <w:rsid w:val="03202D86"/>
    <w:rsid w:val="03222A2A"/>
    <w:rsid w:val="032269F9"/>
    <w:rsid w:val="035510DA"/>
    <w:rsid w:val="036B6108"/>
    <w:rsid w:val="037351FE"/>
    <w:rsid w:val="03752E0D"/>
    <w:rsid w:val="037551E4"/>
    <w:rsid w:val="03816FB2"/>
    <w:rsid w:val="038807BB"/>
    <w:rsid w:val="039B29C9"/>
    <w:rsid w:val="03A10CAA"/>
    <w:rsid w:val="03A24E74"/>
    <w:rsid w:val="03AD45BE"/>
    <w:rsid w:val="03BA78DB"/>
    <w:rsid w:val="03CC4DBC"/>
    <w:rsid w:val="03D06C4D"/>
    <w:rsid w:val="03EA6160"/>
    <w:rsid w:val="04016EE0"/>
    <w:rsid w:val="041D63F5"/>
    <w:rsid w:val="04227975"/>
    <w:rsid w:val="043B2CB5"/>
    <w:rsid w:val="043E30AA"/>
    <w:rsid w:val="044A1C4A"/>
    <w:rsid w:val="04650902"/>
    <w:rsid w:val="046948B2"/>
    <w:rsid w:val="04CF6C6A"/>
    <w:rsid w:val="04DE4196"/>
    <w:rsid w:val="04E516C2"/>
    <w:rsid w:val="04F22A96"/>
    <w:rsid w:val="04F60B22"/>
    <w:rsid w:val="05033789"/>
    <w:rsid w:val="05053629"/>
    <w:rsid w:val="05203638"/>
    <w:rsid w:val="05233089"/>
    <w:rsid w:val="052C79F7"/>
    <w:rsid w:val="05307316"/>
    <w:rsid w:val="05323B75"/>
    <w:rsid w:val="053B11D1"/>
    <w:rsid w:val="05432BBE"/>
    <w:rsid w:val="055612CF"/>
    <w:rsid w:val="056B7F9F"/>
    <w:rsid w:val="056F26B0"/>
    <w:rsid w:val="05704DD8"/>
    <w:rsid w:val="057124BA"/>
    <w:rsid w:val="05746FC2"/>
    <w:rsid w:val="05823DC5"/>
    <w:rsid w:val="059651D4"/>
    <w:rsid w:val="059B2AEB"/>
    <w:rsid w:val="059F275B"/>
    <w:rsid w:val="059F3A06"/>
    <w:rsid w:val="05B165FF"/>
    <w:rsid w:val="05D35F51"/>
    <w:rsid w:val="05D60FE8"/>
    <w:rsid w:val="05DA4692"/>
    <w:rsid w:val="05E56821"/>
    <w:rsid w:val="05EF79D4"/>
    <w:rsid w:val="05F07453"/>
    <w:rsid w:val="05F97384"/>
    <w:rsid w:val="06137C02"/>
    <w:rsid w:val="06152DCD"/>
    <w:rsid w:val="06161453"/>
    <w:rsid w:val="06254B7F"/>
    <w:rsid w:val="062A581B"/>
    <w:rsid w:val="06320521"/>
    <w:rsid w:val="0632635B"/>
    <w:rsid w:val="064A5A9D"/>
    <w:rsid w:val="06510F22"/>
    <w:rsid w:val="065D1452"/>
    <w:rsid w:val="068C5DE8"/>
    <w:rsid w:val="069232A2"/>
    <w:rsid w:val="06933381"/>
    <w:rsid w:val="06A12303"/>
    <w:rsid w:val="06B10804"/>
    <w:rsid w:val="06B94718"/>
    <w:rsid w:val="06BE4464"/>
    <w:rsid w:val="06BF698D"/>
    <w:rsid w:val="06C42E42"/>
    <w:rsid w:val="06D2287C"/>
    <w:rsid w:val="06E159D7"/>
    <w:rsid w:val="06EA3448"/>
    <w:rsid w:val="06F84611"/>
    <w:rsid w:val="07163664"/>
    <w:rsid w:val="0728173B"/>
    <w:rsid w:val="072E4123"/>
    <w:rsid w:val="07335318"/>
    <w:rsid w:val="07431E20"/>
    <w:rsid w:val="07762DFC"/>
    <w:rsid w:val="07AE561F"/>
    <w:rsid w:val="07B070C4"/>
    <w:rsid w:val="07C66721"/>
    <w:rsid w:val="07C9793D"/>
    <w:rsid w:val="07D14AE4"/>
    <w:rsid w:val="07E53F09"/>
    <w:rsid w:val="07E94B24"/>
    <w:rsid w:val="080003BB"/>
    <w:rsid w:val="0802440D"/>
    <w:rsid w:val="080C2673"/>
    <w:rsid w:val="080D19C3"/>
    <w:rsid w:val="081B03FF"/>
    <w:rsid w:val="08255F0D"/>
    <w:rsid w:val="08273E74"/>
    <w:rsid w:val="08362309"/>
    <w:rsid w:val="083660F9"/>
    <w:rsid w:val="08426D79"/>
    <w:rsid w:val="08543F95"/>
    <w:rsid w:val="087211AD"/>
    <w:rsid w:val="08733318"/>
    <w:rsid w:val="08822B3D"/>
    <w:rsid w:val="088F19C6"/>
    <w:rsid w:val="089112ED"/>
    <w:rsid w:val="0892087C"/>
    <w:rsid w:val="08AE079C"/>
    <w:rsid w:val="08BA1DB4"/>
    <w:rsid w:val="08BB7D2B"/>
    <w:rsid w:val="08CF0CCF"/>
    <w:rsid w:val="08ED168F"/>
    <w:rsid w:val="08F14654"/>
    <w:rsid w:val="08F54CBF"/>
    <w:rsid w:val="08FB50E9"/>
    <w:rsid w:val="0908276D"/>
    <w:rsid w:val="092145AA"/>
    <w:rsid w:val="0929339D"/>
    <w:rsid w:val="09307D48"/>
    <w:rsid w:val="09332858"/>
    <w:rsid w:val="09374D3F"/>
    <w:rsid w:val="093C2B8B"/>
    <w:rsid w:val="0949693F"/>
    <w:rsid w:val="094F2E41"/>
    <w:rsid w:val="095E7F80"/>
    <w:rsid w:val="096114E9"/>
    <w:rsid w:val="096D1D5A"/>
    <w:rsid w:val="097207A7"/>
    <w:rsid w:val="097430E9"/>
    <w:rsid w:val="097B5705"/>
    <w:rsid w:val="09915475"/>
    <w:rsid w:val="099C2425"/>
    <w:rsid w:val="09AC6560"/>
    <w:rsid w:val="09B108C5"/>
    <w:rsid w:val="09B21BFC"/>
    <w:rsid w:val="09CE39D9"/>
    <w:rsid w:val="09F370D3"/>
    <w:rsid w:val="0A014CC5"/>
    <w:rsid w:val="0A117773"/>
    <w:rsid w:val="0A163389"/>
    <w:rsid w:val="0A226888"/>
    <w:rsid w:val="0A6F2814"/>
    <w:rsid w:val="0A7260F8"/>
    <w:rsid w:val="0A79469D"/>
    <w:rsid w:val="0A7C3308"/>
    <w:rsid w:val="0A7D0314"/>
    <w:rsid w:val="0A826E25"/>
    <w:rsid w:val="0A8A2F8A"/>
    <w:rsid w:val="0A997BCB"/>
    <w:rsid w:val="0AC26A55"/>
    <w:rsid w:val="0ACC5838"/>
    <w:rsid w:val="0AD1533C"/>
    <w:rsid w:val="0AE012A0"/>
    <w:rsid w:val="0AE42481"/>
    <w:rsid w:val="0AE96C40"/>
    <w:rsid w:val="0AFF58B5"/>
    <w:rsid w:val="0B2039EA"/>
    <w:rsid w:val="0B2125EB"/>
    <w:rsid w:val="0B346668"/>
    <w:rsid w:val="0B525D57"/>
    <w:rsid w:val="0B574100"/>
    <w:rsid w:val="0B604F75"/>
    <w:rsid w:val="0B6C7DF0"/>
    <w:rsid w:val="0B74741F"/>
    <w:rsid w:val="0B873F32"/>
    <w:rsid w:val="0B8C60D9"/>
    <w:rsid w:val="0B8E420A"/>
    <w:rsid w:val="0B955598"/>
    <w:rsid w:val="0B9C2483"/>
    <w:rsid w:val="0BB63E43"/>
    <w:rsid w:val="0BBC48D3"/>
    <w:rsid w:val="0BBD6EBE"/>
    <w:rsid w:val="0BC35275"/>
    <w:rsid w:val="0BCA0D2D"/>
    <w:rsid w:val="0BCE15C6"/>
    <w:rsid w:val="0BD10911"/>
    <w:rsid w:val="0BD24474"/>
    <w:rsid w:val="0BD466FD"/>
    <w:rsid w:val="0BE3399B"/>
    <w:rsid w:val="0BE837C1"/>
    <w:rsid w:val="0BEE13F9"/>
    <w:rsid w:val="0BF56037"/>
    <w:rsid w:val="0BFB56F7"/>
    <w:rsid w:val="0C0D24BD"/>
    <w:rsid w:val="0C3C32F1"/>
    <w:rsid w:val="0C3F018E"/>
    <w:rsid w:val="0C402D99"/>
    <w:rsid w:val="0C44572D"/>
    <w:rsid w:val="0C472212"/>
    <w:rsid w:val="0C4D3073"/>
    <w:rsid w:val="0C6507DC"/>
    <w:rsid w:val="0C7871BF"/>
    <w:rsid w:val="0C8146C0"/>
    <w:rsid w:val="0C8218FF"/>
    <w:rsid w:val="0C860123"/>
    <w:rsid w:val="0C947D72"/>
    <w:rsid w:val="0C9E5B95"/>
    <w:rsid w:val="0CA84FED"/>
    <w:rsid w:val="0CAC56D3"/>
    <w:rsid w:val="0CBC4882"/>
    <w:rsid w:val="0CC53AF0"/>
    <w:rsid w:val="0CC57E17"/>
    <w:rsid w:val="0CCC42D6"/>
    <w:rsid w:val="0CCD4CCD"/>
    <w:rsid w:val="0CD20FBC"/>
    <w:rsid w:val="0CDB6995"/>
    <w:rsid w:val="0CDC6477"/>
    <w:rsid w:val="0CDF7627"/>
    <w:rsid w:val="0CE70B53"/>
    <w:rsid w:val="0CEA7D08"/>
    <w:rsid w:val="0CEE2F4C"/>
    <w:rsid w:val="0D0267DB"/>
    <w:rsid w:val="0D13704C"/>
    <w:rsid w:val="0D1B505A"/>
    <w:rsid w:val="0D1B6BD4"/>
    <w:rsid w:val="0D1F2BE5"/>
    <w:rsid w:val="0D5A654B"/>
    <w:rsid w:val="0D6D06FF"/>
    <w:rsid w:val="0D6D7BA2"/>
    <w:rsid w:val="0D707FDD"/>
    <w:rsid w:val="0D775CA9"/>
    <w:rsid w:val="0D903407"/>
    <w:rsid w:val="0D932A7B"/>
    <w:rsid w:val="0D945C88"/>
    <w:rsid w:val="0D9F609E"/>
    <w:rsid w:val="0DAC40DF"/>
    <w:rsid w:val="0DCA5649"/>
    <w:rsid w:val="0DD90D2A"/>
    <w:rsid w:val="0DE235C5"/>
    <w:rsid w:val="0DEC7D15"/>
    <w:rsid w:val="0DFA7A23"/>
    <w:rsid w:val="0E125859"/>
    <w:rsid w:val="0E5F1184"/>
    <w:rsid w:val="0E605363"/>
    <w:rsid w:val="0E66233C"/>
    <w:rsid w:val="0E72396F"/>
    <w:rsid w:val="0E7304E4"/>
    <w:rsid w:val="0E760492"/>
    <w:rsid w:val="0E7E77AE"/>
    <w:rsid w:val="0E883E64"/>
    <w:rsid w:val="0E8C4BAA"/>
    <w:rsid w:val="0E9061BF"/>
    <w:rsid w:val="0E9276B1"/>
    <w:rsid w:val="0E9601D6"/>
    <w:rsid w:val="0ED0174A"/>
    <w:rsid w:val="0F196319"/>
    <w:rsid w:val="0F37676D"/>
    <w:rsid w:val="0F423089"/>
    <w:rsid w:val="0F432B23"/>
    <w:rsid w:val="0F447544"/>
    <w:rsid w:val="0F4A5265"/>
    <w:rsid w:val="0F501231"/>
    <w:rsid w:val="0F566FA2"/>
    <w:rsid w:val="0F64775C"/>
    <w:rsid w:val="0F7851AB"/>
    <w:rsid w:val="0F7C6102"/>
    <w:rsid w:val="0F8310EE"/>
    <w:rsid w:val="0F8633FE"/>
    <w:rsid w:val="0F8B2D78"/>
    <w:rsid w:val="0F963B27"/>
    <w:rsid w:val="0FA830CD"/>
    <w:rsid w:val="0FAD3B2A"/>
    <w:rsid w:val="0FB4786B"/>
    <w:rsid w:val="0FD6081C"/>
    <w:rsid w:val="0FE33A4D"/>
    <w:rsid w:val="0FFD654C"/>
    <w:rsid w:val="10003075"/>
    <w:rsid w:val="10262EB2"/>
    <w:rsid w:val="103C656E"/>
    <w:rsid w:val="10496D35"/>
    <w:rsid w:val="104E10D6"/>
    <w:rsid w:val="10533935"/>
    <w:rsid w:val="10596505"/>
    <w:rsid w:val="10656094"/>
    <w:rsid w:val="10756B4C"/>
    <w:rsid w:val="107D54B5"/>
    <w:rsid w:val="10911D53"/>
    <w:rsid w:val="1091766E"/>
    <w:rsid w:val="109A120E"/>
    <w:rsid w:val="10A00624"/>
    <w:rsid w:val="10A2208C"/>
    <w:rsid w:val="10D17E06"/>
    <w:rsid w:val="10D95F27"/>
    <w:rsid w:val="10DD7D2D"/>
    <w:rsid w:val="10E30B54"/>
    <w:rsid w:val="10F539FE"/>
    <w:rsid w:val="1109016A"/>
    <w:rsid w:val="110A7B20"/>
    <w:rsid w:val="11212114"/>
    <w:rsid w:val="113D288D"/>
    <w:rsid w:val="113D5F72"/>
    <w:rsid w:val="114855C9"/>
    <w:rsid w:val="114900F8"/>
    <w:rsid w:val="11491476"/>
    <w:rsid w:val="11760564"/>
    <w:rsid w:val="117D1470"/>
    <w:rsid w:val="117F688B"/>
    <w:rsid w:val="1191204D"/>
    <w:rsid w:val="11A06393"/>
    <w:rsid w:val="11A6660A"/>
    <w:rsid w:val="11A960ED"/>
    <w:rsid w:val="11AD7CE2"/>
    <w:rsid w:val="11BA7726"/>
    <w:rsid w:val="11C664AC"/>
    <w:rsid w:val="11E83A15"/>
    <w:rsid w:val="11F800D4"/>
    <w:rsid w:val="122074B8"/>
    <w:rsid w:val="122F2C62"/>
    <w:rsid w:val="12313FA7"/>
    <w:rsid w:val="12346111"/>
    <w:rsid w:val="12495852"/>
    <w:rsid w:val="125674F8"/>
    <w:rsid w:val="12774A86"/>
    <w:rsid w:val="12877022"/>
    <w:rsid w:val="128955F1"/>
    <w:rsid w:val="128979BF"/>
    <w:rsid w:val="12B14FCC"/>
    <w:rsid w:val="12B952F9"/>
    <w:rsid w:val="12BC5DA5"/>
    <w:rsid w:val="12C37788"/>
    <w:rsid w:val="12D5066B"/>
    <w:rsid w:val="12FF3845"/>
    <w:rsid w:val="130A5013"/>
    <w:rsid w:val="13133FCF"/>
    <w:rsid w:val="13195963"/>
    <w:rsid w:val="132437C9"/>
    <w:rsid w:val="13277721"/>
    <w:rsid w:val="132F46EA"/>
    <w:rsid w:val="13315C15"/>
    <w:rsid w:val="134417DA"/>
    <w:rsid w:val="134F0723"/>
    <w:rsid w:val="13640C2C"/>
    <w:rsid w:val="136460AE"/>
    <w:rsid w:val="136E04DD"/>
    <w:rsid w:val="13720110"/>
    <w:rsid w:val="13764281"/>
    <w:rsid w:val="138F3179"/>
    <w:rsid w:val="13B25D6A"/>
    <w:rsid w:val="13B93367"/>
    <w:rsid w:val="13DE1DCC"/>
    <w:rsid w:val="13EE1468"/>
    <w:rsid w:val="13F14238"/>
    <w:rsid w:val="13F42390"/>
    <w:rsid w:val="13FA4DCC"/>
    <w:rsid w:val="13FD5ED0"/>
    <w:rsid w:val="140C4729"/>
    <w:rsid w:val="142B5B13"/>
    <w:rsid w:val="1431124A"/>
    <w:rsid w:val="143570B8"/>
    <w:rsid w:val="14506409"/>
    <w:rsid w:val="145265C5"/>
    <w:rsid w:val="146E5B8D"/>
    <w:rsid w:val="14723C15"/>
    <w:rsid w:val="147240DC"/>
    <w:rsid w:val="14873CD3"/>
    <w:rsid w:val="1492566F"/>
    <w:rsid w:val="149722C9"/>
    <w:rsid w:val="14A14FAE"/>
    <w:rsid w:val="14A34B4D"/>
    <w:rsid w:val="14B1350D"/>
    <w:rsid w:val="14C43FCC"/>
    <w:rsid w:val="14C5798B"/>
    <w:rsid w:val="14C67FF7"/>
    <w:rsid w:val="14F66936"/>
    <w:rsid w:val="151267BE"/>
    <w:rsid w:val="152B6F9E"/>
    <w:rsid w:val="152E3B0A"/>
    <w:rsid w:val="15330703"/>
    <w:rsid w:val="153642B2"/>
    <w:rsid w:val="154C6E75"/>
    <w:rsid w:val="155105B8"/>
    <w:rsid w:val="15563035"/>
    <w:rsid w:val="156063E1"/>
    <w:rsid w:val="15636F6C"/>
    <w:rsid w:val="15675BC0"/>
    <w:rsid w:val="156D6C3E"/>
    <w:rsid w:val="156E495F"/>
    <w:rsid w:val="158A167C"/>
    <w:rsid w:val="15951871"/>
    <w:rsid w:val="15A14996"/>
    <w:rsid w:val="15AD2D2A"/>
    <w:rsid w:val="15D265B1"/>
    <w:rsid w:val="15D71B05"/>
    <w:rsid w:val="15F24AA9"/>
    <w:rsid w:val="1605282A"/>
    <w:rsid w:val="160D62DB"/>
    <w:rsid w:val="162B6AFB"/>
    <w:rsid w:val="162F2805"/>
    <w:rsid w:val="16312CE3"/>
    <w:rsid w:val="163D3672"/>
    <w:rsid w:val="1647529D"/>
    <w:rsid w:val="164B4327"/>
    <w:rsid w:val="165547C7"/>
    <w:rsid w:val="166A720D"/>
    <w:rsid w:val="169E42E4"/>
    <w:rsid w:val="16A03C9A"/>
    <w:rsid w:val="16A70ED7"/>
    <w:rsid w:val="16C36C63"/>
    <w:rsid w:val="16D677EB"/>
    <w:rsid w:val="16DC3AAA"/>
    <w:rsid w:val="16ED6288"/>
    <w:rsid w:val="16F940E7"/>
    <w:rsid w:val="171754D5"/>
    <w:rsid w:val="172719AB"/>
    <w:rsid w:val="172F4AF3"/>
    <w:rsid w:val="174263EB"/>
    <w:rsid w:val="17486C88"/>
    <w:rsid w:val="175E0E32"/>
    <w:rsid w:val="17672E19"/>
    <w:rsid w:val="177A0E1F"/>
    <w:rsid w:val="177A4DE4"/>
    <w:rsid w:val="177E7FDA"/>
    <w:rsid w:val="17B1375A"/>
    <w:rsid w:val="17C3706C"/>
    <w:rsid w:val="17D06426"/>
    <w:rsid w:val="17D763C2"/>
    <w:rsid w:val="17D96EFE"/>
    <w:rsid w:val="17DB3467"/>
    <w:rsid w:val="17DC4D91"/>
    <w:rsid w:val="17E409DB"/>
    <w:rsid w:val="180D4289"/>
    <w:rsid w:val="18280AEF"/>
    <w:rsid w:val="1828551D"/>
    <w:rsid w:val="182B24D0"/>
    <w:rsid w:val="186D436E"/>
    <w:rsid w:val="18725F30"/>
    <w:rsid w:val="18A62CFB"/>
    <w:rsid w:val="18A9254F"/>
    <w:rsid w:val="18AD4955"/>
    <w:rsid w:val="18B55146"/>
    <w:rsid w:val="18B875FE"/>
    <w:rsid w:val="18BF3A3C"/>
    <w:rsid w:val="18C91115"/>
    <w:rsid w:val="18CB216F"/>
    <w:rsid w:val="18ED0502"/>
    <w:rsid w:val="18F35DEF"/>
    <w:rsid w:val="18FA252A"/>
    <w:rsid w:val="18FE7F08"/>
    <w:rsid w:val="18FF3CEE"/>
    <w:rsid w:val="19010305"/>
    <w:rsid w:val="19032EA8"/>
    <w:rsid w:val="191743CE"/>
    <w:rsid w:val="19267F8A"/>
    <w:rsid w:val="19346493"/>
    <w:rsid w:val="1938125B"/>
    <w:rsid w:val="195E62EC"/>
    <w:rsid w:val="19630A84"/>
    <w:rsid w:val="1968029D"/>
    <w:rsid w:val="197E79E0"/>
    <w:rsid w:val="19832915"/>
    <w:rsid w:val="198E1EAE"/>
    <w:rsid w:val="199A751A"/>
    <w:rsid w:val="199D34CE"/>
    <w:rsid w:val="19BA3865"/>
    <w:rsid w:val="19BA7280"/>
    <w:rsid w:val="19D23783"/>
    <w:rsid w:val="19D86E3E"/>
    <w:rsid w:val="19DE6130"/>
    <w:rsid w:val="1A0B466A"/>
    <w:rsid w:val="1A2F72D6"/>
    <w:rsid w:val="1A305252"/>
    <w:rsid w:val="1A3441CE"/>
    <w:rsid w:val="1A3B7CC2"/>
    <w:rsid w:val="1A4E5290"/>
    <w:rsid w:val="1A5D0081"/>
    <w:rsid w:val="1A611DE0"/>
    <w:rsid w:val="1A6E7FB6"/>
    <w:rsid w:val="1A7B306F"/>
    <w:rsid w:val="1A806848"/>
    <w:rsid w:val="1A814826"/>
    <w:rsid w:val="1A877C75"/>
    <w:rsid w:val="1A921E3C"/>
    <w:rsid w:val="1AA17AB6"/>
    <w:rsid w:val="1AA22A51"/>
    <w:rsid w:val="1AA651E6"/>
    <w:rsid w:val="1AAE51B4"/>
    <w:rsid w:val="1ABB06B8"/>
    <w:rsid w:val="1AE4030D"/>
    <w:rsid w:val="1AE6371B"/>
    <w:rsid w:val="1AFA0C51"/>
    <w:rsid w:val="1AFD0A64"/>
    <w:rsid w:val="1AFE4EC5"/>
    <w:rsid w:val="1B47553D"/>
    <w:rsid w:val="1B5355BA"/>
    <w:rsid w:val="1B6179C7"/>
    <w:rsid w:val="1B8204F5"/>
    <w:rsid w:val="1B9253A3"/>
    <w:rsid w:val="1B927D6A"/>
    <w:rsid w:val="1B9C5D53"/>
    <w:rsid w:val="1BBC2CBA"/>
    <w:rsid w:val="1BBD16AB"/>
    <w:rsid w:val="1BC63490"/>
    <w:rsid w:val="1BCC1E70"/>
    <w:rsid w:val="1BD24A3B"/>
    <w:rsid w:val="1BE20BDB"/>
    <w:rsid w:val="1C14134E"/>
    <w:rsid w:val="1C1556A6"/>
    <w:rsid w:val="1C2864CC"/>
    <w:rsid w:val="1C6C3CA4"/>
    <w:rsid w:val="1C8360BC"/>
    <w:rsid w:val="1C8506AB"/>
    <w:rsid w:val="1C8E5E18"/>
    <w:rsid w:val="1C900E01"/>
    <w:rsid w:val="1CBF3AA6"/>
    <w:rsid w:val="1CC5781E"/>
    <w:rsid w:val="1CD16877"/>
    <w:rsid w:val="1CEB374A"/>
    <w:rsid w:val="1CEE58A5"/>
    <w:rsid w:val="1CF2640C"/>
    <w:rsid w:val="1D0A3BF7"/>
    <w:rsid w:val="1D161258"/>
    <w:rsid w:val="1D2147FC"/>
    <w:rsid w:val="1D293D92"/>
    <w:rsid w:val="1D3515C9"/>
    <w:rsid w:val="1D3C306E"/>
    <w:rsid w:val="1D504947"/>
    <w:rsid w:val="1D5F2D27"/>
    <w:rsid w:val="1D723B16"/>
    <w:rsid w:val="1D7A35D1"/>
    <w:rsid w:val="1DA3608C"/>
    <w:rsid w:val="1DAB0E6D"/>
    <w:rsid w:val="1DBE4CB0"/>
    <w:rsid w:val="1DC36E6D"/>
    <w:rsid w:val="1DCA48A3"/>
    <w:rsid w:val="1DDE073E"/>
    <w:rsid w:val="1DDE453E"/>
    <w:rsid w:val="1DEF3A5A"/>
    <w:rsid w:val="1DF20628"/>
    <w:rsid w:val="1E1D3072"/>
    <w:rsid w:val="1E285DF8"/>
    <w:rsid w:val="1E3035F1"/>
    <w:rsid w:val="1E3D5D47"/>
    <w:rsid w:val="1E414EFE"/>
    <w:rsid w:val="1E6F0FA6"/>
    <w:rsid w:val="1E731CA4"/>
    <w:rsid w:val="1E7F1AFC"/>
    <w:rsid w:val="1E8C604D"/>
    <w:rsid w:val="1E9224A7"/>
    <w:rsid w:val="1EAA2EA9"/>
    <w:rsid w:val="1EAD1413"/>
    <w:rsid w:val="1EAD3D02"/>
    <w:rsid w:val="1EB23E31"/>
    <w:rsid w:val="1EC50873"/>
    <w:rsid w:val="1EC9771A"/>
    <w:rsid w:val="1ECC13D5"/>
    <w:rsid w:val="1ECC332E"/>
    <w:rsid w:val="1EE9111D"/>
    <w:rsid w:val="1F091C2E"/>
    <w:rsid w:val="1F0F2CAA"/>
    <w:rsid w:val="1F0F3AC4"/>
    <w:rsid w:val="1F100342"/>
    <w:rsid w:val="1F182CC6"/>
    <w:rsid w:val="1F2A1D94"/>
    <w:rsid w:val="1F3B52CF"/>
    <w:rsid w:val="1F450063"/>
    <w:rsid w:val="1F4C2F1E"/>
    <w:rsid w:val="1F517F48"/>
    <w:rsid w:val="1F791DEE"/>
    <w:rsid w:val="1F89604C"/>
    <w:rsid w:val="1F9537B1"/>
    <w:rsid w:val="1FA34011"/>
    <w:rsid w:val="1FB90384"/>
    <w:rsid w:val="1FC15CDC"/>
    <w:rsid w:val="1FDC333E"/>
    <w:rsid w:val="1FF82C2C"/>
    <w:rsid w:val="1FFA0403"/>
    <w:rsid w:val="20036B1D"/>
    <w:rsid w:val="20152C0F"/>
    <w:rsid w:val="201A219E"/>
    <w:rsid w:val="201A5E0D"/>
    <w:rsid w:val="20253D33"/>
    <w:rsid w:val="202558E6"/>
    <w:rsid w:val="202F3F1B"/>
    <w:rsid w:val="203A1A2A"/>
    <w:rsid w:val="2043206D"/>
    <w:rsid w:val="204A4D98"/>
    <w:rsid w:val="207778D6"/>
    <w:rsid w:val="207848CC"/>
    <w:rsid w:val="208B65E8"/>
    <w:rsid w:val="20941A63"/>
    <w:rsid w:val="20963FC7"/>
    <w:rsid w:val="20970180"/>
    <w:rsid w:val="209C2290"/>
    <w:rsid w:val="209F17AE"/>
    <w:rsid w:val="20A25CE4"/>
    <w:rsid w:val="20AA62F5"/>
    <w:rsid w:val="20AD5F53"/>
    <w:rsid w:val="20C0056A"/>
    <w:rsid w:val="20C633DE"/>
    <w:rsid w:val="20D220D6"/>
    <w:rsid w:val="20DC4B45"/>
    <w:rsid w:val="20EA2F22"/>
    <w:rsid w:val="211F178A"/>
    <w:rsid w:val="211F506F"/>
    <w:rsid w:val="21215F19"/>
    <w:rsid w:val="213A2764"/>
    <w:rsid w:val="21417C0C"/>
    <w:rsid w:val="21497417"/>
    <w:rsid w:val="214A4735"/>
    <w:rsid w:val="2169415F"/>
    <w:rsid w:val="21784EEB"/>
    <w:rsid w:val="218339B2"/>
    <w:rsid w:val="21925ED0"/>
    <w:rsid w:val="21A5397D"/>
    <w:rsid w:val="21A66DA0"/>
    <w:rsid w:val="21A67E33"/>
    <w:rsid w:val="21B31565"/>
    <w:rsid w:val="21C034E1"/>
    <w:rsid w:val="21C05C68"/>
    <w:rsid w:val="21C14E47"/>
    <w:rsid w:val="21C4176D"/>
    <w:rsid w:val="21C443C4"/>
    <w:rsid w:val="21CC2FB1"/>
    <w:rsid w:val="21DF125B"/>
    <w:rsid w:val="22013579"/>
    <w:rsid w:val="22142615"/>
    <w:rsid w:val="22303CF7"/>
    <w:rsid w:val="22347F26"/>
    <w:rsid w:val="22425830"/>
    <w:rsid w:val="225E028A"/>
    <w:rsid w:val="22664D98"/>
    <w:rsid w:val="22677FF9"/>
    <w:rsid w:val="227338E5"/>
    <w:rsid w:val="22787597"/>
    <w:rsid w:val="227B6347"/>
    <w:rsid w:val="22821DF8"/>
    <w:rsid w:val="228B537C"/>
    <w:rsid w:val="22A27EB2"/>
    <w:rsid w:val="22A7766B"/>
    <w:rsid w:val="22C22238"/>
    <w:rsid w:val="22F14D4B"/>
    <w:rsid w:val="23015C35"/>
    <w:rsid w:val="23105735"/>
    <w:rsid w:val="232A6BB6"/>
    <w:rsid w:val="23354F70"/>
    <w:rsid w:val="23474F72"/>
    <w:rsid w:val="234A09E0"/>
    <w:rsid w:val="2355768F"/>
    <w:rsid w:val="235643A6"/>
    <w:rsid w:val="235F7E10"/>
    <w:rsid w:val="23612F5B"/>
    <w:rsid w:val="23746501"/>
    <w:rsid w:val="2393016E"/>
    <w:rsid w:val="23974089"/>
    <w:rsid w:val="239D482D"/>
    <w:rsid w:val="23A03194"/>
    <w:rsid w:val="23AC5522"/>
    <w:rsid w:val="23B7059F"/>
    <w:rsid w:val="23B73DEC"/>
    <w:rsid w:val="23E96AE2"/>
    <w:rsid w:val="2405544A"/>
    <w:rsid w:val="2409179A"/>
    <w:rsid w:val="24100FC7"/>
    <w:rsid w:val="241758E3"/>
    <w:rsid w:val="24226518"/>
    <w:rsid w:val="24230DED"/>
    <w:rsid w:val="242F650D"/>
    <w:rsid w:val="243A5990"/>
    <w:rsid w:val="243C5298"/>
    <w:rsid w:val="24462D8D"/>
    <w:rsid w:val="244B45EE"/>
    <w:rsid w:val="244E574D"/>
    <w:rsid w:val="245358E6"/>
    <w:rsid w:val="245F77CA"/>
    <w:rsid w:val="24722154"/>
    <w:rsid w:val="248C70B9"/>
    <w:rsid w:val="248D2864"/>
    <w:rsid w:val="24A106B2"/>
    <w:rsid w:val="24A26292"/>
    <w:rsid w:val="24A56241"/>
    <w:rsid w:val="24A62CC5"/>
    <w:rsid w:val="24A66286"/>
    <w:rsid w:val="24B34A6B"/>
    <w:rsid w:val="24BA3512"/>
    <w:rsid w:val="24E773E9"/>
    <w:rsid w:val="24F70EEB"/>
    <w:rsid w:val="24FF7695"/>
    <w:rsid w:val="25056E93"/>
    <w:rsid w:val="25072AA2"/>
    <w:rsid w:val="251D52EB"/>
    <w:rsid w:val="252E4E78"/>
    <w:rsid w:val="252F3C1C"/>
    <w:rsid w:val="25302E70"/>
    <w:rsid w:val="2547757B"/>
    <w:rsid w:val="25497021"/>
    <w:rsid w:val="254E368A"/>
    <w:rsid w:val="255203D9"/>
    <w:rsid w:val="25671EF2"/>
    <w:rsid w:val="25677539"/>
    <w:rsid w:val="25710085"/>
    <w:rsid w:val="257B31CD"/>
    <w:rsid w:val="258A4DB4"/>
    <w:rsid w:val="258E032F"/>
    <w:rsid w:val="25953D21"/>
    <w:rsid w:val="25964835"/>
    <w:rsid w:val="2598608C"/>
    <w:rsid w:val="259D6ED5"/>
    <w:rsid w:val="25A61CDF"/>
    <w:rsid w:val="25D90CDC"/>
    <w:rsid w:val="25DB3872"/>
    <w:rsid w:val="25DE43E2"/>
    <w:rsid w:val="25FA029F"/>
    <w:rsid w:val="26063115"/>
    <w:rsid w:val="260F2E60"/>
    <w:rsid w:val="26120C33"/>
    <w:rsid w:val="26190E48"/>
    <w:rsid w:val="26256535"/>
    <w:rsid w:val="26281D3E"/>
    <w:rsid w:val="263A64E3"/>
    <w:rsid w:val="267A114F"/>
    <w:rsid w:val="26882B9F"/>
    <w:rsid w:val="268847A9"/>
    <w:rsid w:val="26906977"/>
    <w:rsid w:val="26965C29"/>
    <w:rsid w:val="26970B20"/>
    <w:rsid w:val="26A279BA"/>
    <w:rsid w:val="26B40FBC"/>
    <w:rsid w:val="26BA1553"/>
    <w:rsid w:val="26C47C06"/>
    <w:rsid w:val="26C54908"/>
    <w:rsid w:val="26CC67FB"/>
    <w:rsid w:val="26D0112D"/>
    <w:rsid w:val="26D94133"/>
    <w:rsid w:val="26D96290"/>
    <w:rsid w:val="26E00A85"/>
    <w:rsid w:val="26F30397"/>
    <w:rsid w:val="26FB5B38"/>
    <w:rsid w:val="27050A1B"/>
    <w:rsid w:val="272674C9"/>
    <w:rsid w:val="27547A2E"/>
    <w:rsid w:val="2759588C"/>
    <w:rsid w:val="275C5CD6"/>
    <w:rsid w:val="27644345"/>
    <w:rsid w:val="276532FC"/>
    <w:rsid w:val="276812CF"/>
    <w:rsid w:val="27690D48"/>
    <w:rsid w:val="277039CC"/>
    <w:rsid w:val="277B57A8"/>
    <w:rsid w:val="27946DAA"/>
    <w:rsid w:val="279574D4"/>
    <w:rsid w:val="27A668FF"/>
    <w:rsid w:val="27B63712"/>
    <w:rsid w:val="27BC0290"/>
    <w:rsid w:val="27C154A3"/>
    <w:rsid w:val="27CB0E9C"/>
    <w:rsid w:val="27CC24BE"/>
    <w:rsid w:val="27EE5BA5"/>
    <w:rsid w:val="27F97584"/>
    <w:rsid w:val="28017B69"/>
    <w:rsid w:val="28284B57"/>
    <w:rsid w:val="283204F9"/>
    <w:rsid w:val="2834536B"/>
    <w:rsid w:val="28346222"/>
    <w:rsid w:val="283822D6"/>
    <w:rsid w:val="28397C62"/>
    <w:rsid w:val="287379E2"/>
    <w:rsid w:val="287A2739"/>
    <w:rsid w:val="28836A4D"/>
    <w:rsid w:val="28885E11"/>
    <w:rsid w:val="289A1DD6"/>
    <w:rsid w:val="289B7097"/>
    <w:rsid w:val="28A9720A"/>
    <w:rsid w:val="28C92869"/>
    <w:rsid w:val="28D53702"/>
    <w:rsid w:val="28D54C02"/>
    <w:rsid w:val="28E030CC"/>
    <w:rsid w:val="28E1754E"/>
    <w:rsid w:val="28E3740A"/>
    <w:rsid w:val="28E453FC"/>
    <w:rsid w:val="28F556F1"/>
    <w:rsid w:val="29121F00"/>
    <w:rsid w:val="2917291C"/>
    <w:rsid w:val="29274EFE"/>
    <w:rsid w:val="29292725"/>
    <w:rsid w:val="2937704C"/>
    <w:rsid w:val="29391F39"/>
    <w:rsid w:val="29411465"/>
    <w:rsid w:val="295959FF"/>
    <w:rsid w:val="295C2EFB"/>
    <w:rsid w:val="2960444C"/>
    <w:rsid w:val="29765013"/>
    <w:rsid w:val="298142BB"/>
    <w:rsid w:val="29846103"/>
    <w:rsid w:val="29890081"/>
    <w:rsid w:val="298B4E2C"/>
    <w:rsid w:val="29966D9A"/>
    <w:rsid w:val="299B0C1D"/>
    <w:rsid w:val="29BC2638"/>
    <w:rsid w:val="29C50A2F"/>
    <w:rsid w:val="29D10496"/>
    <w:rsid w:val="29D36734"/>
    <w:rsid w:val="29EE2717"/>
    <w:rsid w:val="29F91F6F"/>
    <w:rsid w:val="29F94360"/>
    <w:rsid w:val="2A0624BF"/>
    <w:rsid w:val="2A0B29B0"/>
    <w:rsid w:val="2A1C3265"/>
    <w:rsid w:val="2A1D732F"/>
    <w:rsid w:val="2A277BB5"/>
    <w:rsid w:val="2A2A6BA3"/>
    <w:rsid w:val="2A310A3F"/>
    <w:rsid w:val="2A70418C"/>
    <w:rsid w:val="2A716ACD"/>
    <w:rsid w:val="2A882D31"/>
    <w:rsid w:val="2AB55C42"/>
    <w:rsid w:val="2AB738C8"/>
    <w:rsid w:val="2AC46E9B"/>
    <w:rsid w:val="2ACE040C"/>
    <w:rsid w:val="2ACF242A"/>
    <w:rsid w:val="2AD73080"/>
    <w:rsid w:val="2AE36A74"/>
    <w:rsid w:val="2AEE5296"/>
    <w:rsid w:val="2B103450"/>
    <w:rsid w:val="2B105781"/>
    <w:rsid w:val="2B29084A"/>
    <w:rsid w:val="2B2D73FC"/>
    <w:rsid w:val="2B3F0BC7"/>
    <w:rsid w:val="2B4E3E18"/>
    <w:rsid w:val="2B4F35C6"/>
    <w:rsid w:val="2B58197D"/>
    <w:rsid w:val="2B5D343C"/>
    <w:rsid w:val="2B6321CF"/>
    <w:rsid w:val="2B683729"/>
    <w:rsid w:val="2B771DDA"/>
    <w:rsid w:val="2B8009FC"/>
    <w:rsid w:val="2B970F25"/>
    <w:rsid w:val="2B9A197D"/>
    <w:rsid w:val="2BA1439E"/>
    <w:rsid w:val="2BA46A90"/>
    <w:rsid w:val="2BB42891"/>
    <w:rsid w:val="2BD276C5"/>
    <w:rsid w:val="2BD55811"/>
    <w:rsid w:val="2BD62E54"/>
    <w:rsid w:val="2BEC6911"/>
    <w:rsid w:val="2BFC2909"/>
    <w:rsid w:val="2C144B16"/>
    <w:rsid w:val="2C155A7F"/>
    <w:rsid w:val="2C445EDA"/>
    <w:rsid w:val="2C5775DB"/>
    <w:rsid w:val="2C6336CD"/>
    <w:rsid w:val="2C770359"/>
    <w:rsid w:val="2C817AF3"/>
    <w:rsid w:val="2C9313C5"/>
    <w:rsid w:val="2C95657E"/>
    <w:rsid w:val="2CC33510"/>
    <w:rsid w:val="2CC8357B"/>
    <w:rsid w:val="2CE7073F"/>
    <w:rsid w:val="2CE92566"/>
    <w:rsid w:val="2D000D35"/>
    <w:rsid w:val="2D316CD6"/>
    <w:rsid w:val="2D494353"/>
    <w:rsid w:val="2D524E5A"/>
    <w:rsid w:val="2D56047C"/>
    <w:rsid w:val="2D5B2E31"/>
    <w:rsid w:val="2D5C578F"/>
    <w:rsid w:val="2D713213"/>
    <w:rsid w:val="2D763FA2"/>
    <w:rsid w:val="2D8D274C"/>
    <w:rsid w:val="2D954313"/>
    <w:rsid w:val="2D9976C8"/>
    <w:rsid w:val="2DA6352B"/>
    <w:rsid w:val="2DC73DF7"/>
    <w:rsid w:val="2DCB0172"/>
    <w:rsid w:val="2DD06762"/>
    <w:rsid w:val="2DDB023F"/>
    <w:rsid w:val="2DE12F9D"/>
    <w:rsid w:val="2DEC6610"/>
    <w:rsid w:val="2DF4574E"/>
    <w:rsid w:val="2DF73322"/>
    <w:rsid w:val="2E116357"/>
    <w:rsid w:val="2E16306A"/>
    <w:rsid w:val="2E25603D"/>
    <w:rsid w:val="2E271ED2"/>
    <w:rsid w:val="2E2F77DB"/>
    <w:rsid w:val="2E3037CB"/>
    <w:rsid w:val="2E347505"/>
    <w:rsid w:val="2E3F392F"/>
    <w:rsid w:val="2E414624"/>
    <w:rsid w:val="2E421840"/>
    <w:rsid w:val="2E525891"/>
    <w:rsid w:val="2E59680F"/>
    <w:rsid w:val="2E64722F"/>
    <w:rsid w:val="2E872AAD"/>
    <w:rsid w:val="2E907687"/>
    <w:rsid w:val="2E950E5F"/>
    <w:rsid w:val="2EAA37C0"/>
    <w:rsid w:val="2EC57342"/>
    <w:rsid w:val="2EC60319"/>
    <w:rsid w:val="2ED20222"/>
    <w:rsid w:val="2ED45275"/>
    <w:rsid w:val="2ED67F44"/>
    <w:rsid w:val="2ED80613"/>
    <w:rsid w:val="2EE62049"/>
    <w:rsid w:val="2F3C7F94"/>
    <w:rsid w:val="2F490799"/>
    <w:rsid w:val="2F551185"/>
    <w:rsid w:val="2F5A2B59"/>
    <w:rsid w:val="2F5B1D5D"/>
    <w:rsid w:val="2F6271DA"/>
    <w:rsid w:val="2F7F2114"/>
    <w:rsid w:val="2F804D68"/>
    <w:rsid w:val="2F8477A9"/>
    <w:rsid w:val="2F872E79"/>
    <w:rsid w:val="2F9C3D11"/>
    <w:rsid w:val="2F9D6943"/>
    <w:rsid w:val="2FA16A47"/>
    <w:rsid w:val="2FB669A3"/>
    <w:rsid w:val="2FB933E4"/>
    <w:rsid w:val="2FD17725"/>
    <w:rsid w:val="2FD82C24"/>
    <w:rsid w:val="2FD97D7C"/>
    <w:rsid w:val="2FE47C8F"/>
    <w:rsid w:val="2FE629BB"/>
    <w:rsid w:val="2FE83506"/>
    <w:rsid w:val="301A6768"/>
    <w:rsid w:val="302E3742"/>
    <w:rsid w:val="30367485"/>
    <w:rsid w:val="303F2376"/>
    <w:rsid w:val="30450C63"/>
    <w:rsid w:val="30552025"/>
    <w:rsid w:val="306958EA"/>
    <w:rsid w:val="30734711"/>
    <w:rsid w:val="30937A84"/>
    <w:rsid w:val="3099481D"/>
    <w:rsid w:val="30AB61B0"/>
    <w:rsid w:val="30B3424D"/>
    <w:rsid w:val="30CE6CD3"/>
    <w:rsid w:val="30DA0C8E"/>
    <w:rsid w:val="30DA1E89"/>
    <w:rsid w:val="30DA6ED1"/>
    <w:rsid w:val="30F447D5"/>
    <w:rsid w:val="31026C0A"/>
    <w:rsid w:val="310506F1"/>
    <w:rsid w:val="31090FD1"/>
    <w:rsid w:val="31094167"/>
    <w:rsid w:val="310E70CF"/>
    <w:rsid w:val="31267258"/>
    <w:rsid w:val="314521F6"/>
    <w:rsid w:val="31500225"/>
    <w:rsid w:val="31574A25"/>
    <w:rsid w:val="316E01B8"/>
    <w:rsid w:val="316F5DC0"/>
    <w:rsid w:val="318F385D"/>
    <w:rsid w:val="319262B0"/>
    <w:rsid w:val="319D0E14"/>
    <w:rsid w:val="31B468A3"/>
    <w:rsid w:val="31D9538D"/>
    <w:rsid w:val="31DE7AE4"/>
    <w:rsid w:val="31E20735"/>
    <w:rsid w:val="31F322FE"/>
    <w:rsid w:val="31F6735B"/>
    <w:rsid w:val="320C7047"/>
    <w:rsid w:val="320E7313"/>
    <w:rsid w:val="323C3EBC"/>
    <w:rsid w:val="32424C9B"/>
    <w:rsid w:val="3249667C"/>
    <w:rsid w:val="325411B2"/>
    <w:rsid w:val="32551F5E"/>
    <w:rsid w:val="326213B2"/>
    <w:rsid w:val="326B095F"/>
    <w:rsid w:val="327815A0"/>
    <w:rsid w:val="32965382"/>
    <w:rsid w:val="32A312A5"/>
    <w:rsid w:val="32A76FB0"/>
    <w:rsid w:val="32AA7B6D"/>
    <w:rsid w:val="32AC3044"/>
    <w:rsid w:val="32AF34F7"/>
    <w:rsid w:val="32B27847"/>
    <w:rsid w:val="32BB73DF"/>
    <w:rsid w:val="32C3737A"/>
    <w:rsid w:val="32CE23E7"/>
    <w:rsid w:val="32D169E0"/>
    <w:rsid w:val="32E331A4"/>
    <w:rsid w:val="32EB49D4"/>
    <w:rsid w:val="32F5452D"/>
    <w:rsid w:val="32FF0054"/>
    <w:rsid w:val="330A11F7"/>
    <w:rsid w:val="3310247B"/>
    <w:rsid w:val="33207A1C"/>
    <w:rsid w:val="3326374E"/>
    <w:rsid w:val="33280CE3"/>
    <w:rsid w:val="332D7CE1"/>
    <w:rsid w:val="334640AA"/>
    <w:rsid w:val="33482566"/>
    <w:rsid w:val="334D1DE8"/>
    <w:rsid w:val="3350003C"/>
    <w:rsid w:val="3366607E"/>
    <w:rsid w:val="3370666C"/>
    <w:rsid w:val="33731577"/>
    <w:rsid w:val="337E5926"/>
    <w:rsid w:val="337F78F6"/>
    <w:rsid w:val="3390740E"/>
    <w:rsid w:val="33932DCC"/>
    <w:rsid w:val="339B6C9C"/>
    <w:rsid w:val="33C24CDF"/>
    <w:rsid w:val="33C561C8"/>
    <w:rsid w:val="33C65B63"/>
    <w:rsid w:val="33C90490"/>
    <w:rsid w:val="33CE707D"/>
    <w:rsid w:val="33D265DC"/>
    <w:rsid w:val="33DD5929"/>
    <w:rsid w:val="33E03FB6"/>
    <w:rsid w:val="33F337BD"/>
    <w:rsid w:val="33F93805"/>
    <w:rsid w:val="34027462"/>
    <w:rsid w:val="341847E7"/>
    <w:rsid w:val="34267D29"/>
    <w:rsid w:val="342B21E8"/>
    <w:rsid w:val="34360E17"/>
    <w:rsid w:val="34381F9C"/>
    <w:rsid w:val="34436E45"/>
    <w:rsid w:val="34560264"/>
    <w:rsid w:val="345B7473"/>
    <w:rsid w:val="34663ED0"/>
    <w:rsid w:val="346E1C08"/>
    <w:rsid w:val="34815B81"/>
    <w:rsid w:val="348C2AAD"/>
    <w:rsid w:val="348E2A01"/>
    <w:rsid w:val="34900A9A"/>
    <w:rsid w:val="34901730"/>
    <w:rsid w:val="34AE3486"/>
    <w:rsid w:val="34AE4E51"/>
    <w:rsid w:val="34B71E2A"/>
    <w:rsid w:val="34DA61AE"/>
    <w:rsid w:val="34F86642"/>
    <w:rsid w:val="3501440D"/>
    <w:rsid w:val="35014854"/>
    <w:rsid w:val="350727B3"/>
    <w:rsid w:val="350D4951"/>
    <w:rsid w:val="3523640D"/>
    <w:rsid w:val="353B00D4"/>
    <w:rsid w:val="35471143"/>
    <w:rsid w:val="3567388C"/>
    <w:rsid w:val="356F6271"/>
    <w:rsid w:val="35735413"/>
    <w:rsid w:val="35794D6B"/>
    <w:rsid w:val="357B1AAA"/>
    <w:rsid w:val="35825813"/>
    <w:rsid w:val="35905694"/>
    <w:rsid w:val="3590648F"/>
    <w:rsid w:val="3594687B"/>
    <w:rsid w:val="359B33B3"/>
    <w:rsid w:val="359C2E99"/>
    <w:rsid w:val="359D0903"/>
    <w:rsid w:val="359D1909"/>
    <w:rsid w:val="35A85EEE"/>
    <w:rsid w:val="35BC7482"/>
    <w:rsid w:val="35CA19F8"/>
    <w:rsid w:val="35DC54EA"/>
    <w:rsid w:val="35E0314A"/>
    <w:rsid w:val="35F46B1B"/>
    <w:rsid w:val="36041DA9"/>
    <w:rsid w:val="36365610"/>
    <w:rsid w:val="364528AC"/>
    <w:rsid w:val="36455341"/>
    <w:rsid w:val="36605F7A"/>
    <w:rsid w:val="36624145"/>
    <w:rsid w:val="36653323"/>
    <w:rsid w:val="366D75CE"/>
    <w:rsid w:val="367779AA"/>
    <w:rsid w:val="368F0C49"/>
    <w:rsid w:val="36923746"/>
    <w:rsid w:val="36B05B8E"/>
    <w:rsid w:val="36B06144"/>
    <w:rsid w:val="36DE14B5"/>
    <w:rsid w:val="36E42F21"/>
    <w:rsid w:val="36EB554C"/>
    <w:rsid w:val="36EC229A"/>
    <w:rsid w:val="371D0880"/>
    <w:rsid w:val="37613A1D"/>
    <w:rsid w:val="378F0910"/>
    <w:rsid w:val="37971600"/>
    <w:rsid w:val="37B92791"/>
    <w:rsid w:val="37CA5732"/>
    <w:rsid w:val="37CD4EC9"/>
    <w:rsid w:val="37CF345B"/>
    <w:rsid w:val="37EA43F2"/>
    <w:rsid w:val="37F417DC"/>
    <w:rsid w:val="37FD4873"/>
    <w:rsid w:val="3803255E"/>
    <w:rsid w:val="380A0A68"/>
    <w:rsid w:val="38136EA2"/>
    <w:rsid w:val="381B4348"/>
    <w:rsid w:val="38261E35"/>
    <w:rsid w:val="383F433C"/>
    <w:rsid w:val="3851468F"/>
    <w:rsid w:val="38537F46"/>
    <w:rsid w:val="385A5A3A"/>
    <w:rsid w:val="386248F2"/>
    <w:rsid w:val="38677890"/>
    <w:rsid w:val="388721E2"/>
    <w:rsid w:val="3890795C"/>
    <w:rsid w:val="38A13889"/>
    <w:rsid w:val="38AD3262"/>
    <w:rsid w:val="38B27608"/>
    <w:rsid w:val="38BF3688"/>
    <w:rsid w:val="38D95A55"/>
    <w:rsid w:val="390071B1"/>
    <w:rsid w:val="391D6903"/>
    <w:rsid w:val="392625FD"/>
    <w:rsid w:val="39294592"/>
    <w:rsid w:val="39296809"/>
    <w:rsid w:val="39330C23"/>
    <w:rsid w:val="39337695"/>
    <w:rsid w:val="3935623B"/>
    <w:rsid w:val="39376919"/>
    <w:rsid w:val="393828FD"/>
    <w:rsid w:val="394107AC"/>
    <w:rsid w:val="39537D75"/>
    <w:rsid w:val="397A700E"/>
    <w:rsid w:val="397E632E"/>
    <w:rsid w:val="39AB0A72"/>
    <w:rsid w:val="39B72F81"/>
    <w:rsid w:val="39C45023"/>
    <w:rsid w:val="39CA43DF"/>
    <w:rsid w:val="39CF11E7"/>
    <w:rsid w:val="39E76710"/>
    <w:rsid w:val="39FD0783"/>
    <w:rsid w:val="3A0D1778"/>
    <w:rsid w:val="3A121556"/>
    <w:rsid w:val="3A163212"/>
    <w:rsid w:val="3A3233E1"/>
    <w:rsid w:val="3A35391F"/>
    <w:rsid w:val="3A4D70BE"/>
    <w:rsid w:val="3A5A6304"/>
    <w:rsid w:val="3A601E3A"/>
    <w:rsid w:val="3A645DBF"/>
    <w:rsid w:val="3A6856CC"/>
    <w:rsid w:val="3A757123"/>
    <w:rsid w:val="3A886145"/>
    <w:rsid w:val="3A8A560C"/>
    <w:rsid w:val="3A9B37B6"/>
    <w:rsid w:val="3A9D399F"/>
    <w:rsid w:val="3AB323A0"/>
    <w:rsid w:val="3ABE56C2"/>
    <w:rsid w:val="3AE04563"/>
    <w:rsid w:val="3AE90D97"/>
    <w:rsid w:val="3AF7088C"/>
    <w:rsid w:val="3AFC0037"/>
    <w:rsid w:val="3B004220"/>
    <w:rsid w:val="3B086638"/>
    <w:rsid w:val="3B290EDF"/>
    <w:rsid w:val="3B3A5EAB"/>
    <w:rsid w:val="3B3D0CDD"/>
    <w:rsid w:val="3B683BC1"/>
    <w:rsid w:val="3B6F030E"/>
    <w:rsid w:val="3B760DB3"/>
    <w:rsid w:val="3B806CCB"/>
    <w:rsid w:val="3B8C2B55"/>
    <w:rsid w:val="3B8D64A0"/>
    <w:rsid w:val="3B8E2D72"/>
    <w:rsid w:val="3BAA1E02"/>
    <w:rsid w:val="3BAA1FD8"/>
    <w:rsid w:val="3BB15227"/>
    <w:rsid w:val="3BBA23D3"/>
    <w:rsid w:val="3BC25DE1"/>
    <w:rsid w:val="3C0178F5"/>
    <w:rsid w:val="3C2459CB"/>
    <w:rsid w:val="3C303BB0"/>
    <w:rsid w:val="3C333B11"/>
    <w:rsid w:val="3C490379"/>
    <w:rsid w:val="3C632BAD"/>
    <w:rsid w:val="3C697B26"/>
    <w:rsid w:val="3C807C49"/>
    <w:rsid w:val="3C8131B1"/>
    <w:rsid w:val="3C920BB5"/>
    <w:rsid w:val="3C981E0F"/>
    <w:rsid w:val="3CCC7229"/>
    <w:rsid w:val="3CE27D8E"/>
    <w:rsid w:val="3CF0729F"/>
    <w:rsid w:val="3CFA5349"/>
    <w:rsid w:val="3CFA69E3"/>
    <w:rsid w:val="3D233F35"/>
    <w:rsid w:val="3D333BF0"/>
    <w:rsid w:val="3D3F3DA1"/>
    <w:rsid w:val="3D435E22"/>
    <w:rsid w:val="3D7E15C6"/>
    <w:rsid w:val="3D8175A7"/>
    <w:rsid w:val="3D895C07"/>
    <w:rsid w:val="3D8C41D6"/>
    <w:rsid w:val="3DA12C5F"/>
    <w:rsid w:val="3DB86D41"/>
    <w:rsid w:val="3DD0444E"/>
    <w:rsid w:val="3DD9778A"/>
    <w:rsid w:val="3DDC44A5"/>
    <w:rsid w:val="3DF80EEB"/>
    <w:rsid w:val="3DFF7A07"/>
    <w:rsid w:val="3E0D6FB9"/>
    <w:rsid w:val="3E135FC1"/>
    <w:rsid w:val="3E254F06"/>
    <w:rsid w:val="3E4079B3"/>
    <w:rsid w:val="3E5470EF"/>
    <w:rsid w:val="3E5F22B7"/>
    <w:rsid w:val="3E6C5D3F"/>
    <w:rsid w:val="3E9E74DD"/>
    <w:rsid w:val="3EA95A42"/>
    <w:rsid w:val="3EB81AEB"/>
    <w:rsid w:val="3EB84196"/>
    <w:rsid w:val="3EBD3071"/>
    <w:rsid w:val="3EBF7209"/>
    <w:rsid w:val="3EC3787E"/>
    <w:rsid w:val="3ECA7A6C"/>
    <w:rsid w:val="3EDD3112"/>
    <w:rsid w:val="3EE51861"/>
    <w:rsid w:val="3EE94933"/>
    <w:rsid w:val="3EF21DDE"/>
    <w:rsid w:val="3EF43CA7"/>
    <w:rsid w:val="3F3C19CB"/>
    <w:rsid w:val="3F43088C"/>
    <w:rsid w:val="3F4E7B70"/>
    <w:rsid w:val="3F4F3C9D"/>
    <w:rsid w:val="3F524B3F"/>
    <w:rsid w:val="3F5E5A8C"/>
    <w:rsid w:val="3F607936"/>
    <w:rsid w:val="3F8805C3"/>
    <w:rsid w:val="3F8A0269"/>
    <w:rsid w:val="3FA80F9A"/>
    <w:rsid w:val="3FAC745B"/>
    <w:rsid w:val="3FAF0934"/>
    <w:rsid w:val="3FB01F4D"/>
    <w:rsid w:val="3FC05AD6"/>
    <w:rsid w:val="3FDD5D7C"/>
    <w:rsid w:val="3FE91FDB"/>
    <w:rsid w:val="3FEC79B4"/>
    <w:rsid w:val="400D2677"/>
    <w:rsid w:val="401E01ED"/>
    <w:rsid w:val="402417AF"/>
    <w:rsid w:val="402B6318"/>
    <w:rsid w:val="4031392C"/>
    <w:rsid w:val="4044156F"/>
    <w:rsid w:val="404C4AE8"/>
    <w:rsid w:val="405125DC"/>
    <w:rsid w:val="40580367"/>
    <w:rsid w:val="40593854"/>
    <w:rsid w:val="40743885"/>
    <w:rsid w:val="407F7948"/>
    <w:rsid w:val="40811E02"/>
    <w:rsid w:val="408F5C2F"/>
    <w:rsid w:val="40A277DC"/>
    <w:rsid w:val="40A32211"/>
    <w:rsid w:val="40A4377B"/>
    <w:rsid w:val="40AC6CC0"/>
    <w:rsid w:val="40C502E3"/>
    <w:rsid w:val="40DA400D"/>
    <w:rsid w:val="40E10D33"/>
    <w:rsid w:val="40E81285"/>
    <w:rsid w:val="40E83499"/>
    <w:rsid w:val="40F3232A"/>
    <w:rsid w:val="41156E82"/>
    <w:rsid w:val="41174F71"/>
    <w:rsid w:val="4122220F"/>
    <w:rsid w:val="412B4186"/>
    <w:rsid w:val="4134209B"/>
    <w:rsid w:val="41402ADC"/>
    <w:rsid w:val="414D3CC5"/>
    <w:rsid w:val="41611D54"/>
    <w:rsid w:val="417648B7"/>
    <w:rsid w:val="41936D7B"/>
    <w:rsid w:val="41954477"/>
    <w:rsid w:val="41AC0A9B"/>
    <w:rsid w:val="41AC44C7"/>
    <w:rsid w:val="41B2165F"/>
    <w:rsid w:val="41BC4873"/>
    <w:rsid w:val="41C428E8"/>
    <w:rsid w:val="41D27E03"/>
    <w:rsid w:val="41E905F9"/>
    <w:rsid w:val="42363C9E"/>
    <w:rsid w:val="423A44A8"/>
    <w:rsid w:val="42477661"/>
    <w:rsid w:val="42547DAA"/>
    <w:rsid w:val="42573048"/>
    <w:rsid w:val="42BD137D"/>
    <w:rsid w:val="42E83483"/>
    <w:rsid w:val="43023D7A"/>
    <w:rsid w:val="43053364"/>
    <w:rsid w:val="43171E14"/>
    <w:rsid w:val="431856A5"/>
    <w:rsid w:val="431E0128"/>
    <w:rsid w:val="43222887"/>
    <w:rsid w:val="432F22A9"/>
    <w:rsid w:val="434D30E9"/>
    <w:rsid w:val="43674E77"/>
    <w:rsid w:val="436C5BF5"/>
    <w:rsid w:val="436E087B"/>
    <w:rsid w:val="437757E9"/>
    <w:rsid w:val="4380463A"/>
    <w:rsid w:val="438C2802"/>
    <w:rsid w:val="438E07F5"/>
    <w:rsid w:val="43996CCD"/>
    <w:rsid w:val="43A00365"/>
    <w:rsid w:val="43A20E22"/>
    <w:rsid w:val="43AD2741"/>
    <w:rsid w:val="43B03CB9"/>
    <w:rsid w:val="43B875CD"/>
    <w:rsid w:val="43BC2D17"/>
    <w:rsid w:val="43CD3BEF"/>
    <w:rsid w:val="43EC2FA6"/>
    <w:rsid w:val="43EC55F6"/>
    <w:rsid w:val="44166896"/>
    <w:rsid w:val="441A283E"/>
    <w:rsid w:val="442C3BBA"/>
    <w:rsid w:val="44361589"/>
    <w:rsid w:val="443F28D7"/>
    <w:rsid w:val="444820A8"/>
    <w:rsid w:val="444E1ADD"/>
    <w:rsid w:val="445F1F72"/>
    <w:rsid w:val="44733580"/>
    <w:rsid w:val="4474176F"/>
    <w:rsid w:val="448E1E0B"/>
    <w:rsid w:val="44910D58"/>
    <w:rsid w:val="44A776BF"/>
    <w:rsid w:val="44B36EDB"/>
    <w:rsid w:val="44C33F58"/>
    <w:rsid w:val="44C51236"/>
    <w:rsid w:val="44CC47CD"/>
    <w:rsid w:val="44E522BF"/>
    <w:rsid w:val="44EE2822"/>
    <w:rsid w:val="44F75932"/>
    <w:rsid w:val="44F9763B"/>
    <w:rsid w:val="450E7957"/>
    <w:rsid w:val="45182C3F"/>
    <w:rsid w:val="452349E0"/>
    <w:rsid w:val="452E279B"/>
    <w:rsid w:val="454A5D82"/>
    <w:rsid w:val="454D17A4"/>
    <w:rsid w:val="45637592"/>
    <w:rsid w:val="45667082"/>
    <w:rsid w:val="45742481"/>
    <w:rsid w:val="4583099F"/>
    <w:rsid w:val="459604EB"/>
    <w:rsid w:val="45987EA2"/>
    <w:rsid w:val="45A51423"/>
    <w:rsid w:val="45A73923"/>
    <w:rsid w:val="45B11D2C"/>
    <w:rsid w:val="45DC4423"/>
    <w:rsid w:val="45DE15FD"/>
    <w:rsid w:val="45EA380F"/>
    <w:rsid w:val="45EF61C5"/>
    <w:rsid w:val="45F2062E"/>
    <w:rsid w:val="45F71CEC"/>
    <w:rsid w:val="45FF454C"/>
    <w:rsid w:val="461031E3"/>
    <w:rsid w:val="46182AAF"/>
    <w:rsid w:val="461F0AF3"/>
    <w:rsid w:val="463E0FD1"/>
    <w:rsid w:val="4647282F"/>
    <w:rsid w:val="465102B1"/>
    <w:rsid w:val="46572FE5"/>
    <w:rsid w:val="46634480"/>
    <w:rsid w:val="46665433"/>
    <w:rsid w:val="46680506"/>
    <w:rsid w:val="46824EC4"/>
    <w:rsid w:val="4691685F"/>
    <w:rsid w:val="46B32EDE"/>
    <w:rsid w:val="46C04255"/>
    <w:rsid w:val="46D9136A"/>
    <w:rsid w:val="46EA5EB9"/>
    <w:rsid w:val="46EC13FE"/>
    <w:rsid w:val="47187AB1"/>
    <w:rsid w:val="472A6A1B"/>
    <w:rsid w:val="473016F6"/>
    <w:rsid w:val="4731662A"/>
    <w:rsid w:val="47415DF2"/>
    <w:rsid w:val="474A005A"/>
    <w:rsid w:val="474F35E3"/>
    <w:rsid w:val="47554E66"/>
    <w:rsid w:val="47555433"/>
    <w:rsid w:val="476231F9"/>
    <w:rsid w:val="47664C50"/>
    <w:rsid w:val="476E602F"/>
    <w:rsid w:val="47772979"/>
    <w:rsid w:val="47773DDA"/>
    <w:rsid w:val="47876915"/>
    <w:rsid w:val="47881532"/>
    <w:rsid w:val="479161F7"/>
    <w:rsid w:val="47AC2B32"/>
    <w:rsid w:val="47D20D5F"/>
    <w:rsid w:val="47DA303A"/>
    <w:rsid w:val="47E12B77"/>
    <w:rsid w:val="47EE71EB"/>
    <w:rsid w:val="480D59DB"/>
    <w:rsid w:val="481638EC"/>
    <w:rsid w:val="482D320B"/>
    <w:rsid w:val="4836579A"/>
    <w:rsid w:val="483A714A"/>
    <w:rsid w:val="48607822"/>
    <w:rsid w:val="486A2FBC"/>
    <w:rsid w:val="486A7BB8"/>
    <w:rsid w:val="486E6D59"/>
    <w:rsid w:val="487B6078"/>
    <w:rsid w:val="4883037A"/>
    <w:rsid w:val="489F6B33"/>
    <w:rsid w:val="48A034A5"/>
    <w:rsid w:val="48B92DDD"/>
    <w:rsid w:val="48FB2646"/>
    <w:rsid w:val="48FC6BB9"/>
    <w:rsid w:val="49310C13"/>
    <w:rsid w:val="493535B9"/>
    <w:rsid w:val="493547D4"/>
    <w:rsid w:val="494B6B6D"/>
    <w:rsid w:val="495459A6"/>
    <w:rsid w:val="4958709C"/>
    <w:rsid w:val="49626FA9"/>
    <w:rsid w:val="4967404D"/>
    <w:rsid w:val="4993113E"/>
    <w:rsid w:val="49A6389F"/>
    <w:rsid w:val="49AB0565"/>
    <w:rsid w:val="49AB5527"/>
    <w:rsid w:val="49B57ADD"/>
    <w:rsid w:val="49C64C23"/>
    <w:rsid w:val="49ED4D77"/>
    <w:rsid w:val="49F3035B"/>
    <w:rsid w:val="49FA43FE"/>
    <w:rsid w:val="49FA7D9D"/>
    <w:rsid w:val="49FB6B4D"/>
    <w:rsid w:val="4A07210A"/>
    <w:rsid w:val="4A10665F"/>
    <w:rsid w:val="4A136EB3"/>
    <w:rsid w:val="4A1471F6"/>
    <w:rsid w:val="4A223431"/>
    <w:rsid w:val="4A2D400B"/>
    <w:rsid w:val="4A332CFB"/>
    <w:rsid w:val="4A4F4589"/>
    <w:rsid w:val="4A525E27"/>
    <w:rsid w:val="4A636993"/>
    <w:rsid w:val="4A637F0A"/>
    <w:rsid w:val="4A783430"/>
    <w:rsid w:val="4A7A7858"/>
    <w:rsid w:val="4A8653EE"/>
    <w:rsid w:val="4A921FD6"/>
    <w:rsid w:val="4A943A68"/>
    <w:rsid w:val="4ABD1A66"/>
    <w:rsid w:val="4AC360D1"/>
    <w:rsid w:val="4AC47E4F"/>
    <w:rsid w:val="4AC97207"/>
    <w:rsid w:val="4ADD3446"/>
    <w:rsid w:val="4AE20AAE"/>
    <w:rsid w:val="4AF55130"/>
    <w:rsid w:val="4B083A72"/>
    <w:rsid w:val="4B10184B"/>
    <w:rsid w:val="4B246CAA"/>
    <w:rsid w:val="4B314F29"/>
    <w:rsid w:val="4B321EE0"/>
    <w:rsid w:val="4B3963EB"/>
    <w:rsid w:val="4B5A1437"/>
    <w:rsid w:val="4B6F16B5"/>
    <w:rsid w:val="4B8851D6"/>
    <w:rsid w:val="4BBE7344"/>
    <w:rsid w:val="4BC01AA2"/>
    <w:rsid w:val="4BCE1567"/>
    <w:rsid w:val="4BE143CD"/>
    <w:rsid w:val="4BEC3A70"/>
    <w:rsid w:val="4C2239DF"/>
    <w:rsid w:val="4C263509"/>
    <w:rsid w:val="4C3E5410"/>
    <w:rsid w:val="4C411D32"/>
    <w:rsid w:val="4C600F86"/>
    <w:rsid w:val="4C7C28D3"/>
    <w:rsid w:val="4C9E02AB"/>
    <w:rsid w:val="4CBC6C2B"/>
    <w:rsid w:val="4CBE0013"/>
    <w:rsid w:val="4CC36B68"/>
    <w:rsid w:val="4CDF687D"/>
    <w:rsid w:val="4CEE449A"/>
    <w:rsid w:val="4CEF71CA"/>
    <w:rsid w:val="4CF469D9"/>
    <w:rsid w:val="4D120829"/>
    <w:rsid w:val="4D12499E"/>
    <w:rsid w:val="4D1C6665"/>
    <w:rsid w:val="4D2D31CC"/>
    <w:rsid w:val="4D50486B"/>
    <w:rsid w:val="4D567D3B"/>
    <w:rsid w:val="4D575E9E"/>
    <w:rsid w:val="4D5A2FEB"/>
    <w:rsid w:val="4D5D305C"/>
    <w:rsid w:val="4D6A0129"/>
    <w:rsid w:val="4D762AA5"/>
    <w:rsid w:val="4D7B1171"/>
    <w:rsid w:val="4D7F43B9"/>
    <w:rsid w:val="4D8F7A48"/>
    <w:rsid w:val="4D9D0287"/>
    <w:rsid w:val="4DBC0934"/>
    <w:rsid w:val="4DCD4DD9"/>
    <w:rsid w:val="4DDD6657"/>
    <w:rsid w:val="4DDE1331"/>
    <w:rsid w:val="4DE14BB0"/>
    <w:rsid w:val="4DFB44CF"/>
    <w:rsid w:val="4E057D5D"/>
    <w:rsid w:val="4E120BBB"/>
    <w:rsid w:val="4E26590B"/>
    <w:rsid w:val="4E280EE6"/>
    <w:rsid w:val="4E3F576D"/>
    <w:rsid w:val="4E473856"/>
    <w:rsid w:val="4E48070B"/>
    <w:rsid w:val="4E4E5D53"/>
    <w:rsid w:val="4E507355"/>
    <w:rsid w:val="4E5F61AF"/>
    <w:rsid w:val="4E683E6B"/>
    <w:rsid w:val="4E706E8A"/>
    <w:rsid w:val="4E7D0080"/>
    <w:rsid w:val="4E7F5FCF"/>
    <w:rsid w:val="4E807407"/>
    <w:rsid w:val="4E9D3869"/>
    <w:rsid w:val="4EA75D55"/>
    <w:rsid w:val="4EB3332E"/>
    <w:rsid w:val="4EF60A9A"/>
    <w:rsid w:val="4EF60EC4"/>
    <w:rsid w:val="4EF61477"/>
    <w:rsid w:val="4F130481"/>
    <w:rsid w:val="4F266D1F"/>
    <w:rsid w:val="4F2A0341"/>
    <w:rsid w:val="4F3013D6"/>
    <w:rsid w:val="4F337FD5"/>
    <w:rsid w:val="4F371E9A"/>
    <w:rsid w:val="4F3806C6"/>
    <w:rsid w:val="4F565FD6"/>
    <w:rsid w:val="4F6F62DF"/>
    <w:rsid w:val="4F704776"/>
    <w:rsid w:val="4F824AB9"/>
    <w:rsid w:val="4F9368AC"/>
    <w:rsid w:val="4F9D68AF"/>
    <w:rsid w:val="4FA40E4E"/>
    <w:rsid w:val="4FBD028E"/>
    <w:rsid w:val="4FC2209E"/>
    <w:rsid w:val="4FC51A32"/>
    <w:rsid w:val="4FEC79A3"/>
    <w:rsid w:val="500353E7"/>
    <w:rsid w:val="502344EE"/>
    <w:rsid w:val="50252B2C"/>
    <w:rsid w:val="502822D3"/>
    <w:rsid w:val="50283E0F"/>
    <w:rsid w:val="50347D1D"/>
    <w:rsid w:val="50391A1A"/>
    <w:rsid w:val="5057099F"/>
    <w:rsid w:val="506543BB"/>
    <w:rsid w:val="5075461D"/>
    <w:rsid w:val="508609D5"/>
    <w:rsid w:val="50991068"/>
    <w:rsid w:val="509947F2"/>
    <w:rsid w:val="50A27C01"/>
    <w:rsid w:val="50AF2A66"/>
    <w:rsid w:val="50B07C1F"/>
    <w:rsid w:val="50BE4216"/>
    <w:rsid w:val="50C932D6"/>
    <w:rsid w:val="50D933D0"/>
    <w:rsid w:val="50E31290"/>
    <w:rsid w:val="50E74582"/>
    <w:rsid w:val="50EC3C76"/>
    <w:rsid w:val="50EC455E"/>
    <w:rsid w:val="50F20585"/>
    <w:rsid w:val="510065DD"/>
    <w:rsid w:val="510A22C1"/>
    <w:rsid w:val="510A64D6"/>
    <w:rsid w:val="51217203"/>
    <w:rsid w:val="512A55A8"/>
    <w:rsid w:val="512D74A4"/>
    <w:rsid w:val="51501067"/>
    <w:rsid w:val="51520166"/>
    <w:rsid w:val="515C0243"/>
    <w:rsid w:val="516928C2"/>
    <w:rsid w:val="516B0FF8"/>
    <w:rsid w:val="516F2EB9"/>
    <w:rsid w:val="51746229"/>
    <w:rsid w:val="519849D7"/>
    <w:rsid w:val="51A721AE"/>
    <w:rsid w:val="51B360E5"/>
    <w:rsid w:val="51C429DC"/>
    <w:rsid w:val="51C4760A"/>
    <w:rsid w:val="51D23862"/>
    <w:rsid w:val="51DC4C20"/>
    <w:rsid w:val="51E26AC3"/>
    <w:rsid w:val="521E291B"/>
    <w:rsid w:val="52327EA6"/>
    <w:rsid w:val="523975CA"/>
    <w:rsid w:val="524041F4"/>
    <w:rsid w:val="525252E7"/>
    <w:rsid w:val="52636FCB"/>
    <w:rsid w:val="528172AA"/>
    <w:rsid w:val="52996345"/>
    <w:rsid w:val="52A51CDA"/>
    <w:rsid w:val="52B21B59"/>
    <w:rsid w:val="52CD42C5"/>
    <w:rsid w:val="52D11115"/>
    <w:rsid w:val="52F24144"/>
    <w:rsid w:val="52F65EE9"/>
    <w:rsid w:val="52FA6566"/>
    <w:rsid w:val="52FC29D5"/>
    <w:rsid w:val="5310326E"/>
    <w:rsid w:val="531847A8"/>
    <w:rsid w:val="532852EE"/>
    <w:rsid w:val="532C152A"/>
    <w:rsid w:val="5334431C"/>
    <w:rsid w:val="533662E6"/>
    <w:rsid w:val="5338592C"/>
    <w:rsid w:val="534014E1"/>
    <w:rsid w:val="534319B2"/>
    <w:rsid w:val="53495D9F"/>
    <w:rsid w:val="534B5517"/>
    <w:rsid w:val="534B759C"/>
    <w:rsid w:val="534E073D"/>
    <w:rsid w:val="5364440C"/>
    <w:rsid w:val="537C2F0B"/>
    <w:rsid w:val="53864224"/>
    <w:rsid w:val="5394396E"/>
    <w:rsid w:val="5399736B"/>
    <w:rsid w:val="539D31E7"/>
    <w:rsid w:val="53A912BA"/>
    <w:rsid w:val="53D81430"/>
    <w:rsid w:val="53D85CA1"/>
    <w:rsid w:val="53DC6163"/>
    <w:rsid w:val="5406123A"/>
    <w:rsid w:val="54084CBA"/>
    <w:rsid w:val="54106745"/>
    <w:rsid w:val="543F081F"/>
    <w:rsid w:val="54606A9A"/>
    <w:rsid w:val="54624EB9"/>
    <w:rsid w:val="546479FC"/>
    <w:rsid w:val="54652A8E"/>
    <w:rsid w:val="54915690"/>
    <w:rsid w:val="5494305E"/>
    <w:rsid w:val="549B096C"/>
    <w:rsid w:val="54A44655"/>
    <w:rsid w:val="54A8158F"/>
    <w:rsid w:val="54B86AB2"/>
    <w:rsid w:val="54B95421"/>
    <w:rsid w:val="54D001ED"/>
    <w:rsid w:val="54D2129D"/>
    <w:rsid w:val="54D53674"/>
    <w:rsid w:val="55042313"/>
    <w:rsid w:val="552B510C"/>
    <w:rsid w:val="55326F81"/>
    <w:rsid w:val="55434A1E"/>
    <w:rsid w:val="5559450E"/>
    <w:rsid w:val="55945B57"/>
    <w:rsid w:val="559519EA"/>
    <w:rsid w:val="55B259BB"/>
    <w:rsid w:val="55B8354B"/>
    <w:rsid w:val="55C6220C"/>
    <w:rsid w:val="55EA0AEE"/>
    <w:rsid w:val="55ED67C1"/>
    <w:rsid w:val="560345EB"/>
    <w:rsid w:val="560B7ACB"/>
    <w:rsid w:val="563F46A5"/>
    <w:rsid w:val="56477271"/>
    <w:rsid w:val="565A61D2"/>
    <w:rsid w:val="5669749E"/>
    <w:rsid w:val="566F60E6"/>
    <w:rsid w:val="568E55D8"/>
    <w:rsid w:val="56E20CAE"/>
    <w:rsid w:val="56E666D1"/>
    <w:rsid w:val="56F36805"/>
    <w:rsid w:val="57073F8B"/>
    <w:rsid w:val="57206731"/>
    <w:rsid w:val="57227636"/>
    <w:rsid w:val="572A1D43"/>
    <w:rsid w:val="573F37A0"/>
    <w:rsid w:val="57490EA8"/>
    <w:rsid w:val="575A43A4"/>
    <w:rsid w:val="576772D1"/>
    <w:rsid w:val="57773AD5"/>
    <w:rsid w:val="579A1A73"/>
    <w:rsid w:val="57B81053"/>
    <w:rsid w:val="57F61DD3"/>
    <w:rsid w:val="5805384C"/>
    <w:rsid w:val="580C0F3A"/>
    <w:rsid w:val="580F689B"/>
    <w:rsid w:val="581772F9"/>
    <w:rsid w:val="5828796A"/>
    <w:rsid w:val="584002D9"/>
    <w:rsid w:val="584B3A0C"/>
    <w:rsid w:val="585039A6"/>
    <w:rsid w:val="58694A68"/>
    <w:rsid w:val="586D648B"/>
    <w:rsid w:val="586F766C"/>
    <w:rsid w:val="588C4A84"/>
    <w:rsid w:val="58C67EAF"/>
    <w:rsid w:val="58D9795F"/>
    <w:rsid w:val="58E40BD7"/>
    <w:rsid w:val="58F070CC"/>
    <w:rsid w:val="5904708B"/>
    <w:rsid w:val="590F1507"/>
    <w:rsid w:val="591644C3"/>
    <w:rsid w:val="592517BD"/>
    <w:rsid w:val="592A4921"/>
    <w:rsid w:val="592A590C"/>
    <w:rsid w:val="594053B0"/>
    <w:rsid w:val="594B7F19"/>
    <w:rsid w:val="595274B1"/>
    <w:rsid w:val="597025C4"/>
    <w:rsid w:val="597068F3"/>
    <w:rsid w:val="59AA3805"/>
    <w:rsid w:val="59E1005E"/>
    <w:rsid w:val="59E53D6C"/>
    <w:rsid w:val="59F948D8"/>
    <w:rsid w:val="59FA2896"/>
    <w:rsid w:val="59FB332D"/>
    <w:rsid w:val="5A024EB5"/>
    <w:rsid w:val="5A1116FD"/>
    <w:rsid w:val="5A215065"/>
    <w:rsid w:val="5A2A6284"/>
    <w:rsid w:val="5A2C6001"/>
    <w:rsid w:val="5A373E24"/>
    <w:rsid w:val="5A3B22F0"/>
    <w:rsid w:val="5A427EDD"/>
    <w:rsid w:val="5A4B3E86"/>
    <w:rsid w:val="5A4E03B9"/>
    <w:rsid w:val="5A4F2381"/>
    <w:rsid w:val="5A734220"/>
    <w:rsid w:val="5A7D72B9"/>
    <w:rsid w:val="5AA3518B"/>
    <w:rsid w:val="5AB70C06"/>
    <w:rsid w:val="5ABD109B"/>
    <w:rsid w:val="5AE9147E"/>
    <w:rsid w:val="5AEE1A5D"/>
    <w:rsid w:val="5AF073B6"/>
    <w:rsid w:val="5AF47DD9"/>
    <w:rsid w:val="5AFC26E4"/>
    <w:rsid w:val="5B046CCA"/>
    <w:rsid w:val="5B254B01"/>
    <w:rsid w:val="5B3449EB"/>
    <w:rsid w:val="5B3B1622"/>
    <w:rsid w:val="5B3D627F"/>
    <w:rsid w:val="5B4A11E6"/>
    <w:rsid w:val="5B525C87"/>
    <w:rsid w:val="5B581160"/>
    <w:rsid w:val="5B582514"/>
    <w:rsid w:val="5B5F56BA"/>
    <w:rsid w:val="5B6214FD"/>
    <w:rsid w:val="5B7A1D7C"/>
    <w:rsid w:val="5B8541D4"/>
    <w:rsid w:val="5B8B3019"/>
    <w:rsid w:val="5B9F2405"/>
    <w:rsid w:val="5BA5228B"/>
    <w:rsid w:val="5BB66EEA"/>
    <w:rsid w:val="5BE50F25"/>
    <w:rsid w:val="5BEF1728"/>
    <w:rsid w:val="5BFA6891"/>
    <w:rsid w:val="5BFE45DF"/>
    <w:rsid w:val="5C162E5A"/>
    <w:rsid w:val="5C2715E1"/>
    <w:rsid w:val="5C353E0C"/>
    <w:rsid w:val="5C4129B1"/>
    <w:rsid w:val="5C56117C"/>
    <w:rsid w:val="5C994F63"/>
    <w:rsid w:val="5CB53A5E"/>
    <w:rsid w:val="5CC2508E"/>
    <w:rsid w:val="5CCE6850"/>
    <w:rsid w:val="5CE17957"/>
    <w:rsid w:val="5CF5401D"/>
    <w:rsid w:val="5D085919"/>
    <w:rsid w:val="5D0D01AF"/>
    <w:rsid w:val="5D185A10"/>
    <w:rsid w:val="5D2641A2"/>
    <w:rsid w:val="5D30732C"/>
    <w:rsid w:val="5D3A70EE"/>
    <w:rsid w:val="5D5C71A2"/>
    <w:rsid w:val="5D6846AE"/>
    <w:rsid w:val="5D6879E4"/>
    <w:rsid w:val="5D69598E"/>
    <w:rsid w:val="5D6D410D"/>
    <w:rsid w:val="5D725B1F"/>
    <w:rsid w:val="5D727024"/>
    <w:rsid w:val="5D925D4C"/>
    <w:rsid w:val="5D97555D"/>
    <w:rsid w:val="5DA471B0"/>
    <w:rsid w:val="5DBC388C"/>
    <w:rsid w:val="5DBC3E30"/>
    <w:rsid w:val="5DDB06A3"/>
    <w:rsid w:val="5DE55991"/>
    <w:rsid w:val="5DEF61A4"/>
    <w:rsid w:val="5DF02116"/>
    <w:rsid w:val="5DF503DE"/>
    <w:rsid w:val="5DFE27C2"/>
    <w:rsid w:val="5E1D5979"/>
    <w:rsid w:val="5E335543"/>
    <w:rsid w:val="5E3535DC"/>
    <w:rsid w:val="5E3F3738"/>
    <w:rsid w:val="5E4353D6"/>
    <w:rsid w:val="5E464AE2"/>
    <w:rsid w:val="5E4B1EBA"/>
    <w:rsid w:val="5E6120E8"/>
    <w:rsid w:val="5E6E2DD8"/>
    <w:rsid w:val="5E734D07"/>
    <w:rsid w:val="5E744057"/>
    <w:rsid w:val="5E744C62"/>
    <w:rsid w:val="5E7C7F51"/>
    <w:rsid w:val="5E7F4AF6"/>
    <w:rsid w:val="5E8F42CB"/>
    <w:rsid w:val="5E950952"/>
    <w:rsid w:val="5E985DFC"/>
    <w:rsid w:val="5EB52D97"/>
    <w:rsid w:val="5EBE05DB"/>
    <w:rsid w:val="5EC53714"/>
    <w:rsid w:val="5ECC203B"/>
    <w:rsid w:val="5F160BE6"/>
    <w:rsid w:val="5F4B2E3F"/>
    <w:rsid w:val="5F717BE5"/>
    <w:rsid w:val="5F971630"/>
    <w:rsid w:val="5FA8056B"/>
    <w:rsid w:val="5FAD25C4"/>
    <w:rsid w:val="5FC16257"/>
    <w:rsid w:val="5FC82C4D"/>
    <w:rsid w:val="5FCB5E7E"/>
    <w:rsid w:val="5FCE13FB"/>
    <w:rsid w:val="5FDA6C9A"/>
    <w:rsid w:val="5FE87082"/>
    <w:rsid w:val="5FEB4F44"/>
    <w:rsid w:val="60033351"/>
    <w:rsid w:val="6014147E"/>
    <w:rsid w:val="601B45EF"/>
    <w:rsid w:val="6031597A"/>
    <w:rsid w:val="60491819"/>
    <w:rsid w:val="604B706D"/>
    <w:rsid w:val="605170F5"/>
    <w:rsid w:val="60582448"/>
    <w:rsid w:val="60762418"/>
    <w:rsid w:val="60876719"/>
    <w:rsid w:val="60885CA7"/>
    <w:rsid w:val="60913740"/>
    <w:rsid w:val="609A133F"/>
    <w:rsid w:val="60B5241A"/>
    <w:rsid w:val="60C65C53"/>
    <w:rsid w:val="60CD19C8"/>
    <w:rsid w:val="60D27E02"/>
    <w:rsid w:val="60F90076"/>
    <w:rsid w:val="60FA7FBD"/>
    <w:rsid w:val="60FB27B1"/>
    <w:rsid w:val="610317E8"/>
    <w:rsid w:val="61055D5C"/>
    <w:rsid w:val="61267FC7"/>
    <w:rsid w:val="613767AA"/>
    <w:rsid w:val="61441376"/>
    <w:rsid w:val="614F5246"/>
    <w:rsid w:val="616B3116"/>
    <w:rsid w:val="616D778C"/>
    <w:rsid w:val="616F2E2F"/>
    <w:rsid w:val="618150F9"/>
    <w:rsid w:val="619864F8"/>
    <w:rsid w:val="61A34DEC"/>
    <w:rsid w:val="61A82A46"/>
    <w:rsid w:val="61AD5014"/>
    <w:rsid w:val="61BE56DE"/>
    <w:rsid w:val="61C3664A"/>
    <w:rsid w:val="61D14699"/>
    <w:rsid w:val="61DE00C2"/>
    <w:rsid w:val="61EE5716"/>
    <w:rsid w:val="61F20910"/>
    <w:rsid w:val="620057B1"/>
    <w:rsid w:val="620B3C1D"/>
    <w:rsid w:val="62137E58"/>
    <w:rsid w:val="62173D90"/>
    <w:rsid w:val="6226047D"/>
    <w:rsid w:val="623F6C33"/>
    <w:rsid w:val="62400DDA"/>
    <w:rsid w:val="625729E3"/>
    <w:rsid w:val="62583CB6"/>
    <w:rsid w:val="626D0407"/>
    <w:rsid w:val="62950CE0"/>
    <w:rsid w:val="629A717E"/>
    <w:rsid w:val="629D52D3"/>
    <w:rsid w:val="62AB7783"/>
    <w:rsid w:val="62D13935"/>
    <w:rsid w:val="62DD3D8E"/>
    <w:rsid w:val="62E91F7A"/>
    <w:rsid w:val="630020D3"/>
    <w:rsid w:val="630075C7"/>
    <w:rsid w:val="63166270"/>
    <w:rsid w:val="63265E9F"/>
    <w:rsid w:val="632671EB"/>
    <w:rsid w:val="63275C4B"/>
    <w:rsid w:val="632B0E85"/>
    <w:rsid w:val="632F07AB"/>
    <w:rsid w:val="63322BBF"/>
    <w:rsid w:val="633D546F"/>
    <w:rsid w:val="634C17B6"/>
    <w:rsid w:val="635600A9"/>
    <w:rsid w:val="635B0E29"/>
    <w:rsid w:val="635C3B47"/>
    <w:rsid w:val="636D2D88"/>
    <w:rsid w:val="6370311A"/>
    <w:rsid w:val="637A6E33"/>
    <w:rsid w:val="63822D65"/>
    <w:rsid w:val="63835C63"/>
    <w:rsid w:val="63927568"/>
    <w:rsid w:val="63927F30"/>
    <w:rsid w:val="6398423D"/>
    <w:rsid w:val="639E09A4"/>
    <w:rsid w:val="63B87DE9"/>
    <w:rsid w:val="63BF7C32"/>
    <w:rsid w:val="63C11FDF"/>
    <w:rsid w:val="63DA1D6D"/>
    <w:rsid w:val="640436CD"/>
    <w:rsid w:val="64062FAD"/>
    <w:rsid w:val="64113315"/>
    <w:rsid w:val="642A5D45"/>
    <w:rsid w:val="6434085F"/>
    <w:rsid w:val="644D55B2"/>
    <w:rsid w:val="644D5D48"/>
    <w:rsid w:val="64641170"/>
    <w:rsid w:val="647A620C"/>
    <w:rsid w:val="647D0E30"/>
    <w:rsid w:val="647F3A4C"/>
    <w:rsid w:val="64961FEA"/>
    <w:rsid w:val="649737D1"/>
    <w:rsid w:val="649B10C0"/>
    <w:rsid w:val="64AC2A0D"/>
    <w:rsid w:val="64D5744C"/>
    <w:rsid w:val="64D57CC1"/>
    <w:rsid w:val="64D94CD6"/>
    <w:rsid w:val="64E75170"/>
    <w:rsid w:val="64EF542F"/>
    <w:rsid w:val="64F25DE5"/>
    <w:rsid w:val="64F60DB6"/>
    <w:rsid w:val="65085515"/>
    <w:rsid w:val="65120220"/>
    <w:rsid w:val="651D44CF"/>
    <w:rsid w:val="651E4C38"/>
    <w:rsid w:val="652561BA"/>
    <w:rsid w:val="65287336"/>
    <w:rsid w:val="652F4833"/>
    <w:rsid w:val="65364C48"/>
    <w:rsid w:val="6539524A"/>
    <w:rsid w:val="653F1978"/>
    <w:rsid w:val="656137FC"/>
    <w:rsid w:val="657D2EF6"/>
    <w:rsid w:val="657E5AF0"/>
    <w:rsid w:val="658A0837"/>
    <w:rsid w:val="659B1B6E"/>
    <w:rsid w:val="65A90638"/>
    <w:rsid w:val="65B303FE"/>
    <w:rsid w:val="65BF032F"/>
    <w:rsid w:val="65BF03BD"/>
    <w:rsid w:val="65CE09F7"/>
    <w:rsid w:val="65D12212"/>
    <w:rsid w:val="65E80F94"/>
    <w:rsid w:val="65FB6B37"/>
    <w:rsid w:val="6601214F"/>
    <w:rsid w:val="66103CA6"/>
    <w:rsid w:val="661532C3"/>
    <w:rsid w:val="66331C34"/>
    <w:rsid w:val="66351D80"/>
    <w:rsid w:val="66554C65"/>
    <w:rsid w:val="665B0220"/>
    <w:rsid w:val="66647CEF"/>
    <w:rsid w:val="6686372E"/>
    <w:rsid w:val="66871673"/>
    <w:rsid w:val="668D6EB0"/>
    <w:rsid w:val="669612B8"/>
    <w:rsid w:val="66A30A81"/>
    <w:rsid w:val="66A45E38"/>
    <w:rsid w:val="66AE5B8C"/>
    <w:rsid w:val="66B912B0"/>
    <w:rsid w:val="66C4285D"/>
    <w:rsid w:val="66C57C55"/>
    <w:rsid w:val="66F16AD4"/>
    <w:rsid w:val="66F25101"/>
    <w:rsid w:val="66F928A0"/>
    <w:rsid w:val="66F957EA"/>
    <w:rsid w:val="66FC1EA6"/>
    <w:rsid w:val="67014DEE"/>
    <w:rsid w:val="67061C6F"/>
    <w:rsid w:val="670E33AA"/>
    <w:rsid w:val="670E4CCD"/>
    <w:rsid w:val="671A4206"/>
    <w:rsid w:val="67302540"/>
    <w:rsid w:val="673322C0"/>
    <w:rsid w:val="675751AB"/>
    <w:rsid w:val="6788741A"/>
    <w:rsid w:val="67955879"/>
    <w:rsid w:val="67A1449C"/>
    <w:rsid w:val="67AA2559"/>
    <w:rsid w:val="67B45CF9"/>
    <w:rsid w:val="67C44BE8"/>
    <w:rsid w:val="67DA72F1"/>
    <w:rsid w:val="67EB266B"/>
    <w:rsid w:val="68000AEE"/>
    <w:rsid w:val="68071BA7"/>
    <w:rsid w:val="68143A8E"/>
    <w:rsid w:val="68156359"/>
    <w:rsid w:val="681D5409"/>
    <w:rsid w:val="6836397F"/>
    <w:rsid w:val="68381A30"/>
    <w:rsid w:val="68385994"/>
    <w:rsid w:val="685272C6"/>
    <w:rsid w:val="685436B1"/>
    <w:rsid w:val="685D76D5"/>
    <w:rsid w:val="6880290D"/>
    <w:rsid w:val="68825031"/>
    <w:rsid w:val="68A97CA9"/>
    <w:rsid w:val="68C2275C"/>
    <w:rsid w:val="68D17DA1"/>
    <w:rsid w:val="68D66F7D"/>
    <w:rsid w:val="68DC3034"/>
    <w:rsid w:val="68E704E2"/>
    <w:rsid w:val="68FD3F41"/>
    <w:rsid w:val="69001CEE"/>
    <w:rsid w:val="69086524"/>
    <w:rsid w:val="690C7823"/>
    <w:rsid w:val="690D6FCB"/>
    <w:rsid w:val="691924BC"/>
    <w:rsid w:val="69384EE2"/>
    <w:rsid w:val="693C5F0C"/>
    <w:rsid w:val="693F763B"/>
    <w:rsid w:val="69480D57"/>
    <w:rsid w:val="696C440D"/>
    <w:rsid w:val="69704E73"/>
    <w:rsid w:val="697A30B8"/>
    <w:rsid w:val="69802604"/>
    <w:rsid w:val="69823BDB"/>
    <w:rsid w:val="69926F76"/>
    <w:rsid w:val="69A363E3"/>
    <w:rsid w:val="69BE196B"/>
    <w:rsid w:val="69CC6E17"/>
    <w:rsid w:val="69DF2E45"/>
    <w:rsid w:val="69DF38CB"/>
    <w:rsid w:val="6A0A2A05"/>
    <w:rsid w:val="6A0B4A98"/>
    <w:rsid w:val="6A0E0D04"/>
    <w:rsid w:val="6A117E0F"/>
    <w:rsid w:val="6A234CE7"/>
    <w:rsid w:val="6A2B3DFA"/>
    <w:rsid w:val="6A2C069F"/>
    <w:rsid w:val="6A2F5D6D"/>
    <w:rsid w:val="6A564508"/>
    <w:rsid w:val="6A601B22"/>
    <w:rsid w:val="6A6908F7"/>
    <w:rsid w:val="6A6A318A"/>
    <w:rsid w:val="6A864E94"/>
    <w:rsid w:val="6A9F1EAC"/>
    <w:rsid w:val="6AA638F9"/>
    <w:rsid w:val="6AA933EA"/>
    <w:rsid w:val="6AAF0A38"/>
    <w:rsid w:val="6AB10108"/>
    <w:rsid w:val="6AB817BE"/>
    <w:rsid w:val="6AC2789A"/>
    <w:rsid w:val="6AEA1A38"/>
    <w:rsid w:val="6AF26073"/>
    <w:rsid w:val="6AF85145"/>
    <w:rsid w:val="6AFE13B8"/>
    <w:rsid w:val="6B1346D4"/>
    <w:rsid w:val="6B2A49F8"/>
    <w:rsid w:val="6B3360BE"/>
    <w:rsid w:val="6B500125"/>
    <w:rsid w:val="6B5D5F9E"/>
    <w:rsid w:val="6B5E5F82"/>
    <w:rsid w:val="6B605E11"/>
    <w:rsid w:val="6B6E7D76"/>
    <w:rsid w:val="6B786DC2"/>
    <w:rsid w:val="6B8123A4"/>
    <w:rsid w:val="6B8754D9"/>
    <w:rsid w:val="6B8D0362"/>
    <w:rsid w:val="6B9F6CC6"/>
    <w:rsid w:val="6BB137E4"/>
    <w:rsid w:val="6BD12BF8"/>
    <w:rsid w:val="6BEA4F78"/>
    <w:rsid w:val="6BF25603"/>
    <w:rsid w:val="6BFE10C7"/>
    <w:rsid w:val="6C0905E4"/>
    <w:rsid w:val="6C0E025B"/>
    <w:rsid w:val="6C233704"/>
    <w:rsid w:val="6C3A0317"/>
    <w:rsid w:val="6C541169"/>
    <w:rsid w:val="6C5D21FB"/>
    <w:rsid w:val="6C721E31"/>
    <w:rsid w:val="6C9E5415"/>
    <w:rsid w:val="6CAA6D68"/>
    <w:rsid w:val="6CBF5624"/>
    <w:rsid w:val="6CDB1F80"/>
    <w:rsid w:val="6CE63F9D"/>
    <w:rsid w:val="6CF13EC6"/>
    <w:rsid w:val="6D0E17BA"/>
    <w:rsid w:val="6D1214DA"/>
    <w:rsid w:val="6D154D66"/>
    <w:rsid w:val="6D170857"/>
    <w:rsid w:val="6D187838"/>
    <w:rsid w:val="6D314807"/>
    <w:rsid w:val="6D4C0234"/>
    <w:rsid w:val="6D4E753F"/>
    <w:rsid w:val="6D535020"/>
    <w:rsid w:val="6D635AD2"/>
    <w:rsid w:val="6D7221B9"/>
    <w:rsid w:val="6D771D03"/>
    <w:rsid w:val="6D7A7821"/>
    <w:rsid w:val="6D835DEB"/>
    <w:rsid w:val="6D8D725B"/>
    <w:rsid w:val="6D8F1E33"/>
    <w:rsid w:val="6DA070E2"/>
    <w:rsid w:val="6DC4579A"/>
    <w:rsid w:val="6DC81EC1"/>
    <w:rsid w:val="6DD536D2"/>
    <w:rsid w:val="6DD97201"/>
    <w:rsid w:val="6DF456B4"/>
    <w:rsid w:val="6DF763D4"/>
    <w:rsid w:val="6E0505EF"/>
    <w:rsid w:val="6E254456"/>
    <w:rsid w:val="6E262FB4"/>
    <w:rsid w:val="6E352EB4"/>
    <w:rsid w:val="6E3B25AB"/>
    <w:rsid w:val="6E4D32D0"/>
    <w:rsid w:val="6E55044F"/>
    <w:rsid w:val="6E5767F6"/>
    <w:rsid w:val="6E605042"/>
    <w:rsid w:val="6E680107"/>
    <w:rsid w:val="6E976C98"/>
    <w:rsid w:val="6EA24956"/>
    <w:rsid w:val="6EBE56B6"/>
    <w:rsid w:val="6ECE001D"/>
    <w:rsid w:val="6ED717F6"/>
    <w:rsid w:val="6EDA3E17"/>
    <w:rsid w:val="6EE13152"/>
    <w:rsid w:val="6EE57E46"/>
    <w:rsid w:val="6F026F6D"/>
    <w:rsid w:val="6F0671DE"/>
    <w:rsid w:val="6F09367A"/>
    <w:rsid w:val="6F0E2812"/>
    <w:rsid w:val="6F11329D"/>
    <w:rsid w:val="6F12034C"/>
    <w:rsid w:val="6F196F4B"/>
    <w:rsid w:val="6F1D1982"/>
    <w:rsid w:val="6F2563F6"/>
    <w:rsid w:val="6F3A19A1"/>
    <w:rsid w:val="6F3F1170"/>
    <w:rsid w:val="6F565726"/>
    <w:rsid w:val="6F565DEB"/>
    <w:rsid w:val="6F67671B"/>
    <w:rsid w:val="6F833C57"/>
    <w:rsid w:val="6F8D43ED"/>
    <w:rsid w:val="6FAC2801"/>
    <w:rsid w:val="6FB3379D"/>
    <w:rsid w:val="6FC912BB"/>
    <w:rsid w:val="6FD67B49"/>
    <w:rsid w:val="6FDC5499"/>
    <w:rsid w:val="6FEC6252"/>
    <w:rsid w:val="6FF25BF6"/>
    <w:rsid w:val="6FF7723D"/>
    <w:rsid w:val="6FF94E21"/>
    <w:rsid w:val="700803B2"/>
    <w:rsid w:val="701270F1"/>
    <w:rsid w:val="702B1420"/>
    <w:rsid w:val="70367B08"/>
    <w:rsid w:val="704C1802"/>
    <w:rsid w:val="7073547E"/>
    <w:rsid w:val="70891884"/>
    <w:rsid w:val="708C6C14"/>
    <w:rsid w:val="70914DE8"/>
    <w:rsid w:val="709B49AD"/>
    <w:rsid w:val="709F56B9"/>
    <w:rsid w:val="70AD220A"/>
    <w:rsid w:val="70AF1502"/>
    <w:rsid w:val="70B4507B"/>
    <w:rsid w:val="70D94425"/>
    <w:rsid w:val="70E91966"/>
    <w:rsid w:val="7101188A"/>
    <w:rsid w:val="710E36C8"/>
    <w:rsid w:val="711759BB"/>
    <w:rsid w:val="71275EF7"/>
    <w:rsid w:val="71286898"/>
    <w:rsid w:val="712971A5"/>
    <w:rsid w:val="71394485"/>
    <w:rsid w:val="713C786D"/>
    <w:rsid w:val="71533B5C"/>
    <w:rsid w:val="71567A73"/>
    <w:rsid w:val="716600BD"/>
    <w:rsid w:val="717E112C"/>
    <w:rsid w:val="7192542E"/>
    <w:rsid w:val="71A720CD"/>
    <w:rsid w:val="71BD1968"/>
    <w:rsid w:val="71E02DAD"/>
    <w:rsid w:val="71EB2105"/>
    <w:rsid w:val="71F856FC"/>
    <w:rsid w:val="71FF3F46"/>
    <w:rsid w:val="7218737B"/>
    <w:rsid w:val="72214789"/>
    <w:rsid w:val="72247D88"/>
    <w:rsid w:val="723C060D"/>
    <w:rsid w:val="725854FE"/>
    <w:rsid w:val="726764D5"/>
    <w:rsid w:val="726C689C"/>
    <w:rsid w:val="727110AF"/>
    <w:rsid w:val="72773F02"/>
    <w:rsid w:val="727F01BF"/>
    <w:rsid w:val="72870327"/>
    <w:rsid w:val="728D4994"/>
    <w:rsid w:val="728F1BF4"/>
    <w:rsid w:val="72902AA4"/>
    <w:rsid w:val="72966949"/>
    <w:rsid w:val="7298446F"/>
    <w:rsid w:val="72AB166E"/>
    <w:rsid w:val="72B63775"/>
    <w:rsid w:val="72C40D43"/>
    <w:rsid w:val="72C40DC1"/>
    <w:rsid w:val="72D53A8C"/>
    <w:rsid w:val="72DC1E41"/>
    <w:rsid w:val="72E4675A"/>
    <w:rsid w:val="72E65A56"/>
    <w:rsid w:val="72F17A71"/>
    <w:rsid w:val="72F738D6"/>
    <w:rsid w:val="731A4CAD"/>
    <w:rsid w:val="732E2A2B"/>
    <w:rsid w:val="73351A2B"/>
    <w:rsid w:val="73356E13"/>
    <w:rsid w:val="73777153"/>
    <w:rsid w:val="738D32D9"/>
    <w:rsid w:val="739441DE"/>
    <w:rsid w:val="73B256E9"/>
    <w:rsid w:val="73B30F17"/>
    <w:rsid w:val="73C537B1"/>
    <w:rsid w:val="73CD33BB"/>
    <w:rsid w:val="73D1075C"/>
    <w:rsid w:val="73D410F7"/>
    <w:rsid w:val="73DD3FC1"/>
    <w:rsid w:val="73E476ED"/>
    <w:rsid w:val="73E63A72"/>
    <w:rsid w:val="73EA4640"/>
    <w:rsid w:val="73EC03DD"/>
    <w:rsid w:val="73F64075"/>
    <w:rsid w:val="73FB6C2B"/>
    <w:rsid w:val="740A6140"/>
    <w:rsid w:val="74276834"/>
    <w:rsid w:val="74301621"/>
    <w:rsid w:val="74442730"/>
    <w:rsid w:val="74531D2F"/>
    <w:rsid w:val="745B488C"/>
    <w:rsid w:val="746C669B"/>
    <w:rsid w:val="74842DB4"/>
    <w:rsid w:val="749232A9"/>
    <w:rsid w:val="74947D6A"/>
    <w:rsid w:val="74A4534E"/>
    <w:rsid w:val="74AA60C2"/>
    <w:rsid w:val="74F160B9"/>
    <w:rsid w:val="74F56F80"/>
    <w:rsid w:val="74FF2584"/>
    <w:rsid w:val="750758DC"/>
    <w:rsid w:val="75090E3A"/>
    <w:rsid w:val="75181C9D"/>
    <w:rsid w:val="75213866"/>
    <w:rsid w:val="752368E0"/>
    <w:rsid w:val="754340C6"/>
    <w:rsid w:val="754B4A3D"/>
    <w:rsid w:val="75505F4B"/>
    <w:rsid w:val="756E7E47"/>
    <w:rsid w:val="75706D1D"/>
    <w:rsid w:val="75894CB4"/>
    <w:rsid w:val="758D76E5"/>
    <w:rsid w:val="759D359F"/>
    <w:rsid w:val="75A61441"/>
    <w:rsid w:val="75BC66C7"/>
    <w:rsid w:val="75C20429"/>
    <w:rsid w:val="75C56403"/>
    <w:rsid w:val="75C630A2"/>
    <w:rsid w:val="75CB1A4C"/>
    <w:rsid w:val="75E20279"/>
    <w:rsid w:val="75E36096"/>
    <w:rsid w:val="75E97B4F"/>
    <w:rsid w:val="75F453A3"/>
    <w:rsid w:val="75FC0828"/>
    <w:rsid w:val="760A11F0"/>
    <w:rsid w:val="760C45D1"/>
    <w:rsid w:val="761149AD"/>
    <w:rsid w:val="76197675"/>
    <w:rsid w:val="76232AEC"/>
    <w:rsid w:val="76273749"/>
    <w:rsid w:val="76284AC2"/>
    <w:rsid w:val="76473EF6"/>
    <w:rsid w:val="76491255"/>
    <w:rsid w:val="764E37CA"/>
    <w:rsid w:val="765F1B2B"/>
    <w:rsid w:val="769211D6"/>
    <w:rsid w:val="76B53CD2"/>
    <w:rsid w:val="76D24760"/>
    <w:rsid w:val="76F07EAA"/>
    <w:rsid w:val="76FE2D08"/>
    <w:rsid w:val="77171721"/>
    <w:rsid w:val="771B0062"/>
    <w:rsid w:val="772251E6"/>
    <w:rsid w:val="77537D25"/>
    <w:rsid w:val="7754790A"/>
    <w:rsid w:val="777136F3"/>
    <w:rsid w:val="77776CAF"/>
    <w:rsid w:val="777E710B"/>
    <w:rsid w:val="77813BB7"/>
    <w:rsid w:val="77845250"/>
    <w:rsid w:val="778878C7"/>
    <w:rsid w:val="778D3EAD"/>
    <w:rsid w:val="778F34A7"/>
    <w:rsid w:val="77966242"/>
    <w:rsid w:val="77BE0B12"/>
    <w:rsid w:val="77CE0FB7"/>
    <w:rsid w:val="77D93650"/>
    <w:rsid w:val="77DA3FCE"/>
    <w:rsid w:val="77E109BC"/>
    <w:rsid w:val="77E66E2A"/>
    <w:rsid w:val="77F739E6"/>
    <w:rsid w:val="780508C4"/>
    <w:rsid w:val="78077577"/>
    <w:rsid w:val="78147F54"/>
    <w:rsid w:val="781903FE"/>
    <w:rsid w:val="78291D14"/>
    <w:rsid w:val="78390DEB"/>
    <w:rsid w:val="784D278D"/>
    <w:rsid w:val="7862675C"/>
    <w:rsid w:val="78635A04"/>
    <w:rsid w:val="78653BC0"/>
    <w:rsid w:val="78692B14"/>
    <w:rsid w:val="787542D7"/>
    <w:rsid w:val="7877756F"/>
    <w:rsid w:val="787C64BB"/>
    <w:rsid w:val="78850FF2"/>
    <w:rsid w:val="789B4907"/>
    <w:rsid w:val="789F743A"/>
    <w:rsid w:val="78A918EE"/>
    <w:rsid w:val="78AE75B3"/>
    <w:rsid w:val="78B725DE"/>
    <w:rsid w:val="78BB11DA"/>
    <w:rsid w:val="78BF0458"/>
    <w:rsid w:val="78C16764"/>
    <w:rsid w:val="78C676CF"/>
    <w:rsid w:val="78D14C8A"/>
    <w:rsid w:val="78D47EDB"/>
    <w:rsid w:val="78D85249"/>
    <w:rsid w:val="78EC0BEA"/>
    <w:rsid w:val="78FE2B52"/>
    <w:rsid w:val="790B23F9"/>
    <w:rsid w:val="790D0AC0"/>
    <w:rsid w:val="79234D2F"/>
    <w:rsid w:val="7932685A"/>
    <w:rsid w:val="79360170"/>
    <w:rsid w:val="79410484"/>
    <w:rsid w:val="79463BC4"/>
    <w:rsid w:val="794C74AB"/>
    <w:rsid w:val="79516F70"/>
    <w:rsid w:val="79525636"/>
    <w:rsid w:val="79527A44"/>
    <w:rsid w:val="795D3D1D"/>
    <w:rsid w:val="795E0718"/>
    <w:rsid w:val="795F3B46"/>
    <w:rsid w:val="7991711C"/>
    <w:rsid w:val="79A4194C"/>
    <w:rsid w:val="79BF025D"/>
    <w:rsid w:val="79C476EA"/>
    <w:rsid w:val="79CF419C"/>
    <w:rsid w:val="79FC4121"/>
    <w:rsid w:val="7A075A61"/>
    <w:rsid w:val="7A1A6B77"/>
    <w:rsid w:val="7A234F10"/>
    <w:rsid w:val="7A314C83"/>
    <w:rsid w:val="7A3221EC"/>
    <w:rsid w:val="7A34770A"/>
    <w:rsid w:val="7A5549F4"/>
    <w:rsid w:val="7A576DBA"/>
    <w:rsid w:val="7A5C5DD2"/>
    <w:rsid w:val="7A5D5ED6"/>
    <w:rsid w:val="7A714B34"/>
    <w:rsid w:val="7A715493"/>
    <w:rsid w:val="7A770D8D"/>
    <w:rsid w:val="7A797A07"/>
    <w:rsid w:val="7A7C535A"/>
    <w:rsid w:val="7A886D99"/>
    <w:rsid w:val="7AAB6D14"/>
    <w:rsid w:val="7AB26C83"/>
    <w:rsid w:val="7ABA33EA"/>
    <w:rsid w:val="7ACC5ED1"/>
    <w:rsid w:val="7AE32D5B"/>
    <w:rsid w:val="7AE70FFA"/>
    <w:rsid w:val="7AF6334E"/>
    <w:rsid w:val="7AF80C0B"/>
    <w:rsid w:val="7B3377DF"/>
    <w:rsid w:val="7B36045B"/>
    <w:rsid w:val="7B5633CA"/>
    <w:rsid w:val="7B5D323B"/>
    <w:rsid w:val="7B5E6F7F"/>
    <w:rsid w:val="7B5F4A24"/>
    <w:rsid w:val="7B642401"/>
    <w:rsid w:val="7B665E5A"/>
    <w:rsid w:val="7B7D3058"/>
    <w:rsid w:val="7B866876"/>
    <w:rsid w:val="7B9710F5"/>
    <w:rsid w:val="7BA67073"/>
    <w:rsid w:val="7BB36476"/>
    <w:rsid w:val="7BBC3352"/>
    <w:rsid w:val="7BCD1BB0"/>
    <w:rsid w:val="7BD45598"/>
    <w:rsid w:val="7BD56697"/>
    <w:rsid w:val="7BE60EA3"/>
    <w:rsid w:val="7BE713ED"/>
    <w:rsid w:val="7BF70EC6"/>
    <w:rsid w:val="7C0D020A"/>
    <w:rsid w:val="7C176585"/>
    <w:rsid w:val="7C2C5508"/>
    <w:rsid w:val="7C2E68EF"/>
    <w:rsid w:val="7C3946A2"/>
    <w:rsid w:val="7C3A7068"/>
    <w:rsid w:val="7C5E5352"/>
    <w:rsid w:val="7C71145B"/>
    <w:rsid w:val="7C8824EF"/>
    <w:rsid w:val="7C8F35E7"/>
    <w:rsid w:val="7C9D1ABB"/>
    <w:rsid w:val="7CA65B89"/>
    <w:rsid w:val="7CB153C6"/>
    <w:rsid w:val="7CC657AB"/>
    <w:rsid w:val="7CD16D5D"/>
    <w:rsid w:val="7CD556FD"/>
    <w:rsid w:val="7CFC7AC4"/>
    <w:rsid w:val="7D0166A0"/>
    <w:rsid w:val="7D041215"/>
    <w:rsid w:val="7D1C7AB0"/>
    <w:rsid w:val="7D1E41BA"/>
    <w:rsid w:val="7D274817"/>
    <w:rsid w:val="7D5E3D8A"/>
    <w:rsid w:val="7D6531A0"/>
    <w:rsid w:val="7D671380"/>
    <w:rsid w:val="7D721420"/>
    <w:rsid w:val="7D8A2717"/>
    <w:rsid w:val="7D8A53A6"/>
    <w:rsid w:val="7D8E2F05"/>
    <w:rsid w:val="7D9046C1"/>
    <w:rsid w:val="7D970D55"/>
    <w:rsid w:val="7DCE467B"/>
    <w:rsid w:val="7DD345AE"/>
    <w:rsid w:val="7DEC38C1"/>
    <w:rsid w:val="7E160799"/>
    <w:rsid w:val="7E3E236F"/>
    <w:rsid w:val="7E431552"/>
    <w:rsid w:val="7E4818A4"/>
    <w:rsid w:val="7E4C644D"/>
    <w:rsid w:val="7E5D2C1D"/>
    <w:rsid w:val="7E882F1A"/>
    <w:rsid w:val="7E8A4813"/>
    <w:rsid w:val="7EA72BFC"/>
    <w:rsid w:val="7EAC26D6"/>
    <w:rsid w:val="7EB138C0"/>
    <w:rsid w:val="7EC40767"/>
    <w:rsid w:val="7EC918A7"/>
    <w:rsid w:val="7ECD4E2F"/>
    <w:rsid w:val="7EDB5E10"/>
    <w:rsid w:val="7EF06C38"/>
    <w:rsid w:val="7EFF6E4C"/>
    <w:rsid w:val="7F113A1D"/>
    <w:rsid w:val="7F1C7D6F"/>
    <w:rsid w:val="7F23172E"/>
    <w:rsid w:val="7F290B1C"/>
    <w:rsid w:val="7F3379FA"/>
    <w:rsid w:val="7F3E5AAC"/>
    <w:rsid w:val="7F7D19C8"/>
    <w:rsid w:val="7F8942F1"/>
    <w:rsid w:val="7F8E0A36"/>
    <w:rsid w:val="7F9D4E73"/>
    <w:rsid w:val="7FA36CD4"/>
    <w:rsid w:val="7FA54125"/>
    <w:rsid w:val="7FAE37E8"/>
    <w:rsid w:val="7FC543CA"/>
    <w:rsid w:val="7FCC7A1A"/>
    <w:rsid w:val="7FDF7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qFormat/>
    <w:uiPriority w:val="1"/>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4" w:lineRule="auto"/>
      <w:ind w:left="1296" w:hanging="1296"/>
      <w:jc w:val="left"/>
      <w:outlineLvl w:val="3"/>
    </w:pPr>
    <w:rPr>
      <w:rFonts w:ascii="Cambria" w:hAnsi="Cambria" w:eastAsia="黑体"/>
      <w:bCs/>
      <w:kern w:val="0"/>
      <w:sz w:val="28"/>
      <w:szCs w:val="28"/>
    </w:rPr>
  </w:style>
  <w:style w:type="paragraph" w:styleId="7">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Cs w:val="21"/>
    </w:rPr>
  </w:style>
  <w:style w:type="paragraph" w:styleId="11">
    <w:name w:val="Normal Indent"/>
    <w:basedOn w:val="1"/>
    <w:unhideWhenUsed/>
    <w:qFormat/>
    <w:uiPriority w:val="99"/>
    <w:pPr>
      <w:ind w:firstLine="420" w:firstLineChars="200"/>
    </w:pPr>
    <w:rPr>
      <w:rFonts w:ascii="Times New Roman" w:hAnsi="Times New Roman" w:cs="Times New Roman"/>
      <w:sz w:val="21"/>
      <w:szCs w:val="21"/>
    </w:rPr>
  </w:style>
  <w:style w:type="paragraph" w:styleId="12">
    <w:name w:val="Document Map"/>
    <w:basedOn w:val="1"/>
    <w:link w:val="49"/>
    <w:qFormat/>
    <w:uiPriority w:val="0"/>
    <w:rPr>
      <w:rFonts w:ascii="宋体"/>
      <w:sz w:val="18"/>
      <w:szCs w:val="18"/>
    </w:rPr>
  </w:style>
  <w:style w:type="paragraph" w:styleId="13">
    <w:name w:val="toa heading"/>
    <w:basedOn w:val="1"/>
    <w:next w:val="1"/>
    <w:semiHidden/>
    <w:qFormat/>
    <w:uiPriority w:val="0"/>
    <w:pPr>
      <w:spacing w:before="120"/>
    </w:pPr>
    <w:rPr>
      <w:rFonts w:ascii="Arial" w:hAnsi="Arial" w:cs="Arial"/>
      <w:sz w:val="24"/>
      <w:szCs w:val="24"/>
    </w:rPr>
  </w:style>
  <w:style w:type="paragraph" w:styleId="14">
    <w:name w:val="Body Text"/>
    <w:basedOn w:val="1"/>
    <w:next w:val="1"/>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15">
    <w:name w:val="Body Text Indent"/>
    <w:basedOn w:val="1"/>
    <w:next w:val="16"/>
    <w:qFormat/>
    <w:uiPriority w:val="0"/>
    <w:pPr>
      <w:spacing w:line="440" w:lineRule="exact"/>
      <w:ind w:firstLine="480" w:firstLineChars="200"/>
    </w:pPr>
    <w:rPr>
      <w:sz w:val="24"/>
    </w:rPr>
  </w:style>
  <w:style w:type="paragraph" w:styleId="16">
    <w:name w:val="Normal (Web)"/>
    <w:basedOn w:val="1"/>
    <w:next w:val="1"/>
    <w:qFormat/>
    <w:uiPriority w:val="0"/>
    <w:pPr>
      <w:spacing w:before="100" w:beforeAutospacing="1" w:after="100" w:afterAutospacing="1"/>
      <w:jc w:val="left"/>
    </w:pPr>
    <w:rPr>
      <w:kern w:val="0"/>
      <w:sz w:val="24"/>
    </w:rPr>
  </w:style>
  <w:style w:type="paragraph" w:styleId="17">
    <w:name w:val="List Bullet 2"/>
    <w:basedOn w:val="1"/>
    <w:qFormat/>
    <w:uiPriority w:val="0"/>
    <w:pPr>
      <w:numPr>
        <w:ilvl w:val="0"/>
        <w:numId w:val="2"/>
      </w:numPr>
    </w:pPr>
  </w:style>
  <w:style w:type="paragraph" w:styleId="18">
    <w:name w:val="toc 3"/>
    <w:basedOn w:val="1"/>
    <w:next w:val="1"/>
    <w:qFormat/>
    <w:uiPriority w:val="0"/>
    <w:pPr>
      <w:ind w:left="840" w:leftChars="400"/>
    </w:pPr>
  </w:style>
  <w:style w:type="paragraph" w:styleId="19">
    <w:name w:val="Body Text Indent 2"/>
    <w:basedOn w:val="1"/>
    <w:qFormat/>
    <w:uiPriority w:val="0"/>
    <w:pPr>
      <w:spacing w:after="120" w:line="480" w:lineRule="auto"/>
      <w:ind w:left="420" w:leftChars="200"/>
    </w:pPr>
  </w:style>
  <w:style w:type="paragraph" w:styleId="20">
    <w:name w:val="footer"/>
    <w:basedOn w:val="1"/>
    <w:unhideWhenUsed/>
    <w:qFormat/>
    <w:uiPriority w:val="99"/>
    <w:pPr>
      <w:tabs>
        <w:tab w:val="center" w:pos="4153"/>
        <w:tab w:val="right" w:pos="8306"/>
      </w:tabs>
      <w:snapToGrid w:val="0"/>
      <w:jc w:val="left"/>
    </w:pPr>
    <w:rPr>
      <w:sz w:val="18"/>
      <w:szCs w:val="18"/>
    </w:rPr>
  </w:style>
  <w:style w:type="paragraph" w:styleId="2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toc 4"/>
    <w:basedOn w:val="1"/>
    <w:next w:val="1"/>
    <w:qFormat/>
    <w:uiPriority w:val="0"/>
    <w:pPr>
      <w:ind w:left="1260" w:leftChars="600"/>
    </w:pPr>
  </w:style>
  <w:style w:type="paragraph" w:styleId="24">
    <w:name w:val="toc 6"/>
    <w:basedOn w:val="1"/>
    <w:next w:val="1"/>
    <w:qFormat/>
    <w:uiPriority w:val="0"/>
    <w:pPr>
      <w:ind w:left="1050"/>
      <w:jc w:val="left"/>
    </w:pPr>
    <w:rPr>
      <w:rFonts w:ascii="Calibri" w:hAnsi="Calibri"/>
      <w:sz w:val="18"/>
      <w:szCs w:val="18"/>
    </w:rPr>
  </w:style>
  <w:style w:type="paragraph" w:styleId="25">
    <w:name w:val="toc 2"/>
    <w:basedOn w:val="1"/>
    <w:next w:val="1"/>
    <w:qFormat/>
    <w:uiPriority w:val="0"/>
    <w:pPr>
      <w:ind w:left="420" w:leftChars="200"/>
    </w:pPr>
  </w:style>
  <w:style w:type="paragraph" w:styleId="26">
    <w:name w:val="Title"/>
    <w:basedOn w:val="1"/>
    <w:next w:val="1"/>
    <w:qFormat/>
    <w:uiPriority w:val="0"/>
    <w:pPr>
      <w:widowControl/>
      <w:jc w:val="center"/>
    </w:pPr>
    <w:rPr>
      <w:rFonts w:ascii="Tahoma" w:hAnsi="Tahoma"/>
      <w:b/>
      <w:kern w:val="0"/>
      <w:sz w:val="24"/>
      <w:szCs w:val="20"/>
    </w:rPr>
  </w:style>
  <w:style w:type="paragraph" w:styleId="27">
    <w:name w:val="Body Text First Indent"/>
    <w:basedOn w:val="14"/>
    <w:next w:val="24"/>
    <w:semiHidden/>
    <w:unhideWhenUsed/>
    <w:qFormat/>
    <w:uiPriority w:val="99"/>
    <w:pPr>
      <w:ind w:firstLine="420" w:firstLineChars="100"/>
    </w:pPr>
  </w:style>
  <w:style w:type="paragraph" w:styleId="28">
    <w:name w:val="Body Text First Indent 2"/>
    <w:basedOn w:val="15"/>
    <w:next w:val="1"/>
    <w:qFormat/>
    <w:uiPriority w:val="0"/>
    <w:pPr>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rPr>
  </w:style>
  <w:style w:type="character" w:styleId="33">
    <w:name w:val="page number"/>
    <w:basedOn w:val="31"/>
    <w:unhideWhenUsed/>
    <w:qFormat/>
    <w:uiPriority w:val="0"/>
    <w:rPr>
      <w:rFonts w:cs="Times New Roman"/>
    </w:rPr>
  </w:style>
  <w:style w:type="character" w:styleId="34">
    <w:name w:val="Emphasis"/>
    <w:qFormat/>
    <w:uiPriority w:val="0"/>
    <w:rPr>
      <w:rFonts w:ascii="宋体" w:hAnsi="宋体" w:eastAsia="宋体"/>
    </w:rPr>
  </w:style>
  <w:style w:type="character" w:styleId="35">
    <w:name w:val="Hyperlink"/>
    <w:basedOn w:val="31"/>
    <w:qFormat/>
    <w:uiPriority w:val="99"/>
    <w:rPr>
      <w:color w:val="0000FF"/>
      <w:u w:val="single"/>
    </w:rPr>
  </w:style>
  <w:style w:type="character" w:styleId="36">
    <w:name w:val="HTML Sample"/>
    <w:basedOn w:val="31"/>
    <w:qFormat/>
    <w:uiPriority w:val="0"/>
    <w:rPr>
      <w:rFonts w:ascii="Courier New" w:hAnsi="Courier New"/>
    </w:rPr>
  </w:style>
  <w:style w:type="paragraph" w:customStyle="1" w:styleId="37">
    <w:name w:val="正文缩进1"/>
    <w:basedOn w:val="38"/>
    <w:qFormat/>
    <w:uiPriority w:val="0"/>
    <w:pPr>
      <w:spacing w:beforeLines="0" w:beforeAutospacing="0" w:after="120" w:afterAutospacing="0"/>
      <w:ind w:left="420" w:leftChars="200"/>
    </w:pPr>
  </w:style>
  <w:style w:type="paragraph" w:customStyle="1" w:styleId="38">
    <w:name w:val="正文1"/>
    <w:next w:val="28"/>
    <w:qFormat/>
    <w:uiPriority w:val="0"/>
    <w:pPr>
      <w:widowControl w:val="0"/>
      <w:suppressAutoHyphens w:val="0"/>
      <w:bidi w:val="0"/>
      <w:spacing w:beforeLines="0" w:afterLines="0"/>
      <w:jc w:val="both"/>
    </w:pPr>
    <w:rPr>
      <w:rFonts w:ascii="Calibri" w:hAnsi="Calibri" w:eastAsia="宋体" w:cs="Calibri"/>
      <w:color w:val="auto"/>
      <w:kern w:val="2"/>
      <w:sz w:val="21"/>
      <w:szCs w:val="22"/>
      <w:lang w:val="en-US" w:eastAsia="zh-CN" w:bidi="ar-SA"/>
    </w:rPr>
  </w:style>
  <w:style w:type="paragraph" w:styleId="39">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40">
    <w:name w:val="样式 仿宋"/>
    <w:qFormat/>
    <w:uiPriority w:val="0"/>
    <w:rPr>
      <w:rFonts w:ascii="仿宋" w:hAnsi="仿宋" w:eastAsia="仿宋"/>
      <w:kern w:val="1"/>
    </w:rPr>
  </w:style>
  <w:style w:type="paragraph" w:customStyle="1" w:styleId="41">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42">
    <w:name w:val="样式 仿宋 行距: 1.5 倍行距"/>
    <w:basedOn w:val="1"/>
    <w:qFormat/>
    <w:uiPriority w:val="0"/>
    <w:pPr>
      <w:spacing w:line="360" w:lineRule="auto"/>
    </w:pPr>
    <w:rPr>
      <w:rFonts w:ascii="仿宋" w:hAnsi="仿宋" w:eastAsia="仿宋" w:cs="宋体"/>
      <w:sz w:val="24"/>
      <w:szCs w:val="20"/>
    </w:rPr>
  </w:style>
  <w:style w:type="character" w:customStyle="1" w:styleId="43">
    <w:name w:val="font21"/>
    <w:basedOn w:val="31"/>
    <w:qFormat/>
    <w:uiPriority w:val="0"/>
    <w:rPr>
      <w:rFonts w:hint="default" w:ascii="等线" w:hAnsi="等线" w:eastAsia="等线" w:cs="等线"/>
      <w:color w:val="000000"/>
      <w:sz w:val="22"/>
      <w:szCs w:val="22"/>
      <w:u w:val="none"/>
    </w:rPr>
  </w:style>
  <w:style w:type="character" w:customStyle="1" w:styleId="44">
    <w:name w:val="font41"/>
    <w:basedOn w:val="31"/>
    <w:qFormat/>
    <w:uiPriority w:val="0"/>
    <w:rPr>
      <w:rFonts w:hint="eastAsia" w:ascii="宋体" w:hAnsi="宋体" w:eastAsia="宋体" w:cs="宋体"/>
      <w:color w:val="000000"/>
      <w:sz w:val="20"/>
      <w:szCs w:val="20"/>
      <w:u w:val="none"/>
    </w:rPr>
  </w:style>
  <w:style w:type="character" w:customStyle="1" w:styleId="45">
    <w:name w:val="font111"/>
    <w:basedOn w:val="31"/>
    <w:qFormat/>
    <w:uiPriority w:val="0"/>
    <w:rPr>
      <w:rFonts w:hint="eastAsia" w:ascii="宋体" w:hAnsi="宋体" w:eastAsia="宋体" w:cs="宋体"/>
      <w:color w:val="000000"/>
      <w:sz w:val="20"/>
      <w:szCs w:val="20"/>
      <w:u w:val="none"/>
    </w:rPr>
  </w:style>
  <w:style w:type="character" w:customStyle="1" w:styleId="46">
    <w:name w:val="font101"/>
    <w:basedOn w:val="31"/>
    <w:qFormat/>
    <w:uiPriority w:val="0"/>
    <w:rPr>
      <w:rFonts w:hint="eastAsia" w:ascii="宋体" w:hAnsi="宋体" w:eastAsia="宋体" w:cs="宋体"/>
      <w:b/>
      <w:color w:val="000000"/>
      <w:sz w:val="20"/>
      <w:szCs w:val="20"/>
      <w:u w:val="none"/>
    </w:rPr>
  </w:style>
  <w:style w:type="paragraph" w:styleId="47">
    <w:name w:val="List Paragraph"/>
    <w:basedOn w:val="1"/>
    <w:qFormat/>
    <w:uiPriority w:val="34"/>
    <w:pPr>
      <w:ind w:firstLine="420" w:firstLineChars="200"/>
    </w:pPr>
  </w:style>
  <w:style w:type="paragraph" w:customStyle="1" w:styleId="48">
    <w:name w:val="_Style 1"/>
    <w:basedOn w:val="1"/>
    <w:qFormat/>
    <w:uiPriority w:val="34"/>
    <w:pPr>
      <w:ind w:firstLine="420" w:firstLineChars="200"/>
    </w:pPr>
  </w:style>
  <w:style w:type="character" w:customStyle="1" w:styleId="49">
    <w:name w:val="文档结构图 Char"/>
    <w:basedOn w:val="31"/>
    <w:link w:val="12"/>
    <w:qFormat/>
    <w:uiPriority w:val="0"/>
    <w:rPr>
      <w:rFonts w:ascii="宋体" w:eastAsia="宋体"/>
      <w:kern w:val="2"/>
      <w:sz w:val="18"/>
      <w:szCs w:val="18"/>
    </w:rPr>
  </w:style>
  <w:style w:type="character" w:customStyle="1" w:styleId="50">
    <w:name w:val="font61"/>
    <w:basedOn w:val="31"/>
    <w:qFormat/>
    <w:uiPriority w:val="0"/>
    <w:rPr>
      <w:rFonts w:hint="eastAsia" w:ascii="宋体" w:hAnsi="宋体" w:eastAsia="宋体" w:cs="宋体"/>
      <w:color w:val="000000"/>
      <w:sz w:val="40"/>
      <w:szCs w:val="40"/>
      <w:u w:val="none"/>
    </w:rPr>
  </w:style>
  <w:style w:type="character" w:customStyle="1" w:styleId="51">
    <w:name w:val="font71"/>
    <w:basedOn w:val="31"/>
    <w:qFormat/>
    <w:uiPriority w:val="0"/>
    <w:rPr>
      <w:rFonts w:hint="eastAsia" w:ascii="仿宋" w:hAnsi="仿宋" w:eastAsia="仿宋" w:cs="仿宋"/>
      <w:color w:val="000000"/>
      <w:sz w:val="20"/>
      <w:szCs w:val="20"/>
      <w:u w:val="none"/>
    </w:rPr>
  </w:style>
  <w:style w:type="character" w:customStyle="1" w:styleId="52">
    <w:name w:val="font51"/>
    <w:basedOn w:val="31"/>
    <w:qFormat/>
    <w:uiPriority w:val="0"/>
    <w:rPr>
      <w:rFonts w:ascii="Arial" w:hAnsi="Arial" w:cs="Arial"/>
      <w:color w:val="000000"/>
      <w:sz w:val="20"/>
      <w:szCs w:val="20"/>
      <w:u w:val="none"/>
    </w:rPr>
  </w:style>
  <w:style w:type="paragraph" w:customStyle="1" w:styleId="53">
    <w:name w:val="样式 正文缩进 + 首行缩进:  2 字符"/>
    <w:basedOn w:val="11"/>
    <w:qFormat/>
    <w:uiPriority w:val="0"/>
    <w:pPr>
      <w:spacing w:line="360" w:lineRule="auto"/>
      <w:ind w:firstLine="200"/>
    </w:pPr>
    <w:rPr>
      <w:sz w:val="24"/>
      <w:szCs w:val="24"/>
    </w:rPr>
  </w:style>
  <w:style w:type="paragraph" w:customStyle="1" w:styleId="54">
    <w:name w:val="正文new"/>
    <w:basedOn w:val="1"/>
    <w:qFormat/>
    <w:uiPriority w:val="0"/>
    <w:pPr>
      <w:spacing w:before="156" w:beforeLines="50" w:after="156" w:afterLines="50" w:line="360" w:lineRule="auto"/>
      <w:ind w:firstLine="420" w:firstLineChars="200"/>
    </w:pPr>
    <w:rPr>
      <w:rFonts w:ascii="宋体" w:hAnsi="宋体" w:eastAsiaTheme="minorEastAsia"/>
      <w:color w:val="000000"/>
      <w:szCs w:val="24"/>
    </w:rPr>
  </w:style>
  <w:style w:type="paragraph" w:customStyle="1" w:styleId="55">
    <w:name w:val="_正文段落"/>
    <w:basedOn w:val="1"/>
    <w:qFormat/>
    <w:uiPriority w:val="0"/>
    <w:pPr>
      <w:spacing w:beforeLines="50" w:after="46" w:line="360" w:lineRule="auto"/>
      <w:ind w:firstLine="480" w:firstLineChars="200"/>
    </w:pPr>
    <w:rPr>
      <w:rFonts w:ascii="Arial" w:hAnsi="Arial" w:eastAsiaTheme="minorEastAsia"/>
      <w:color w:val="000000"/>
      <w:szCs w:val="24"/>
    </w:rPr>
  </w:style>
  <w:style w:type="paragraph" w:customStyle="1" w:styleId="56">
    <w:name w:val="标准正文样式"/>
    <w:basedOn w:val="1"/>
    <w:qFormat/>
    <w:uiPriority w:val="0"/>
    <w:pPr>
      <w:widowControl/>
      <w:spacing w:line="360" w:lineRule="auto"/>
      <w:ind w:firstLine="200" w:firstLineChars="200"/>
      <w:jc w:val="left"/>
    </w:pPr>
    <w:rPr>
      <w:rFonts w:ascii="Times New Roman" w:hAnsi="Times New Roman" w:cs="Times New Roman"/>
      <w:szCs w:val="24"/>
    </w:rPr>
  </w:style>
  <w:style w:type="paragraph" w:customStyle="1" w:styleId="57">
    <w:name w:val="正文样式"/>
    <w:basedOn w:val="1"/>
    <w:qFormat/>
    <w:uiPriority w:val="0"/>
    <w:pPr>
      <w:tabs>
        <w:tab w:val="left" w:pos="1560"/>
      </w:tabs>
      <w:spacing w:before="163" w:after="163" w:line="300" w:lineRule="auto"/>
      <w:ind w:left="1560" w:hanging="360"/>
    </w:pPr>
    <w:rPr>
      <w:rFonts w:ascii="宋体" w:hAnsi="Times New Roman" w:cs="Times New Roman"/>
      <w:szCs w:val="24"/>
    </w:rPr>
  </w:style>
  <w:style w:type="paragraph" w:customStyle="1" w:styleId="58">
    <w:name w:val="标题5"/>
    <w:basedOn w:val="1"/>
    <w:qFormat/>
    <w:uiPriority w:val="99"/>
    <w:pPr>
      <w:spacing w:before="120" w:after="120"/>
    </w:pPr>
    <w:rPr>
      <w:rFonts w:ascii="宋体" w:hAnsi="Times New Roman" w:cs="Times New Roman"/>
      <w:b/>
      <w:sz w:val="28"/>
      <w:szCs w:val="24"/>
    </w:rPr>
  </w:style>
  <w:style w:type="character" w:customStyle="1" w:styleId="59">
    <w:name w:val="font11"/>
    <w:basedOn w:val="31"/>
    <w:qFormat/>
    <w:uiPriority w:val="0"/>
    <w:rPr>
      <w:rFonts w:hint="eastAsia" w:ascii="宋体" w:hAnsi="宋体" w:eastAsia="宋体" w:cs="宋体"/>
      <w:color w:val="000000"/>
      <w:sz w:val="24"/>
      <w:szCs w:val="24"/>
      <w:u w:val="none"/>
    </w:rPr>
  </w:style>
  <w:style w:type="paragraph" w:customStyle="1" w:styleId="60">
    <w:name w:val="0"/>
    <w:basedOn w:val="1"/>
    <w:qFormat/>
    <w:uiPriority w:val="0"/>
    <w:pPr>
      <w:widowControl/>
      <w:snapToGrid w:val="0"/>
    </w:pPr>
    <w:rPr>
      <w:rFonts w:ascii="Times New Roman" w:hAnsi="Times New Roman"/>
      <w:szCs w:val="21"/>
    </w:rPr>
  </w:style>
  <w:style w:type="paragraph" w:customStyle="1" w:styleId="61">
    <w:name w:val="5 五级标题"/>
    <w:basedOn w:val="11"/>
    <w:qFormat/>
    <w:uiPriority w:val="0"/>
    <w:pPr>
      <w:numPr>
        <w:ilvl w:val="0"/>
        <w:numId w:val="3"/>
      </w:numPr>
      <w:spacing w:before="100" w:beforeAutospacing="1" w:after="100" w:afterAutospacing="1" w:line="300" w:lineRule="auto"/>
      <w:ind w:firstLine="0" w:firstLineChars="0"/>
    </w:pPr>
    <w:rPr>
      <w:rFonts w:ascii="Arial" w:hAnsi="Arial"/>
    </w:rPr>
  </w:style>
  <w:style w:type="character" w:customStyle="1" w:styleId="62">
    <w:name w:val="font01"/>
    <w:basedOn w:val="31"/>
    <w:qFormat/>
    <w:uiPriority w:val="0"/>
    <w:rPr>
      <w:rFonts w:hint="eastAsia" w:ascii="宋体" w:hAnsi="宋体" w:eastAsia="宋体" w:cs="宋体"/>
      <w:color w:val="000000"/>
      <w:sz w:val="24"/>
      <w:szCs w:val="24"/>
      <w:u w:val="none"/>
    </w:rPr>
  </w:style>
  <w:style w:type="paragraph" w:customStyle="1" w:styleId="63">
    <w:name w:val="样式 正文文本缩进 + 行距: 固定值 23 磅"/>
    <w:basedOn w:val="15"/>
    <w:qFormat/>
    <w:uiPriority w:val="0"/>
    <w:pPr>
      <w:spacing w:line="360" w:lineRule="auto"/>
      <w:ind w:firstLine="200"/>
    </w:pPr>
    <w:rPr>
      <w:rFonts w:cs="宋体"/>
      <w:szCs w:val="20"/>
    </w:rPr>
  </w:style>
  <w:style w:type="paragraph" w:customStyle="1" w:styleId="64">
    <w:name w:val="样式 宋体 小四 黑色 左 行距: 固定值 19 磅"/>
    <w:basedOn w:val="1"/>
    <w:qFormat/>
    <w:uiPriority w:val="0"/>
    <w:pPr>
      <w:spacing w:line="360" w:lineRule="auto"/>
      <w:jc w:val="left"/>
    </w:pPr>
    <w:rPr>
      <w:rFonts w:ascii="宋体" w:hAnsi="宋体" w:cs="宋体"/>
      <w:color w:val="000000"/>
      <w:sz w:val="24"/>
      <w:szCs w:val="20"/>
    </w:rPr>
  </w:style>
  <w:style w:type="paragraph" w:customStyle="1" w:styleId="65">
    <w:name w:val="样式 正文+首行缩进2 + 首行缩进:  2 字符 段后: 0.5 行3"/>
    <w:basedOn w:val="1"/>
    <w:qFormat/>
    <w:uiPriority w:val="0"/>
    <w:pPr>
      <w:snapToGrid/>
      <w:spacing w:line="360" w:lineRule="auto"/>
      <w:ind w:firstLine="200" w:firstLineChars="200"/>
    </w:pPr>
    <w:rPr>
      <w:rFonts w:cs="宋体"/>
      <w:kern w:val="0"/>
      <w:sz w:val="24"/>
      <w:szCs w:val="20"/>
    </w:rPr>
  </w:style>
  <w:style w:type="paragraph" w:customStyle="1" w:styleId="66">
    <w:name w:val="1样式-正文"/>
    <w:basedOn w:val="15"/>
    <w:qFormat/>
    <w:uiPriority w:val="0"/>
    <w:pPr>
      <w:spacing w:line="360" w:lineRule="auto"/>
    </w:pPr>
    <w:rPr>
      <w:rFonts w:ascii="宋体" w:hAnsi="宋体"/>
    </w:rPr>
  </w:style>
  <w:style w:type="paragraph" w:customStyle="1" w:styleId="67">
    <w:name w:val="zhengwen"/>
    <w:basedOn w:val="15"/>
    <w:link w:val="70"/>
    <w:qFormat/>
    <w:uiPriority w:val="0"/>
    <w:pPr>
      <w:spacing w:line="360" w:lineRule="auto"/>
    </w:pPr>
    <w:rPr>
      <w:rFonts w:ascii="宋体" w:hAnsi="宋体"/>
    </w:rPr>
  </w:style>
  <w:style w:type="paragraph" w:customStyle="1" w:styleId="68">
    <w:name w:val="目录 12"/>
    <w:basedOn w:val="1"/>
    <w:next w:val="1"/>
    <w:qFormat/>
    <w:uiPriority w:val="39"/>
    <w:pPr>
      <w:spacing w:before="120" w:after="120"/>
      <w:ind w:left="432" w:hanging="432"/>
      <w:jc w:val="left"/>
    </w:pPr>
    <w:rPr>
      <w:rFonts w:ascii="宋体" w:hAnsi="宋体" w:cs="微软雅黑"/>
      <w:b/>
      <w:bCs/>
      <w:caps/>
      <w:sz w:val="24"/>
    </w:rPr>
  </w:style>
  <w:style w:type="paragraph" w:customStyle="1" w:styleId="69">
    <w:name w:val="列出段落1"/>
    <w:basedOn w:val="1"/>
    <w:qFormat/>
    <w:uiPriority w:val="34"/>
    <w:pPr>
      <w:snapToGrid/>
      <w:ind w:firstLine="420" w:firstLineChars="200"/>
    </w:pPr>
    <w:rPr>
      <w:rFonts w:ascii="Calibri" w:hAnsi="Calibri"/>
      <w:szCs w:val="22"/>
    </w:rPr>
  </w:style>
  <w:style w:type="character" w:customStyle="1" w:styleId="70">
    <w:name w:val="zhengwen 字符"/>
    <w:link w:val="67"/>
    <w:qFormat/>
    <w:uiPriority w:val="0"/>
    <w:rPr>
      <w:rFonts w:ascii="宋体" w:hAnsi="宋体"/>
    </w:rPr>
  </w:style>
  <w:style w:type="paragraph" w:customStyle="1" w:styleId="71">
    <w:name w:val="列出段落2"/>
    <w:basedOn w:val="1"/>
    <w:qFormat/>
    <w:uiPriority w:val="34"/>
    <w:pPr>
      <w:widowControl/>
      <w:snapToGrid/>
      <w:ind w:firstLine="420" w:firstLineChars="200"/>
    </w:pPr>
    <w:rPr>
      <w:rFonts w:ascii="Calibri" w:hAnsi="Calibri" w:cs="宋体"/>
      <w:kern w:val="0"/>
      <w:szCs w:val="21"/>
    </w:rPr>
  </w:style>
  <w:style w:type="paragraph" w:customStyle="1" w:styleId="72">
    <w:name w:val="标准正文格式"/>
    <w:basedOn w:val="1"/>
    <w:qFormat/>
    <w:uiPriority w:val="0"/>
    <w:pPr>
      <w:widowControl/>
      <w:adjustRightInd w:val="0"/>
      <w:spacing w:before="60" w:after="120"/>
      <w:ind w:firstLine="200" w:firstLineChars="200"/>
      <w:textAlignment w:val="baseline"/>
    </w:pPr>
    <w:rPr>
      <w:rFonts w:ascii="宋体" w:eastAsia="仿宋_GB2312"/>
      <w:color w:val="000000"/>
      <w:kern w:val="0"/>
      <w:szCs w:val="20"/>
    </w:rPr>
  </w:style>
  <w:style w:type="paragraph" w:customStyle="1" w:styleId="73">
    <w:name w:val="列表段落1"/>
    <w:basedOn w:val="1"/>
    <w:qFormat/>
    <w:uiPriority w:val="34"/>
    <w:pPr>
      <w:ind w:firstLine="420" w:firstLineChars="200"/>
    </w:pPr>
  </w:style>
  <w:style w:type="paragraph" w:customStyle="1" w:styleId="74">
    <w:name w:val="图名"/>
    <w:basedOn w:val="1"/>
    <w:qFormat/>
    <w:uiPriority w:val="0"/>
    <w:pPr>
      <w:spacing w:beforeLines="100" w:line="360" w:lineRule="auto"/>
      <w:jc w:val="center"/>
    </w:pPr>
    <w:rPr>
      <w:rFonts w:cs="宋体"/>
      <w:b/>
      <w:kern w:val="2"/>
    </w:rPr>
  </w:style>
  <w:style w:type="character" w:customStyle="1" w:styleId="75">
    <w:name w:val="重点 Char"/>
    <w:basedOn w:val="31"/>
    <w:link w:val="76"/>
    <w:qFormat/>
    <w:uiPriority w:val="0"/>
    <w:rPr>
      <w:rFonts w:ascii="Verdana" w:hAnsi="Verdana"/>
      <w:b/>
      <w:kern w:val="2"/>
      <w:u w:val="single"/>
    </w:rPr>
  </w:style>
  <w:style w:type="paragraph" w:customStyle="1" w:styleId="76">
    <w:name w:val="重点"/>
    <w:basedOn w:val="1"/>
    <w:link w:val="75"/>
    <w:qFormat/>
    <w:uiPriority w:val="0"/>
    <w:pPr>
      <w:adjustRightInd w:val="0"/>
      <w:spacing w:line="360" w:lineRule="auto"/>
      <w:ind w:firstLine="480" w:firstLineChars="200"/>
      <w:textAlignment w:val="baseline"/>
    </w:pPr>
    <w:rPr>
      <w:rFonts w:ascii="Verdana" w:hAnsi="Verdana"/>
      <w:b/>
      <w:kern w:val="2"/>
      <w:u w:val="single"/>
    </w:rPr>
  </w:style>
  <w:style w:type="paragraph" w:customStyle="1" w:styleId="77">
    <w:name w:val="样式3"/>
    <w:basedOn w:val="1"/>
    <w:qFormat/>
    <w:uiPriority w:val="0"/>
    <w:pPr>
      <w:spacing w:line="360" w:lineRule="auto"/>
      <w:ind w:firstLine="480" w:firstLineChars="200"/>
    </w:pPr>
    <w:rPr>
      <w:kern w:val="2"/>
    </w:rPr>
  </w:style>
  <w:style w:type="paragraph" w:customStyle="1" w:styleId="78">
    <w:name w:val="333333"/>
    <w:basedOn w:val="1"/>
    <w:qFormat/>
    <w:uiPriority w:val="0"/>
    <w:pPr>
      <w:widowControl/>
      <w:spacing w:line="360" w:lineRule="auto"/>
      <w:ind w:firstLine="504" w:firstLineChars="210"/>
    </w:pPr>
    <w:rPr>
      <w:rFonts w:ascii="Arial" w:hAnsi="Arial" w:cs="Arial"/>
      <w:color w:val="000000"/>
      <w:lang w:bidi="en-US"/>
    </w:rPr>
  </w:style>
  <w:style w:type="paragraph" w:customStyle="1" w:styleId="79">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80">
    <w:name w:val="Table Paragraph"/>
    <w:basedOn w:val="1"/>
    <w:qFormat/>
    <w:uiPriority w:val="1"/>
    <w:pPr>
      <w:jc w:val="left"/>
    </w:pPr>
    <w:rPr>
      <w:rFonts w:ascii="宋体" w:hAnsi="宋体" w:cs="宋体"/>
      <w:sz w:val="22"/>
      <w:szCs w:val="22"/>
      <w:lang w:eastAsia="en-US"/>
    </w:rPr>
  </w:style>
  <w:style w:type="character" w:customStyle="1" w:styleId="81">
    <w:name w:val="font31"/>
    <w:basedOn w:val="31"/>
    <w:qFormat/>
    <w:uiPriority w:val="0"/>
    <w:rPr>
      <w:rFonts w:hint="eastAsia" w:ascii="宋体" w:hAnsi="宋体" w:eastAsia="宋体" w:cs="宋体"/>
      <w:color w:val="FF0000"/>
      <w:sz w:val="20"/>
      <w:szCs w:val="20"/>
      <w:u w:val="none"/>
    </w:rPr>
  </w:style>
  <w:style w:type="paragraph" w:customStyle="1" w:styleId="82">
    <w:name w:val="图形文字"/>
    <w:basedOn w:val="1"/>
    <w:qFormat/>
    <w:uiPriority w:val="0"/>
    <w:pPr>
      <w:jc w:val="center"/>
    </w:pPr>
    <w:rPr>
      <w:szCs w:val="21"/>
    </w:rPr>
  </w:style>
  <w:style w:type="character" w:customStyle="1" w:styleId="83">
    <w:name w:val="图形文字 Char"/>
    <w:qFormat/>
    <w:uiPriority w:val="0"/>
    <w:rPr>
      <w:rFonts w:eastAsia="宋体"/>
      <w:kern w:val="2"/>
      <w:sz w:val="21"/>
      <w:szCs w:val="21"/>
      <w:lang w:val="en-US" w:eastAsia="zh-CN" w:bidi="ar-SA"/>
    </w:rPr>
  </w:style>
  <w:style w:type="paragraph" w:customStyle="1" w:styleId="84">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85">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Normal_11"/>
    <w:qFormat/>
    <w:uiPriority w:val="0"/>
    <w:rPr>
      <w:rFonts w:ascii="黑体" w:hAnsi="黑体" w:eastAsia="黑体" w:cs="Times New Roman"/>
      <w:b/>
      <w:sz w:val="32"/>
      <w:szCs w:val="24"/>
      <w:lang w:bidi="ar-SA"/>
    </w:rPr>
  </w:style>
  <w:style w:type="character" w:customStyle="1" w:styleId="87">
    <w:name w:val="NormalCharacter"/>
    <w:semiHidden/>
    <w:qFormat/>
    <w:uiPriority w:val="0"/>
  </w:style>
  <w:style w:type="paragraph" w:customStyle="1" w:styleId="88">
    <w:name w:val=" Char Char Char Char"/>
    <w:basedOn w:val="1"/>
    <w:qFormat/>
    <w:uiPriority w:val="0"/>
    <w:pPr>
      <w:adjustRightInd w:val="0"/>
      <w:snapToGrid w:val="0"/>
      <w:spacing w:line="360" w:lineRule="auto"/>
      <w:ind w:firstLine="643" w:firstLineChars="200"/>
    </w:pPr>
    <w:rPr>
      <w:szCs w:val="20"/>
    </w:rPr>
  </w:style>
  <w:style w:type="paragraph" w:customStyle="1" w:styleId="8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105</Pages>
  <Words>52119</Words>
  <Characters>57538</Characters>
  <Lines>341</Lines>
  <Paragraphs>96</Paragraphs>
  <TotalTime>4</TotalTime>
  <ScaleCrop>false</ScaleCrop>
  <LinksUpToDate>false</LinksUpToDate>
  <CharactersWithSpaces>60648</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2018-10-26T10:20:00Z</dcterms:created>
  <dc:creator>Administrator</dc:creator>
  <cp:lastModifiedBy>Administrator</cp:lastModifiedBy>
  <cp:lastPrinted>2022-06-24T03:38:00Z</cp:lastPrinted>
  <dcterms:modified xsi:type="dcterms:W3CDTF">2022-12-05T10:09:27Z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BFA8CF853ED3411BB29C1570911BE6C9</vt:lpwstr>
  </property>
</Properties>
</file>