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pStyle w:val="10"/>
        <w:rPr>
          <w:rFonts w:hint="eastAsia" w:ascii="宋体" w:hAnsi="宋体" w:eastAsia="宋体" w:cs="宋体"/>
          <w:color w:val="auto"/>
          <w:spacing w:val="0"/>
          <w:position w:val="0"/>
          <w:highlight w:val="none"/>
        </w:rPr>
      </w:pPr>
    </w:p>
    <w:p>
      <w:pPr>
        <w:rPr>
          <w:rFonts w:hint="eastAsia"/>
        </w:rPr>
      </w:pP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center"/>
        <w:rPr>
          <w:rFonts w:hint="eastAsia" w:ascii="宋体" w:hAnsi="宋体" w:eastAsia="宋体" w:cs="宋体"/>
          <w:b/>
          <w:color w:val="auto"/>
          <w:spacing w:val="0"/>
          <w:position w:val="0"/>
          <w:sz w:val="72"/>
          <w:szCs w:val="72"/>
          <w:highlight w:val="none"/>
        </w:rPr>
      </w:pPr>
      <w:r>
        <w:rPr>
          <w:rFonts w:hint="eastAsia" w:ascii="宋体" w:hAnsi="宋体" w:eastAsia="宋体" w:cs="宋体"/>
          <w:b/>
          <w:bCs/>
          <w:color w:val="auto"/>
          <w:spacing w:val="0"/>
          <w:position w:val="0"/>
          <w:sz w:val="72"/>
          <w:szCs w:val="72"/>
          <w:highlight w:val="none"/>
        </w:rPr>
        <w:t>竞争性磋商文件</w:t>
      </w: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both"/>
        <w:rPr>
          <w:rFonts w:hint="eastAsia" w:ascii="宋体" w:hAnsi="宋体" w:eastAsia="宋体" w:cs="宋体"/>
          <w:b/>
          <w:color w:val="auto"/>
          <w:spacing w:val="0"/>
          <w:position w:val="0"/>
          <w:sz w:val="36"/>
          <w:szCs w:val="24"/>
          <w:highlight w:val="none"/>
          <w:lang w:val="en-US" w:eastAsia="zh-CN"/>
        </w:rPr>
      </w:pPr>
    </w:p>
    <w:p>
      <w:pPr>
        <w:pStyle w:val="5"/>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sz w:val="36"/>
          <w:szCs w:val="36"/>
          <w:highlight w:val="none"/>
          <w:lang w:val="en-US" w:eastAsia="zh-CN"/>
        </w:rPr>
      </w:pPr>
    </w:p>
    <w:p>
      <w:pPr>
        <w:keepNext w:val="0"/>
        <w:keepLines w:val="0"/>
        <w:pageBreakBefore w:val="0"/>
        <w:tabs>
          <w:tab w:val="left" w:pos="1134"/>
          <w:tab w:val="left" w:pos="5481"/>
          <w:tab w:val="left" w:pos="5859"/>
        </w:tabs>
        <w:kinsoku/>
        <w:wordWrap/>
        <w:overflowPunct/>
        <w:topLinePunct w:val="0"/>
        <w:autoSpaceDE/>
        <w:autoSpaceDN/>
        <w:bidi w:val="0"/>
        <w:spacing w:line="360" w:lineRule="auto"/>
        <w:ind w:left="2244" w:leftChars="304" w:hanging="1606" w:hangingChars="500"/>
        <w:jc w:val="left"/>
        <w:rPr>
          <w:rFonts w:hint="eastAsia" w:ascii="宋体" w:hAnsi="宋体" w:eastAsia="宋体" w:cs="宋体"/>
          <w:b/>
          <w:color w:val="auto"/>
          <w:spacing w:val="0"/>
          <w:position w:val="0"/>
          <w:sz w:val="32"/>
          <w:szCs w:val="32"/>
          <w:highlight w:val="none"/>
          <w:lang w:val="en-US" w:eastAsia="zh-CN"/>
        </w:rPr>
      </w:pPr>
      <w:r>
        <w:rPr>
          <w:rFonts w:hint="eastAsia" w:ascii="宋体" w:hAnsi="宋体" w:eastAsia="宋体" w:cs="宋体"/>
          <w:b/>
          <w:color w:val="auto"/>
          <w:spacing w:val="0"/>
          <w:position w:val="0"/>
          <w:sz w:val="32"/>
          <w:szCs w:val="32"/>
          <w:highlight w:val="none"/>
          <w:lang w:val="en-US" w:eastAsia="zh-CN"/>
        </w:rPr>
        <w:t>项目名称：伊犁哈萨克自治州塔城地区人民医院信息化维保服务项目</w:t>
      </w:r>
    </w:p>
    <w:p>
      <w:pPr>
        <w:keepNext w:val="0"/>
        <w:keepLines w:val="0"/>
        <w:pageBreakBefore w:val="0"/>
        <w:tabs>
          <w:tab w:val="left" w:pos="1134"/>
          <w:tab w:val="left" w:pos="5481"/>
          <w:tab w:val="left" w:pos="5859"/>
        </w:tabs>
        <w:kinsoku/>
        <w:wordWrap/>
        <w:overflowPunct/>
        <w:topLinePunct w:val="0"/>
        <w:autoSpaceDE/>
        <w:autoSpaceDN/>
        <w:bidi w:val="0"/>
        <w:spacing w:line="360" w:lineRule="auto"/>
        <w:ind w:left="0" w:leftChars="0" w:firstLine="643" w:firstLineChars="200"/>
        <w:jc w:val="both"/>
        <w:rPr>
          <w:rFonts w:hint="eastAsia" w:ascii="宋体" w:hAnsi="宋体" w:eastAsia="宋体" w:cs="宋体"/>
          <w:b/>
          <w:color w:val="auto"/>
          <w:spacing w:val="0"/>
          <w:position w:val="0"/>
          <w:sz w:val="32"/>
          <w:szCs w:val="32"/>
          <w:highlight w:val="none"/>
          <w:lang w:val="en-US" w:eastAsia="zh-CN"/>
        </w:rPr>
      </w:pPr>
      <w:r>
        <w:rPr>
          <w:rFonts w:hint="eastAsia" w:ascii="宋体" w:hAnsi="宋体" w:eastAsia="宋体" w:cs="宋体"/>
          <w:b/>
          <w:color w:val="auto"/>
          <w:spacing w:val="0"/>
          <w:position w:val="0"/>
          <w:sz w:val="32"/>
          <w:szCs w:val="32"/>
          <w:highlight w:val="none"/>
          <w:lang w:val="en-US" w:eastAsia="zh-CN"/>
        </w:rPr>
        <w:t>招标编号：TCZFCG-005</w:t>
      </w:r>
    </w:p>
    <w:p>
      <w:pPr>
        <w:pStyle w:val="29"/>
        <w:widowControl/>
        <w:spacing w:line="480" w:lineRule="auto"/>
        <w:ind w:left="0" w:leftChars="0" w:firstLine="0" w:firstLineChars="0"/>
        <w:jc w:val="left"/>
        <w:rPr>
          <w:rStyle w:val="27"/>
          <w:rFonts w:hint="eastAsia" w:ascii="宋体" w:hAnsi="宋体" w:eastAsia="宋体" w:cs="宋体"/>
          <w:b/>
          <w:color w:val="auto"/>
          <w:spacing w:val="0"/>
          <w:position w:val="0"/>
          <w:sz w:val="28"/>
          <w:szCs w:val="28"/>
          <w:highlight w:val="none"/>
        </w:rPr>
      </w:pPr>
    </w:p>
    <w:p>
      <w:pPr>
        <w:pStyle w:val="29"/>
        <w:widowControl/>
        <w:spacing w:line="360" w:lineRule="auto"/>
        <w:ind w:left="0" w:leftChars="0" w:firstLine="562" w:firstLineChars="200"/>
        <w:jc w:val="left"/>
        <w:rPr>
          <w:rStyle w:val="27"/>
          <w:rFonts w:hint="eastAsia" w:ascii="宋体" w:hAnsi="宋体" w:eastAsia="宋体" w:cs="宋体"/>
          <w:b/>
          <w:bCs w:val="0"/>
          <w:color w:val="auto"/>
          <w:spacing w:val="0"/>
          <w:position w:val="0"/>
          <w:sz w:val="28"/>
          <w:szCs w:val="28"/>
          <w:highlight w:val="none"/>
        </w:rPr>
      </w:pPr>
      <w:r>
        <w:rPr>
          <w:rStyle w:val="27"/>
          <w:rFonts w:hint="eastAsia" w:ascii="宋体" w:hAnsi="宋体" w:eastAsia="宋体" w:cs="宋体"/>
          <w:b/>
          <w:bCs w:val="0"/>
          <w:color w:val="auto"/>
          <w:spacing w:val="0"/>
          <w:position w:val="0"/>
          <w:sz w:val="28"/>
          <w:szCs w:val="28"/>
          <w:highlight w:val="none"/>
        </w:rPr>
        <w:t>采购人：</w:t>
      </w:r>
      <w:r>
        <w:rPr>
          <w:rFonts w:hint="eastAsia" w:ascii="宋体" w:hAnsi="宋体" w:eastAsia="宋体" w:cs="宋体"/>
          <w:b/>
          <w:color w:val="auto"/>
          <w:spacing w:val="0"/>
          <w:position w:val="0"/>
          <w:sz w:val="32"/>
          <w:szCs w:val="32"/>
          <w:highlight w:val="none"/>
          <w:lang w:val="en-US" w:eastAsia="zh-CN"/>
        </w:rPr>
        <w:t>伊犁哈萨克自治州塔城地区人民医院</w:t>
      </w:r>
    </w:p>
    <w:p>
      <w:pPr>
        <w:pStyle w:val="29"/>
        <w:widowControl/>
        <w:spacing w:line="360" w:lineRule="auto"/>
        <w:ind w:left="0" w:leftChars="0" w:firstLine="562" w:firstLineChars="200"/>
        <w:rPr>
          <w:rStyle w:val="27"/>
          <w:rFonts w:hint="eastAsia" w:ascii="宋体" w:hAnsi="宋体" w:eastAsia="宋体" w:cs="宋体"/>
          <w:b/>
          <w:bCs w:val="0"/>
          <w:color w:val="auto"/>
          <w:spacing w:val="0"/>
          <w:position w:val="0"/>
          <w:sz w:val="28"/>
          <w:szCs w:val="28"/>
          <w:highlight w:val="none"/>
          <w:lang w:val="en-US" w:eastAsia="zh-CN"/>
        </w:rPr>
      </w:pPr>
      <w:r>
        <w:rPr>
          <w:rStyle w:val="27"/>
          <w:rFonts w:hint="eastAsia" w:ascii="宋体" w:hAnsi="宋体" w:eastAsia="宋体" w:cs="宋体"/>
          <w:b/>
          <w:bCs w:val="0"/>
          <w:color w:val="auto"/>
          <w:spacing w:val="0"/>
          <w:position w:val="0"/>
          <w:sz w:val="28"/>
          <w:szCs w:val="28"/>
          <w:highlight w:val="none"/>
        </w:rPr>
        <w:t>联系人：</w:t>
      </w:r>
      <w:r>
        <w:rPr>
          <w:rStyle w:val="27"/>
          <w:rFonts w:hint="eastAsia" w:ascii="宋体" w:hAnsi="宋体" w:cs="宋体"/>
          <w:b/>
          <w:bCs w:val="0"/>
          <w:color w:val="auto"/>
          <w:spacing w:val="0"/>
          <w:position w:val="0"/>
          <w:sz w:val="28"/>
          <w:szCs w:val="28"/>
          <w:highlight w:val="none"/>
          <w:lang w:val="en-US" w:eastAsia="zh-CN"/>
        </w:rPr>
        <w:t>张巍</w:t>
      </w:r>
    </w:p>
    <w:p>
      <w:pPr>
        <w:pStyle w:val="29"/>
        <w:widowControl/>
        <w:spacing w:line="360" w:lineRule="auto"/>
        <w:ind w:left="0" w:leftChars="0" w:firstLine="562" w:firstLineChars="200"/>
        <w:rPr>
          <w:rStyle w:val="27"/>
          <w:rFonts w:hint="eastAsia" w:ascii="宋体" w:hAnsi="宋体" w:eastAsia="宋体" w:cs="宋体"/>
          <w:b/>
          <w:bCs w:val="0"/>
          <w:color w:val="auto"/>
          <w:spacing w:val="0"/>
          <w:position w:val="0"/>
          <w:sz w:val="28"/>
          <w:szCs w:val="28"/>
          <w:highlight w:val="none"/>
          <w:lang w:val="en-US" w:eastAsia="zh-CN"/>
        </w:rPr>
      </w:pPr>
      <w:r>
        <w:rPr>
          <w:rStyle w:val="27"/>
          <w:rFonts w:hint="eastAsia" w:ascii="宋体" w:hAnsi="宋体" w:eastAsia="宋体" w:cs="宋体"/>
          <w:b/>
          <w:bCs w:val="0"/>
          <w:color w:val="auto"/>
          <w:spacing w:val="0"/>
          <w:position w:val="0"/>
          <w:sz w:val="28"/>
          <w:szCs w:val="28"/>
          <w:highlight w:val="none"/>
        </w:rPr>
        <w:t>联系</w:t>
      </w:r>
      <w:r>
        <w:rPr>
          <w:rStyle w:val="27"/>
          <w:rFonts w:hint="eastAsia" w:ascii="宋体" w:hAnsi="宋体" w:cs="宋体"/>
          <w:b/>
          <w:bCs w:val="0"/>
          <w:color w:val="auto"/>
          <w:spacing w:val="0"/>
          <w:position w:val="0"/>
          <w:sz w:val="28"/>
          <w:szCs w:val="28"/>
          <w:highlight w:val="none"/>
          <w:lang w:val="en-US" w:eastAsia="zh-CN"/>
        </w:rPr>
        <w:t>方式</w:t>
      </w:r>
      <w:r>
        <w:rPr>
          <w:rStyle w:val="27"/>
          <w:rFonts w:hint="eastAsia" w:ascii="宋体" w:hAnsi="宋体" w:eastAsia="宋体" w:cs="宋体"/>
          <w:b/>
          <w:bCs w:val="0"/>
          <w:color w:val="auto"/>
          <w:spacing w:val="0"/>
          <w:position w:val="0"/>
          <w:sz w:val="28"/>
          <w:szCs w:val="28"/>
          <w:highlight w:val="none"/>
        </w:rPr>
        <w:t>：</w:t>
      </w:r>
      <w:r>
        <w:rPr>
          <w:rStyle w:val="27"/>
          <w:rFonts w:hint="eastAsia" w:ascii="宋体" w:hAnsi="宋体" w:cs="宋体"/>
          <w:b/>
          <w:bCs w:val="0"/>
          <w:color w:val="auto"/>
          <w:spacing w:val="0"/>
          <w:position w:val="0"/>
          <w:sz w:val="28"/>
          <w:szCs w:val="28"/>
          <w:highlight w:val="none"/>
          <w:lang w:val="en-US" w:eastAsia="zh-CN"/>
        </w:rPr>
        <w:t>18809017852</w:t>
      </w:r>
      <w:r>
        <w:rPr>
          <w:rStyle w:val="27"/>
          <w:rFonts w:hint="eastAsia" w:ascii="宋体" w:hAnsi="宋体" w:eastAsia="宋体" w:cs="宋体"/>
          <w:b/>
          <w:bCs w:val="0"/>
          <w:color w:val="auto"/>
          <w:spacing w:val="0"/>
          <w:position w:val="0"/>
          <w:sz w:val="28"/>
          <w:szCs w:val="28"/>
          <w:highlight w:val="none"/>
          <w:lang w:val="en-US" w:eastAsia="zh-CN"/>
        </w:rPr>
        <w:t xml:space="preserve">  </w:t>
      </w:r>
    </w:p>
    <w:p>
      <w:pPr>
        <w:pStyle w:val="29"/>
        <w:widowControl/>
        <w:spacing w:line="360" w:lineRule="auto"/>
        <w:ind w:left="0" w:leftChars="0" w:firstLine="0" w:firstLineChars="0"/>
        <w:rPr>
          <w:rStyle w:val="27"/>
          <w:rFonts w:hint="eastAsia" w:ascii="宋体" w:hAnsi="宋体" w:eastAsia="宋体" w:cs="宋体"/>
          <w:b/>
          <w:bCs w:val="0"/>
          <w:color w:val="auto"/>
          <w:spacing w:val="0"/>
          <w:position w:val="0"/>
          <w:sz w:val="28"/>
          <w:szCs w:val="28"/>
          <w:highlight w:val="none"/>
          <w:lang w:val="en-US" w:eastAsia="zh-CN"/>
        </w:rPr>
      </w:pPr>
    </w:p>
    <w:p>
      <w:pPr>
        <w:pStyle w:val="29"/>
        <w:widowControl/>
        <w:spacing w:line="360" w:lineRule="auto"/>
        <w:ind w:left="0" w:leftChars="0" w:firstLine="562" w:firstLineChars="200"/>
        <w:rPr>
          <w:rStyle w:val="27"/>
          <w:rFonts w:hint="eastAsia" w:ascii="宋体" w:hAnsi="宋体" w:eastAsia="宋体" w:cs="宋体"/>
          <w:b/>
          <w:bCs w:val="0"/>
          <w:color w:val="auto"/>
          <w:spacing w:val="0"/>
          <w:position w:val="0"/>
          <w:sz w:val="28"/>
          <w:szCs w:val="28"/>
          <w:highlight w:val="none"/>
          <w:lang w:val="en-US" w:eastAsia="zh-CN"/>
        </w:rPr>
      </w:pPr>
      <w:r>
        <w:rPr>
          <w:rStyle w:val="27"/>
          <w:rFonts w:hint="eastAsia" w:ascii="宋体" w:hAnsi="宋体" w:eastAsia="宋体" w:cs="宋体"/>
          <w:b/>
          <w:bCs w:val="0"/>
          <w:color w:val="auto"/>
          <w:spacing w:val="0"/>
          <w:position w:val="0"/>
          <w:sz w:val="28"/>
          <w:szCs w:val="28"/>
          <w:highlight w:val="none"/>
        </w:rPr>
        <w:t>代理机构：</w:t>
      </w:r>
      <w:r>
        <w:rPr>
          <w:rStyle w:val="27"/>
          <w:rFonts w:hint="eastAsia" w:ascii="宋体" w:hAnsi="宋体" w:cs="宋体"/>
          <w:b/>
          <w:bCs w:val="0"/>
          <w:color w:val="auto"/>
          <w:spacing w:val="0"/>
          <w:position w:val="0"/>
          <w:sz w:val="28"/>
          <w:szCs w:val="28"/>
          <w:highlight w:val="none"/>
          <w:lang w:val="en-US" w:eastAsia="zh-CN"/>
        </w:rPr>
        <w:t>塔城地区政务服务与公共资源交易中心</w:t>
      </w:r>
    </w:p>
    <w:p>
      <w:pPr>
        <w:pStyle w:val="29"/>
        <w:widowControl/>
        <w:spacing w:line="360" w:lineRule="auto"/>
        <w:ind w:left="0" w:leftChars="0" w:firstLine="562" w:firstLineChars="200"/>
        <w:rPr>
          <w:rStyle w:val="27"/>
          <w:rFonts w:hint="eastAsia" w:ascii="宋体" w:hAnsi="宋体" w:eastAsia="宋体" w:cs="宋体"/>
          <w:b/>
          <w:bCs w:val="0"/>
          <w:color w:val="auto"/>
          <w:spacing w:val="0"/>
          <w:position w:val="0"/>
          <w:sz w:val="28"/>
          <w:szCs w:val="28"/>
          <w:highlight w:val="none"/>
          <w:lang w:val="en-US" w:eastAsia="zh-CN"/>
        </w:rPr>
      </w:pPr>
      <w:r>
        <w:rPr>
          <w:rStyle w:val="27"/>
          <w:rFonts w:hint="eastAsia" w:ascii="宋体" w:hAnsi="宋体" w:eastAsia="宋体" w:cs="宋体"/>
          <w:b/>
          <w:bCs w:val="0"/>
          <w:color w:val="auto"/>
          <w:spacing w:val="0"/>
          <w:position w:val="0"/>
          <w:sz w:val="28"/>
          <w:szCs w:val="28"/>
          <w:highlight w:val="none"/>
        </w:rPr>
        <w:t>联系人：</w:t>
      </w:r>
      <w:r>
        <w:rPr>
          <w:rStyle w:val="27"/>
          <w:rFonts w:hint="eastAsia" w:ascii="宋体" w:hAnsi="宋体" w:cs="宋体"/>
          <w:b/>
          <w:bCs w:val="0"/>
          <w:color w:val="auto"/>
          <w:spacing w:val="0"/>
          <w:position w:val="0"/>
          <w:sz w:val="28"/>
          <w:szCs w:val="28"/>
          <w:highlight w:val="none"/>
          <w:lang w:val="en-US" w:eastAsia="zh-CN"/>
        </w:rPr>
        <w:t>盛鑫</w:t>
      </w:r>
    </w:p>
    <w:p>
      <w:pPr>
        <w:pStyle w:val="29"/>
        <w:widowControl/>
        <w:spacing w:line="360" w:lineRule="auto"/>
        <w:ind w:left="0" w:leftChars="0" w:firstLine="562" w:firstLineChars="200"/>
        <w:rPr>
          <w:rStyle w:val="27"/>
          <w:rFonts w:hint="default" w:ascii="宋体" w:hAnsi="宋体" w:eastAsia="宋体" w:cs="宋体"/>
          <w:b/>
          <w:bCs w:val="0"/>
          <w:color w:val="auto"/>
          <w:spacing w:val="0"/>
          <w:position w:val="0"/>
          <w:sz w:val="28"/>
          <w:szCs w:val="28"/>
          <w:highlight w:val="none"/>
          <w:lang w:val="en-US" w:eastAsia="zh-CN"/>
        </w:rPr>
      </w:pPr>
      <w:r>
        <w:rPr>
          <w:rStyle w:val="27"/>
          <w:rFonts w:hint="eastAsia" w:ascii="宋体" w:hAnsi="宋体" w:eastAsia="宋体" w:cs="宋体"/>
          <w:b/>
          <w:bCs w:val="0"/>
          <w:color w:val="auto"/>
          <w:spacing w:val="0"/>
          <w:position w:val="0"/>
          <w:sz w:val="28"/>
          <w:szCs w:val="28"/>
          <w:highlight w:val="none"/>
        </w:rPr>
        <w:t>联系</w:t>
      </w:r>
      <w:r>
        <w:rPr>
          <w:rStyle w:val="27"/>
          <w:rFonts w:hint="eastAsia" w:ascii="宋体" w:hAnsi="宋体" w:cs="宋体"/>
          <w:b/>
          <w:bCs w:val="0"/>
          <w:color w:val="auto"/>
          <w:spacing w:val="0"/>
          <w:position w:val="0"/>
          <w:sz w:val="28"/>
          <w:szCs w:val="28"/>
          <w:highlight w:val="none"/>
          <w:lang w:val="en-US" w:eastAsia="zh-CN"/>
        </w:rPr>
        <w:t>方式</w:t>
      </w:r>
      <w:r>
        <w:rPr>
          <w:rStyle w:val="27"/>
          <w:rFonts w:hint="eastAsia" w:ascii="宋体" w:hAnsi="宋体" w:eastAsia="宋体" w:cs="宋体"/>
          <w:b/>
          <w:bCs w:val="0"/>
          <w:color w:val="auto"/>
          <w:spacing w:val="0"/>
          <w:position w:val="0"/>
          <w:sz w:val="28"/>
          <w:szCs w:val="28"/>
          <w:highlight w:val="none"/>
        </w:rPr>
        <w:t>：</w:t>
      </w:r>
      <w:r>
        <w:rPr>
          <w:rStyle w:val="27"/>
          <w:rFonts w:hint="eastAsia" w:ascii="宋体" w:hAnsi="宋体" w:cs="宋体"/>
          <w:b/>
          <w:bCs w:val="0"/>
          <w:color w:val="auto"/>
          <w:spacing w:val="0"/>
          <w:position w:val="0"/>
          <w:sz w:val="28"/>
          <w:szCs w:val="28"/>
          <w:highlight w:val="none"/>
          <w:lang w:val="en-US" w:eastAsia="zh-CN"/>
        </w:rPr>
        <w:t>0901-6225551</w:t>
      </w:r>
    </w:p>
    <w:p>
      <w:pPr>
        <w:pStyle w:val="29"/>
        <w:widowControl/>
        <w:spacing w:line="360" w:lineRule="auto"/>
        <w:ind w:left="0" w:leftChars="0" w:firstLine="562" w:firstLineChars="200"/>
        <w:rPr>
          <w:rStyle w:val="27"/>
          <w:rFonts w:hint="default" w:ascii="宋体" w:hAnsi="宋体" w:eastAsia="宋体" w:cs="宋体"/>
          <w:b/>
          <w:bCs w:val="0"/>
          <w:i w:val="0"/>
          <w:caps w:val="0"/>
          <w:color w:val="auto"/>
          <w:spacing w:val="0"/>
          <w:w w:val="100"/>
          <w:kern w:val="2"/>
          <w:position w:val="0"/>
          <w:sz w:val="28"/>
          <w:szCs w:val="28"/>
          <w:highlight w:val="none"/>
          <w:lang w:val="en-US" w:eastAsia="zh-CN" w:bidi="ar-SA"/>
        </w:rPr>
      </w:pPr>
      <w:r>
        <w:rPr>
          <w:rStyle w:val="27"/>
          <w:rFonts w:hint="eastAsia" w:ascii="宋体" w:hAnsi="宋体" w:cs="宋体"/>
          <w:b/>
          <w:bCs w:val="0"/>
          <w:i w:val="0"/>
          <w:caps w:val="0"/>
          <w:color w:val="auto"/>
          <w:spacing w:val="0"/>
          <w:w w:val="100"/>
          <w:kern w:val="2"/>
          <w:position w:val="0"/>
          <w:sz w:val="28"/>
          <w:szCs w:val="28"/>
          <w:highlight w:val="none"/>
          <w:lang w:val="en-US" w:eastAsia="zh-CN" w:bidi="ar-SA"/>
        </w:rPr>
        <w:t>编制</w:t>
      </w:r>
      <w:r>
        <w:rPr>
          <w:rStyle w:val="27"/>
          <w:rFonts w:hint="eastAsia" w:ascii="宋体" w:hAnsi="宋体" w:eastAsia="宋体" w:cs="宋体"/>
          <w:b/>
          <w:bCs w:val="0"/>
          <w:i w:val="0"/>
          <w:caps w:val="0"/>
          <w:color w:val="auto"/>
          <w:spacing w:val="0"/>
          <w:w w:val="100"/>
          <w:kern w:val="2"/>
          <w:position w:val="0"/>
          <w:sz w:val="28"/>
          <w:szCs w:val="28"/>
          <w:highlight w:val="none"/>
          <w:lang w:val="en-US" w:eastAsia="zh-CN" w:bidi="ar-SA"/>
        </w:rPr>
        <w:t>日期：</w:t>
      </w:r>
      <w:r>
        <w:rPr>
          <w:rStyle w:val="27"/>
          <w:rFonts w:hint="eastAsia" w:ascii="宋体" w:hAnsi="宋体" w:cs="宋体"/>
          <w:b/>
          <w:bCs w:val="0"/>
          <w:i w:val="0"/>
          <w:caps w:val="0"/>
          <w:color w:val="auto"/>
          <w:spacing w:val="0"/>
          <w:w w:val="100"/>
          <w:kern w:val="2"/>
          <w:position w:val="0"/>
          <w:sz w:val="28"/>
          <w:szCs w:val="28"/>
          <w:highlight w:val="none"/>
          <w:lang w:val="en-US" w:eastAsia="zh-CN" w:bidi="ar-SA"/>
        </w:rPr>
        <w:t>2022年9月</w:t>
      </w:r>
    </w:p>
    <w:p>
      <w:pPr>
        <w:pStyle w:val="29"/>
        <w:widowControl/>
        <w:spacing w:line="480" w:lineRule="auto"/>
        <w:ind w:left="0" w:leftChars="0" w:firstLine="0" w:firstLineChars="0"/>
        <w:rPr>
          <w:rStyle w:val="27"/>
          <w:rFonts w:hint="eastAsia" w:ascii="宋体" w:hAnsi="宋体" w:eastAsia="宋体" w:cs="宋体"/>
          <w:b/>
          <w:i w:val="0"/>
          <w:caps w:val="0"/>
          <w:color w:val="auto"/>
          <w:spacing w:val="0"/>
          <w:w w:val="100"/>
          <w:kern w:val="2"/>
          <w:position w:val="0"/>
          <w:sz w:val="28"/>
          <w:szCs w:val="28"/>
          <w:highlight w:val="none"/>
          <w:lang w:val="en-US" w:eastAsia="zh-CN" w:bidi="ar-SA"/>
        </w:rPr>
      </w:pPr>
    </w:p>
    <w:p>
      <w:pPr>
        <w:pStyle w:val="29"/>
        <w:widowControl/>
        <w:spacing w:line="480" w:lineRule="auto"/>
        <w:ind w:left="0" w:leftChars="0" w:firstLine="0" w:firstLineChars="0"/>
        <w:rPr>
          <w:rStyle w:val="27"/>
          <w:rFonts w:hint="eastAsia" w:ascii="宋体" w:hAnsi="宋体" w:eastAsia="宋体" w:cs="宋体"/>
          <w:b/>
          <w:i w:val="0"/>
          <w:caps w:val="0"/>
          <w:color w:val="auto"/>
          <w:spacing w:val="0"/>
          <w:w w:val="100"/>
          <w:kern w:val="2"/>
          <w:position w:val="0"/>
          <w:sz w:val="28"/>
          <w:szCs w:val="28"/>
          <w:highlight w:val="none"/>
          <w:lang w:val="en-US" w:eastAsia="zh-CN" w:bidi="ar-SA"/>
        </w:rPr>
      </w:pPr>
    </w:p>
    <w:p>
      <w:pPr>
        <w:rPr>
          <w:rFonts w:hint="eastAsia"/>
        </w:rPr>
      </w:pPr>
    </w:p>
    <w:p>
      <w:pPr>
        <w:pStyle w:val="13"/>
        <w:spacing w:line="360" w:lineRule="auto"/>
        <w:ind w:firstLine="0" w:firstLineChars="0"/>
        <w:jc w:val="center"/>
        <w:rPr>
          <w:rFonts w:hint="eastAsia" w:ascii="宋体" w:hAnsi="宋体" w:eastAsia="宋体" w:cs="宋体"/>
          <w:b/>
          <w:color w:val="auto"/>
          <w:spacing w:val="0"/>
          <w:position w:val="0"/>
          <w:sz w:val="32"/>
          <w:szCs w:val="32"/>
          <w:highlight w:val="none"/>
        </w:rPr>
      </w:pPr>
    </w:p>
    <w:p>
      <w:pPr>
        <w:spacing w:before="0" w:beforeLines="0" w:after="0" w:afterLines="0" w:line="360" w:lineRule="auto"/>
        <w:ind w:left="0" w:leftChars="0" w:right="0" w:rightChars="0" w:firstLine="0" w:firstLineChars="0"/>
        <w:jc w:val="center"/>
        <w:rPr>
          <w:rFonts w:hint="eastAsia" w:ascii="宋体" w:hAnsi="宋体" w:eastAsia="宋体" w:cs="宋体"/>
          <w:b/>
          <w:bCs/>
          <w:color w:val="auto"/>
          <w:spacing w:val="0"/>
          <w:position w:val="0"/>
          <w:sz w:val="28"/>
          <w:szCs w:val="28"/>
          <w:highlight w:val="none"/>
        </w:rPr>
      </w:pPr>
    </w:p>
    <w:p>
      <w:pPr>
        <w:spacing w:before="0" w:beforeLines="0" w:after="0" w:afterLines="0" w:line="360" w:lineRule="auto"/>
        <w:ind w:left="0" w:leftChars="0" w:right="0" w:rightChars="0" w:firstLine="0" w:firstLineChars="0"/>
        <w:jc w:val="center"/>
        <w:rPr>
          <w:rFonts w:hint="eastAsia" w:ascii="宋体" w:hAnsi="宋体" w:eastAsia="宋体" w:cs="宋体"/>
          <w:b/>
          <w:bCs/>
          <w:color w:val="auto"/>
          <w:spacing w:val="0"/>
          <w:position w:val="0"/>
          <w:sz w:val="28"/>
          <w:szCs w:val="28"/>
          <w:highlight w:val="none"/>
        </w:rPr>
      </w:pPr>
    </w:p>
    <w:p>
      <w:pPr>
        <w:spacing w:before="0" w:beforeLines="0" w:after="0" w:afterLines="0" w:line="360" w:lineRule="auto"/>
        <w:ind w:left="0" w:leftChars="0" w:right="0" w:rightChars="0" w:firstLine="0" w:firstLineChars="0"/>
        <w:jc w:val="center"/>
        <w:rPr>
          <w:rFonts w:hint="eastAsia" w:ascii="宋体" w:hAnsi="宋体" w:eastAsia="宋体" w:cs="宋体"/>
          <w:b/>
          <w:bCs/>
          <w:color w:val="auto"/>
          <w:spacing w:val="0"/>
          <w:position w:val="0"/>
          <w:sz w:val="28"/>
          <w:szCs w:val="28"/>
          <w:highlight w:val="none"/>
        </w:rPr>
      </w:pPr>
    </w:p>
    <w:p>
      <w:pPr>
        <w:spacing w:before="0" w:beforeLines="0" w:after="0" w:afterLines="0" w:line="360" w:lineRule="auto"/>
        <w:ind w:left="0" w:leftChars="0" w:right="0" w:rightChars="0" w:firstLine="0" w:firstLineChars="0"/>
        <w:jc w:val="cente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目</w:t>
      </w:r>
      <w:r>
        <w:rPr>
          <w:rFonts w:hint="eastAsia" w:ascii="宋体" w:hAnsi="宋体" w:eastAsia="宋体" w:cs="宋体"/>
          <w:b/>
          <w:bCs/>
          <w:color w:val="auto"/>
          <w:spacing w:val="0"/>
          <w:position w:val="0"/>
          <w:sz w:val="28"/>
          <w:szCs w:val="28"/>
          <w:highlight w:val="none"/>
          <w:lang w:val="en-US" w:eastAsia="zh-CN"/>
        </w:rPr>
        <w:t xml:space="preserve">  </w:t>
      </w:r>
      <w:r>
        <w:rPr>
          <w:rFonts w:hint="eastAsia" w:ascii="宋体" w:hAnsi="宋体" w:eastAsia="宋体" w:cs="宋体"/>
          <w:b/>
          <w:bCs/>
          <w:color w:val="auto"/>
          <w:spacing w:val="0"/>
          <w:position w:val="0"/>
          <w:sz w:val="28"/>
          <w:szCs w:val="28"/>
          <w:highlight w:val="none"/>
        </w:rPr>
        <w:t>录</w:t>
      </w:r>
    </w:p>
    <w:p>
      <w:pPr>
        <w:pStyle w:val="19"/>
        <w:tabs>
          <w:tab w:val="right" w:leader="dot" w:pos="8312"/>
          <w:tab w:val="clear" w:pos="8222"/>
        </w:tabs>
        <w:rPr>
          <w:rFonts w:hint="eastAsia" w:ascii="宋体" w:hAnsi="宋体" w:eastAsia="宋体" w:cs="宋体"/>
          <w:sz w:val="28"/>
          <w:szCs w:val="28"/>
        </w:rPr>
      </w:pP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color w:val="auto"/>
          <w:spacing w:val="0"/>
          <w:position w:val="0"/>
          <w:sz w:val="28"/>
          <w:szCs w:val="28"/>
          <w:highlight w:val="none"/>
        </w:rPr>
        <w:instrText xml:space="preserve"> TOC \o "1-3" \h \z \u </w:instrText>
      </w:r>
      <w:r>
        <w:rPr>
          <w:rFonts w:hint="eastAsia" w:ascii="宋体" w:hAnsi="宋体" w:eastAsia="宋体" w:cs="宋体"/>
          <w:color w:val="auto"/>
          <w:spacing w:val="0"/>
          <w:position w:val="0"/>
          <w:sz w:val="28"/>
          <w:szCs w:val="28"/>
          <w:highlight w:val="none"/>
        </w:rPr>
        <w:fldChar w:fldCharType="separate"/>
      </w:r>
      <w:r>
        <w:rPr>
          <w:rFonts w:hint="eastAsia" w:ascii="宋体" w:hAnsi="宋体" w:eastAsia="宋体" w:cs="宋体"/>
          <w:color w:val="auto"/>
          <w:spacing w:val="0"/>
          <w:position w:val="0"/>
          <w:sz w:val="28"/>
          <w:szCs w:val="28"/>
          <w:highlight w:val="none"/>
        </w:rPr>
        <w:fldChar w:fldCharType="begin"/>
      </w:r>
      <w:r>
        <w:rPr>
          <w:rFonts w:hint="eastAsia" w:ascii="宋体" w:hAnsi="宋体" w:eastAsia="宋体" w:cs="宋体"/>
          <w:spacing w:val="0"/>
          <w:position w:val="0"/>
          <w:sz w:val="28"/>
          <w:szCs w:val="28"/>
          <w:highlight w:val="none"/>
        </w:rPr>
        <w:instrText xml:space="preserve"> HYPERLINK \l _Toc21434 </w:instrText>
      </w:r>
      <w:r>
        <w:rPr>
          <w:rFonts w:hint="eastAsia" w:ascii="宋体" w:hAnsi="宋体" w:eastAsia="宋体" w:cs="宋体"/>
          <w:spacing w:val="0"/>
          <w:position w:val="0"/>
          <w:sz w:val="28"/>
          <w:szCs w:val="28"/>
          <w:highlight w:val="none"/>
        </w:rPr>
        <w:fldChar w:fldCharType="separate"/>
      </w:r>
      <w:r>
        <w:rPr>
          <w:rFonts w:hint="eastAsia" w:ascii="宋体" w:hAnsi="宋体" w:eastAsia="宋体" w:cs="宋体"/>
          <w:bCs w:val="0"/>
          <w:spacing w:val="0"/>
          <w:position w:val="0"/>
          <w:sz w:val="28"/>
          <w:szCs w:val="28"/>
          <w:highlight w:val="none"/>
          <w:lang w:val="en-US" w:eastAsia="zh-CN"/>
        </w:rPr>
        <w:t xml:space="preserve">第一章  </w:t>
      </w:r>
      <w:r>
        <w:rPr>
          <w:rFonts w:hint="eastAsia" w:ascii="宋体" w:hAnsi="宋体" w:eastAsia="宋体" w:cs="宋体"/>
          <w:bCs w:val="0"/>
          <w:spacing w:val="0"/>
          <w:position w:val="0"/>
          <w:sz w:val="28"/>
          <w:szCs w:val="28"/>
          <w:highlight w:val="none"/>
        </w:rPr>
        <w:t>竞争性磋商</w:t>
      </w:r>
      <w:r>
        <w:rPr>
          <w:rFonts w:hint="eastAsia" w:ascii="宋体" w:hAnsi="宋体" w:eastAsia="宋体" w:cs="宋体"/>
          <w:bCs w:val="0"/>
          <w:spacing w:val="0"/>
          <w:position w:val="0"/>
          <w:sz w:val="28"/>
          <w:szCs w:val="28"/>
          <w:highlight w:val="none"/>
          <w:lang w:val="en-US" w:eastAsia="zh-CN"/>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_Toc21434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color w:val="auto"/>
          <w:spacing w:val="0"/>
          <w:position w:val="0"/>
          <w:sz w:val="28"/>
          <w:szCs w:val="28"/>
          <w:highlight w:val="none"/>
        </w:rPr>
        <w:fldChar w:fldCharType="end"/>
      </w:r>
    </w:p>
    <w:p>
      <w:pPr>
        <w:pStyle w:val="19"/>
        <w:tabs>
          <w:tab w:val="right" w:leader="dot" w:pos="8312"/>
          <w:tab w:val="clear" w:pos="8222"/>
        </w:tabs>
        <w:rPr>
          <w:rFonts w:hint="eastAsia" w:ascii="宋体" w:hAnsi="宋体" w:eastAsia="宋体" w:cs="宋体"/>
          <w:sz w:val="28"/>
          <w:szCs w:val="28"/>
        </w:rPr>
      </w:pPr>
      <w:r>
        <w:rPr>
          <w:rFonts w:hint="eastAsia" w:ascii="宋体" w:hAnsi="宋体" w:eastAsia="宋体" w:cs="宋体"/>
          <w:bCs/>
          <w:color w:val="auto"/>
          <w:spacing w:val="0"/>
          <w:position w:val="0"/>
          <w:sz w:val="28"/>
          <w:szCs w:val="28"/>
          <w:highlight w:val="none"/>
          <w:lang w:val="zh-CN"/>
        </w:rPr>
        <w:fldChar w:fldCharType="begin"/>
      </w:r>
      <w:r>
        <w:rPr>
          <w:rFonts w:hint="eastAsia" w:ascii="宋体" w:hAnsi="宋体" w:eastAsia="宋体" w:cs="宋体"/>
          <w:bCs/>
          <w:spacing w:val="0"/>
          <w:position w:val="0"/>
          <w:sz w:val="28"/>
          <w:szCs w:val="28"/>
          <w:highlight w:val="none"/>
          <w:lang w:val="zh-CN"/>
        </w:rPr>
        <w:instrText xml:space="preserve"> HYPERLINK \l _Toc18729 </w:instrText>
      </w:r>
      <w:r>
        <w:rPr>
          <w:rFonts w:hint="eastAsia" w:ascii="宋体" w:hAnsi="宋体" w:eastAsia="宋体" w:cs="宋体"/>
          <w:bCs/>
          <w:spacing w:val="0"/>
          <w:position w:val="0"/>
          <w:sz w:val="28"/>
          <w:szCs w:val="28"/>
          <w:highlight w:val="none"/>
          <w:lang w:val="zh-CN"/>
        </w:rPr>
        <w:fldChar w:fldCharType="separate"/>
      </w:r>
      <w:r>
        <w:rPr>
          <w:rFonts w:hint="eastAsia" w:ascii="宋体" w:hAnsi="宋体" w:eastAsia="宋体" w:cs="宋体"/>
          <w:bCs w:val="0"/>
          <w:spacing w:val="0"/>
          <w:position w:val="0"/>
          <w:sz w:val="28"/>
          <w:szCs w:val="28"/>
          <w:highlight w:val="none"/>
          <w:lang w:val="en-US" w:eastAsia="zh-CN"/>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_Toc18729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bCs/>
          <w:color w:val="auto"/>
          <w:spacing w:val="0"/>
          <w:position w:val="0"/>
          <w:sz w:val="28"/>
          <w:szCs w:val="28"/>
          <w:highlight w:val="none"/>
          <w:lang w:val="zh-CN"/>
        </w:rPr>
        <w:fldChar w:fldCharType="end"/>
      </w:r>
    </w:p>
    <w:p>
      <w:pPr>
        <w:pStyle w:val="19"/>
        <w:tabs>
          <w:tab w:val="right" w:leader="dot" w:pos="8312"/>
          <w:tab w:val="clear" w:pos="8222"/>
        </w:tabs>
        <w:rPr>
          <w:rFonts w:hint="eastAsia" w:ascii="宋体" w:hAnsi="宋体" w:eastAsia="宋体" w:cs="宋体"/>
          <w:sz w:val="28"/>
          <w:szCs w:val="28"/>
        </w:rPr>
      </w:pPr>
      <w:r>
        <w:rPr>
          <w:rFonts w:hint="eastAsia" w:ascii="宋体" w:hAnsi="宋体" w:eastAsia="宋体" w:cs="宋体"/>
          <w:bCs/>
          <w:color w:val="auto"/>
          <w:spacing w:val="0"/>
          <w:position w:val="0"/>
          <w:sz w:val="28"/>
          <w:szCs w:val="28"/>
          <w:highlight w:val="none"/>
          <w:lang w:val="zh-CN"/>
        </w:rPr>
        <w:fldChar w:fldCharType="begin"/>
      </w:r>
      <w:r>
        <w:rPr>
          <w:rFonts w:hint="eastAsia" w:ascii="宋体" w:hAnsi="宋体" w:eastAsia="宋体" w:cs="宋体"/>
          <w:bCs/>
          <w:spacing w:val="0"/>
          <w:position w:val="0"/>
          <w:sz w:val="28"/>
          <w:szCs w:val="28"/>
          <w:highlight w:val="none"/>
          <w:lang w:val="zh-CN"/>
        </w:rPr>
        <w:instrText xml:space="preserve"> HYPERLINK \l _Toc31625 </w:instrText>
      </w:r>
      <w:r>
        <w:rPr>
          <w:rFonts w:hint="eastAsia" w:ascii="宋体" w:hAnsi="宋体" w:eastAsia="宋体" w:cs="宋体"/>
          <w:bCs/>
          <w:spacing w:val="0"/>
          <w:position w:val="0"/>
          <w:sz w:val="28"/>
          <w:szCs w:val="28"/>
          <w:highlight w:val="none"/>
          <w:lang w:val="zh-CN"/>
        </w:rPr>
        <w:fldChar w:fldCharType="separate"/>
      </w:r>
      <w:r>
        <w:rPr>
          <w:rFonts w:hint="eastAsia" w:ascii="宋体" w:hAnsi="宋体" w:eastAsia="宋体" w:cs="宋体"/>
          <w:bCs w:val="0"/>
          <w:spacing w:val="0"/>
          <w:position w:val="0"/>
          <w:sz w:val="28"/>
          <w:szCs w:val="28"/>
          <w:highlight w:val="none"/>
          <w:lang w:val="en-US" w:eastAsia="zh-CN"/>
        </w:rPr>
        <w:t>第三章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_Toc31625 \h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w:t>
      </w:r>
      <w:r>
        <w:rPr>
          <w:rFonts w:hint="eastAsia" w:ascii="宋体" w:hAnsi="宋体" w:cs="宋体"/>
          <w:sz w:val="28"/>
          <w:szCs w:val="28"/>
          <w:lang w:val="en-US" w:eastAsia="zh-CN"/>
        </w:rPr>
        <w:t>19</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bCs/>
          <w:color w:val="auto"/>
          <w:spacing w:val="0"/>
          <w:position w:val="0"/>
          <w:sz w:val="28"/>
          <w:szCs w:val="28"/>
          <w:highlight w:val="none"/>
          <w:lang w:val="zh-CN"/>
        </w:rPr>
        <w:fldChar w:fldCharType="end"/>
      </w:r>
    </w:p>
    <w:p>
      <w:pPr>
        <w:pStyle w:val="19"/>
        <w:tabs>
          <w:tab w:val="right" w:leader="dot" w:pos="8312"/>
          <w:tab w:val="clear" w:pos="8222"/>
        </w:tabs>
        <w:rPr>
          <w:rFonts w:hint="eastAsia" w:ascii="宋体" w:hAnsi="宋体" w:eastAsia="宋体" w:cs="宋体"/>
          <w:sz w:val="28"/>
          <w:szCs w:val="28"/>
        </w:rPr>
      </w:pPr>
      <w:r>
        <w:rPr>
          <w:rFonts w:hint="eastAsia" w:ascii="宋体" w:hAnsi="宋体" w:eastAsia="宋体" w:cs="宋体"/>
          <w:bCs/>
          <w:color w:val="auto"/>
          <w:spacing w:val="0"/>
          <w:position w:val="0"/>
          <w:sz w:val="28"/>
          <w:szCs w:val="28"/>
          <w:highlight w:val="none"/>
          <w:lang w:val="zh-CN"/>
        </w:rPr>
        <w:fldChar w:fldCharType="begin"/>
      </w:r>
      <w:r>
        <w:rPr>
          <w:rFonts w:hint="eastAsia" w:ascii="宋体" w:hAnsi="宋体" w:eastAsia="宋体" w:cs="宋体"/>
          <w:bCs/>
          <w:spacing w:val="0"/>
          <w:position w:val="0"/>
          <w:sz w:val="28"/>
          <w:szCs w:val="28"/>
          <w:highlight w:val="none"/>
          <w:lang w:val="zh-CN"/>
        </w:rPr>
        <w:instrText xml:space="preserve"> HYPERLINK \l _Toc19853 </w:instrText>
      </w:r>
      <w:r>
        <w:rPr>
          <w:rFonts w:hint="eastAsia" w:ascii="宋体" w:hAnsi="宋体" w:eastAsia="宋体" w:cs="宋体"/>
          <w:bCs/>
          <w:spacing w:val="0"/>
          <w:position w:val="0"/>
          <w:sz w:val="28"/>
          <w:szCs w:val="28"/>
          <w:highlight w:val="none"/>
          <w:lang w:val="zh-CN"/>
        </w:rPr>
        <w:fldChar w:fldCharType="separate"/>
      </w:r>
      <w:r>
        <w:rPr>
          <w:rFonts w:hint="eastAsia" w:ascii="宋体" w:hAnsi="宋体" w:eastAsia="宋体" w:cs="宋体"/>
          <w:bCs w:val="0"/>
          <w:spacing w:val="0"/>
          <w:position w:val="0"/>
          <w:sz w:val="28"/>
          <w:szCs w:val="28"/>
          <w:highlight w:val="none"/>
          <w:lang w:val="en-US" w:eastAsia="zh-CN"/>
        </w:rPr>
        <w:t>第四章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_Toc19853 \h </w:instrText>
      </w:r>
      <w:r>
        <w:rPr>
          <w:rFonts w:hint="eastAsia" w:ascii="宋体" w:hAnsi="宋体" w:eastAsia="宋体" w:cs="宋体"/>
          <w:sz w:val="28"/>
          <w:szCs w:val="28"/>
        </w:rPr>
        <w:fldChar w:fldCharType="separate"/>
      </w:r>
      <w:r>
        <w:rPr>
          <w:rFonts w:hint="eastAsia" w:ascii="宋体" w:hAnsi="宋体" w:eastAsia="宋体" w:cs="宋体"/>
          <w:sz w:val="28"/>
          <w:szCs w:val="28"/>
        </w:rPr>
        <w:t>- 2</w:t>
      </w:r>
      <w:r>
        <w:rPr>
          <w:rFonts w:hint="eastAsia" w:ascii="宋体" w:hAnsi="宋体" w:cs="宋体"/>
          <w:sz w:val="28"/>
          <w:szCs w:val="28"/>
          <w:lang w:val="en-US" w:eastAsia="zh-CN"/>
        </w:rPr>
        <w:t>2</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bCs/>
          <w:color w:val="auto"/>
          <w:spacing w:val="0"/>
          <w:position w:val="0"/>
          <w:sz w:val="28"/>
          <w:szCs w:val="28"/>
          <w:highlight w:val="none"/>
          <w:lang w:val="zh-CN"/>
        </w:rPr>
        <w:fldChar w:fldCharType="end"/>
      </w:r>
    </w:p>
    <w:p>
      <w:pPr>
        <w:pStyle w:val="19"/>
        <w:tabs>
          <w:tab w:val="right" w:leader="dot" w:pos="8312"/>
          <w:tab w:val="clear" w:pos="8222"/>
        </w:tabs>
        <w:rPr>
          <w:rFonts w:hint="eastAsia" w:ascii="宋体" w:hAnsi="宋体" w:eastAsia="宋体" w:cs="宋体"/>
          <w:sz w:val="28"/>
          <w:szCs w:val="28"/>
        </w:rPr>
      </w:pPr>
      <w:r>
        <w:rPr>
          <w:rFonts w:hint="eastAsia" w:ascii="宋体" w:hAnsi="宋体" w:eastAsia="宋体" w:cs="宋体"/>
          <w:bCs/>
          <w:color w:val="auto"/>
          <w:spacing w:val="0"/>
          <w:position w:val="0"/>
          <w:sz w:val="28"/>
          <w:szCs w:val="28"/>
          <w:highlight w:val="none"/>
          <w:lang w:val="zh-CN"/>
        </w:rPr>
        <w:fldChar w:fldCharType="begin"/>
      </w:r>
      <w:r>
        <w:rPr>
          <w:rFonts w:hint="eastAsia" w:ascii="宋体" w:hAnsi="宋体" w:eastAsia="宋体" w:cs="宋体"/>
          <w:bCs/>
          <w:spacing w:val="0"/>
          <w:position w:val="0"/>
          <w:sz w:val="28"/>
          <w:szCs w:val="28"/>
          <w:highlight w:val="none"/>
          <w:lang w:val="zh-CN"/>
        </w:rPr>
        <w:instrText xml:space="preserve"> HYPERLINK \l _Toc16861 </w:instrText>
      </w:r>
      <w:r>
        <w:rPr>
          <w:rFonts w:hint="eastAsia" w:ascii="宋体" w:hAnsi="宋体" w:eastAsia="宋体" w:cs="宋体"/>
          <w:bCs/>
          <w:spacing w:val="0"/>
          <w:position w:val="0"/>
          <w:sz w:val="28"/>
          <w:szCs w:val="28"/>
          <w:highlight w:val="none"/>
          <w:lang w:val="zh-CN"/>
        </w:rPr>
        <w:fldChar w:fldCharType="separate"/>
      </w:r>
      <w:r>
        <w:rPr>
          <w:rFonts w:hint="eastAsia" w:ascii="宋体" w:hAnsi="宋体" w:eastAsia="宋体" w:cs="宋体"/>
          <w:bCs w:val="0"/>
          <w:spacing w:val="0"/>
          <w:position w:val="0"/>
          <w:sz w:val="28"/>
          <w:szCs w:val="28"/>
          <w:highlight w:val="none"/>
          <w:lang w:val="en-US" w:eastAsia="zh-CN"/>
        </w:rPr>
        <w:t>第五章  合同格式及合同条款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_Toc16861 \h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27 </w:t>
      </w:r>
      <w:r>
        <w:rPr>
          <w:rFonts w:hint="eastAsia" w:ascii="宋体" w:hAnsi="宋体" w:eastAsia="宋体" w:cs="宋体"/>
          <w:sz w:val="28"/>
          <w:szCs w:val="28"/>
        </w:rPr>
        <w:t>-</w:t>
      </w:r>
      <w:r>
        <w:rPr>
          <w:rFonts w:hint="eastAsia" w:ascii="宋体" w:hAnsi="宋体" w:eastAsia="宋体" w:cs="宋体"/>
          <w:sz w:val="28"/>
          <w:szCs w:val="28"/>
        </w:rPr>
        <w:fldChar w:fldCharType="end"/>
      </w:r>
      <w:r>
        <w:rPr>
          <w:rFonts w:hint="eastAsia" w:ascii="宋体" w:hAnsi="宋体" w:eastAsia="宋体" w:cs="宋体"/>
          <w:bCs/>
          <w:color w:val="auto"/>
          <w:spacing w:val="0"/>
          <w:position w:val="0"/>
          <w:sz w:val="28"/>
          <w:szCs w:val="28"/>
          <w:highlight w:val="none"/>
          <w:lang w:val="zh-CN"/>
        </w:rPr>
        <w:fldChar w:fldCharType="end"/>
      </w:r>
    </w:p>
    <w:p>
      <w:pPr>
        <w:pStyle w:val="19"/>
        <w:tabs>
          <w:tab w:val="right" w:leader="dot" w:pos="8312"/>
          <w:tab w:val="clear" w:pos="8222"/>
        </w:tabs>
        <w:rPr>
          <w:rFonts w:hint="eastAsia" w:ascii="宋体" w:hAnsi="宋体" w:eastAsia="宋体" w:cs="宋体"/>
          <w:sz w:val="28"/>
          <w:szCs w:val="28"/>
        </w:rPr>
      </w:pPr>
      <w:r>
        <w:rPr>
          <w:rFonts w:hint="eastAsia" w:ascii="宋体" w:hAnsi="宋体" w:eastAsia="宋体" w:cs="宋体"/>
          <w:bCs/>
          <w:color w:val="auto"/>
          <w:spacing w:val="0"/>
          <w:position w:val="0"/>
          <w:sz w:val="28"/>
          <w:szCs w:val="28"/>
          <w:highlight w:val="none"/>
          <w:lang w:val="zh-CN"/>
        </w:rPr>
        <w:fldChar w:fldCharType="begin"/>
      </w:r>
      <w:r>
        <w:rPr>
          <w:rFonts w:hint="eastAsia" w:ascii="宋体" w:hAnsi="宋体" w:eastAsia="宋体" w:cs="宋体"/>
          <w:bCs/>
          <w:spacing w:val="0"/>
          <w:position w:val="0"/>
          <w:sz w:val="28"/>
          <w:szCs w:val="28"/>
          <w:highlight w:val="none"/>
          <w:lang w:val="zh-CN"/>
        </w:rPr>
        <w:instrText xml:space="preserve"> HYPERLINK \l _Toc8264 </w:instrText>
      </w:r>
      <w:r>
        <w:rPr>
          <w:rFonts w:hint="eastAsia" w:ascii="宋体" w:hAnsi="宋体" w:eastAsia="宋体" w:cs="宋体"/>
          <w:bCs/>
          <w:spacing w:val="0"/>
          <w:position w:val="0"/>
          <w:sz w:val="28"/>
          <w:szCs w:val="28"/>
          <w:highlight w:val="none"/>
          <w:lang w:val="zh-CN"/>
        </w:rPr>
        <w:fldChar w:fldCharType="separate"/>
      </w:r>
      <w:r>
        <w:rPr>
          <w:rFonts w:hint="eastAsia" w:ascii="宋体" w:hAnsi="宋体" w:eastAsia="宋体" w:cs="宋体"/>
          <w:bCs w:val="0"/>
          <w:spacing w:val="0"/>
          <w:position w:val="0"/>
          <w:sz w:val="28"/>
          <w:szCs w:val="28"/>
          <w:highlight w:val="none"/>
          <w:lang w:val="en-US" w:eastAsia="zh-CN"/>
        </w:rPr>
        <w:t>第六章  竞争性磋商响应文件格式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_Toc8264 \h </w:instrText>
      </w:r>
      <w:r>
        <w:rPr>
          <w:rFonts w:hint="eastAsia" w:ascii="宋体" w:hAnsi="宋体" w:eastAsia="宋体" w:cs="宋体"/>
          <w:sz w:val="28"/>
          <w:szCs w:val="28"/>
        </w:rPr>
        <w:fldChar w:fldCharType="separate"/>
      </w:r>
      <w:r>
        <w:rPr>
          <w:rFonts w:hint="eastAsia" w:ascii="宋体" w:hAnsi="宋体" w:eastAsia="宋体" w:cs="宋体"/>
          <w:sz w:val="28"/>
          <w:szCs w:val="28"/>
        </w:rPr>
        <w:t>- 3</w:t>
      </w:r>
      <w:r>
        <w:rPr>
          <w:rFonts w:hint="eastAsia" w:ascii="宋体" w:hAnsi="宋体" w:cs="宋体"/>
          <w:sz w:val="28"/>
          <w:szCs w:val="28"/>
          <w:lang w:val="en-US" w:eastAsia="zh-CN"/>
        </w:rPr>
        <w:t>3</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bCs/>
          <w:color w:val="auto"/>
          <w:spacing w:val="0"/>
          <w:position w:val="0"/>
          <w:sz w:val="28"/>
          <w:szCs w:val="28"/>
          <w:highlight w:val="none"/>
          <w:lang w:val="zh-CN"/>
        </w:rPr>
        <w:fldChar w:fldCharType="end"/>
      </w:r>
    </w:p>
    <w:p>
      <w:pPr>
        <w:spacing w:line="360" w:lineRule="auto"/>
        <w:rPr>
          <w:rFonts w:hint="eastAsia" w:ascii="宋体" w:hAnsi="宋体" w:eastAsia="宋体" w:cs="宋体"/>
          <w:color w:val="auto"/>
          <w:spacing w:val="0"/>
          <w:position w:val="0"/>
          <w:highlight w:val="none"/>
        </w:rPr>
      </w:pPr>
      <w:r>
        <w:rPr>
          <w:rFonts w:hint="eastAsia" w:ascii="宋体" w:hAnsi="宋体" w:eastAsia="宋体" w:cs="宋体"/>
          <w:bCs/>
          <w:color w:val="auto"/>
          <w:spacing w:val="0"/>
          <w:position w:val="0"/>
          <w:sz w:val="28"/>
          <w:szCs w:val="28"/>
          <w:highlight w:val="none"/>
          <w:lang w:val="zh-CN"/>
        </w:rPr>
        <w:fldChar w:fldCharType="end"/>
      </w:r>
    </w:p>
    <w:p>
      <w:pPr>
        <w:widowControl/>
        <w:spacing w:line="360" w:lineRule="auto"/>
        <w:jc w:val="left"/>
        <w:rPr>
          <w:rFonts w:hint="eastAsia" w:ascii="宋体" w:hAnsi="宋体" w:eastAsia="宋体" w:cs="宋体"/>
          <w:b/>
          <w:bCs/>
          <w:color w:val="auto"/>
          <w:spacing w:val="0"/>
          <w:kern w:val="44"/>
          <w:position w:val="0"/>
          <w:sz w:val="28"/>
          <w:szCs w:val="28"/>
          <w:highlight w:val="none"/>
        </w:rPr>
      </w:pPr>
    </w:p>
    <w:p>
      <w:pPr>
        <w:pStyle w:val="3"/>
        <w:numPr>
          <w:ilvl w:val="0"/>
          <w:numId w:val="0"/>
        </w:numPr>
        <w:spacing w:before="0" w:after="0" w:line="360" w:lineRule="auto"/>
        <w:jc w:val="both"/>
        <w:rPr>
          <w:rFonts w:hint="eastAsia" w:ascii="宋体" w:hAnsi="宋体" w:eastAsia="宋体" w:cs="宋体"/>
          <w:color w:val="auto"/>
          <w:spacing w:val="0"/>
          <w:position w:val="0"/>
          <w:sz w:val="28"/>
          <w:szCs w:val="28"/>
          <w:highlight w:val="none"/>
          <w:lang w:val="en-US" w:eastAsia="zh-CN"/>
        </w:rPr>
      </w:pPr>
      <w:bookmarkStart w:id="0" w:name="_Toc456718475"/>
      <w:bookmarkStart w:id="1" w:name="_Toc456718476"/>
    </w:p>
    <w:p>
      <w:pPr>
        <w:pStyle w:val="3"/>
        <w:numPr>
          <w:ilvl w:val="0"/>
          <w:numId w:val="0"/>
        </w:numPr>
        <w:spacing w:before="0" w:after="0" w:line="360" w:lineRule="auto"/>
        <w:jc w:val="both"/>
        <w:rPr>
          <w:rFonts w:hint="eastAsia" w:ascii="宋体" w:hAnsi="宋体" w:eastAsia="宋体" w:cs="宋体"/>
          <w:color w:val="auto"/>
          <w:spacing w:val="0"/>
          <w:position w:val="0"/>
          <w:sz w:val="28"/>
          <w:szCs w:val="28"/>
          <w:highlight w:val="none"/>
          <w:lang w:val="en-US" w:eastAsia="zh-CN"/>
        </w:rPr>
      </w:pPr>
    </w:p>
    <w:p>
      <w:pPr>
        <w:pStyle w:val="3"/>
        <w:numPr>
          <w:ilvl w:val="0"/>
          <w:numId w:val="0"/>
        </w:numPr>
        <w:spacing w:before="0" w:after="0" w:line="360" w:lineRule="auto"/>
        <w:jc w:val="both"/>
        <w:rPr>
          <w:rFonts w:hint="eastAsia" w:ascii="宋体" w:hAnsi="宋体" w:eastAsia="宋体" w:cs="宋体"/>
          <w:color w:val="auto"/>
          <w:spacing w:val="0"/>
          <w:position w:val="0"/>
          <w:sz w:val="28"/>
          <w:szCs w:val="28"/>
          <w:highlight w:val="none"/>
          <w:lang w:val="en-US" w:eastAsia="zh-CN"/>
        </w:rPr>
      </w:pPr>
    </w:p>
    <w:p>
      <w:pPr>
        <w:pStyle w:val="3"/>
        <w:numPr>
          <w:ilvl w:val="0"/>
          <w:numId w:val="0"/>
        </w:numPr>
        <w:spacing w:before="0" w:after="0" w:line="360" w:lineRule="auto"/>
        <w:jc w:val="both"/>
        <w:rPr>
          <w:rFonts w:hint="eastAsia" w:ascii="宋体" w:hAnsi="宋体" w:eastAsia="宋体" w:cs="宋体"/>
          <w:color w:val="auto"/>
          <w:spacing w:val="0"/>
          <w:position w:val="0"/>
          <w:sz w:val="28"/>
          <w:szCs w:val="28"/>
          <w:highlight w:val="none"/>
          <w:lang w:val="en-US" w:eastAsia="zh-CN"/>
        </w:rPr>
      </w:pPr>
    </w:p>
    <w:p>
      <w:pPr>
        <w:pStyle w:val="3"/>
        <w:numPr>
          <w:ilvl w:val="0"/>
          <w:numId w:val="0"/>
        </w:numPr>
        <w:spacing w:before="0" w:after="0" w:line="360" w:lineRule="auto"/>
        <w:jc w:val="both"/>
        <w:rPr>
          <w:rFonts w:hint="eastAsia" w:ascii="宋体" w:hAnsi="宋体" w:eastAsia="宋体" w:cs="宋体"/>
          <w:color w:val="auto"/>
          <w:spacing w:val="0"/>
          <w:position w:val="0"/>
          <w:sz w:val="28"/>
          <w:szCs w:val="28"/>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bookmarkEnd w:id="0"/>
    <w:p>
      <w:pPr>
        <w:pStyle w:val="30"/>
        <w:ind w:firstLine="400"/>
        <w:rPr>
          <w:rFonts w:hint="eastAsia" w:ascii="宋体" w:hAnsi="宋体" w:eastAsia="宋体" w:cs="宋体"/>
          <w:color w:val="auto"/>
          <w:spacing w:val="0"/>
          <w:position w:val="0"/>
          <w:highlight w:val="none"/>
        </w:rPr>
      </w:pPr>
    </w:p>
    <w:p>
      <w:pPr>
        <w:pStyle w:val="30"/>
        <w:rPr>
          <w:rFonts w:hint="eastAsia" w:ascii="宋体" w:hAnsi="宋体" w:eastAsia="宋体" w:cs="宋体"/>
          <w:color w:val="auto"/>
          <w:spacing w:val="0"/>
          <w:position w:val="0"/>
          <w:highlight w:val="none"/>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pStyle w:val="30"/>
        <w:rPr>
          <w:rFonts w:hint="eastAsia" w:ascii="宋体" w:hAnsi="宋体" w:eastAsia="宋体" w:cs="宋体"/>
          <w:color w:val="auto"/>
          <w:spacing w:val="0"/>
          <w:position w:val="0"/>
          <w:highlight w:val="none"/>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rPr>
      </w:pPr>
      <w:bookmarkStart w:id="2" w:name="_Toc21434"/>
      <w:r>
        <w:rPr>
          <w:rFonts w:hint="eastAsia" w:ascii="宋体" w:hAnsi="宋体" w:eastAsia="宋体" w:cs="宋体"/>
          <w:b/>
          <w:bCs w:val="0"/>
          <w:color w:val="auto"/>
          <w:spacing w:val="0"/>
          <w:position w:val="0"/>
          <w:sz w:val="32"/>
          <w:szCs w:val="32"/>
          <w:highlight w:val="none"/>
          <w:lang w:val="en-US" w:eastAsia="zh-CN"/>
        </w:rPr>
        <w:t xml:space="preserve">第一章  </w:t>
      </w:r>
      <w:r>
        <w:rPr>
          <w:rFonts w:hint="eastAsia" w:ascii="宋体" w:hAnsi="宋体" w:eastAsia="宋体" w:cs="宋体"/>
          <w:b/>
          <w:bCs w:val="0"/>
          <w:color w:val="auto"/>
          <w:spacing w:val="0"/>
          <w:position w:val="0"/>
          <w:sz w:val="32"/>
          <w:szCs w:val="32"/>
          <w:highlight w:val="none"/>
        </w:rPr>
        <w:t>竞争性磋商</w:t>
      </w:r>
      <w:r>
        <w:rPr>
          <w:rFonts w:hint="eastAsia" w:ascii="宋体" w:hAnsi="宋体" w:eastAsia="宋体" w:cs="宋体"/>
          <w:b/>
          <w:bCs w:val="0"/>
          <w:color w:val="auto"/>
          <w:spacing w:val="0"/>
          <w:position w:val="0"/>
          <w:sz w:val="32"/>
          <w:szCs w:val="32"/>
          <w:highlight w:val="none"/>
          <w:lang w:val="en-US" w:eastAsia="zh-CN"/>
        </w:rPr>
        <w:t>公告</w:t>
      </w:r>
      <w:bookmarkEnd w:id="2"/>
    </w:p>
    <w:p>
      <w:pPr>
        <w:widowControl/>
        <w:spacing w:line="360" w:lineRule="auto"/>
        <w:jc w:val="center"/>
        <w:outlineLvl w:val="0"/>
        <w:rPr>
          <w:rFonts w:ascii="宋体" w:hAnsi="宋体" w:cs="宋体"/>
          <w:b/>
          <w:color w:val="auto"/>
          <w:kern w:val="36"/>
          <w:sz w:val="28"/>
          <w:highlight w:val="none"/>
        </w:rPr>
      </w:pPr>
      <w:bookmarkStart w:id="3" w:name="_Toc28166"/>
      <w:bookmarkStart w:id="4" w:name="_Toc19046"/>
      <w:r>
        <w:rPr>
          <w:rFonts w:hint="eastAsia" w:ascii="宋体" w:hAnsi="宋体" w:cs="宋体"/>
          <w:b/>
          <w:bCs/>
          <w:color w:val="auto"/>
          <w:spacing w:val="0"/>
          <w:position w:val="0"/>
          <w:sz w:val="28"/>
          <w:szCs w:val="28"/>
          <w:highlight w:val="none"/>
          <w:lang w:val="en-US" w:eastAsia="zh-CN"/>
        </w:rPr>
        <w:t>—</w:t>
      </w:r>
      <w:r>
        <w:rPr>
          <w:rFonts w:hint="eastAsia" w:ascii="宋体" w:hAnsi="宋体" w:eastAsia="宋体" w:cs="宋体"/>
          <w:b/>
          <w:bCs/>
          <w:color w:val="auto"/>
          <w:spacing w:val="0"/>
          <w:position w:val="0"/>
          <w:sz w:val="28"/>
          <w:szCs w:val="28"/>
          <w:highlight w:val="none"/>
          <w:lang w:val="en-US" w:eastAsia="zh-CN"/>
        </w:rPr>
        <w:t>竞争性磋商</w:t>
      </w:r>
      <w:r>
        <w:rPr>
          <w:rFonts w:hint="eastAsia" w:ascii="宋体" w:hAnsi="宋体" w:eastAsia="宋体" w:cs="宋体"/>
          <w:b/>
          <w:bCs/>
          <w:color w:val="auto"/>
          <w:spacing w:val="0"/>
          <w:position w:val="0"/>
          <w:sz w:val="28"/>
          <w:szCs w:val="28"/>
          <w:highlight w:val="none"/>
        </w:rPr>
        <w:t>公告</w:t>
      </w:r>
      <w:bookmarkEnd w:id="3"/>
      <w:bookmarkEnd w:id="4"/>
    </w:p>
    <w:tbl>
      <w:tblPr>
        <w:tblStyle w:val="2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noWrap w:val="0"/>
            <w:vAlign w:val="top"/>
          </w:tcPr>
          <w:p>
            <w:pPr>
              <w:pStyle w:val="21"/>
              <w:spacing w:before="0" w:beforeAutospacing="0" w:after="0" w:afterAutospacing="0" w:line="440" w:lineRule="exact"/>
              <w:rPr>
                <w:rFonts w:hint="eastAsia"/>
                <w:color w:val="auto"/>
                <w:highlight w:val="none"/>
              </w:rPr>
            </w:pPr>
            <w:r>
              <w:rPr>
                <w:rFonts w:hint="eastAsia"/>
                <w:color w:val="auto"/>
                <w:highlight w:val="none"/>
              </w:rPr>
              <w:t>   项目概况</w:t>
            </w:r>
          </w:p>
          <w:p>
            <w:pPr>
              <w:pStyle w:val="21"/>
              <w:spacing w:before="0" w:beforeAutospacing="0" w:after="0" w:afterAutospacing="0" w:line="440" w:lineRule="exact"/>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u w:val="single"/>
                <w:lang w:val="en-US" w:eastAsia="zh-CN"/>
              </w:rPr>
              <w:t>伊犁哈萨克自治州塔城地区人民医院信息化维保服务项目</w:t>
            </w:r>
            <w:r>
              <w:rPr>
                <w:rFonts w:hint="eastAsia"/>
                <w:color w:val="auto"/>
                <w:highlight w:val="none"/>
                <w:lang w:eastAsia="zh-CN"/>
              </w:rPr>
              <w:t>的</w:t>
            </w:r>
            <w:r>
              <w:rPr>
                <w:rFonts w:hint="eastAsia"/>
                <w:color w:val="auto"/>
                <w:highlight w:val="none"/>
              </w:rPr>
              <w:t>潜在</w:t>
            </w:r>
            <w:r>
              <w:rPr>
                <w:rFonts w:hint="eastAsia"/>
                <w:color w:val="auto"/>
                <w:highlight w:val="none"/>
                <w:lang w:eastAsia="zh-CN"/>
              </w:rPr>
              <w:t>供应商</w:t>
            </w:r>
            <w:r>
              <w:rPr>
                <w:rFonts w:hint="eastAsia"/>
                <w:color w:val="auto"/>
                <w:highlight w:val="none"/>
              </w:rPr>
              <w:t>应在</w:t>
            </w:r>
            <w:r>
              <w:rPr>
                <w:rFonts w:hint="eastAsia" w:cs="宋体"/>
                <w:color w:val="auto"/>
                <w:sz w:val="24"/>
                <w:szCs w:val="24"/>
                <w:u w:val="single"/>
                <w:lang w:val="en-US" w:eastAsia="zh-CN"/>
              </w:rPr>
              <w:t>塔城地区政务服务与公共资源交易中心308办</w:t>
            </w:r>
            <w:r>
              <w:rPr>
                <w:rFonts w:hint="eastAsia"/>
                <w:color w:val="auto"/>
                <w:highlight w:val="none"/>
              </w:rPr>
              <w:t>获取</w:t>
            </w:r>
            <w:r>
              <w:rPr>
                <w:rFonts w:hint="eastAsia"/>
                <w:color w:val="auto"/>
                <w:highlight w:val="none"/>
                <w:lang w:eastAsia="zh-CN"/>
              </w:rPr>
              <w:t>竞争性磋商</w:t>
            </w:r>
            <w:r>
              <w:rPr>
                <w:rFonts w:hint="eastAsia"/>
                <w:color w:val="auto"/>
                <w:highlight w:val="none"/>
              </w:rPr>
              <w:t xml:space="preserve">文件，并于 </w:t>
            </w:r>
            <w:r>
              <w:rPr>
                <w:rFonts w:hint="eastAsia"/>
                <w:color w:val="auto"/>
                <w:highlight w:val="none"/>
                <w:u w:val="single"/>
              </w:rPr>
              <w:t>20</w:t>
            </w:r>
            <w:r>
              <w:rPr>
                <w:rFonts w:hint="eastAsia"/>
                <w:color w:val="auto"/>
                <w:highlight w:val="none"/>
                <w:u w:val="single"/>
                <w:lang w:val="en-US" w:eastAsia="zh-CN"/>
              </w:rPr>
              <w:t>22</w:t>
            </w:r>
            <w:r>
              <w:rPr>
                <w:rFonts w:hint="eastAsia"/>
                <w:color w:val="auto"/>
                <w:highlight w:val="none"/>
                <w:u w:val="single"/>
              </w:rPr>
              <w:t>年</w:t>
            </w:r>
            <w:r>
              <w:rPr>
                <w:rFonts w:hint="eastAsia"/>
                <w:color w:val="auto"/>
                <w:highlight w:val="none"/>
                <w:u w:val="single"/>
                <w:lang w:val="en-US" w:eastAsia="zh-CN"/>
              </w:rPr>
              <w:t>10</w:t>
            </w:r>
            <w:r>
              <w:rPr>
                <w:rFonts w:hint="eastAsia"/>
                <w:color w:val="auto"/>
                <w:highlight w:val="none"/>
                <w:u w:val="single"/>
              </w:rPr>
              <w:t>月</w:t>
            </w:r>
            <w:r>
              <w:rPr>
                <w:rFonts w:hint="eastAsia"/>
                <w:color w:val="auto"/>
                <w:highlight w:val="none"/>
                <w:u w:val="single"/>
                <w:lang w:val="en-US" w:eastAsia="zh-CN"/>
              </w:rPr>
              <w:t>18</w:t>
            </w:r>
            <w:r>
              <w:rPr>
                <w:rFonts w:hint="eastAsia"/>
                <w:color w:val="auto"/>
                <w:highlight w:val="none"/>
                <w:u w:val="single"/>
              </w:rPr>
              <w:t xml:space="preserve">日 </w:t>
            </w:r>
            <w:r>
              <w:rPr>
                <w:rFonts w:hint="eastAsia"/>
                <w:color w:val="auto"/>
                <w:highlight w:val="none"/>
                <w:u w:val="single"/>
                <w:lang w:val="en-US" w:eastAsia="zh-CN"/>
              </w:rPr>
              <w:t>10</w:t>
            </w:r>
            <w:r>
              <w:rPr>
                <w:rFonts w:hint="eastAsia"/>
                <w:color w:val="auto"/>
                <w:highlight w:val="none"/>
                <w:u w:val="single"/>
              </w:rPr>
              <w:t>:</w:t>
            </w:r>
            <w:r>
              <w:rPr>
                <w:rFonts w:hint="eastAsia"/>
                <w:color w:val="auto"/>
                <w:highlight w:val="none"/>
                <w:u w:val="single"/>
                <w:lang w:val="en-US" w:eastAsia="zh-CN"/>
              </w:rPr>
              <w:t>3</w:t>
            </w:r>
            <w:r>
              <w:rPr>
                <w:rFonts w:hint="eastAsia"/>
                <w:color w:val="auto"/>
                <w:highlight w:val="none"/>
                <w:u w:val="single"/>
              </w:rPr>
              <w:t>0</w:t>
            </w:r>
            <w:r>
              <w:rPr>
                <w:rFonts w:hint="eastAsia"/>
                <w:color w:val="auto"/>
                <w:highlight w:val="none"/>
              </w:rPr>
              <w:t>（北京时间）前递交</w:t>
            </w:r>
            <w:r>
              <w:rPr>
                <w:rFonts w:hint="eastAsia"/>
                <w:color w:val="auto"/>
                <w:highlight w:val="none"/>
                <w:lang w:eastAsia="zh-CN"/>
              </w:rPr>
              <w:t>响应</w:t>
            </w:r>
            <w:r>
              <w:rPr>
                <w:rFonts w:hint="eastAsia"/>
                <w:color w:val="auto"/>
                <w:highlight w:val="none"/>
              </w:rPr>
              <w:t>文件。</w:t>
            </w:r>
          </w:p>
        </w:tc>
      </w:tr>
    </w:tbl>
    <w:p>
      <w:pPr>
        <w:pStyle w:val="21"/>
        <w:spacing w:before="0" w:beforeAutospacing="0" w:after="0" w:afterAutospacing="0" w:line="440" w:lineRule="exact"/>
        <w:jc w:val="both"/>
        <w:rPr>
          <w:rFonts w:hint="eastAsia"/>
          <w:color w:val="auto"/>
          <w:highlight w:val="none"/>
        </w:rPr>
      </w:pPr>
      <w:r>
        <w:rPr>
          <w:rStyle w:val="24"/>
          <w:rFonts w:hint="eastAsia"/>
          <w:color w:val="auto"/>
          <w:highlight w:val="none"/>
        </w:rPr>
        <w:t>一、项目基本情况</w:t>
      </w:r>
    </w:p>
    <w:p>
      <w:pPr>
        <w:wordWrap/>
        <w:adjustRightInd/>
        <w:snapToGrid/>
        <w:spacing w:line="522" w:lineRule="exact"/>
        <w:ind w:left="479" w:leftChars="228" w:firstLine="0" w:firstLineChars="0"/>
        <w:textAlignment w:val="auto"/>
        <w:rPr>
          <w:rFonts w:hint="default" w:ascii="宋体" w:hAnsi="宋体" w:eastAsia="宋体" w:cs="宋体"/>
          <w:color w:val="auto"/>
          <w:spacing w:val="-6"/>
          <w:sz w:val="24"/>
          <w:szCs w:val="24"/>
          <w:lang w:val="en-US"/>
        </w:rPr>
      </w:pPr>
      <w:r>
        <w:rPr>
          <w:rFonts w:hint="eastAsia"/>
          <w:color w:val="auto"/>
          <w:highlight w:val="none"/>
        </w:rPr>
        <w:t> </w:t>
      </w:r>
      <w:r>
        <w:rPr>
          <w:rFonts w:hint="eastAsia" w:ascii="宋体" w:hAnsi="宋体" w:eastAsia="宋体" w:cs="宋体"/>
          <w:color w:val="auto"/>
          <w:spacing w:val="-6"/>
          <w:sz w:val="24"/>
          <w:szCs w:val="24"/>
          <w:lang w:val="en-US" w:eastAsia="zh-CN"/>
        </w:rPr>
        <w:t>项目编号：TCZFCG-005</w:t>
      </w:r>
    </w:p>
    <w:p>
      <w:pPr>
        <w:wordWrap/>
        <w:adjustRightInd/>
        <w:snapToGrid/>
        <w:spacing w:line="522" w:lineRule="exact"/>
        <w:ind w:left="479" w:leftChars="228" w:firstLine="0" w:firstLineChars="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项目名称：</w:t>
      </w:r>
      <w:r>
        <w:rPr>
          <w:rFonts w:hint="eastAsia" w:ascii="宋体" w:hAnsi="宋体" w:eastAsia="宋体" w:cs="宋体"/>
          <w:color w:val="auto"/>
          <w:spacing w:val="-6"/>
          <w:sz w:val="24"/>
          <w:szCs w:val="24"/>
          <w:lang w:val="en-US" w:eastAsia="zh-CN"/>
        </w:rPr>
        <w:t>伊犁哈萨克自治州塔城地区人民医院信息化维保服务项目</w:t>
      </w:r>
    </w:p>
    <w:p>
      <w:pPr>
        <w:wordWrap/>
        <w:adjustRightInd/>
        <w:snapToGrid/>
        <w:spacing w:line="522"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cs="宋体"/>
          <w:color w:val="auto"/>
          <w:sz w:val="24"/>
          <w:szCs w:val="24"/>
          <w:lang w:val="en-US" w:eastAsia="zh-CN"/>
        </w:rPr>
        <w:t>125</w:t>
      </w:r>
      <w:r>
        <w:rPr>
          <w:rFonts w:hint="eastAsia" w:ascii="宋体" w:hAnsi="宋体" w:eastAsia="宋体" w:cs="宋体"/>
          <w:color w:val="auto"/>
          <w:sz w:val="24"/>
          <w:szCs w:val="24"/>
          <w:lang w:val="en-US" w:eastAsia="zh-CN"/>
        </w:rPr>
        <w:t>0000.00元</w:t>
      </w:r>
    </w:p>
    <w:p>
      <w:pPr>
        <w:wordWrap/>
        <w:adjustRightInd/>
        <w:snapToGrid/>
        <w:spacing w:line="522" w:lineRule="exact"/>
        <w:ind w:firstLine="480" w:firstLineChars="200"/>
        <w:textAlignment w:val="auto"/>
        <w:rPr>
          <w:rFonts w:hint="eastAsia" w:ascii="宋体" w:hAnsi="宋体" w:eastAsia="宋体" w:cs="宋体"/>
          <w:color w:val="auto"/>
          <w:sz w:val="20"/>
          <w:szCs w:val="22"/>
          <w:lang w:val="en-US" w:eastAsia="zh-CN"/>
        </w:rPr>
      </w:pPr>
      <w:r>
        <w:rPr>
          <w:rFonts w:hint="eastAsia" w:ascii="宋体" w:hAnsi="宋体" w:eastAsia="宋体" w:cs="宋体"/>
          <w:color w:val="auto"/>
          <w:sz w:val="24"/>
          <w:szCs w:val="24"/>
        </w:rPr>
        <w:t>最高限价：</w:t>
      </w:r>
      <w:r>
        <w:rPr>
          <w:rFonts w:hint="eastAsia" w:ascii="宋体" w:hAnsi="宋体" w:cs="宋体"/>
          <w:color w:val="auto"/>
          <w:sz w:val="24"/>
          <w:szCs w:val="24"/>
          <w:lang w:val="en-US" w:eastAsia="zh-CN"/>
        </w:rPr>
        <w:t>125</w:t>
      </w:r>
      <w:r>
        <w:rPr>
          <w:rFonts w:hint="eastAsia" w:ascii="宋体" w:hAnsi="宋体" w:eastAsia="宋体" w:cs="宋体"/>
          <w:color w:val="auto"/>
          <w:sz w:val="24"/>
          <w:szCs w:val="24"/>
          <w:lang w:val="en-US" w:eastAsia="zh-CN"/>
        </w:rPr>
        <w:t>0000.00元</w:t>
      </w:r>
    </w:p>
    <w:p>
      <w:pPr>
        <w:wordWrap/>
        <w:adjustRightInd/>
        <w:snapToGrid/>
        <w:spacing w:line="522"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需求：维护系统的正常运行，及时处理运行中发现的问题。定期或不定期的对系统使用者进行现场和远程培训指导。安排工程师驻场维护，负责问题跟踪和反馈，建立反馈机制。重点推进项目由总部分配专项工程师与信息科直接对接，每季度安排总部专家工程师到现场进行支持和培训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详见采购需求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wordWrap/>
        <w:adjustRightInd/>
        <w:snapToGrid/>
        <w:spacing w:line="522" w:lineRule="exact"/>
        <w:ind w:left="239" w:leftChars="114"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w:t>
      </w:r>
      <w:r>
        <w:rPr>
          <w:rFonts w:hint="eastAsia" w:ascii="宋体" w:hAnsi="宋体" w:eastAsia="宋体" w:cs="宋体"/>
          <w:b w:val="0"/>
          <w:bCs w:val="0"/>
          <w:color w:val="auto"/>
          <w:sz w:val="24"/>
          <w:szCs w:val="24"/>
        </w:rPr>
        <w:t>履行期限</w:t>
      </w:r>
      <w:r>
        <w:rPr>
          <w:rFonts w:hint="eastAsia" w:ascii="宋体" w:hAnsi="宋体" w:eastAsia="宋体" w:cs="宋体"/>
          <w:color w:val="auto"/>
          <w:sz w:val="24"/>
          <w:szCs w:val="24"/>
        </w:rPr>
        <w:t>：服务周期:合同签订后一年。</w:t>
      </w:r>
    </w:p>
    <w:p>
      <w:pPr>
        <w:wordWrap/>
        <w:adjustRightInd/>
        <w:snapToGrid/>
        <w:spacing w:line="522" w:lineRule="exact"/>
        <w:ind w:firstLine="480" w:firstLineChars="200"/>
        <w:textAlignment w:val="auto"/>
        <w:rPr>
          <w:rFonts w:hint="eastAsia"/>
          <w:color w:val="auto"/>
          <w:highlight w:val="none"/>
        </w:rPr>
      </w:pPr>
      <w:r>
        <w:rPr>
          <w:rFonts w:hint="eastAsia" w:ascii="宋体" w:hAnsi="宋体" w:eastAsia="宋体" w:cs="宋体"/>
          <w:color w:val="auto"/>
          <w:sz w:val="24"/>
          <w:szCs w:val="24"/>
        </w:rPr>
        <w:t>本项目（</w:t>
      </w:r>
      <w:r>
        <w:rPr>
          <w:rFonts w:hint="eastAsia" w:ascii="宋体" w:hAnsi="宋体" w:eastAsia="宋体" w:cs="宋体"/>
          <w:i w:val="0"/>
          <w:iCs/>
          <w:color w:val="auto"/>
          <w:sz w:val="24"/>
          <w:szCs w:val="24"/>
        </w:rPr>
        <w:t>否</w:t>
      </w:r>
      <w:r>
        <w:rPr>
          <w:rFonts w:hint="eastAsia" w:ascii="宋体" w:hAnsi="宋体" w:eastAsia="宋体" w:cs="宋体"/>
          <w:color w:val="auto"/>
          <w:sz w:val="24"/>
          <w:szCs w:val="24"/>
        </w:rPr>
        <w:t>）接受联合体投标。</w:t>
      </w:r>
    </w:p>
    <w:p>
      <w:pPr>
        <w:pStyle w:val="21"/>
        <w:spacing w:before="0" w:beforeAutospacing="0" w:after="0" w:afterAutospacing="0" w:line="440" w:lineRule="exact"/>
        <w:jc w:val="both"/>
        <w:rPr>
          <w:rFonts w:hint="eastAsia"/>
          <w:color w:val="auto"/>
          <w:highlight w:val="none"/>
        </w:rPr>
      </w:pPr>
      <w:r>
        <w:rPr>
          <w:rStyle w:val="24"/>
          <w:rFonts w:hint="eastAsia"/>
          <w:color w:val="auto"/>
          <w:highlight w:val="none"/>
        </w:rPr>
        <w:t>二、申请人的资格要求：</w:t>
      </w:r>
    </w:p>
    <w:p>
      <w:pPr>
        <w:pStyle w:val="21"/>
        <w:spacing w:before="0" w:beforeAutospacing="0" w:after="0" w:afterAutospacing="0" w:line="440" w:lineRule="exact"/>
        <w:rPr>
          <w:rFonts w:hint="eastAsia"/>
          <w:color w:val="auto"/>
          <w:highlight w:val="none"/>
        </w:rPr>
      </w:pPr>
      <w:r>
        <w:rPr>
          <w:rFonts w:hint="eastAsia"/>
          <w:color w:val="auto"/>
          <w:highlight w:val="none"/>
        </w:rPr>
        <w:t>    1.满足《中华人民共和国政府采购法》第二十二条规定；</w:t>
      </w:r>
    </w:p>
    <w:p>
      <w:pPr>
        <w:pStyle w:val="21"/>
        <w:spacing w:before="0" w:beforeAutospacing="0" w:after="0" w:afterAutospacing="0" w:line="440" w:lineRule="exact"/>
        <w:rPr>
          <w:rFonts w:hint="eastAsia"/>
          <w:color w:val="auto"/>
          <w:highlight w:val="none"/>
        </w:rPr>
      </w:pPr>
      <w:r>
        <w:rPr>
          <w:rFonts w:hint="eastAsia"/>
          <w:color w:val="auto"/>
          <w:highlight w:val="none"/>
        </w:rPr>
        <w:t xml:space="preserve">    </w:t>
      </w:r>
      <w:r>
        <w:rPr>
          <w:rFonts w:hint="eastAsia"/>
          <w:color w:val="auto"/>
          <w:highlight w:val="none"/>
          <w:lang w:val="en-US" w:eastAsia="zh-CN"/>
        </w:rPr>
        <w:t>2</w:t>
      </w:r>
      <w:r>
        <w:rPr>
          <w:rFonts w:hint="eastAsia"/>
          <w:color w:val="auto"/>
          <w:highlight w:val="none"/>
        </w:rPr>
        <w:t>.本项目的特定资格要求： </w:t>
      </w:r>
    </w:p>
    <w:p>
      <w:pPr>
        <w:pStyle w:val="21"/>
        <w:spacing w:before="0" w:beforeAutospacing="0" w:after="0" w:afterAutospacing="0" w:line="440" w:lineRule="exact"/>
        <w:ind w:firstLine="480" w:firstLineChars="200"/>
        <w:rPr>
          <w:rFonts w:hint="eastAsia"/>
          <w:color w:val="auto"/>
          <w:highlight w:val="none"/>
        </w:rPr>
      </w:pPr>
      <w:r>
        <w:rPr>
          <w:rFonts w:hint="eastAsia"/>
          <w:color w:val="auto"/>
          <w:highlight w:val="none"/>
        </w:rPr>
        <w:t>（1）符合《中华人民共和国政府采购法》第二十二条的相关规定； </w:t>
      </w:r>
    </w:p>
    <w:p>
      <w:pPr>
        <w:pStyle w:val="21"/>
        <w:spacing w:before="0" w:beforeAutospacing="0" w:after="0" w:afterAutospacing="0" w:line="440" w:lineRule="exact"/>
        <w:ind w:firstLine="480" w:firstLineChars="200"/>
        <w:rPr>
          <w:rFonts w:hint="eastAsia"/>
          <w:color w:val="auto"/>
          <w:highlight w:val="none"/>
        </w:rPr>
      </w:pPr>
      <w:r>
        <w:rPr>
          <w:rFonts w:hint="eastAsia"/>
          <w:color w:val="auto"/>
          <w:highlight w:val="none"/>
          <w:lang w:val="en-US" w:eastAsia="zh-CN"/>
        </w:rPr>
        <w:t>（2）</w:t>
      </w:r>
      <w:r>
        <w:rPr>
          <w:rFonts w:hint="eastAsia"/>
          <w:color w:val="auto"/>
          <w:highlight w:val="none"/>
        </w:rPr>
        <w:t xml:space="preserve">具有独立承担民事责任的能力（有效的营业执照）； </w:t>
      </w:r>
    </w:p>
    <w:p>
      <w:pPr>
        <w:pStyle w:val="21"/>
        <w:spacing w:before="0" w:beforeAutospacing="0" w:after="0" w:afterAutospacing="0" w:line="440" w:lineRule="exact"/>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 xml:space="preserve">具有良好的商业信誉和健全的财务会计制度（近一年度财务审计报告）； </w:t>
      </w:r>
    </w:p>
    <w:p>
      <w:pPr>
        <w:pStyle w:val="21"/>
        <w:spacing w:before="0" w:beforeAutospacing="0" w:after="0" w:afterAutospacing="0" w:line="440" w:lineRule="exact"/>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 xml:space="preserve">具有履行合同所必需的设备和专业技术能力（提供承诺函）； </w:t>
      </w:r>
    </w:p>
    <w:p>
      <w:pPr>
        <w:pStyle w:val="21"/>
        <w:spacing w:before="0" w:beforeAutospacing="0" w:after="0" w:afterAutospacing="0" w:line="440" w:lineRule="exact"/>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 xml:space="preserve">有依法缴纳税收和社会保障资金的良好记录（近三个月完税证明和社保证明）； </w:t>
      </w:r>
    </w:p>
    <w:p>
      <w:pPr>
        <w:pStyle w:val="21"/>
        <w:spacing w:before="0" w:beforeAutospacing="0" w:after="0" w:afterAutospacing="0" w:line="440" w:lineRule="exact"/>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 xml:space="preserve">参加政府采购活动前三年内，在经营活动中没有重大违法记录（提供承诺函）； </w:t>
      </w:r>
    </w:p>
    <w:p>
      <w:pPr>
        <w:pStyle w:val="21"/>
        <w:spacing w:before="0" w:beforeAutospacing="0" w:after="0" w:afterAutospacing="0" w:line="440" w:lineRule="exact"/>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 xml:space="preserve">供应商未被列入“信用中国”网站（www.creditchina.gov.vn ）、中国政府采购网（www.ccgp.gov.vn ）失信被执行人、重大税收违法案件当事人名单、政府采购严重违法失信行为记录名单的（尚在处罚期内的），将拒绝其参本次政府采购活动。 </w:t>
      </w:r>
    </w:p>
    <w:p>
      <w:pPr>
        <w:pStyle w:val="21"/>
        <w:spacing w:before="0" w:beforeAutospacing="0" w:after="0" w:afterAutospacing="0" w:line="440" w:lineRule="exact"/>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供应商近三年无行贿犯罪记录证明（在中国裁判文书网（http://wenshu.court.gov.cn/））</w:t>
      </w:r>
    </w:p>
    <w:p>
      <w:pPr>
        <w:pStyle w:val="21"/>
        <w:spacing w:before="0" w:beforeAutospacing="0" w:after="0" w:afterAutospacing="0" w:line="440" w:lineRule="exact"/>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rPr>
        <w:t>符合国家有关法律法规的规定。 </w:t>
      </w:r>
    </w:p>
    <w:p>
      <w:pPr>
        <w:pStyle w:val="21"/>
        <w:spacing w:before="0" w:beforeAutospacing="0" w:after="0" w:afterAutospacing="0" w:line="440" w:lineRule="exact"/>
        <w:jc w:val="both"/>
        <w:rPr>
          <w:rFonts w:hint="eastAsia"/>
          <w:color w:val="auto"/>
          <w:sz w:val="21"/>
          <w:szCs w:val="20"/>
          <w:highlight w:val="none"/>
        </w:rPr>
      </w:pPr>
      <w:r>
        <w:rPr>
          <w:rStyle w:val="24"/>
          <w:rFonts w:hint="eastAsia" w:ascii="Times New Roman" w:hAnsi="Times New Roman" w:eastAsia="宋体" w:cs="Times New Roman"/>
          <w:color w:val="auto"/>
          <w:kern w:val="0"/>
          <w:sz w:val="24"/>
          <w:szCs w:val="22"/>
          <w:highlight w:val="none"/>
          <w:lang w:val="en-US" w:eastAsia="zh-CN" w:bidi="ar-SA"/>
        </w:rPr>
        <w:t>三、获取竞争性磋商文件</w:t>
      </w:r>
    </w:p>
    <w:p>
      <w:pPr>
        <w:pStyle w:val="21"/>
        <w:spacing w:before="0" w:beforeAutospacing="0" w:after="0" w:afterAutospacing="0" w:line="440" w:lineRule="exact"/>
        <w:ind w:firstLine="720"/>
        <w:rPr>
          <w:rFonts w:hint="eastAsia"/>
          <w:color w:val="auto"/>
          <w:highlight w:val="none"/>
          <w:u w:val="single"/>
          <w:lang w:val="en-US" w:eastAsia="zh-CN"/>
        </w:rPr>
      </w:pPr>
      <w:r>
        <w:rPr>
          <w:rFonts w:hint="eastAsia"/>
          <w:color w:val="auto"/>
          <w:highlight w:val="none"/>
        </w:rPr>
        <w:t>时间：</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none"/>
        </w:rPr>
        <w:t>年</w:t>
      </w:r>
      <w:r>
        <w:rPr>
          <w:rFonts w:hint="eastAsia"/>
          <w:color w:val="auto"/>
          <w:highlight w:val="none"/>
          <w:u w:val="single"/>
          <w:lang w:val="en-US" w:eastAsia="zh-CN"/>
        </w:rPr>
        <w:t xml:space="preserve"> 09</w:t>
      </w:r>
      <w:r>
        <w:rPr>
          <w:rFonts w:hint="eastAsia"/>
          <w:color w:val="auto"/>
          <w:highlight w:val="none"/>
          <w:u w:val="none"/>
        </w:rPr>
        <w:t>月</w:t>
      </w:r>
      <w:r>
        <w:rPr>
          <w:rFonts w:hint="eastAsia"/>
          <w:color w:val="auto"/>
          <w:highlight w:val="none"/>
          <w:u w:val="single"/>
          <w:lang w:val="en-US" w:eastAsia="zh-CN"/>
        </w:rPr>
        <w:t xml:space="preserve">23 </w:t>
      </w:r>
      <w:r>
        <w:rPr>
          <w:rFonts w:hint="eastAsia"/>
          <w:color w:val="auto"/>
          <w:highlight w:val="none"/>
          <w:u w:val="none"/>
        </w:rPr>
        <w:t>日</w:t>
      </w:r>
      <w:r>
        <w:rPr>
          <w:rFonts w:hint="eastAsia"/>
          <w:color w:val="auto"/>
          <w:highlight w:val="none"/>
        </w:rPr>
        <w:t xml:space="preserve">至 </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none"/>
        </w:rPr>
        <w:t>年</w:t>
      </w:r>
      <w:r>
        <w:rPr>
          <w:rFonts w:hint="eastAsia"/>
          <w:color w:val="auto"/>
          <w:highlight w:val="none"/>
          <w:u w:val="single"/>
          <w:lang w:val="en-US" w:eastAsia="zh-CN"/>
        </w:rPr>
        <w:t xml:space="preserve"> 09</w:t>
      </w:r>
      <w:r>
        <w:rPr>
          <w:rFonts w:hint="eastAsia"/>
          <w:color w:val="auto"/>
          <w:highlight w:val="none"/>
          <w:u w:val="none"/>
        </w:rPr>
        <w:t>月</w:t>
      </w:r>
      <w:r>
        <w:rPr>
          <w:rFonts w:hint="eastAsia"/>
          <w:color w:val="auto"/>
          <w:highlight w:val="none"/>
          <w:u w:val="single"/>
          <w:lang w:val="en-US" w:eastAsia="zh-CN"/>
        </w:rPr>
        <w:t xml:space="preserve"> 30 </w:t>
      </w:r>
      <w:r>
        <w:rPr>
          <w:rFonts w:hint="eastAsia"/>
          <w:color w:val="auto"/>
          <w:highlight w:val="none"/>
          <w:u w:val="none"/>
        </w:rPr>
        <w:t>日</w:t>
      </w:r>
      <w:r>
        <w:rPr>
          <w:rFonts w:hint="eastAsia"/>
          <w:color w:val="auto"/>
          <w:highlight w:val="none"/>
        </w:rPr>
        <w:t>，每天上午</w:t>
      </w:r>
      <w:r>
        <w:rPr>
          <w:rFonts w:hint="eastAsia"/>
          <w:color w:val="auto"/>
          <w:highlight w:val="none"/>
          <w:u w:val="single"/>
        </w:rPr>
        <w:t>10:</w:t>
      </w:r>
      <w:r>
        <w:rPr>
          <w:rFonts w:hint="eastAsia"/>
          <w:color w:val="auto"/>
          <w:highlight w:val="none"/>
          <w:u w:val="single"/>
          <w:lang w:val="en-US" w:eastAsia="zh-CN"/>
        </w:rPr>
        <w:t>3</w:t>
      </w:r>
      <w:r>
        <w:rPr>
          <w:rFonts w:hint="eastAsia"/>
          <w:color w:val="auto"/>
          <w:highlight w:val="none"/>
          <w:u w:val="single"/>
        </w:rPr>
        <w:t>0至13:30</w:t>
      </w:r>
      <w:r>
        <w:rPr>
          <w:rFonts w:hint="eastAsia"/>
          <w:color w:val="auto"/>
          <w:highlight w:val="none"/>
        </w:rPr>
        <w:t>，下午</w:t>
      </w:r>
      <w:r>
        <w:rPr>
          <w:rFonts w:hint="eastAsia"/>
          <w:color w:val="auto"/>
          <w:highlight w:val="none"/>
          <w:u w:val="single"/>
        </w:rPr>
        <w:t>1</w:t>
      </w:r>
      <w:r>
        <w:rPr>
          <w:rFonts w:hint="eastAsia"/>
          <w:color w:val="auto"/>
          <w:highlight w:val="none"/>
          <w:u w:val="single"/>
          <w:lang w:val="en-US" w:eastAsia="zh-CN"/>
        </w:rPr>
        <w:t>6</w:t>
      </w:r>
      <w:r>
        <w:rPr>
          <w:rFonts w:hint="eastAsia"/>
          <w:color w:val="auto"/>
          <w:highlight w:val="none"/>
          <w:u w:val="single"/>
        </w:rPr>
        <w:t>:30至</w:t>
      </w:r>
      <w:r>
        <w:rPr>
          <w:rFonts w:hint="eastAsia"/>
          <w:color w:val="auto"/>
          <w:highlight w:val="none"/>
          <w:u w:val="single"/>
          <w:lang w:val="en-US" w:eastAsia="zh-CN"/>
        </w:rPr>
        <w:t>19</w:t>
      </w:r>
      <w:r>
        <w:rPr>
          <w:rFonts w:hint="eastAsia"/>
          <w:color w:val="auto"/>
          <w:highlight w:val="none"/>
          <w:u w:val="single"/>
        </w:rPr>
        <w:t>:</w:t>
      </w:r>
      <w:r>
        <w:rPr>
          <w:rFonts w:hint="eastAsia"/>
          <w:color w:val="auto"/>
          <w:highlight w:val="none"/>
          <w:u w:val="single"/>
          <w:lang w:val="en-US" w:eastAsia="zh-CN"/>
        </w:rPr>
        <w:t>00</w:t>
      </w:r>
      <w:r>
        <w:rPr>
          <w:rFonts w:hint="eastAsia"/>
          <w:color w:val="auto"/>
          <w:highlight w:val="none"/>
          <w:u w:val="none"/>
          <w:lang w:val="en-US" w:eastAsia="zh-CN"/>
        </w:rPr>
        <w:t>（北京时间，法定节假日除外）</w:t>
      </w:r>
    </w:p>
    <w:p>
      <w:pPr>
        <w:pStyle w:val="21"/>
        <w:spacing w:before="0" w:beforeAutospacing="0" w:after="0" w:afterAutospacing="0" w:line="440" w:lineRule="exact"/>
        <w:ind w:firstLine="720"/>
        <w:rPr>
          <w:rFonts w:hint="default"/>
          <w:color w:val="auto"/>
          <w:highlight w:val="none"/>
          <w:lang w:val="en-US"/>
        </w:rPr>
      </w:pPr>
      <w:r>
        <w:rPr>
          <w:rFonts w:hint="eastAsia"/>
          <w:color w:val="auto"/>
          <w:highlight w:val="none"/>
        </w:rPr>
        <w:t>地点：</w:t>
      </w:r>
      <w:r>
        <w:rPr>
          <w:rFonts w:hint="eastAsia" w:cs="宋体"/>
          <w:color w:val="auto"/>
          <w:sz w:val="24"/>
          <w:szCs w:val="24"/>
          <w:lang w:val="en-US" w:eastAsia="zh-CN"/>
        </w:rPr>
        <w:t>塔城地区政务服务与公共资源交易中心308办</w:t>
      </w:r>
    </w:p>
    <w:p>
      <w:pPr>
        <w:pStyle w:val="21"/>
        <w:spacing w:before="0" w:beforeAutospacing="0" w:after="0" w:afterAutospacing="0" w:line="440" w:lineRule="exact"/>
        <w:rPr>
          <w:rFonts w:hint="eastAsia"/>
          <w:color w:val="auto"/>
          <w:highlight w:val="none"/>
        </w:rPr>
      </w:pPr>
      <w:r>
        <w:rPr>
          <w:rFonts w:hint="eastAsia"/>
          <w:color w:val="auto"/>
          <w:highlight w:val="none"/>
        </w:rPr>
        <w:t>    方式：线下获取</w:t>
      </w:r>
      <w:r>
        <w:rPr>
          <w:rFonts w:hint="eastAsia"/>
          <w:color w:val="auto"/>
          <w:highlight w:val="none"/>
          <w:lang w:val="en-US" w:eastAsia="zh-CN"/>
        </w:rPr>
        <w:t>或邮箱获取（44698000@qq.com）</w:t>
      </w:r>
      <w:r>
        <w:rPr>
          <w:rFonts w:hint="eastAsia"/>
          <w:color w:val="auto"/>
          <w:highlight w:val="none"/>
        </w:rPr>
        <w:t>  </w:t>
      </w:r>
      <w:bookmarkStart w:id="123" w:name="_GoBack"/>
      <w:bookmarkEnd w:id="123"/>
    </w:p>
    <w:p>
      <w:pPr>
        <w:pStyle w:val="21"/>
        <w:spacing w:before="0" w:beforeAutospacing="0" w:after="0" w:afterAutospacing="0" w:line="440" w:lineRule="exact"/>
        <w:jc w:val="both"/>
        <w:rPr>
          <w:rFonts w:hint="eastAsia" w:eastAsia="宋体"/>
          <w:color w:val="auto"/>
          <w:highlight w:val="none"/>
          <w:lang w:eastAsia="zh-CN"/>
        </w:rPr>
      </w:pPr>
      <w:r>
        <w:rPr>
          <w:rStyle w:val="24"/>
          <w:rFonts w:hint="eastAsia"/>
          <w:color w:val="auto"/>
          <w:highlight w:val="none"/>
        </w:rPr>
        <w:t>四、</w:t>
      </w:r>
      <w:r>
        <w:rPr>
          <w:rStyle w:val="24"/>
          <w:rFonts w:hint="eastAsia"/>
          <w:color w:val="auto"/>
          <w:highlight w:val="none"/>
          <w:lang w:eastAsia="zh-CN"/>
        </w:rPr>
        <w:t>响应文</w:t>
      </w:r>
      <w:r>
        <w:rPr>
          <w:rStyle w:val="24"/>
          <w:rFonts w:hint="eastAsia"/>
          <w:color w:val="auto"/>
          <w:highlight w:val="none"/>
        </w:rPr>
        <w:t>件</w:t>
      </w:r>
      <w:r>
        <w:rPr>
          <w:rStyle w:val="24"/>
          <w:rFonts w:hint="eastAsia"/>
          <w:color w:val="auto"/>
          <w:highlight w:val="none"/>
          <w:lang w:val="en-US" w:eastAsia="zh-CN"/>
        </w:rPr>
        <w:t>提交</w:t>
      </w:r>
    </w:p>
    <w:p>
      <w:pPr>
        <w:pStyle w:val="21"/>
        <w:spacing w:before="0" w:beforeAutospacing="0" w:after="0" w:afterAutospacing="0" w:line="440" w:lineRule="exact"/>
        <w:rPr>
          <w:rFonts w:hint="eastAsia"/>
          <w:color w:val="auto"/>
          <w:highlight w:val="none"/>
        </w:rPr>
      </w:pPr>
      <w:r>
        <w:rPr>
          <w:rFonts w:hint="eastAsia"/>
          <w:color w:val="auto"/>
          <w:highlight w:val="none"/>
        </w:rPr>
        <w:t>    截止时间：</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none"/>
        </w:rPr>
        <w:t>年</w:t>
      </w:r>
      <w:r>
        <w:rPr>
          <w:rFonts w:hint="eastAsia"/>
          <w:color w:val="auto"/>
          <w:highlight w:val="none"/>
          <w:u w:val="single"/>
          <w:lang w:val="en-US" w:eastAsia="zh-CN"/>
        </w:rPr>
        <w:t xml:space="preserve"> 10</w:t>
      </w:r>
      <w:r>
        <w:rPr>
          <w:rFonts w:hint="eastAsia"/>
          <w:color w:val="auto"/>
          <w:highlight w:val="none"/>
          <w:u w:val="none"/>
        </w:rPr>
        <w:t>月</w:t>
      </w:r>
      <w:r>
        <w:rPr>
          <w:rFonts w:hint="eastAsia"/>
          <w:color w:val="auto"/>
          <w:highlight w:val="none"/>
          <w:u w:val="single"/>
          <w:lang w:val="en-US" w:eastAsia="zh-CN"/>
        </w:rPr>
        <w:t xml:space="preserve"> 18 </w:t>
      </w:r>
      <w:r>
        <w:rPr>
          <w:rFonts w:hint="eastAsia"/>
          <w:color w:val="auto"/>
          <w:highlight w:val="none"/>
          <w:u w:val="none"/>
        </w:rPr>
        <w:t>日</w:t>
      </w:r>
      <w:r>
        <w:rPr>
          <w:rFonts w:hint="eastAsia"/>
          <w:color w:val="auto"/>
          <w:highlight w:val="none"/>
          <w:u w:val="single"/>
        </w:rPr>
        <w:t xml:space="preserve"> 1</w:t>
      </w:r>
      <w:r>
        <w:rPr>
          <w:rFonts w:hint="eastAsia"/>
          <w:color w:val="auto"/>
          <w:highlight w:val="none"/>
          <w:u w:val="single"/>
          <w:lang w:val="en-US" w:eastAsia="zh-CN"/>
        </w:rPr>
        <w:t>0</w:t>
      </w:r>
      <w:r>
        <w:rPr>
          <w:rFonts w:hint="eastAsia"/>
          <w:color w:val="auto"/>
          <w:highlight w:val="none"/>
          <w:u w:val="single"/>
        </w:rPr>
        <w:t>:</w:t>
      </w:r>
      <w:r>
        <w:rPr>
          <w:rFonts w:hint="eastAsia"/>
          <w:color w:val="auto"/>
          <w:highlight w:val="none"/>
          <w:u w:val="single"/>
          <w:lang w:val="en-US" w:eastAsia="zh-CN"/>
        </w:rPr>
        <w:t>3</w:t>
      </w:r>
      <w:r>
        <w:rPr>
          <w:rFonts w:hint="eastAsia"/>
          <w:color w:val="auto"/>
          <w:highlight w:val="none"/>
          <w:u w:val="single"/>
        </w:rPr>
        <w:t>0</w:t>
      </w:r>
      <w:r>
        <w:rPr>
          <w:rFonts w:hint="eastAsia"/>
          <w:color w:val="auto"/>
          <w:highlight w:val="none"/>
        </w:rPr>
        <w:t>（北京时间）</w:t>
      </w:r>
    </w:p>
    <w:p>
      <w:pPr>
        <w:wordWrap/>
        <w:adjustRightInd/>
        <w:snapToGrid/>
        <w:spacing w:line="522" w:lineRule="exact"/>
        <w:ind w:firstLine="420" w:firstLineChars="200"/>
        <w:textAlignment w:val="auto"/>
        <w:rPr>
          <w:rFonts w:hint="default" w:ascii="宋体" w:hAnsi="宋体" w:eastAsia="宋体" w:cs="宋体"/>
          <w:color w:val="auto"/>
          <w:sz w:val="24"/>
          <w:szCs w:val="24"/>
          <w:lang w:val="en-US" w:eastAsia="zh-CN"/>
        </w:rPr>
      </w:pPr>
      <w:r>
        <w:rPr>
          <w:rFonts w:hint="eastAsia"/>
          <w:color w:val="auto"/>
          <w:highlight w:val="none"/>
        </w:rPr>
        <w:t>   </w:t>
      </w:r>
      <w:r>
        <w:rPr>
          <w:rFonts w:hint="eastAsia" w:ascii="宋体" w:hAnsi="宋体" w:eastAsia="宋体" w:cs="Times New Roman"/>
          <w:color w:val="auto"/>
          <w:kern w:val="0"/>
          <w:sz w:val="24"/>
          <w:szCs w:val="22"/>
          <w:highlight w:val="none"/>
          <w:lang w:val="en-US" w:eastAsia="zh-CN" w:bidi="ar-SA"/>
        </w:rPr>
        <w:t xml:space="preserve"> 地点：</w:t>
      </w:r>
      <w:r>
        <w:rPr>
          <w:rFonts w:hint="eastAsia" w:ascii="宋体" w:hAnsi="宋体" w:cs="Times New Roman"/>
          <w:color w:val="auto"/>
          <w:kern w:val="0"/>
          <w:sz w:val="24"/>
          <w:szCs w:val="22"/>
          <w:highlight w:val="none"/>
          <w:lang w:val="en-US" w:eastAsia="zh-CN" w:bidi="ar-SA"/>
        </w:rPr>
        <w:t>塔城地区政务服务与公共资源交易中心四楼开标厅</w:t>
      </w:r>
    </w:p>
    <w:p>
      <w:pPr>
        <w:pStyle w:val="9"/>
        <w:ind w:left="0" w:leftChars="0" w:firstLine="0" w:firstLineChars="0"/>
        <w:jc w:val="left"/>
        <w:rPr>
          <w:rStyle w:val="24"/>
          <w:rFonts w:hint="eastAsia" w:ascii="Times New Roman" w:hAnsi="Times New Roman" w:eastAsia="宋体" w:cs="Times New Roman"/>
          <w:color w:val="auto"/>
          <w:kern w:val="0"/>
          <w:sz w:val="24"/>
          <w:szCs w:val="22"/>
          <w:highlight w:val="none"/>
          <w:lang w:val="en-US" w:eastAsia="zh-CN" w:bidi="ar-SA"/>
        </w:rPr>
      </w:pPr>
      <w:r>
        <w:rPr>
          <w:rStyle w:val="24"/>
          <w:rFonts w:hint="eastAsia" w:ascii="Times New Roman" w:hAnsi="Times New Roman" w:eastAsia="宋体" w:cs="Times New Roman"/>
          <w:color w:val="auto"/>
          <w:kern w:val="0"/>
          <w:sz w:val="24"/>
          <w:szCs w:val="22"/>
          <w:highlight w:val="none"/>
          <w:lang w:val="en-US" w:eastAsia="zh-CN" w:bidi="ar-SA"/>
        </w:rPr>
        <w:t>五、响应文件开启</w:t>
      </w:r>
    </w:p>
    <w:p>
      <w:pPr>
        <w:pStyle w:val="21"/>
        <w:spacing w:before="0" w:beforeAutospacing="0" w:after="0" w:afterAutospacing="0" w:line="440" w:lineRule="exact"/>
        <w:rPr>
          <w:rFonts w:hint="eastAsia"/>
          <w:color w:val="auto"/>
          <w:highlight w:val="none"/>
        </w:rPr>
      </w:pPr>
      <w:r>
        <w:rPr>
          <w:rFonts w:hint="eastAsia"/>
          <w:color w:val="auto"/>
          <w:highlight w:val="none"/>
        </w:rPr>
        <w:t xml:space="preserve">    </w:t>
      </w:r>
      <w:r>
        <w:rPr>
          <w:rFonts w:hint="eastAsia"/>
          <w:color w:val="auto"/>
          <w:highlight w:val="none"/>
          <w:lang w:val="en-US" w:eastAsia="zh-CN"/>
        </w:rPr>
        <w:t>开启</w:t>
      </w:r>
      <w:r>
        <w:rPr>
          <w:rFonts w:hint="eastAsia"/>
          <w:color w:val="auto"/>
          <w:highlight w:val="none"/>
        </w:rPr>
        <w:t>时间：</w:t>
      </w:r>
      <w:r>
        <w:rPr>
          <w:rFonts w:hint="eastAsia"/>
          <w:color w:val="auto"/>
          <w:highlight w:val="none"/>
          <w:u w:val="single"/>
        </w:rPr>
        <w:t>202</w:t>
      </w:r>
      <w:r>
        <w:rPr>
          <w:rFonts w:hint="eastAsia"/>
          <w:color w:val="auto"/>
          <w:highlight w:val="none"/>
          <w:u w:val="single"/>
          <w:lang w:val="en-US" w:eastAsia="zh-CN"/>
        </w:rPr>
        <w:t>2</w:t>
      </w:r>
      <w:r>
        <w:rPr>
          <w:rFonts w:hint="eastAsia"/>
          <w:color w:val="auto"/>
          <w:highlight w:val="none"/>
          <w:u w:val="none"/>
        </w:rPr>
        <w:t>年</w:t>
      </w:r>
      <w:r>
        <w:rPr>
          <w:rFonts w:hint="eastAsia"/>
          <w:color w:val="auto"/>
          <w:highlight w:val="none"/>
          <w:u w:val="single"/>
          <w:lang w:val="en-US" w:eastAsia="zh-CN"/>
        </w:rPr>
        <w:t xml:space="preserve"> 10</w:t>
      </w:r>
      <w:r>
        <w:rPr>
          <w:rFonts w:hint="eastAsia"/>
          <w:color w:val="auto"/>
          <w:highlight w:val="none"/>
          <w:u w:val="none"/>
        </w:rPr>
        <w:t>月</w:t>
      </w:r>
      <w:r>
        <w:rPr>
          <w:rFonts w:hint="eastAsia"/>
          <w:color w:val="auto"/>
          <w:highlight w:val="none"/>
          <w:u w:val="single"/>
          <w:lang w:val="en-US" w:eastAsia="zh-CN"/>
        </w:rPr>
        <w:t xml:space="preserve"> 18 </w:t>
      </w:r>
      <w:r>
        <w:rPr>
          <w:rFonts w:hint="eastAsia"/>
          <w:color w:val="auto"/>
          <w:highlight w:val="none"/>
          <w:u w:val="none"/>
        </w:rPr>
        <w:t>日</w:t>
      </w:r>
      <w:r>
        <w:rPr>
          <w:rFonts w:hint="eastAsia"/>
          <w:color w:val="auto"/>
          <w:highlight w:val="none"/>
          <w:u w:val="single"/>
        </w:rPr>
        <w:t xml:space="preserve"> 1</w:t>
      </w:r>
      <w:r>
        <w:rPr>
          <w:rFonts w:hint="eastAsia"/>
          <w:color w:val="auto"/>
          <w:highlight w:val="none"/>
          <w:u w:val="single"/>
          <w:lang w:val="en-US" w:eastAsia="zh-CN"/>
        </w:rPr>
        <w:t>0</w:t>
      </w:r>
      <w:r>
        <w:rPr>
          <w:rFonts w:hint="eastAsia"/>
          <w:color w:val="auto"/>
          <w:highlight w:val="none"/>
          <w:u w:val="single"/>
        </w:rPr>
        <w:t>:</w:t>
      </w:r>
      <w:r>
        <w:rPr>
          <w:rFonts w:hint="eastAsia"/>
          <w:color w:val="auto"/>
          <w:highlight w:val="none"/>
          <w:u w:val="single"/>
          <w:lang w:val="en-US" w:eastAsia="zh-CN"/>
        </w:rPr>
        <w:t>3</w:t>
      </w:r>
      <w:r>
        <w:rPr>
          <w:rFonts w:hint="eastAsia"/>
          <w:color w:val="auto"/>
          <w:highlight w:val="none"/>
          <w:u w:val="single"/>
        </w:rPr>
        <w:t>0</w:t>
      </w:r>
      <w:r>
        <w:rPr>
          <w:rFonts w:hint="eastAsia"/>
          <w:color w:val="auto"/>
          <w:highlight w:val="none"/>
        </w:rPr>
        <w:t>（北京时间）</w:t>
      </w:r>
    </w:p>
    <w:p>
      <w:pPr>
        <w:wordWrap/>
        <w:adjustRightInd/>
        <w:snapToGrid/>
        <w:spacing w:line="522" w:lineRule="exact"/>
        <w:ind w:firstLine="420" w:firstLineChars="200"/>
        <w:textAlignment w:val="auto"/>
        <w:rPr>
          <w:rFonts w:hint="eastAsia"/>
          <w:color w:val="auto"/>
          <w:highlight w:val="none"/>
        </w:rPr>
      </w:pPr>
      <w:r>
        <w:rPr>
          <w:rFonts w:hint="eastAsia"/>
          <w:color w:val="auto"/>
          <w:highlight w:val="none"/>
        </w:rPr>
        <w:t>   </w:t>
      </w:r>
      <w:r>
        <w:rPr>
          <w:rFonts w:hint="eastAsia" w:ascii="宋体" w:hAnsi="宋体" w:eastAsia="宋体" w:cs="Times New Roman"/>
          <w:color w:val="auto"/>
          <w:kern w:val="0"/>
          <w:sz w:val="24"/>
          <w:szCs w:val="22"/>
          <w:highlight w:val="none"/>
          <w:lang w:val="en-US" w:eastAsia="zh-CN" w:bidi="ar-SA"/>
        </w:rPr>
        <w:t xml:space="preserve"> 地点：</w:t>
      </w:r>
      <w:r>
        <w:rPr>
          <w:rFonts w:hint="eastAsia" w:ascii="宋体" w:hAnsi="宋体" w:cs="Times New Roman"/>
          <w:color w:val="auto"/>
          <w:kern w:val="0"/>
          <w:sz w:val="24"/>
          <w:szCs w:val="22"/>
          <w:highlight w:val="none"/>
          <w:lang w:val="en-US" w:eastAsia="zh-CN" w:bidi="ar-SA"/>
        </w:rPr>
        <w:t>塔城地区政务服务与公共资源交易中心四楼开标厅</w:t>
      </w:r>
    </w:p>
    <w:p>
      <w:pPr>
        <w:pStyle w:val="21"/>
        <w:spacing w:before="0" w:beforeAutospacing="0" w:after="0" w:afterAutospacing="0" w:line="440" w:lineRule="exact"/>
        <w:jc w:val="both"/>
        <w:rPr>
          <w:rFonts w:hint="eastAsia"/>
          <w:color w:val="auto"/>
          <w:highlight w:val="none"/>
        </w:rPr>
      </w:pPr>
      <w:r>
        <w:rPr>
          <w:rStyle w:val="24"/>
          <w:rFonts w:hint="eastAsia"/>
          <w:color w:val="auto"/>
          <w:highlight w:val="none"/>
          <w:lang w:val="en-US" w:eastAsia="zh-CN"/>
        </w:rPr>
        <w:t>六</w:t>
      </w:r>
      <w:r>
        <w:rPr>
          <w:rStyle w:val="24"/>
          <w:rFonts w:hint="eastAsia"/>
          <w:color w:val="auto"/>
          <w:highlight w:val="none"/>
        </w:rPr>
        <w:t>、公告期限</w:t>
      </w:r>
    </w:p>
    <w:p>
      <w:pPr>
        <w:pStyle w:val="21"/>
        <w:spacing w:before="0" w:beforeAutospacing="0" w:after="0" w:afterAutospacing="0" w:line="440" w:lineRule="exact"/>
        <w:ind w:firstLine="720"/>
        <w:rPr>
          <w:rFonts w:hint="eastAsia"/>
          <w:color w:val="auto"/>
          <w:highlight w:val="none"/>
        </w:rPr>
      </w:pPr>
      <w:r>
        <w:rPr>
          <w:rFonts w:hint="eastAsia"/>
          <w:color w:val="auto"/>
          <w:highlight w:val="none"/>
        </w:rPr>
        <w:t>自本公告发布之日起</w:t>
      </w:r>
      <w:r>
        <w:rPr>
          <w:rFonts w:hint="eastAsia"/>
          <w:color w:val="auto"/>
          <w:highlight w:val="none"/>
          <w:lang w:val="en-US" w:eastAsia="zh-CN"/>
        </w:rPr>
        <w:t>3</w:t>
      </w:r>
      <w:r>
        <w:rPr>
          <w:rFonts w:hint="eastAsia"/>
          <w:color w:val="auto"/>
          <w:highlight w:val="none"/>
        </w:rPr>
        <w:t>个工作日。　　</w:t>
      </w:r>
    </w:p>
    <w:p>
      <w:pPr>
        <w:pStyle w:val="21"/>
        <w:numPr>
          <w:ilvl w:val="0"/>
          <w:numId w:val="0"/>
        </w:numPr>
        <w:spacing w:before="0" w:beforeAutospacing="0" w:after="0" w:afterAutospacing="0" w:line="440" w:lineRule="exact"/>
        <w:rPr>
          <w:rFonts w:hint="eastAsia"/>
          <w:b/>
          <w:color w:val="auto"/>
          <w:highlight w:val="none"/>
        </w:rPr>
      </w:pPr>
      <w:r>
        <w:rPr>
          <w:rStyle w:val="24"/>
          <w:rFonts w:hint="eastAsia"/>
          <w:b/>
          <w:bCs w:val="0"/>
          <w:color w:val="auto"/>
          <w:highlight w:val="none"/>
          <w:lang w:val="en-US" w:eastAsia="zh-CN"/>
        </w:rPr>
        <w:t>七、</w:t>
      </w:r>
      <w:r>
        <w:rPr>
          <w:rStyle w:val="24"/>
          <w:rFonts w:hint="eastAsia"/>
          <w:b/>
          <w:bCs w:val="0"/>
          <w:color w:val="auto"/>
          <w:highlight w:val="none"/>
        </w:rPr>
        <w:t>其他补充事宜</w:t>
      </w:r>
      <w:r>
        <w:rPr>
          <w:rFonts w:hint="eastAsia"/>
          <w:b/>
          <w:color w:val="auto"/>
          <w:highlight w:val="none"/>
        </w:rPr>
        <w:t>　</w:t>
      </w:r>
    </w:p>
    <w:p>
      <w:pPr>
        <w:pStyle w:val="21"/>
        <w:spacing w:before="0" w:beforeAutospacing="0" w:after="0" w:afterAutospacing="0" w:line="440" w:lineRule="exact"/>
        <w:jc w:val="both"/>
        <w:rPr>
          <w:rStyle w:val="24"/>
          <w:rFonts w:hint="eastAsia"/>
          <w:b w:val="0"/>
          <w:bCs w:val="0"/>
          <w:color w:val="auto"/>
          <w:highlight w:val="none"/>
        </w:rPr>
      </w:pPr>
      <w:r>
        <w:rPr>
          <w:rStyle w:val="24"/>
          <w:rFonts w:hint="eastAsia"/>
          <w:b w:val="0"/>
          <w:bCs w:val="0"/>
          <w:color w:val="auto"/>
          <w:highlight w:val="none"/>
        </w:rPr>
        <w:t>凡符合资格要求，且有意参加投标的投标单位，须提供（1）法人代表携带法人身份证明原件及法人身份证；委托代理人携带法人授权委托书原件及委托代理人身份证；（2）有效的“三证合一”营业执照副本（应具有与采购需求相应的经营范围）；（3）“信用中国”网站及“中国政府采购网”网页查询截图（“信用中国”网站查询方法：信用服务-信用分类查询-失信被执行人、重大税收违法案件当事人名单-搜索栏输入单位全称-查询、“中国政府采购网”网站查询方法：首页-政府采购严重违法失信行为记录名单-搜索栏输入单位全称-查询）；（4）“中国裁判文书网”网页查询截图（“中国裁判文书网”网站查询方法：刑事案件-案由-刑事案由-贪污贿赂-行贿-搜索栏输入单位全称-查询）；（5）具有良好的商业信誉和健全的财务会计制度：提供上一年度的财务审计报告或采购活动前三个月的财务报表。（网页打印件须自招标公告发布之日起至投标文件递交截止时间从上述网站中打印）注：以上资料提供不齐者不予接受；所有资料的复印件加盖企业公章并装订成册1份。</w:t>
      </w:r>
    </w:p>
    <w:p>
      <w:pPr>
        <w:pStyle w:val="21"/>
        <w:spacing w:before="0" w:beforeAutospacing="0" w:after="0" w:afterAutospacing="0" w:line="440" w:lineRule="exact"/>
        <w:jc w:val="both"/>
        <w:rPr>
          <w:rFonts w:hint="eastAsia"/>
          <w:color w:val="auto"/>
          <w:highlight w:val="none"/>
        </w:rPr>
      </w:pPr>
      <w:r>
        <w:rPr>
          <w:rStyle w:val="24"/>
          <w:rFonts w:hint="eastAsia"/>
          <w:color w:val="auto"/>
          <w:highlight w:val="none"/>
        </w:rPr>
        <w:t>七、对本次招标提出询问，请按以下方式联系。</w:t>
      </w:r>
      <w:r>
        <w:rPr>
          <w:rFonts w:hint="eastAsia"/>
          <w:color w:val="auto"/>
          <w:highlight w:val="none"/>
        </w:rPr>
        <w:t>　　　　　　　　　　　　</w:t>
      </w:r>
    </w:p>
    <w:p>
      <w:pPr>
        <w:pStyle w:val="21"/>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olor w:val="auto"/>
          <w:highlight w:val="none"/>
        </w:rPr>
      </w:pPr>
      <w:r>
        <w:rPr>
          <w:rFonts w:hint="eastAsia"/>
          <w:color w:val="auto"/>
          <w:highlight w:val="none"/>
        </w:rPr>
        <w:t>    1.采购人信息</w:t>
      </w:r>
    </w:p>
    <w:p>
      <w:pPr>
        <w:pStyle w:val="21"/>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720" w:firstLineChars="300"/>
        <w:textAlignment w:val="auto"/>
        <w:rPr>
          <w:rFonts w:hint="eastAsia"/>
          <w:color w:val="auto"/>
          <w:highlight w:val="none"/>
        </w:rPr>
      </w:pPr>
      <w:r>
        <w:rPr>
          <w:rFonts w:hint="eastAsia"/>
          <w:color w:val="auto"/>
          <w:highlight w:val="none"/>
        </w:rPr>
        <w:t>名 称：</w:t>
      </w:r>
      <w:r>
        <w:rPr>
          <w:rFonts w:hint="eastAsia" w:ascii="宋体" w:hAnsi="宋体" w:eastAsia="宋体" w:cs="宋体"/>
          <w:color w:val="auto"/>
          <w:spacing w:val="-6"/>
          <w:sz w:val="24"/>
          <w:szCs w:val="24"/>
          <w:lang w:val="en-US" w:eastAsia="zh-CN"/>
        </w:rPr>
        <w:t>伊犁哈萨克自治州塔城地区人民医院</w:t>
      </w:r>
      <w:r>
        <w:rPr>
          <w:rFonts w:hint="eastAsia"/>
          <w:color w:val="auto"/>
          <w:highlight w:val="none"/>
        </w:rPr>
        <w:t> 　　　　　　　　　</w:t>
      </w:r>
    </w:p>
    <w:p>
      <w:pPr>
        <w:pStyle w:val="21"/>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720" w:firstLineChars="300"/>
        <w:textAlignment w:val="auto"/>
        <w:rPr>
          <w:rFonts w:hint="eastAsia"/>
          <w:color w:val="auto"/>
          <w:highlight w:val="none"/>
        </w:rPr>
      </w:pPr>
      <w:r>
        <w:rPr>
          <w:rFonts w:hint="eastAsia"/>
          <w:color w:val="auto"/>
          <w:highlight w:val="none"/>
        </w:rPr>
        <w:t>地 址：塔城市文化路22号</w:t>
      </w:r>
      <w:r>
        <w:rPr>
          <w:rFonts w:hint="eastAsia"/>
          <w:color w:val="auto"/>
          <w:highlight w:val="none"/>
          <w:u w:val="none"/>
        </w:rPr>
        <w:t> </w:t>
      </w:r>
    </w:p>
    <w:p>
      <w:pPr>
        <w:pStyle w:val="21"/>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720" w:firstLineChars="300"/>
        <w:textAlignment w:val="auto"/>
        <w:rPr>
          <w:rFonts w:hint="eastAsia" w:ascii="宋体" w:hAnsi="宋体" w:eastAsia="宋体" w:cs="宋体"/>
          <w:color w:val="auto"/>
          <w:spacing w:val="-6"/>
          <w:sz w:val="24"/>
          <w:szCs w:val="24"/>
          <w:lang w:val="en-US" w:eastAsia="zh-CN"/>
        </w:rPr>
      </w:pPr>
      <w:r>
        <w:rPr>
          <w:rFonts w:hint="eastAsia"/>
          <w:color w:val="auto"/>
          <w:highlight w:val="none"/>
        </w:rPr>
        <w:t>项目联系人</w:t>
      </w:r>
      <w:r>
        <w:rPr>
          <w:rFonts w:hint="eastAsia" w:ascii="宋体" w:hAnsi="宋体" w:eastAsia="宋体" w:cs="宋体"/>
          <w:color w:val="auto"/>
          <w:spacing w:val="-6"/>
          <w:sz w:val="24"/>
          <w:szCs w:val="24"/>
          <w:lang w:val="en-US" w:eastAsia="zh-CN"/>
        </w:rPr>
        <w:t>： 张巍　　　　　　　　　　</w:t>
      </w:r>
    </w:p>
    <w:p>
      <w:pPr>
        <w:pStyle w:val="21"/>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84" w:firstLineChars="300"/>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项目联系方式：</w:t>
      </w:r>
      <w:r>
        <w:rPr>
          <w:rFonts w:hint="eastAsia" w:cs="宋体"/>
          <w:color w:val="auto"/>
          <w:spacing w:val="-6"/>
          <w:sz w:val="24"/>
          <w:szCs w:val="24"/>
          <w:lang w:val="en-US" w:eastAsia="zh-CN"/>
        </w:rPr>
        <w:t>0901-6278825</w:t>
      </w:r>
      <w:r>
        <w:rPr>
          <w:rFonts w:hint="eastAsia" w:ascii="宋体" w:hAnsi="宋体" w:eastAsia="宋体" w:cs="宋体"/>
          <w:color w:val="auto"/>
          <w:spacing w:val="-6"/>
          <w:sz w:val="24"/>
          <w:szCs w:val="24"/>
          <w:lang w:val="en-US" w:eastAsia="zh-CN"/>
        </w:rPr>
        <w:t>　　　　　　　　　</w:t>
      </w:r>
    </w:p>
    <w:p>
      <w:pPr>
        <w:pStyle w:val="21"/>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684" w:firstLineChars="300"/>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2.采购代理机构信息</w:t>
      </w:r>
    </w:p>
    <w:p>
      <w:pPr>
        <w:pStyle w:val="21"/>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olor w:val="auto"/>
          <w:highlight w:val="none"/>
        </w:rPr>
      </w:pPr>
      <w:r>
        <w:rPr>
          <w:rFonts w:hint="eastAsia"/>
          <w:color w:val="auto"/>
          <w:highlight w:val="none"/>
        </w:rPr>
        <w:t>    名 称：</w:t>
      </w:r>
      <w:r>
        <w:rPr>
          <w:rFonts w:hint="eastAsia"/>
          <w:color w:val="auto"/>
          <w:highlight w:val="none"/>
          <w:u w:val="none"/>
          <w:lang w:val="en-US" w:eastAsia="zh-CN"/>
        </w:rPr>
        <w:t>塔城地区政务服务与公共资源交易中心</w:t>
      </w:r>
      <w:r>
        <w:rPr>
          <w:rFonts w:hint="eastAsia"/>
          <w:color w:val="auto"/>
          <w:highlight w:val="none"/>
          <w:u w:val="none"/>
        </w:rPr>
        <w:t> </w:t>
      </w:r>
      <w:r>
        <w:rPr>
          <w:rFonts w:hint="eastAsia"/>
          <w:color w:val="auto"/>
          <w:highlight w:val="none"/>
        </w:rPr>
        <w:t>　　　　　　　　　　　</w:t>
      </w:r>
    </w:p>
    <w:p>
      <w:pPr>
        <w:pStyle w:val="21"/>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olor w:val="auto"/>
          <w:highlight w:val="none"/>
        </w:rPr>
      </w:pPr>
      <w:r>
        <w:rPr>
          <w:rFonts w:hint="eastAsia"/>
          <w:color w:val="auto"/>
          <w:highlight w:val="none"/>
        </w:rPr>
        <w:t>    地 址：</w:t>
      </w:r>
      <w:r>
        <w:rPr>
          <w:rFonts w:hint="eastAsia"/>
          <w:color w:val="auto"/>
          <w:highlight w:val="none"/>
          <w:lang w:val="en-US" w:eastAsia="zh-CN"/>
        </w:rPr>
        <w:t>塔城市六合广场内环路3号</w:t>
      </w:r>
      <w:r>
        <w:rPr>
          <w:rFonts w:hint="eastAsia"/>
          <w:color w:val="auto"/>
          <w:highlight w:val="none"/>
        </w:rPr>
        <w:t> </w:t>
      </w:r>
    </w:p>
    <w:p>
      <w:pPr>
        <w:pStyle w:val="21"/>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color w:val="auto"/>
          <w:highlight w:val="none"/>
        </w:rPr>
      </w:pPr>
      <w:r>
        <w:rPr>
          <w:rFonts w:hint="eastAsia"/>
          <w:color w:val="auto"/>
          <w:highlight w:val="none"/>
        </w:rPr>
        <w:t>    项目联系人：</w:t>
      </w:r>
      <w:r>
        <w:rPr>
          <w:rFonts w:hint="eastAsia"/>
          <w:color w:val="auto"/>
          <w:highlight w:val="none"/>
          <w:u w:val="none"/>
          <w:lang w:val="en-US" w:eastAsia="zh-CN"/>
        </w:rPr>
        <w:t>盛鑫</w:t>
      </w:r>
      <w:r>
        <w:rPr>
          <w:rFonts w:hint="eastAsia"/>
          <w:color w:val="auto"/>
          <w:highlight w:val="none"/>
        </w:rPr>
        <w:t>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rPr>
        <w:t> 项目联系方式：</w:t>
      </w:r>
      <w:r>
        <w:rPr>
          <w:rFonts w:hint="eastAsia" w:ascii="宋体" w:hAnsi="宋体" w:cs="宋体"/>
          <w:color w:val="auto"/>
          <w:sz w:val="24"/>
          <w:szCs w:val="24"/>
          <w:highlight w:val="none"/>
          <w:u w:val="none"/>
          <w:lang w:val="en-US" w:eastAsia="zh-CN"/>
        </w:rPr>
        <w:t>0901-6225551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eastAsia="zh-CN"/>
        </w:rPr>
      </w:pPr>
    </w:p>
    <w:p>
      <w:pPr>
        <w:rPr>
          <w:rFonts w:hint="eastAsia" w:ascii="宋体" w:hAnsi="宋体" w:eastAsia="宋体" w:cs="宋体"/>
          <w:color w:val="auto"/>
          <w:spacing w:val="0"/>
          <w:highlight w:val="none"/>
          <w:lang w:val="en-US" w:eastAsia="zh-CN"/>
        </w:rPr>
      </w:pPr>
    </w:p>
    <w:p>
      <w:pPr>
        <w:bidi w:val="0"/>
        <w:rPr>
          <w:rFonts w:hint="eastAsia" w:ascii="宋体" w:hAnsi="宋体" w:eastAsia="宋体" w:cs="宋体"/>
          <w:color w:val="auto"/>
          <w:spacing w:val="0"/>
          <w:position w:val="0"/>
          <w:highlight w:val="none"/>
          <w:lang w:val="en-US" w:eastAsia="zh-CN"/>
        </w:rPr>
      </w:pPr>
    </w:p>
    <w:p>
      <w:pPr>
        <w:bidi w:val="0"/>
        <w:rPr>
          <w:rFonts w:hint="eastAsia" w:ascii="宋体" w:hAnsi="宋体" w:eastAsia="宋体" w:cs="宋体"/>
          <w:color w:val="auto"/>
          <w:spacing w:val="0"/>
          <w:position w:val="0"/>
          <w:highlight w:val="none"/>
          <w:lang w:val="en-US" w:eastAsia="zh-CN"/>
        </w:rPr>
      </w:pPr>
    </w:p>
    <w:p>
      <w:pPr>
        <w:pStyle w:val="10"/>
        <w:rPr>
          <w:rFonts w:hint="eastAsia" w:ascii="宋体" w:hAnsi="宋体" w:eastAsia="宋体" w:cs="宋体"/>
          <w:color w:val="auto"/>
          <w:spacing w:val="0"/>
          <w:position w:val="0"/>
          <w:highlight w:val="none"/>
          <w:lang w:val="en-US" w:eastAsia="zh-CN"/>
        </w:rPr>
      </w:pPr>
    </w:p>
    <w:p>
      <w:pPr>
        <w:rPr>
          <w:rFonts w:hint="eastAsia" w:ascii="宋体" w:hAnsi="宋体" w:eastAsia="宋体" w:cs="宋体"/>
          <w:color w:val="auto"/>
          <w:spacing w:val="0"/>
          <w:position w:val="0"/>
          <w:highlight w:val="none"/>
          <w:lang w:val="en-US" w:eastAsia="zh-CN"/>
        </w:rPr>
      </w:pPr>
    </w:p>
    <w:p>
      <w:pPr>
        <w:pStyle w:val="10"/>
        <w:rPr>
          <w:rFonts w:hint="eastAsia" w:ascii="宋体" w:hAnsi="宋体" w:eastAsia="宋体" w:cs="宋体"/>
          <w:color w:val="auto"/>
          <w:spacing w:val="0"/>
          <w:position w:val="0"/>
          <w:highlight w:val="none"/>
          <w:lang w:val="en-US" w:eastAsia="zh-CN"/>
        </w:rPr>
      </w:pPr>
    </w:p>
    <w:p>
      <w:pPr>
        <w:rPr>
          <w:rFonts w:hint="eastAsia" w:ascii="宋体" w:hAnsi="宋体" w:eastAsia="宋体" w:cs="宋体"/>
          <w:color w:val="auto"/>
          <w:spacing w:val="0"/>
          <w:position w:val="0"/>
          <w:highlight w:val="none"/>
          <w:lang w:val="en-US" w:eastAsia="zh-CN"/>
        </w:rPr>
      </w:pPr>
    </w:p>
    <w:p>
      <w:pPr>
        <w:pStyle w:val="10"/>
        <w:rPr>
          <w:rFonts w:hint="eastAsia" w:ascii="宋体" w:hAnsi="宋体" w:eastAsia="宋体" w:cs="宋体"/>
          <w:color w:val="auto"/>
          <w:spacing w:val="0"/>
          <w:position w:val="0"/>
          <w:highlight w:val="none"/>
          <w:lang w:val="en-US" w:eastAsia="zh-CN"/>
        </w:rPr>
      </w:pPr>
    </w:p>
    <w:p>
      <w:pPr>
        <w:rPr>
          <w:rFonts w:hint="eastAsia" w:ascii="宋体" w:hAnsi="宋体" w:eastAsia="宋体" w:cs="宋体"/>
          <w:color w:val="auto"/>
          <w:spacing w:val="0"/>
          <w:position w:val="0"/>
          <w:highlight w:val="none"/>
          <w:lang w:val="en-US" w:eastAsia="zh-CN"/>
        </w:rPr>
      </w:pPr>
    </w:p>
    <w:p>
      <w:pPr>
        <w:pStyle w:val="10"/>
        <w:rPr>
          <w:rFonts w:hint="eastAsia" w:ascii="宋体" w:hAnsi="宋体" w:eastAsia="宋体" w:cs="宋体"/>
          <w:color w:val="auto"/>
          <w:spacing w:val="0"/>
          <w:position w:val="0"/>
          <w:highlight w:val="none"/>
          <w:lang w:val="en-US" w:eastAsia="zh-CN"/>
        </w:rPr>
      </w:pPr>
    </w:p>
    <w:p>
      <w:pPr>
        <w:rPr>
          <w:rFonts w:hint="eastAsia" w:ascii="宋体" w:hAnsi="宋体" w:eastAsia="宋体" w:cs="宋体"/>
          <w:color w:val="auto"/>
          <w:spacing w:val="0"/>
          <w:position w:val="0"/>
          <w:highlight w:val="none"/>
          <w:lang w:val="en-US" w:eastAsia="zh-CN"/>
        </w:rPr>
      </w:pPr>
    </w:p>
    <w:p>
      <w:pPr>
        <w:pStyle w:val="10"/>
        <w:rPr>
          <w:rFonts w:hint="eastAsia" w:ascii="宋体" w:hAnsi="宋体" w:eastAsia="宋体" w:cs="宋体"/>
          <w:color w:val="auto"/>
          <w:spacing w:val="0"/>
          <w:position w:val="0"/>
          <w:highlight w:val="none"/>
          <w:lang w:val="en-US" w:eastAsia="zh-CN"/>
        </w:rPr>
      </w:pPr>
    </w:p>
    <w:p>
      <w:pPr>
        <w:rPr>
          <w:rFonts w:hint="eastAsia" w:ascii="宋体" w:hAnsi="宋体" w:eastAsia="宋体" w:cs="宋体"/>
          <w:color w:val="auto"/>
          <w:spacing w:val="0"/>
          <w:position w:val="0"/>
          <w:highlight w:val="none"/>
          <w:lang w:val="en-US" w:eastAsia="zh-CN"/>
        </w:rPr>
      </w:pPr>
    </w:p>
    <w:p>
      <w:pPr>
        <w:pStyle w:val="5"/>
        <w:rPr>
          <w:rFonts w:hint="eastAsia"/>
          <w:lang w:val="en-US" w:eastAsia="zh-CN"/>
        </w:rPr>
      </w:pPr>
    </w:p>
    <w:p>
      <w:pPr>
        <w:pStyle w:val="5"/>
        <w:rPr>
          <w:rFonts w:hint="eastAsia" w:ascii="宋体" w:hAnsi="宋体" w:eastAsia="宋体" w:cs="宋体"/>
          <w:color w:val="auto"/>
          <w:spacing w:val="0"/>
          <w:position w:val="0"/>
          <w:highlight w:val="none"/>
          <w:lang w:val="en-US" w:eastAsia="zh-CN"/>
        </w:rPr>
      </w:pPr>
    </w:p>
    <w:p>
      <w:pPr>
        <w:rPr>
          <w:rFonts w:hint="eastAsia"/>
          <w:lang w:val="en-US" w:eastAsia="zh-CN"/>
        </w:rPr>
      </w:pPr>
    </w:p>
    <w:p>
      <w:pPr>
        <w:pStyle w:val="10"/>
        <w:rPr>
          <w:rFonts w:hint="eastAsia" w:ascii="宋体" w:hAnsi="宋体" w:eastAsia="宋体" w:cs="宋体"/>
          <w:color w:val="auto"/>
          <w:spacing w:val="0"/>
          <w:position w:val="0"/>
          <w:highlight w:val="none"/>
          <w:lang w:val="en-US" w:eastAsia="zh-CN"/>
        </w:rPr>
      </w:pPr>
    </w:p>
    <w:p>
      <w:pPr>
        <w:rPr>
          <w:rFonts w:hint="eastAsia" w:ascii="宋体" w:hAnsi="宋体" w:eastAsia="宋体" w:cs="宋体"/>
          <w:color w:val="auto"/>
          <w:spacing w:val="0"/>
          <w:position w:val="0"/>
          <w:highlight w:val="none"/>
          <w:lang w:val="en-US" w:eastAsia="zh-CN"/>
        </w:rPr>
      </w:pPr>
    </w:p>
    <w:p>
      <w:pPr>
        <w:pStyle w:val="10"/>
        <w:rPr>
          <w:rFonts w:hint="eastAsia" w:ascii="宋体" w:hAnsi="宋体" w:eastAsia="宋体" w:cs="宋体"/>
          <w:color w:val="auto"/>
          <w:spacing w:val="0"/>
          <w:position w:val="0"/>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240" w:lineRule="auto"/>
        <w:jc w:val="center"/>
        <w:textAlignment w:val="auto"/>
        <w:rPr>
          <w:rFonts w:hint="eastAsia" w:ascii="宋体" w:hAnsi="宋体" w:eastAsia="宋体" w:cs="宋体"/>
          <w:b/>
          <w:bCs w:val="0"/>
          <w:color w:val="auto"/>
          <w:spacing w:val="0"/>
          <w:position w:val="0"/>
          <w:sz w:val="32"/>
          <w:szCs w:val="32"/>
          <w:highlight w:val="none"/>
          <w:lang w:val="en-US" w:eastAsia="zh-CN"/>
        </w:rPr>
      </w:pPr>
      <w:bookmarkStart w:id="5" w:name="_Toc18729"/>
      <w:r>
        <w:rPr>
          <w:rFonts w:hint="eastAsia" w:ascii="宋体" w:hAnsi="宋体" w:eastAsia="宋体" w:cs="宋体"/>
          <w:b/>
          <w:bCs w:val="0"/>
          <w:color w:val="auto"/>
          <w:spacing w:val="0"/>
          <w:position w:val="0"/>
          <w:sz w:val="32"/>
          <w:szCs w:val="32"/>
          <w:highlight w:val="none"/>
          <w:lang w:val="en-US" w:eastAsia="zh-CN"/>
        </w:rPr>
        <w:t>第二章  供应商须知</w:t>
      </w:r>
      <w:bookmarkEnd w:id="5"/>
      <w:bookmarkStart w:id="6" w:name="_Toc21720"/>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pacing w:val="0"/>
          <w:kern w:val="0"/>
          <w:position w:val="0"/>
          <w:sz w:val="28"/>
          <w:szCs w:val="28"/>
          <w:highlight w:val="none"/>
        </w:rPr>
      </w:pPr>
      <w:r>
        <w:rPr>
          <w:rFonts w:hint="eastAsia" w:ascii="宋体" w:hAnsi="宋体" w:eastAsia="宋体" w:cs="宋体"/>
          <w:b/>
          <w:bCs/>
          <w:color w:val="auto"/>
          <w:spacing w:val="0"/>
          <w:kern w:val="0"/>
          <w:position w:val="0"/>
          <w:sz w:val="28"/>
          <w:szCs w:val="28"/>
          <w:highlight w:val="none"/>
        </w:rPr>
        <w:t>供应商须知前附表</w:t>
      </w:r>
      <w:bookmarkEnd w:id="6"/>
    </w:p>
    <w:tbl>
      <w:tblPr>
        <w:tblStyle w:val="26"/>
        <w:tblW w:w="10005"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062"/>
        <w:gridCol w:w="68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序列号</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条款名称</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default"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rPr>
              <w:t>项目名称</w:t>
            </w:r>
            <w:r>
              <w:rPr>
                <w:rFonts w:hint="eastAsia" w:ascii="宋体" w:hAnsi="宋体" w:cs="宋体"/>
                <w:b/>
                <w:bCs/>
                <w:color w:val="auto"/>
                <w:spacing w:val="0"/>
                <w:position w:val="0"/>
                <w:sz w:val="24"/>
                <w:szCs w:val="24"/>
                <w:highlight w:val="none"/>
                <w:lang w:val="en-US" w:eastAsia="zh-CN"/>
              </w:rPr>
              <w:t>及项目编号</w:t>
            </w:r>
          </w:p>
        </w:tc>
        <w:tc>
          <w:tcPr>
            <w:tcW w:w="6826"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eastAsia"/>
                <w:color w:val="auto"/>
                <w:highlight w:val="none"/>
                <w:u w:val="none"/>
                <w:lang w:val="en-US" w:eastAsia="zh-CN"/>
              </w:rPr>
            </w:pPr>
            <w:r>
              <w:rPr>
                <w:rFonts w:hint="eastAsia"/>
                <w:color w:val="auto"/>
                <w:highlight w:val="none"/>
                <w:u w:val="none"/>
                <w:lang w:val="en-US" w:eastAsia="zh-CN"/>
              </w:rPr>
              <w:t>伊犁哈萨克自治州塔城地区人民医院信息化维保服务项目</w:t>
            </w:r>
          </w:p>
          <w:p>
            <w:pPr>
              <w:keepNext w:val="0"/>
              <w:keepLines w:val="0"/>
              <w:pageBreakBefore w:val="0"/>
              <w:kinsoku/>
              <w:topLinePunct w:val="0"/>
              <w:bidi w:val="0"/>
              <w:snapToGrid/>
              <w:spacing w:line="440" w:lineRule="exact"/>
              <w:ind w:left="0" w:leftChars="0" w:right="0" w:rightChars="0" w:firstLine="0" w:firstLineChars="0"/>
              <w:jc w:val="both"/>
              <w:rPr>
                <w:rFonts w:hint="eastAsia"/>
                <w:u w:val="none"/>
                <w:lang w:val="en-US" w:eastAsia="zh-CN"/>
              </w:rPr>
            </w:pPr>
            <w:r>
              <w:rPr>
                <w:rFonts w:hint="eastAsia" w:ascii="宋体" w:hAnsi="宋体" w:eastAsia="宋体" w:cs="宋体"/>
                <w:color w:val="auto"/>
                <w:spacing w:val="-6"/>
                <w:sz w:val="24"/>
                <w:szCs w:val="24"/>
                <w:lang w:val="en-US" w:eastAsia="zh-CN"/>
              </w:rPr>
              <w:t>TCZFCG-005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采购人</w:t>
            </w:r>
          </w:p>
        </w:tc>
        <w:tc>
          <w:tcPr>
            <w:tcW w:w="6826"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rPr>
              <w:t>名称：</w:t>
            </w:r>
            <w:r>
              <w:rPr>
                <w:rFonts w:hint="eastAsia" w:ascii="宋体" w:hAnsi="宋体" w:eastAsia="宋体" w:cs="宋体"/>
                <w:color w:val="auto"/>
                <w:spacing w:val="-6"/>
                <w:sz w:val="24"/>
                <w:szCs w:val="24"/>
                <w:lang w:val="en-US" w:eastAsia="zh-CN"/>
              </w:rPr>
              <w:t>伊犁哈萨克自治州塔城地区人民医院</w:t>
            </w:r>
            <w:r>
              <w:rPr>
                <w:rFonts w:hint="eastAsia" w:ascii="宋体" w:hAnsi="宋体" w:eastAsia="宋体" w:cs="宋体"/>
                <w:color w:val="auto"/>
                <w:spacing w:val="0"/>
                <w:position w:val="0"/>
                <w:sz w:val="24"/>
                <w:szCs w:val="24"/>
                <w:highlight w:val="none"/>
                <w:u w:val="none"/>
              </w:rPr>
              <w:t>　　　　　　　　　</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lang w:eastAsia="zh-CN"/>
              </w:rPr>
            </w:pPr>
            <w:r>
              <w:rPr>
                <w:rFonts w:hint="eastAsia" w:ascii="宋体" w:hAnsi="宋体" w:eastAsia="宋体" w:cs="宋体"/>
                <w:color w:val="auto"/>
                <w:spacing w:val="0"/>
                <w:position w:val="0"/>
                <w:sz w:val="24"/>
                <w:szCs w:val="24"/>
                <w:highlight w:val="none"/>
                <w:u w:val="none"/>
              </w:rPr>
              <w:t>地址：</w:t>
            </w:r>
            <w:r>
              <w:rPr>
                <w:rFonts w:hint="eastAsia"/>
                <w:color w:val="auto"/>
                <w:highlight w:val="none"/>
              </w:rPr>
              <w:t>塔城市文化路22号</w:t>
            </w:r>
            <w:r>
              <w:rPr>
                <w:rFonts w:hint="eastAsia" w:ascii="宋体" w:hAnsi="宋体" w:eastAsia="宋体" w:cs="宋体"/>
                <w:color w:val="auto"/>
                <w:spacing w:val="0"/>
                <w:position w:val="0"/>
                <w:sz w:val="24"/>
                <w:szCs w:val="24"/>
                <w:highlight w:val="none"/>
                <w:u w:val="none"/>
              </w:rPr>
              <w:t> </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lang w:eastAsia="zh-CN"/>
              </w:rPr>
            </w:pPr>
            <w:r>
              <w:rPr>
                <w:rFonts w:hint="eastAsia" w:ascii="宋体" w:hAnsi="宋体" w:eastAsia="宋体" w:cs="宋体"/>
                <w:color w:val="auto"/>
                <w:spacing w:val="0"/>
                <w:position w:val="0"/>
                <w:sz w:val="24"/>
                <w:szCs w:val="24"/>
                <w:highlight w:val="none"/>
                <w:u w:val="none"/>
              </w:rPr>
              <w:t>联系人：</w:t>
            </w:r>
            <w:r>
              <w:rPr>
                <w:rFonts w:hint="eastAsia" w:ascii="宋体" w:hAnsi="宋体" w:eastAsia="宋体" w:cs="宋体"/>
                <w:color w:val="auto"/>
                <w:spacing w:val="-6"/>
                <w:sz w:val="24"/>
                <w:szCs w:val="24"/>
                <w:lang w:val="en-US" w:eastAsia="zh-CN"/>
              </w:rPr>
              <w:t>张巍</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none"/>
              </w:rPr>
              <w:t>联系电话：</w:t>
            </w:r>
            <w:r>
              <w:rPr>
                <w:rFonts w:hint="eastAsia" w:cs="宋体"/>
                <w:color w:val="auto"/>
                <w:spacing w:val="-6"/>
                <w:sz w:val="24"/>
                <w:szCs w:val="24"/>
                <w:lang w:val="en-US" w:eastAsia="zh-CN"/>
              </w:rPr>
              <w:t>0901-6278825</w:t>
            </w:r>
            <w:r>
              <w:rPr>
                <w:rFonts w:hint="eastAsia" w:ascii="宋体" w:hAnsi="宋体" w:eastAsia="宋体" w:cs="宋体"/>
                <w:color w:val="auto"/>
                <w:spacing w:val="-6"/>
                <w:sz w:val="24"/>
                <w:szCs w:val="24"/>
                <w:lang w:val="en-US" w:eastAsia="zh-CN"/>
              </w:rPr>
              <w:t>　</w:t>
            </w:r>
            <w:r>
              <w:rPr>
                <w:rFonts w:hint="eastAsia" w:ascii="宋体" w:hAnsi="宋体" w:eastAsia="宋体" w:cs="宋体"/>
                <w:color w:val="auto"/>
                <w:spacing w:val="0"/>
                <w:position w:val="0"/>
                <w:sz w:val="24"/>
                <w:szCs w:val="24"/>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采购代理机构</w:t>
            </w:r>
          </w:p>
        </w:tc>
        <w:tc>
          <w:tcPr>
            <w:tcW w:w="6826"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rPr>
              <w:t>名称：</w:t>
            </w:r>
            <w:r>
              <w:rPr>
                <w:rFonts w:hint="eastAsia"/>
                <w:color w:val="auto"/>
                <w:highlight w:val="none"/>
                <w:u w:val="none"/>
                <w:lang w:val="en-US" w:eastAsia="zh-CN"/>
              </w:rPr>
              <w:t>塔城地区政务服务与公共资源交易中心</w:t>
            </w:r>
            <w:r>
              <w:rPr>
                <w:rFonts w:hint="eastAsia" w:ascii="宋体" w:hAnsi="宋体" w:eastAsia="宋体" w:cs="宋体"/>
                <w:color w:val="auto"/>
                <w:spacing w:val="0"/>
                <w:position w:val="0"/>
                <w:sz w:val="24"/>
                <w:szCs w:val="24"/>
                <w:highlight w:val="none"/>
                <w:u w:val="none"/>
              </w:rPr>
              <w:t> 　　　　　　　　　　　</w:t>
            </w:r>
          </w:p>
          <w:p>
            <w:pPr>
              <w:keepNext w:val="0"/>
              <w:keepLines w:val="0"/>
              <w:pageBreakBefore w:val="0"/>
              <w:widowControl/>
              <w:kinsoku/>
              <w:wordWrap/>
              <w:overflowPunct/>
              <w:topLinePunct w:val="0"/>
              <w:autoSpaceDE/>
              <w:autoSpaceDN/>
              <w:bidi w:val="0"/>
              <w:spacing w:line="440" w:lineRule="exact"/>
              <w:ind w:firstLine="0" w:firstLineChars="0"/>
              <w:jc w:val="left"/>
              <w:rPr>
                <w:rFonts w:hint="eastAsia" w:ascii="宋体" w:hAnsi="宋体" w:eastAsia="宋体" w:cs="宋体"/>
                <w:color w:val="auto"/>
                <w:spacing w:val="0"/>
                <w:position w:val="0"/>
                <w:sz w:val="24"/>
                <w:szCs w:val="24"/>
                <w:highlight w:val="none"/>
                <w:u w:val="none"/>
                <w:lang w:eastAsia="zh-CN"/>
              </w:rPr>
            </w:pPr>
            <w:r>
              <w:rPr>
                <w:rFonts w:hint="eastAsia" w:ascii="宋体" w:hAnsi="宋体" w:eastAsia="宋体" w:cs="宋体"/>
                <w:color w:val="auto"/>
                <w:spacing w:val="0"/>
                <w:position w:val="0"/>
                <w:sz w:val="24"/>
                <w:szCs w:val="24"/>
                <w:highlight w:val="none"/>
                <w:u w:val="none"/>
              </w:rPr>
              <w:t>地址：</w:t>
            </w:r>
            <w:r>
              <w:rPr>
                <w:rFonts w:hint="eastAsia"/>
                <w:color w:val="auto"/>
                <w:highlight w:val="none"/>
                <w:lang w:val="en-US" w:eastAsia="zh-CN"/>
              </w:rPr>
              <w:t>塔城市六合广场内环路3号</w:t>
            </w:r>
          </w:p>
          <w:p>
            <w:pPr>
              <w:keepNext w:val="0"/>
              <w:keepLines w:val="0"/>
              <w:pageBreakBefore w:val="0"/>
              <w:widowControl/>
              <w:kinsoku/>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u w:val="none"/>
                <w:lang w:val="en-US" w:eastAsia="zh-CN"/>
              </w:rPr>
              <w:t>联系人：</w:t>
            </w:r>
            <w:r>
              <w:rPr>
                <w:rFonts w:hint="eastAsia" w:ascii="宋体" w:hAnsi="宋体" w:cs="宋体"/>
                <w:color w:val="auto"/>
                <w:spacing w:val="0"/>
                <w:position w:val="0"/>
                <w:sz w:val="24"/>
                <w:szCs w:val="24"/>
                <w:highlight w:val="none"/>
                <w:u w:val="none"/>
                <w:lang w:val="en-US" w:eastAsia="zh-CN"/>
              </w:rPr>
              <w:t>盛鑫</w:t>
            </w:r>
            <w:r>
              <w:rPr>
                <w:rFonts w:hint="eastAsia" w:ascii="宋体" w:hAnsi="宋体" w:eastAsia="宋体" w:cs="宋体"/>
                <w:color w:val="auto"/>
                <w:spacing w:val="0"/>
                <w:position w:val="0"/>
                <w:sz w:val="24"/>
                <w:szCs w:val="24"/>
                <w:highlight w:val="none"/>
                <w:u w:val="none"/>
                <w:lang w:val="en-US" w:eastAsia="zh-CN"/>
              </w:rPr>
              <w:t> </w:t>
            </w:r>
          </w:p>
          <w:p>
            <w:pPr>
              <w:keepNext w:val="0"/>
              <w:keepLines w:val="0"/>
              <w:pageBreakBefore w:val="0"/>
              <w:widowControl/>
              <w:kinsoku/>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none"/>
                <w:lang w:val="en-US" w:eastAsia="zh-CN"/>
              </w:rPr>
              <w:t>联系电话：0901-6</w:t>
            </w:r>
            <w:r>
              <w:rPr>
                <w:rFonts w:hint="eastAsia" w:ascii="宋体" w:hAnsi="宋体" w:cs="宋体"/>
                <w:color w:val="auto"/>
                <w:spacing w:val="0"/>
                <w:position w:val="0"/>
                <w:sz w:val="24"/>
                <w:szCs w:val="24"/>
                <w:highlight w:val="none"/>
                <w:u w:val="none"/>
                <w:lang w:val="en-US" w:eastAsia="zh-CN"/>
              </w:rPr>
              <w:t>225551</w:t>
            </w:r>
            <w:r>
              <w:rPr>
                <w:rFonts w:hint="eastAsia" w:ascii="宋体" w:hAnsi="宋体" w:eastAsia="宋体" w:cs="宋体"/>
                <w:color w:val="auto"/>
                <w:spacing w:val="0"/>
                <w:position w:val="0"/>
                <w:sz w:val="24"/>
                <w:szCs w:val="24"/>
                <w:highlight w:val="none"/>
                <w:u w:val="none"/>
              </w:rPr>
              <w:t xml:space="preserve">   </w:t>
            </w:r>
            <w:r>
              <w:rPr>
                <w:rFonts w:hint="eastAsia" w:ascii="宋体" w:hAnsi="宋体" w:cs="宋体"/>
                <w:color w:val="auto"/>
                <w:spacing w:val="0"/>
                <w:position w:val="0"/>
                <w:sz w:val="24"/>
                <w:szCs w:val="24"/>
                <w:highlight w:val="none"/>
                <w:u w:val="none"/>
                <w:lang w:val="en-US" w:eastAsia="zh-CN"/>
              </w:rPr>
              <w:t xml:space="preserve">   邮箱：44698000@qq.com</w:t>
            </w:r>
            <w:r>
              <w:rPr>
                <w:rFonts w:hint="eastAsia" w:ascii="宋体" w:hAnsi="宋体" w:eastAsia="宋体" w:cs="宋体"/>
                <w:color w:val="auto"/>
                <w:spacing w:val="0"/>
                <w:position w:val="0"/>
                <w:sz w:val="24"/>
                <w:szCs w:val="24"/>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4</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rPr>
              <w:t>项目预算</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125</w:t>
            </w:r>
            <w:r>
              <w:rPr>
                <w:rFonts w:hint="eastAsia" w:ascii="宋体" w:hAnsi="宋体" w:eastAsia="宋体" w:cs="宋体"/>
                <w:color w:val="auto"/>
                <w:spacing w:val="0"/>
                <w:kern w:val="2"/>
                <w:position w:val="0"/>
                <w:sz w:val="24"/>
                <w:szCs w:val="24"/>
                <w:highlight w:val="none"/>
                <w:lang w:val="en-US" w:eastAsia="zh-CN" w:bidi="ar-SA"/>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5</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供应商资格条件</w:t>
            </w:r>
          </w:p>
        </w:tc>
        <w:tc>
          <w:tcPr>
            <w:tcW w:w="6826" w:type="dxa"/>
            <w:noWrap w:val="0"/>
            <w:vAlign w:val="center"/>
          </w:tcPr>
          <w:p>
            <w:pPr>
              <w:pStyle w:val="21"/>
              <w:spacing w:before="0" w:beforeAutospacing="0" w:after="0" w:afterAutospacing="0" w:line="440" w:lineRule="exact"/>
              <w:rPr>
                <w:rFonts w:hint="eastAsia"/>
                <w:color w:val="auto"/>
                <w:highlight w:val="none"/>
              </w:rPr>
            </w:pPr>
            <w:r>
              <w:rPr>
                <w:rFonts w:hint="eastAsia"/>
                <w:color w:val="auto"/>
                <w:highlight w:val="none"/>
              </w:rPr>
              <w:t>1.满足《中华人民共和国政府采购法》第二十二条规定； </w:t>
            </w:r>
          </w:p>
          <w:p>
            <w:pPr>
              <w:pStyle w:val="21"/>
              <w:spacing w:before="0" w:beforeAutospacing="0" w:after="0" w:afterAutospacing="0" w:line="440" w:lineRule="exact"/>
              <w:rPr>
                <w:rFonts w:hint="eastAsia"/>
                <w:color w:val="auto"/>
                <w:highlight w:val="none"/>
              </w:rPr>
            </w:pPr>
            <w:r>
              <w:rPr>
                <w:rFonts w:hint="eastAsia"/>
                <w:color w:val="auto"/>
                <w:highlight w:val="none"/>
                <w:lang w:val="en-US" w:eastAsia="zh-CN"/>
              </w:rPr>
              <w:t>2</w:t>
            </w:r>
            <w:r>
              <w:rPr>
                <w:rFonts w:hint="eastAsia"/>
                <w:color w:val="auto"/>
                <w:highlight w:val="none"/>
              </w:rPr>
              <w:t>.本项目的特定资格要求： </w:t>
            </w:r>
          </w:p>
          <w:p>
            <w:pPr>
              <w:pStyle w:val="21"/>
              <w:spacing w:before="0" w:beforeAutospacing="0" w:after="0" w:afterAutospacing="0" w:line="440" w:lineRule="exact"/>
              <w:rPr>
                <w:rFonts w:hint="eastAsia"/>
                <w:color w:val="auto"/>
                <w:highlight w:val="none"/>
              </w:rPr>
            </w:pPr>
            <w:r>
              <w:rPr>
                <w:rFonts w:hint="eastAsia"/>
                <w:color w:val="auto"/>
                <w:highlight w:val="none"/>
              </w:rPr>
              <w:t>（1）符合《中华人民共和国政府采购法》第二十二条的相关规定； </w:t>
            </w:r>
          </w:p>
          <w:p>
            <w:pPr>
              <w:pStyle w:val="21"/>
              <w:spacing w:before="0" w:beforeAutospacing="0" w:after="0" w:afterAutospacing="0" w:line="440" w:lineRule="exact"/>
              <w:rPr>
                <w:rFonts w:hint="eastAsia"/>
                <w:color w:val="auto"/>
                <w:highlight w:val="none"/>
              </w:rPr>
            </w:pPr>
            <w:r>
              <w:rPr>
                <w:rFonts w:hint="eastAsia"/>
                <w:color w:val="auto"/>
                <w:highlight w:val="none"/>
                <w:lang w:val="en-US" w:eastAsia="zh-CN"/>
              </w:rPr>
              <w:t>（2）</w:t>
            </w:r>
            <w:r>
              <w:rPr>
                <w:rFonts w:hint="eastAsia"/>
                <w:color w:val="auto"/>
                <w:highlight w:val="none"/>
              </w:rPr>
              <w:t xml:space="preserve">具有独立承担民事责任的能力（有效的营业执照）； </w:t>
            </w:r>
          </w:p>
          <w:p>
            <w:pPr>
              <w:pStyle w:val="21"/>
              <w:spacing w:before="0" w:beforeAutospacing="0" w:after="0" w:afterAutospacing="0"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 xml:space="preserve">具有良好的商业信誉和健全的财务会计制度（近一年度财务审计报告）； </w:t>
            </w:r>
          </w:p>
          <w:p>
            <w:pPr>
              <w:pStyle w:val="21"/>
              <w:spacing w:before="0" w:beforeAutospacing="0" w:after="0" w:afterAutospacing="0"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 xml:space="preserve">具有履行合同所必需的设备和专业技术能力（提供承诺函）； </w:t>
            </w:r>
          </w:p>
          <w:p>
            <w:pPr>
              <w:pStyle w:val="21"/>
              <w:spacing w:before="0" w:beforeAutospacing="0" w:after="0" w:afterAutospacing="0"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 xml:space="preserve">有依法缴纳税收和社会保障资金的良好记录（近三个月完税证明和社保证明）； </w:t>
            </w:r>
          </w:p>
          <w:p>
            <w:pPr>
              <w:pStyle w:val="21"/>
              <w:spacing w:before="0" w:beforeAutospacing="0" w:after="0" w:afterAutospacing="0"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 xml:space="preserve">参加政府采购活动前三年内，在经营活动中没有重大违法记录（提供承诺函）； </w:t>
            </w:r>
          </w:p>
          <w:p>
            <w:pPr>
              <w:pStyle w:val="21"/>
              <w:spacing w:before="0" w:beforeAutospacing="0" w:after="0" w:afterAutospacing="0"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 xml:space="preserve">供应商未被列入“信用中国”网站（www.creditchina.gov.vn ）、中国政府采购网（www.ccgp.gov.vn ）失信被执行人、重大税收违法案件当事人名单、政府采购严重违法失信行为记录名单的（尚在处罚期内的），将拒绝其参本次政府采购活动。 </w:t>
            </w:r>
          </w:p>
          <w:p>
            <w:pPr>
              <w:pStyle w:val="21"/>
              <w:spacing w:before="0" w:beforeAutospacing="0" w:after="0" w:afterAutospacing="0"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供应商近三年无行贿犯罪记录证明（在中国裁判文书网（http://wenshu.court.gov.cn/））</w:t>
            </w:r>
          </w:p>
          <w:p>
            <w:pPr>
              <w:pStyle w:val="21"/>
              <w:spacing w:before="0" w:beforeAutospacing="0" w:after="0" w:afterAutospacing="0" w:line="44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rPr>
              <w:t>符合国家有关法律法规的规定。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right="0" w:rightChars="0"/>
              <w:textAlignment w:val="baseline"/>
              <w:rPr>
                <w:rFonts w:hint="eastAsia"/>
                <w:color w:val="auto"/>
                <w:highlight w:val="none"/>
                <w:lang w:val="en-US" w:eastAsia="zh-CN"/>
              </w:rPr>
            </w:pPr>
            <w:r>
              <w:rPr>
                <w:rFonts w:hint="eastAsia"/>
                <w:color w:val="auto"/>
                <w:highlight w:val="none"/>
                <w:lang w:val="en-US" w:eastAsia="zh-CN"/>
              </w:rPr>
              <w:t>（10）本项目不接受联合体投标。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6</w:t>
            </w:r>
          </w:p>
        </w:tc>
        <w:tc>
          <w:tcPr>
            <w:tcW w:w="2062" w:type="dxa"/>
            <w:noWrap w:val="0"/>
            <w:vAlign w:val="center"/>
          </w:tcPr>
          <w:p>
            <w:pPr>
              <w:keepNext w:val="0"/>
              <w:keepLines w:val="0"/>
              <w:pageBreakBefore w:val="0"/>
              <w:kinsoku/>
              <w:wordWrap/>
              <w:topLinePunct w:val="0"/>
              <w:bidi w:val="0"/>
              <w:adjustRightInd w:val="0"/>
              <w:snapToGrid w:val="0"/>
              <w:spacing w:line="360" w:lineRule="exact"/>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z w:val="24"/>
                <w:szCs w:val="24"/>
                <w:highlight w:val="none"/>
              </w:rPr>
              <w:t>联合体投标</w:t>
            </w:r>
            <w:r>
              <w:rPr>
                <w:rFonts w:hint="eastAsia" w:ascii="宋体" w:hAnsi="宋体" w:eastAsia="宋体" w:cs="宋体"/>
                <w:b/>
                <w:bCs/>
                <w:color w:val="auto"/>
                <w:sz w:val="24"/>
                <w:szCs w:val="24"/>
                <w:highlight w:val="none"/>
                <w:lang w:val="en-US" w:eastAsia="zh-CN"/>
              </w:rPr>
              <w:t xml:space="preserve">    </w:t>
            </w:r>
          </w:p>
        </w:tc>
        <w:tc>
          <w:tcPr>
            <w:tcW w:w="6826" w:type="dxa"/>
            <w:noWrap w:val="0"/>
            <w:vAlign w:val="center"/>
          </w:tcPr>
          <w:p>
            <w:pPr>
              <w:keepNext w:val="0"/>
              <w:keepLines w:val="0"/>
              <w:pageBreakBefore w:val="0"/>
              <w:kinsoku/>
              <w:wordWrap/>
              <w:topLinePunct w:val="0"/>
              <w:bidi w:val="0"/>
              <w:adjustRightInd w:val="0"/>
              <w:snapToGrid w:val="0"/>
              <w:spacing w:line="360" w:lineRule="exact"/>
              <w:textAlignment w:val="auto"/>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7</w:t>
            </w:r>
          </w:p>
        </w:tc>
        <w:tc>
          <w:tcPr>
            <w:tcW w:w="2062" w:type="dxa"/>
            <w:noWrap w:val="0"/>
            <w:vAlign w:val="center"/>
          </w:tcPr>
          <w:p>
            <w:pPr>
              <w:keepNext w:val="0"/>
              <w:keepLines w:val="0"/>
              <w:pageBreakBefore w:val="0"/>
              <w:kinsoku/>
              <w:wordWrap/>
              <w:topLinePunct w:val="0"/>
              <w:bidi w:val="0"/>
              <w:adjustRightInd w:val="0"/>
              <w:snapToGrid w:val="0"/>
              <w:spacing w:line="360" w:lineRule="exact"/>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z w:val="24"/>
                <w:szCs w:val="24"/>
                <w:highlight w:val="none"/>
              </w:rPr>
              <w:t>备选方案</w:t>
            </w:r>
          </w:p>
        </w:tc>
        <w:tc>
          <w:tcPr>
            <w:tcW w:w="6826" w:type="dxa"/>
            <w:noWrap w:val="0"/>
            <w:vAlign w:val="center"/>
          </w:tcPr>
          <w:p>
            <w:pPr>
              <w:keepNext w:val="0"/>
              <w:keepLines w:val="0"/>
              <w:pageBreakBefore w:val="0"/>
              <w:kinsoku/>
              <w:wordWrap/>
              <w:topLinePunct w:val="0"/>
              <w:bidi w:val="0"/>
              <w:adjustRightInd w:val="0"/>
              <w:snapToGrid w:val="0"/>
              <w:spacing w:line="360" w:lineRule="exact"/>
              <w:textAlignment w:val="auto"/>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不接受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8</w:t>
            </w:r>
          </w:p>
        </w:tc>
        <w:tc>
          <w:tcPr>
            <w:tcW w:w="2062" w:type="dxa"/>
            <w:noWrap w:val="0"/>
            <w:vAlign w:val="center"/>
          </w:tcPr>
          <w:p>
            <w:pPr>
              <w:keepNext w:val="0"/>
              <w:keepLines w:val="0"/>
              <w:pageBreakBefore w:val="0"/>
              <w:kinsoku/>
              <w:wordWrap/>
              <w:topLinePunct w:val="0"/>
              <w:bidi w:val="0"/>
              <w:adjustRightInd w:val="0"/>
              <w:snapToGrid w:val="0"/>
              <w:spacing w:line="360" w:lineRule="exact"/>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z w:val="24"/>
                <w:szCs w:val="24"/>
                <w:highlight w:val="none"/>
              </w:rPr>
              <w:t>信息公告媒体</w:t>
            </w:r>
          </w:p>
        </w:tc>
        <w:tc>
          <w:tcPr>
            <w:tcW w:w="6826" w:type="dxa"/>
            <w:noWrap w:val="0"/>
            <w:vAlign w:val="center"/>
          </w:tcPr>
          <w:p>
            <w:pPr>
              <w:keepNext w:val="0"/>
              <w:keepLines w:val="0"/>
              <w:pageBreakBefore w:val="0"/>
              <w:kinsoku/>
              <w:wordWrap/>
              <w:topLinePunct w:val="0"/>
              <w:bidi w:val="0"/>
              <w:adjustRightInd w:val="0"/>
              <w:snapToGrid w:val="0"/>
              <w:spacing w:line="360" w:lineRule="exact"/>
              <w:jc w:val="left"/>
              <w:textAlignment w:val="auto"/>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cs="宋体"/>
                <w:color w:val="auto"/>
                <w:kern w:val="0"/>
                <w:sz w:val="24"/>
                <w:szCs w:val="24"/>
                <w:highlight w:val="none"/>
                <w:lang w:val="en-US" w:eastAsia="zh-CN"/>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9</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响应文件递交截止时间</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2022年</w:t>
            </w:r>
            <w:r>
              <w:rPr>
                <w:rFonts w:hint="eastAsia" w:ascii="宋体" w:hAnsi="宋体" w:cs="宋体"/>
                <w:color w:val="auto"/>
                <w:spacing w:val="0"/>
                <w:kern w:val="2"/>
                <w:position w:val="0"/>
                <w:sz w:val="24"/>
                <w:szCs w:val="24"/>
                <w:highlight w:val="none"/>
                <w:lang w:val="en-US" w:eastAsia="zh-CN" w:bidi="ar-SA"/>
              </w:rPr>
              <w:t>10</w:t>
            </w:r>
            <w:r>
              <w:rPr>
                <w:rFonts w:hint="eastAsia" w:ascii="宋体" w:hAnsi="宋体" w:eastAsia="宋体" w:cs="宋体"/>
                <w:color w:val="auto"/>
                <w:spacing w:val="0"/>
                <w:kern w:val="2"/>
                <w:position w:val="0"/>
                <w:sz w:val="24"/>
                <w:szCs w:val="24"/>
                <w:highlight w:val="none"/>
                <w:lang w:val="en-US" w:eastAsia="zh-CN" w:bidi="ar-SA"/>
              </w:rPr>
              <w:t>月</w:t>
            </w:r>
            <w:r>
              <w:rPr>
                <w:rFonts w:hint="eastAsia" w:ascii="宋体" w:hAnsi="宋体" w:cs="宋体"/>
                <w:color w:val="auto"/>
                <w:spacing w:val="0"/>
                <w:kern w:val="2"/>
                <w:position w:val="0"/>
                <w:sz w:val="24"/>
                <w:szCs w:val="24"/>
                <w:highlight w:val="none"/>
                <w:lang w:val="en-US" w:eastAsia="zh-CN" w:bidi="ar-SA"/>
              </w:rPr>
              <w:t>18</w:t>
            </w:r>
            <w:r>
              <w:rPr>
                <w:rFonts w:hint="eastAsia" w:ascii="宋体" w:hAnsi="宋体" w:eastAsia="宋体" w:cs="宋体"/>
                <w:color w:val="auto"/>
                <w:spacing w:val="0"/>
                <w:kern w:val="2"/>
                <w:position w:val="0"/>
                <w:sz w:val="24"/>
                <w:szCs w:val="24"/>
                <w:highlight w:val="none"/>
                <w:lang w:val="en-US" w:eastAsia="zh-CN" w:bidi="ar-SA"/>
              </w:rPr>
              <w:t>日 1</w:t>
            </w:r>
            <w:r>
              <w:rPr>
                <w:rFonts w:hint="eastAsia" w:ascii="宋体" w:hAnsi="宋体" w:cs="宋体"/>
                <w:color w:val="auto"/>
                <w:spacing w:val="0"/>
                <w:kern w:val="2"/>
                <w:position w:val="0"/>
                <w:sz w:val="24"/>
                <w:szCs w:val="24"/>
                <w:highlight w:val="none"/>
                <w:lang w:val="en-US" w:eastAsia="zh-CN" w:bidi="ar-SA"/>
              </w:rPr>
              <w:t>0</w:t>
            </w:r>
            <w:r>
              <w:rPr>
                <w:rFonts w:hint="eastAsia" w:ascii="宋体" w:hAnsi="宋体" w:eastAsia="宋体" w:cs="宋体"/>
                <w:color w:val="auto"/>
                <w:spacing w:val="0"/>
                <w:kern w:val="2"/>
                <w:position w:val="0"/>
                <w:sz w:val="24"/>
                <w:szCs w:val="24"/>
                <w:highlight w:val="none"/>
                <w:lang w:val="en-US" w:eastAsia="zh-CN" w:bidi="ar-SA"/>
              </w:rPr>
              <w:t>:</w:t>
            </w:r>
            <w:r>
              <w:rPr>
                <w:rFonts w:hint="eastAsia" w:ascii="宋体" w:hAnsi="宋体" w:cs="宋体"/>
                <w:color w:val="auto"/>
                <w:spacing w:val="0"/>
                <w:kern w:val="2"/>
                <w:position w:val="0"/>
                <w:sz w:val="24"/>
                <w:szCs w:val="24"/>
                <w:highlight w:val="none"/>
                <w:lang w:val="en-US" w:eastAsia="zh-CN" w:bidi="ar-SA"/>
              </w:rPr>
              <w:t>3</w:t>
            </w:r>
            <w:r>
              <w:rPr>
                <w:rFonts w:hint="eastAsia" w:ascii="宋体" w:hAnsi="宋体" w:eastAsia="宋体" w:cs="宋体"/>
                <w:color w:val="auto"/>
                <w:spacing w:val="0"/>
                <w:kern w:val="2"/>
                <w:position w:val="0"/>
                <w:sz w:val="24"/>
                <w:szCs w:val="24"/>
                <w:highlight w:val="none"/>
                <w:lang w:val="en-US" w:eastAsia="zh-CN" w:bidi="ar-SA"/>
              </w:rPr>
              <w:t>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10</w:t>
            </w:r>
          </w:p>
        </w:tc>
        <w:tc>
          <w:tcPr>
            <w:tcW w:w="2062" w:type="dxa"/>
            <w:noWrap w:val="0"/>
            <w:vAlign w:val="center"/>
          </w:tcPr>
          <w:p>
            <w:pPr>
              <w:keepNext w:val="0"/>
              <w:keepLines w:val="0"/>
              <w:pageBreakBefore w:val="0"/>
              <w:kinsoku/>
              <w:topLinePunct w:val="0"/>
              <w:bidi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磋商时间、地点</w:t>
            </w:r>
          </w:p>
        </w:tc>
        <w:tc>
          <w:tcPr>
            <w:tcW w:w="6826" w:type="dxa"/>
            <w:noWrap w:val="0"/>
            <w:vAlign w:val="center"/>
          </w:tcPr>
          <w:p>
            <w:pPr>
              <w:keepNext w:val="0"/>
              <w:keepLines w:val="0"/>
              <w:pageBreakBefore w:val="0"/>
              <w:kinsoku/>
              <w:wordWrap/>
              <w:topLinePunct w:val="0"/>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日 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highlight w:val="none"/>
              </w:rPr>
              <w:t xml:space="preserve">（北京时间）  </w:t>
            </w:r>
          </w:p>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w:t>
            </w:r>
            <w:r>
              <w:rPr>
                <w:rFonts w:hint="eastAsia" w:ascii="宋体" w:hAnsi="宋体" w:cs="Times New Roman"/>
                <w:color w:val="auto"/>
                <w:kern w:val="0"/>
                <w:sz w:val="24"/>
                <w:szCs w:val="22"/>
                <w:highlight w:val="none"/>
                <w:lang w:val="en-US" w:eastAsia="zh-CN" w:bidi="ar-SA"/>
              </w:rPr>
              <w:t>塔城地区政务服务与公共资源交易中心四楼开标厅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11</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磋商小组的组建及评审专家的确定方式</w:t>
            </w:r>
          </w:p>
        </w:tc>
        <w:tc>
          <w:tcPr>
            <w:tcW w:w="6826" w:type="dxa"/>
            <w:noWrap w:val="0"/>
            <w:vAlign w:val="center"/>
          </w:tcPr>
          <w:p>
            <w:pPr>
              <w:keepNext w:val="0"/>
              <w:keepLines w:val="0"/>
              <w:pageBreakBefore w:val="0"/>
              <w:kinsoku/>
              <w:wordWrap/>
              <w:topLinePunct w:val="0"/>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招标采购单位依法组建</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小组共</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人组成，其中采购人代表</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人和专家评委</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w:t>
            </w:r>
          </w:p>
          <w:p>
            <w:pPr>
              <w:keepNext w:val="0"/>
              <w:keepLines w:val="0"/>
              <w:pageBreakBefore w:val="0"/>
              <w:kinsoku/>
              <w:wordWrap/>
              <w:topLinePunct w:val="0"/>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小组确定方式：</w:t>
            </w:r>
          </w:p>
          <w:p>
            <w:pPr>
              <w:keepNext w:val="0"/>
              <w:keepLines w:val="0"/>
              <w:pageBreakBefore w:val="0"/>
              <w:kinsoku/>
              <w:wordWrap/>
              <w:topLinePunct w:val="0"/>
              <w:bidi w:val="0"/>
              <w:adjustRightInd w:val="0"/>
              <w:snapToGrid w:val="0"/>
              <w:spacing w:line="3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计算机随机抽取语音通知方式 </w:t>
            </w:r>
          </w:p>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其他方式：</w:t>
            </w:r>
            <w:r>
              <w:rPr>
                <w:rFonts w:hint="eastAsia" w:ascii="宋体" w:hAnsi="宋体" w:cs="宋体"/>
                <w:color w:val="auto"/>
                <w:sz w:val="24"/>
                <w:szCs w:val="24"/>
                <w:highlight w:val="none"/>
                <w:lang w:val="en-US" w:eastAsia="zh-CN"/>
              </w:rPr>
              <w:t>新疆政府采购网</w:t>
            </w:r>
            <w:r>
              <w:rPr>
                <w:rFonts w:hint="eastAsia" w:ascii="宋体" w:hAnsi="宋体" w:eastAsia="宋体" w:cs="宋体"/>
                <w:color w:val="auto"/>
                <w:sz w:val="24"/>
                <w:szCs w:val="24"/>
                <w:highlight w:val="none"/>
                <w:lang w:val="en-US" w:eastAsia="zh-CN"/>
              </w:rPr>
              <w:t>政采云评标专家库，随机抽取。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w:t>
            </w:r>
            <w:r>
              <w:rPr>
                <w:rFonts w:hint="eastAsia" w:ascii="宋体" w:hAnsi="宋体" w:cs="宋体"/>
                <w:b/>
                <w:bCs/>
                <w:color w:val="auto"/>
                <w:spacing w:val="0"/>
                <w:position w:val="0"/>
                <w:sz w:val="24"/>
                <w:szCs w:val="24"/>
                <w:highlight w:val="none"/>
                <w:lang w:val="en-US" w:eastAsia="zh-CN"/>
              </w:rPr>
              <w:t>2</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评审办法</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bCs/>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w:t>
            </w:r>
            <w:r>
              <w:rPr>
                <w:rFonts w:hint="eastAsia" w:ascii="宋体" w:hAnsi="宋体" w:cs="宋体"/>
                <w:b/>
                <w:bCs/>
                <w:color w:val="auto"/>
                <w:spacing w:val="0"/>
                <w:position w:val="0"/>
                <w:sz w:val="24"/>
                <w:szCs w:val="24"/>
                <w:highlight w:val="none"/>
                <w:lang w:val="en-US" w:eastAsia="zh-CN"/>
              </w:rPr>
              <w:t>3</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磋商有效期</w:t>
            </w:r>
          </w:p>
        </w:tc>
        <w:tc>
          <w:tcPr>
            <w:tcW w:w="6826"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color w:val="auto"/>
                <w:spacing w:val="0"/>
                <w:position w:val="0"/>
                <w:sz w:val="24"/>
                <w:szCs w:val="24"/>
                <w:highlight w:val="none"/>
                <w:u w:val="single"/>
                <w:lang w:val="en-US" w:eastAsia="zh-CN"/>
              </w:rPr>
              <w:t xml:space="preserve">90 </w:t>
            </w:r>
            <w:r>
              <w:rPr>
                <w:rFonts w:hint="eastAsia" w:ascii="宋体" w:hAnsi="宋体" w:eastAsia="宋体" w:cs="宋体"/>
                <w:color w:val="auto"/>
                <w:spacing w:val="0"/>
                <w:position w:val="0"/>
                <w:sz w:val="24"/>
                <w:szCs w:val="24"/>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w:t>
            </w:r>
            <w:r>
              <w:rPr>
                <w:rFonts w:hint="eastAsia" w:ascii="宋体" w:hAnsi="宋体" w:cs="宋体"/>
                <w:b/>
                <w:bCs/>
                <w:color w:val="auto"/>
                <w:spacing w:val="0"/>
                <w:position w:val="0"/>
                <w:sz w:val="24"/>
                <w:szCs w:val="24"/>
                <w:highlight w:val="none"/>
                <w:lang w:val="en-US" w:eastAsia="zh-CN"/>
              </w:rPr>
              <w:t>4</w:t>
            </w:r>
          </w:p>
        </w:tc>
        <w:tc>
          <w:tcPr>
            <w:tcW w:w="2062"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color w:val="auto"/>
                <w:spacing w:val="0"/>
                <w:kern w:val="0"/>
                <w:position w:val="0"/>
                <w:sz w:val="24"/>
                <w:szCs w:val="24"/>
                <w:highlight w:val="none"/>
                <w:u w:val="none"/>
                <w:lang w:eastAsia="zh-CN"/>
              </w:rPr>
              <w:t>响应文件</w:t>
            </w:r>
            <w:r>
              <w:rPr>
                <w:rFonts w:hint="eastAsia" w:ascii="宋体" w:hAnsi="宋体" w:eastAsia="宋体" w:cs="宋体"/>
                <w:b/>
                <w:color w:val="auto"/>
                <w:spacing w:val="0"/>
                <w:kern w:val="0"/>
                <w:position w:val="0"/>
                <w:sz w:val="24"/>
                <w:szCs w:val="24"/>
                <w:highlight w:val="none"/>
                <w:u w:val="none"/>
              </w:rPr>
              <w:t>份数</w:t>
            </w:r>
          </w:p>
        </w:tc>
        <w:tc>
          <w:tcPr>
            <w:tcW w:w="6826" w:type="dxa"/>
            <w:noWrap w:val="0"/>
            <w:vAlign w:val="center"/>
          </w:tcPr>
          <w:p>
            <w:pPr>
              <w:keepNext w:val="0"/>
              <w:keepLines w:val="0"/>
              <w:pageBreakBefore w:val="0"/>
              <w:kinsoku/>
              <w:overflowPunct w:val="0"/>
              <w:topLinePunct w:val="0"/>
              <w:bidi w:val="0"/>
              <w:snapToGrid/>
              <w:spacing w:line="440" w:lineRule="exact"/>
              <w:ind w:left="0" w:leftChars="0" w:right="0" w:firstLine="0" w:firstLineChars="0"/>
              <w:jc w:val="both"/>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响应文件</w:t>
            </w:r>
            <w:r>
              <w:rPr>
                <w:rFonts w:hint="eastAsia" w:ascii="宋体" w:hAnsi="宋体" w:eastAsia="宋体" w:cs="宋体"/>
                <w:color w:val="auto"/>
                <w:spacing w:val="0"/>
                <w:position w:val="0"/>
                <w:sz w:val="24"/>
                <w:szCs w:val="24"/>
                <w:highlight w:val="none"/>
                <w:u w:val="none"/>
              </w:rPr>
              <w:t>：正本一份、副本四份</w:t>
            </w:r>
          </w:p>
          <w:p>
            <w:pPr>
              <w:keepNext w:val="0"/>
              <w:keepLines w:val="0"/>
              <w:pageBreakBefore w:val="0"/>
              <w:kinsoku/>
              <w:overflowPunct w:val="0"/>
              <w:topLinePunct w:val="0"/>
              <w:bidi w:val="0"/>
              <w:snapToGrid/>
              <w:spacing w:line="440" w:lineRule="exact"/>
              <w:ind w:left="0" w:leftChars="0" w:right="0" w:firstLine="0" w:firstLineChars="0"/>
              <w:jc w:val="both"/>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rPr>
              <w:t>开标一览表（单独密封）</w:t>
            </w:r>
          </w:p>
          <w:p>
            <w:pPr>
              <w:keepNext w:val="0"/>
              <w:keepLines w:val="0"/>
              <w:pageBreakBefore w:val="0"/>
              <w:kinsoku/>
              <w:topLinePunct w:val="0"/>
              <w:bidi w:val="0"/>
              <w:snapToGrid/>
              <w:spacing w:line="440" w:lineRule="exact"/>
              <w:ind w:left="0" w:leftChars="0" w:right="0" w:rightChars="0" w:firstLine="0" w:firstLineChars="0"/>
              <w:jc w:val="both"/>
              <w:rPr>
                <w:rFonts w:hint="eastAsia" w:ascii="宋体" w:hAnsi="宋体" w:eastAsia="宋体" w:cs="宋体"/>
                <w:bCs/>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u w:val="none"/>
                <w:lang w:eastAsia="zh-CN"/>
              </w:rPr>
              <w:t>响应文件</w:t>
            </w:r>
            <w:r>
              <w:rPr>
                <w:rFonts w:hint="eastAsia" w:ascii="宋体" w:hAnsi="宋体" w:eastAsia="宋体" w:cs="宋体"/>
                <w:color w:val="auto"/>
                <w:spacing w:val="0"/>
                <w:position w:val="0"/>
                <w:sz w:val="24"/>
                <w:szCs w:val="24"/>
                <w:highlight w:val="none"/>
                <w:u w:val="none"/>
              </w:rPr>
              <w:t>电子版</w:t>
            </w:r>
            <w:r>
              <w:rPr>
                <w:rFonts w:hint="eastAsia" w:ascii="宋体" w:hAnsi="宋体" w:eastAsia="宋体" w:cs="宋体"/>
                <w:color w:val="auto"/>
                <w:spacing w:val="0"/>
                <w:kern w:val="0"/>
                <w:position w:val="0"/>
                <w:sz w:val="24"/>
                <w:szCs w:val="24"/>
                <w:highlight w:val="none"/>
                <w:u w:val="none"/>
              </w:rPr>
              <w:t>1份（u盘）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w:t>
            </w:r>
            <w:r>
              <w:rPr>
                <w:rFonts w:hint="eastAsia" w:ascii="宋体" w:hAnsi="宋体" w:cs="宋体"/>
                <w:b/>
                <w:bCs/>
                <w:color w:val="auto"/>
                <w:spacing w:val="0"/>
                <w:position w:val="0"/>
                <w:sz w:val="24"/>
                <w:szCs w:val="24"/>
                <w:highlight w:val="none"/>
                <w:lang w:val="en-US" w:eastAsia="zh-CN"/>
              </w:rPr>
              <w:t>5</w:t>
            </w:r>
          </w:p>
        </w:tc>
        <w:tc>
          <w:tcPr>
            <w:tcW w:w="2062" w:type="dxa"/>
            <w:noWrap w:val="0"/>
            <w:vAlign w:val="center"/>
          </w:tcPr>
          <w:p>
            <w:pPr>
              <w:keepNext w:val="0"/>
              <w:keepLines w:val="0"/>
              <w:pageBreakBefore w:val="0"/>
              <w:kinsoku/>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color w:val="auto"/>
                <w:spacing w:val="0"/>
                <w:kern w:val="0"/>
                <w:position w:val="0"/>
                <w:sz w:val="24"/>
                <w:szCs w:val="24"/>
                <w:highlight w:val="none"/>
                <w:u w:val="none"/>
                <w:lang w:eastAsia="zh-CN"/>
              </w:rPr>
              <w:t>响应文件</w:t>
            </w:r>
            <w:r>
              <w:rPr>
                <w:rFonts w:hint="eastAsia" w:ascii="宋体" w:hAnsi="宋体" w:eastAsia="宋体" w:cs="宋体"/>
                <w:b/>
                <w:color w:val="auto"/>
                <w:spacing w:val="0"/>
                <w:kern w:val="0"/>
                <w:position w:val="0"/>
                <w:sz w:val="24"/>
                <w:szCs w:val="24"/>
                <w:highlight w:val="none"/>
                <w:u w:val="none"/>
              </w:rPr>
              <w:t>编制、密封</w:t>
            </w:r>
          </w:p>
        </w:tc>
        <w:tc>
          <w:tcPr>
            <w:tcW w:w="6826" w:type="dxa"/>
            <w:noWrap w:val="0"/>
            <w:vAlign w:val="center"/>
          </w:tcPr>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spacing w:val="0"/>
                <w:kern w:val="0"/>
                <w:position w:val="0"/>
                <w:sz w:val="24"/>
                <w:szCs w:val="24"/>
                <w:highlight w:val="none"/>
                <w:u w:val="none"/>
              </w:rPr>
            </w:pPr>
            <w:r>
              <w:rPr>
                <w:rFonts w:hint="eastAsia" w:ascii="宋体" w:hAnsi="宋体" w:eastAsia="宋体" w:cs="宋体"/>
                <w:color w:val="auto"/>
                <w:spacing w:val="0"/>
                <w:kern w:val="0"/>
                <w:position w:val="0"/>
                <w:sz w:val="24"/>
                <w:szCs w:val="24"/>
                <w:highlight w:val="none"/>
                <w:u w:val="none"/>
              </w:rPr>
              <w:t>1、</w:t>
            </w:r>
            <w:r>
              <w:rPr>
                <w:rFonts w:hint="eastAsia" w:ascii="宋体" w:hAnsi="宋体" w:eastAsia="宋体" w:cs="宋体"/>
                <w:color w:val="auto"/>
                <w:spacing w:val="0"/>
                <w:kern w:val="0"/>
                <w:position w:val="0"/>
                <w:sz w:val="24"/>
                <w:szCs w:val="24"/>
                <w:highlight w:val="none"/>
                <w:u w:val="none"/>
                <w:lang w:eastAsia="zh-CN"/>
              </w:rPr>
              <w:t>响应文件</w:t>
            </w:r>
            <w:r>
              <w:rPr>
                <w:rFonts w:hint="eastAsia" w:ascii="宋体" w:hAnsi="宋体" w:eastAsia="宋体" w:cs="宋体"/>
                <w:color w:val="auto"/>
                <w:spacing w:val="0"/>
                <w:kern w:val="0"/>
                <w:position w:val="0"/>
                <w:sz w:val="24"/>
                <w:szCs w:val="24"/>
                <w:highlight w:val="none"/>
                <w:u w:val="none"/>
              </w:rPr>
              <w:t>分为开标一览表信封和</w:t>
            </w:r>
            <w:r>
              <w:rPr>
                <w:rFonts w:hint="eastAsia" w:ascii="宋体" w:hAnsi="宋体" w:eastAsia="宋体" w:cs="宋体"/>
                <w:color w:val="auto"/>
                <w:spacing w:val="0"/>
                <w:kern w:val="0"/>
                <w:position w:val="0"/>
                <w:sz w:val="24"/>
                <w:szCs w:val="24"/>
                <w:highlight w:val="none"/>
                <w:u w:val="none"/>
                <w:lang w:eastAsia="zh-CN"/>
              </w:rPr>
              <w:t>响应文件</w:t>
            </w:r>
            <w:r>
              <w:rPr>
                <w:rFonts w:hint="eastAsia" w:ascii="宋体" w:hAnsi="宋体" w:eastAsia="宋体" w:cs="宋体"/>
                <w:color w:val="auto"/>
                <w:spacing w:val="0"/>
                <w:kern w:val="0"/>
                <w:position w:val="0"/>
                <w:sz w:val="24"/>
                <w:szCs w:val="24"/>
                <w:highlight w:val="none"/>
                <w:u w:val="none"/>
              </w:rPr>
              <w:t>信封和电子</w:t>
            </w:r>
            <w:r>
              <w:rPr>
                <w:rFonts w:hint="eastAsia" w:ascii="宋体" w:hAnsi="宋体" w:eastAsia="宋体" w:cs="宋体"/>
                <w:color w:val="auto"/>
                <w:spacing w:val="0"/>
                <w:kern w:val="0"/>
                <w:position w:val="0"/>
                <w:sz w:val="24"/>
                <w:szCs w:val="24"/>
                <w:highlight w:val="none"/>
                <w:u w:val="none"/>
                <w:lang w:eastAsia="zh-CN"/>
              </w:rPr>
              <w:t>响应文件</w:t>
            </w:r>
            <w:r>
              <w:rPr>
                <w:rFonts w:hint="eastAsia" w:ascii="宋体" w:hAnsi="宋体" w:eastAsia="宋体" w:cs="宋体"/>
                <w:color w:val="auto"/>
                <w:spacing w:val="0"/>
                <w:kern w:val="0"/>
                <w:position w:val="0"/>
                <w:sz w:val="24"/>
                <w:szCs w:val="24"/>
                <w:highlight w:val="none"/>
                <w:u w:val="none"/>
              </w:rPr>
              <w:t>信封，应包括下列内容：</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spacing w:val="0"/>
                <w:kern w:val="0"/>
                <w:position w:val="0"/>
                <w:sz w:val="24"/>
                <w:szCs w:val="24"/>
                <w:highlight w:val="none"/>
                <w:u w:val="none"/>
              </w:rPr>
            </w:pPr>
            <w:r>
              <w:rPr>
                <w:rFonts w:hint="eastAsia" w:ascii="宋体" w:hAnsi="宋体" w:eastAsia="宋体" w:cs="宋体"/>
                <w:color w:val="auto"/>
                <w:spacing w:val="0"/>
                <w:kern w:val="0"/>
                <w:position w:val="0"/>
                <w:sz w:val="24"/>
                <w:szCs w:val="24"/>
                <w:highlight w:val="none"/>
                <w:u w:val="none"/>
              </w:rPr>
              <w:t>1.1开标一览表信封：开标一览表（供应商必须单独制作“开标一览表”，并单独密封提交）</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spacing w:val="0"/>
                <w:kern w:val="0"/>
                <w:position w:val="0"/>
                <w:sz w:val="24"/>
                <w:szCs w:val="24"/>
                <w:highlight w:val="none"/>
                <w:u w:val="none"/>
              </w:rPr>
            </w:pPr>
            <w:r>
              <w:rPr>
                <w:rFonts w:hint="eastAsia" w:ascii="宋体" w:hAnsi="宋体" w:eastAsia="宋体" w:cs="宋体"/>
                <w:color w:val="auto"/>
                <w:spacing w:val="0"/>
                <w:kern w:val="0"/>
                <w:position w:val="0"/>
                <w:sz w:val="24"/>
                <w:szCs w:val="24"/>
                <w:highlight w:val="none"/>
                <w:u w:val="none"/>
              </w:rPr>
              <w:t>1.2</w:t>
            </w:r>
            <w:r>
              <w:rPr>
                <w:rFonts w:hint="eastAsia" w:ascii="宋体" w:hAnsi="宋体" w:eastAsia="宋体" w:cs="宋体"/>
                <w:color w:val="auto"/>
                <w:spacing w:val="0"/>
                <w:kern w:val="0"/>
                <w:position w:val="0"/>
                <w:sz w:val="24"/>
                <w:szCs w:val="24"/>
                <w:highlight w:val="none"/>
                <w:u w:val="none"/>
                <w:lang w:eastAsia="zh-CN"/>
              </w:rPr>
              <w:t>响应文件</w:t>
            </w:r>
            <w:r>
              <w:rPr>
                <w:rFonts w:hint="eastAsia" w:ascii="宋体" w:hAnsi="宋体" w:eastAsia="宋体" w:cs="宋体"/>
                <w:color w:val="auto"/>
                <w:spacing w:val="0"/>
                <w:kern w:val="0"/>
                <w:position w:val="0"/>
                <w:sz w:val="24"/>
                <w:szCs w:val="24"/>
                <w:highlight w:val="none"/>
                <w:u w:val="none"/>
              </w:rPr>
              <w:t>袋信封：</w:t>
            </w:r>
            <w:r>
              <w:rPr>
                <w:rFonts w:hint="eastAsia" w:ascii="宋体" w:hAnsi="宋体" w:eastAsia="宋体" w:cs="宋体"/>
                <w:color w:val="auto"/>
                <w:spacing w:val="0"/>
                <w:kern w:val="0"/>
                <w:position w:val="0"/>
                <w:sz w:val="24"/>
                <w:szCs w:val="24"/>
                <w:highlight w:val="none"/>
                <w:u w:val="none"/>
                <w:lang w:eastAsia="zh-CN"/>
              </w:rPr>
              <w:t>响应文件</w:t>
            </w:r>
            <w:r>
              <w:rPr>
                <w:rFonts w:hint="eastAsia" w:ascii="宋体" w:hAnsi="宋体" w:eastAsia="宋体" w:cs="宋体"/>
                <w:color w:val="auto"/>
                <w:spacing w:val="0"/>
                <w:kern w:val="0"/>
                <w:position w:val="0"/>
                <w:sz w:val="24"/>
                <w:szCs w:val="24"/>
                <w:highlight w:val="none"/>
                <w:u w:val="none"/>
              </w:rPr>
              <w:t>正副本</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spacing w:val="0"/>
                <w:kern w:val="0"/>
                <w:position w:val="0"/>
                <w:sz w:val="24"/>
                <w:szCs w:val="24"/>
                <w:highlight w:val="none"/>
                <w:u w:val="none"/>
              </w:rPr>
            </w:pPr>
            <w:r>
              <w:rPr>
                <w:rFonts w:hint="eastAsia" w:ascii="宋体" w:hAnsi="宋体" w:eastAsia="宋体" w:cs="宋体"/>
                <w:color w:val="auto"/>
                <w:spacing w:val="0"/>
                <w:kern w:val="0"/>
                <w:position w:val="0"/>
                <w:sz w:val="24"/>
                <w:szCs w:val="24"/>
                <w:highlight w:val="none"/>
                <w:u w:val="none"/>
              </w:rPr>
              <w:t>1.3电子</w:t>
            </w:r>
            <w:r>
              <w:rPr>
                <w:rFonts w:hint="eastAsia" w:ascii="宋体" w:hAnsi="宋体" w:eastAsia="宋体" w:cs="宋体"/>
                <w:color w:val="auto"/>
                <w:spacing w:val="0"/>
                <w:kern w:val="0"/>
                <w:position w:val="0"/>
                <w:sz w:val="24"/>
                <w:szCs w:val="24"/>
                <w:highlight w:val="none"/>
                <w:u w:val="none"/>
                <w:lang w:eastAsia="zh-CN"/>
              </w:rPr>
              <w:t>响应文件</w:t>
            </w:r>
            <w:r>
              <w:rPr>
                <w:rFonts w:hint="eastAsia" w:ascii="宋体" w:hAnsi="宋体" w:eastAsia="宋体" w:cs="宋体"/>
                <w:color w:val="auto"/>
                <w:spacing w:val="0"/>
                <w:kern w:val="0"/>
                <w:position w:val="0"/>
                <w:sz w:val="24"/>
                <w:szCs w:val="24"/>
                <w:highlight w:val="none"/>
                <w:u w:val="none"/>
              </w:rPr>
              <w:t>信封：</w:t>
            </w:r>
            <w:r>
              <w:rPr>
                <w:rFonts w:hint="eastAsia" w:ascii="宋体" w:hAnsi="宋体" w:eastAsia="宋体" w:cs="宋体"/>
                <w:color w:val="auto"/>
                <w:spacing w:val="0"/>
                <w:kern w:val="0"/>
                <w:position w:val="0"/>
                <w:sz w:val="24"/>
                <w:szCs w:val="24"/>
                <w:highlight w:val="none"/>
                <w:u w:val="none"/>
                <w:lang w:eastAsia="zh-CN"/>
              </w:rPr>
              <w:t>响应文件</w:t>
            </w:r>
            <w:r>
              <w:rPr>
                <w:rFonts w:hint="eastAsia" w:ascii="宋体" w:hAnsi="宋体" w:eastAsia="宋体" w:cs="宋体"/>
                <w:color w:val="auto"/>
                <w:spacing w:val="0"/>
                <w:kern w:val="0"/>
                <w:position w:val="0"/>
                <w:sz w:val="24"/>
                <w:szCs w:val="24"/>
                <w:highlight w:val="none"/>
                <w:u w:val="none"/>
              </w:rPr>
              <w:t>正本电子版（Word格式及PDF格式），u盘请载明项目名称、项目编号、公司名称</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spacing w:val="0"/>
                <w:kern w:val="0"/>
                <w:position w:val="0"/>
                <w:sz w:val="24"/>
                <w:szCs w:val="24"/>
                <w:highlight w:val="none"/>
                <w:u w:val="none"/>
              </w:rPr>
            </w:pPr>
            <w:r>
              <w:rPr>
                <w:rFonts w:hint="eastAsia" w:ascii="宋体" w:hAnsi="宋体" w:eastAsia="宋体" w:cs="宋体"/>
                <w:color w:val="auto"/>
                <w:spacing w:val="0"/>
                <w:kern w:val="0"/>
                <w:position w:val="0"/>
                <w:sz w:val="24"/>
                <w:szCs w:val="24"/>
                <w:highlight w:val="none"/>
                <w:u w:val="none"/>
              </w:rPr>
              <w:t>2、信封封面上应写明：</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spacing w:val="0"/>
                <w:kern w:val="0"/>
                <w:position w:val="0"/>
                <w:sz w:val="24"/>
                <w:szCs w:val="24"/>
                <w:highlight w:val="none"/>
                <w:u w:val="none"/>
              </w:rPr>
            </w:pPr>
            <w:r>
              <w:rPr>
                <w:rFonts w:hint="eastAsia" w:ascii="宋体" w:hAnsi="宋体" w:eastAsia="宋体" w:cs="宋体"/>
                <w:color w:val="auto"/>
                <w:spacing w:val="0"/>
                <w:kern w:val="0"/>
                <w:position w:val="0"/>
                <w:sz w:val="24"/>
                <w:szCs w:val="24"/>
                <w:highlight w:val="none"/>
                <w:u w:val="none"/>
              </w:rPr>
              <w:t>采购人；项目名称；项目编号；投标单位名称；（</w:t>
            </w:r>
            <w:r>
              <w:rPr>
                <w:rFonts w:hint="eastAsia" w:ascii="宋体" w:hAnsi="宋体" w:eastAsia="宋体" w:cs="宋体"/>
                <w:color w:val="auto"/>
                <w:spacing w:val="0"/>
                <w:kern w:val="0"/>
                <w:position w:val="0"/>
                <w:sz w:val="24"/>
                <w:szCs w:val="24"/>
                <w:highlight w:val="none"/>
                <w:u w:val="none"/>
                <w:lang w:eastAsia="zh-CN"/>
              </w:rPr>
              <w:t>响应文件</w:t>
            </w:r>
            <w:r>
              <w:rPr>
                <w:rFonts w:hint="eastAsia" w:ascii="宋体" w:hAnsi="宋体" w:eastAsia="宋体" w:cs="宋体"/>
                <w:color w:val="auto"/>
                <w:spacing w:val="0"/>
                <w:kern w:val="0"/>
                <w:position w:val="0"/>
                <w:sz w:val="24"/>
                <w:szCs w:val="24"/>
                <w:highlight w:val="none"/>
                <w:u w:val="none"/>
              </w:rPr>
              <w:t>、开标一览表、电子</w:t>
            </w:r>
            <w:r>
              <w:rPr>
                <w:rFonts w:hint="eastAsia" w:ascii="宋体" w:hAnsi="宋体" w:eastAsia="宋体" w:cs="宋体"/>
                <w:color w:val="auto"/>
                <w:spacing w:val="0"/>
                <w:kern w:val="0"/>
                <w:position w:val="0"/>
                <w:sz w:val="24"/>
                <w:szCs w:val="24"/>
                <w:highlight w:val="none"/>
                <w:u w:val="none"/>
                <w:lang w:eastAsia="zh-CN"/>
              </w:rPr>
              <w:t>响应文件</w:t>
            </w:r>
            <w:r>
              <w:rPr>
                <w:rFonts w:hint="eastAsia" w:ascii="宋体" w:hAnsi="宋体" w:eastAsia="宋体" w:cs="宋体"/>
                <w:color w:val="auto"/>
                <w:spacing w:val="0"/>
                <w:kern w:val="0"/>
                <w:position w:val="0"/>
                <w:sz w:val="24"/>
                <w:szCs w:val="24"/>
                <w:highlight w:val="none"/>
                <w:u w:val="none"/>
              </w:rPr>
              <w:t>）；联系人和联系电话；并注明“开标时启封”字样。</w:t>
            </w:r>
          </w:p>
          <w:p>
            <w:pPr>
              <w:keepNext w:val="0"/>
              <w:keepLines w:val="0"/>
              <w:pageBreakBefore w:val="0"/>
              <w:widowControl/>
              <w:kinsoku/>
              <w:topLinePunct w:val="0"/>
              <w:bidi w:val="0"/>
              <w:snapToGrid/>
              <w:spacing w:line="440" w:lineRule="exact"/>
              <w:ind w:left="0" w:leftChars="0" w:right="0" w:firstLine="0" w:firstLineChars="0"/>
              <w:jc w:val="both"/>
              <w:rPr>
                <w:rFonts w:hint="eastAsia" w:ascii="宋体" w:hAnsi="宋体" w:eastAsia="宋体" w:cs="宋体"/>
                <w:color w:val="auto"/>
                <w:spacing w:val="0"/>
                <w:kern w:val="0"/>
                <w:position w:val="0"/>
                <w:sz w:val="24"/>
                <w:szCs w:val="24"/>
                <w:highlight w:val="none"/>
                <w:u w:val="none"/>
              </w:rPr>
            </w:pPr>
            <w:r>
              <w:rPr>
                <w:rFonts w:hint="eastAsia" w:ascii="宋体" w:hAnsi="宋体" w:eastAsia="宋体" w:cs="宋体"/>
                <w:color w:val="auto"/>
                <w:spacing w:val="0"/>
                <w:kern w:val="0"/>
                <w:position w:val="0"/>
                <w:sz w:val="24"/>
                <w:szCs w:val="24"/>
                <w:highlight w:val="none"/>
                <w:u w:val="none"/>
              </w:rPr>
              <w:t>3、信封封口处须加盖供应商公章及法人章，</w:t>
            </w:r>
          </w:p>
          <w:p>
            <w:pPr>
              <w:keepNext w:val="0"/>
              <w:keepLines w:val="0"/>
              <w:pageBreakBefore w:val="0"/>
              <w:widowControl/>
              <w:kinsoku/>
              <w:topLinePunct w:val="0"/>
              <w:bidi w:val="0"/>
              <w:snapToGrid/>
              <w:spacing w:line="440" w:lineRule="exact"/>
              <w:ind w:left="0" w:leftChars="0" w:right="0" w:rightChars="0" w:firstLine="0" w:firstLineChars="0"/>
              <w:jc w:val="both"/>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b/>
                <w:bCs/>
                <w:color w:val="auto"/>
                <w:spacing w:val="0"/>
                <w:kern w:val="0"/>
                <w:position w:val="0"/>
                <w:sz w:val="24"/>
                <w:szCs w:val="24"/>
                <w:highlight w:val="none"/>
                <w:u w:val="none"/>
              </w:rPr>
              <w:t>4、未按招标文件要求制作及密封</w:t>
            </w:r>
            <w:r>
              <w:rPr>
                <w:rFonts w:hint="eastAsia" w:ascii="宋体" w:hAnsi="宋体" w:eastAsia="宋体" w:cs="宋体"/>
                <w:b/>
                <w:bCs/>
                <w:color w:val="auto"/>
                <w:spacing w:val="0"/>
                <w:kern w:val="0"/>
                <w:position w:val="0"/>
                <w:sz w:val="24"/>
                <w:szCs w:val="24"/>
                <w:highlight w:val="none"/>
                <w:u w:val="none"/>
                <w:lang w:eastAsia="zh-CN"/>
              </w:rPr>
              <w:t>响应文件</w:t>
            </w:r>
            <w:r>
              <w:rPr>
                <w:rFonts w:hint="eastAsia" w:ascii="宋体" w:hAnsi="宋体" w:eastAsia="宋体" w:cs="宋体"/>
                <w:b/>
                <w:bCs/>
                <w:color w:val="auto"/>
                <w:spacing w:val="0"/>
                <w:kern w:val="0"/>
                <w:position w:val="0"/>
                <w:sz w:val="24"/>
                <w:szCs w:val="24"/>
                <w:highlight w:val="none"/>
                <w:u w:val="none"/>
              </w:rPr>
              <w:t>的，投标被拒绝，u盘与</w:t>
            </w:r>
            <w:r>
              <w:rPr>
                <w:rFonts w:hint="eastAsia" w:ascii="宋体" w:hAnsi="宋体" w:eastAsia="宋体" w:cs="宋体"/>
                <w:b/>
                <w:bCs/>
                <w:color w:val="auto"/>
                <w:spacing w:val="0"/>
                <w:kern w:val="0"/>
                <w:position w:val="0"/>
                <w:sz w:val="24"/>
                <w:szCs w:val="24"/>
                <w:highlight w:val="none"/>
                <w:u w:val="none"/>
                <w:lang w:eastAsia="zh-CN"/>
              </w:rPr>
              <w:t>响应文件</w:t>
            </w:r>
            <w:r>
              <w:rPr>
                <w:rFonts w:hint="eastAsia" w:ascii="宋体" w:hAnsi="宋体" w:eastAsia="宋体" w:cs="宋体"/>
                <w:b/>
                <w:bCs/>
                <w:color w:val="auto"/>
                <w:spacing w:val="0"/>
                <w:kern w:val="0"/>
                <w:position w:val="0"/>
                <w:sz w:val="24"/>
                <w:szCs w:val="24"/>
                <w:highlight w:val="none"/>
                <w:u w:val="none"/>
              </w:rPr>
              <w:t>恕不退还。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w:t>
            </w:r>
            <w:r>
              <w:rPr>
                <w:rFonts w:hint="eastAsia" w:ascii="宋体" w:hAnsi="宋体" w:cs="宋体"/>
                <w:b/>
                <w:bCs/>
                <w:color w:val="auto"/>
                <w:spacing w:val="0"/>
                <w:position w:val="0"/>
                <w:sz w:val="24"/>
                <w:szCs w:val="24"/>
                <w:highlight w:val="none"/>
                <w:lang w:val="en-US" w:eastAsia="zh-CN"/>
              </w:rPr>
              <w:t>6</w:t>
            </w:r>
          </w:p>
        </w:tc>
        <w:tc>
          <w:tcPr>
            <w:tcW w:w="2062" w:type="dxa"/>
            <w:noWrap w:val="0"/>
            <w:vAlign w:val="center"/>
          </w:tcPr>
          <w:p>
            <w:pPr>
              <w:keepNext w:val="0"/>
              <w:keepLines w:val="0"/>
              <w:pageBreakBefore w:val="0"/>
              <w:kinsoku/>
              <w:topLinePunct w:val="0"/>
              <w:bidi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是否允许投报进口产品</w:t>
            </w:r>
          </w:p>
        </w:tc>
        <w:tc>
          <w:tcPr>
            <w:tcW w:w="6826" w:type="dxa"/>
            <w:noWrap w:val="0"/>
            <w:vAlign w:val="center"/>
          </w:tcPr>
          <w:p>
            <w:pPr>
              <w:keepNext w:val="0"/>
              <w:keepLines w:val="0"/>
              <w:pageBreakBefore w:val="0"/>
              <w:kinsoku/>
              <w:topLinePunct w:val="0"/>
              <w:autoSpaceDE w:val="0"/>
              <w:autoSpaceDN w:val="0"/>
              <w:bidi w:val="0"/>
              <w:adjustRightInd w:val="0"/>
              <w:spacing w:line="440" w:lineRule="exact"/>
              <w:ind w:left="0" w:leftChars="0" w:firstLine="0" w:firstLineChars="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z w:val="28"/>
                <w:szCs w:val="28"/>
                <w:highlight w:val="none"/>
              </w:rPr>
              <w:sym w:font="Wingdings" w:char="00FE"/>
            </w:r>
            <w:r>
              <w:rPr>
                <w:rFonts w:hint="eastAsia" w:ascii="宋体" w:hAnsi="宋体" w:eastAsia="宋体" w:cs="宋体"/>
                <w:color w:val="auto"/>
                <w:spacing w:val="0"/>
                <w:kern w:val="0"/>
                <w:position w:val="0"/>
                <w:sz w:val="24"/>
                <w:szCs w:val="24"/>
                <w:highlight w:val="none"/>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w:t>
            </w:r>
            <w:r>
              <w:rPr>
                <w:rFonts w:hint="eastAsia" w:ascii="宋体" w:hAnsi="宋体" w:cs="宋体"/>
                <w:b/>
                <w:bCs/>
                <w:color w:val="auto"/>
                <w:spacing w:val="0"/>
                <w:position w:val="0"/>
                <w:sz w:val="24"/>
                <w:szCs w:val="24"/>
                <w:highlight w:val="none"/>
                <w:lang w:val="en-US" w:eastAsia="zh-CN"/>
              </w:rPr>
              <w:t>7</w:t>
            </w:r>
          </w:p>
        </w:tc>
        <w:tc>
          <w:tcPr>
            <w:tcW w:w="2062" w:type="dxa"/>
            <w:noWrap w:val="0"/>
            <w:vAlign w:val="center"/>
          </w:tcPr>
          <w:p>
            <w:pPr>
              <w:keepNext w:val="0"/>
              <w:keepLines w:val="0"/>
              <w:pageBreakBefore w:val="0"/>
              <w:kinsoku/>
              <w:topLinePunct w:val="0"/>
              <w:bidi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踏勘现场</w:t>
            </w:r>
          </w:p>
        </w:tc>
        <w:tc>
          <w:tcPr>
            <w:tcW w:w="6826" w:type="dxa"/>
            <w:noWrap w:val="0"/>
            <w:vAlign w:val="center"/>
          </w:tcPr>
          <w:p>
            <w:pPr>
              <w:keepNext w:val="0"/>
              <w:keepLines w:val="0"/>
              <w:pageBreakBefore w:val="0"/>
              <w:kinsoku/>
              <w:topLinePunct w:val="0"/>
              <w:autoSpaceDE w:val="0"/>
              <w:autoSpaceDN w:val="0"/>
              <w:bidi w:val="0"/>
              <w:adjustRightInd w:val="0"/>
              <w:spacing w:line="440" w:lineRule="exact"/>
              <w:ind w:left="0" w:leftChars="0" w:firstLine="0" w:firstLineChars="0"/>
              <w:rPr>
                <w:rFonts w:hint="eastAsia" w:ascii="宋体" w:hAnsi="宋体" w:eastAsia="宋体" w:cs="宋体"/>
                <w:color w:val="auto"/>
                <w:spacing w:val="0"/>
                <w:kern w:val="0"/>
                <w:position w:val="0"/>
                <w:sz w:val="24"/>
                <w:szCs w:val="24"/>
                <w:highlight w:val="none"/>
                <w:u w:val="single"/>
                <w:lang w:val="en-US" w:eastAsia="zh-CN" w:bidi="ar-SA"/>
              </w:rPr>
            </w:pPr>
            <w:r>
              <w:rPr>
                <w:rFonts w:hint="eastAsia" w:ascii="宋体" w:hAnsi="宋体" w:eastAsia="宋体" w:cs="宋体"/>
                <w:color w:val="auto"/>
                <w:sz w:val="28"/>
                <w:szCs w:val="28"/>
                <w:highlight w:val="none"/>
              </w:rPr>
              <w:sym w:font="Wingdings" w:char="00FE"/>
            </w:r>
            <w:r>
              <w:rPr>
                <w:rFonts w:hint="eastAsia" w:ascii="宋体" w:hAnsi="宋体" w:eastAsia="宋体" w:cs="宋体"/>
                <w:color w:val="auto"/>
                <w:spacing w:val="0"/>
                <w:kern w:val="0"/>
                <w:position w:val="0"/>
                <w:sz w:val="24"/>
                <w:szCs w:val="24"/>
                <w:highlight w:val="none"/>
              </w:rPr>
              <w:t>自行踏勘。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default" w:ascii="宋体" w:hAnsi="宋体" w:eastAsia="宋体" w:cs="宋体"/>
                <w:b/>
                <w:bCs/>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lang w:val="en-US" w:eastAsia="zh-CN"/>
              </w:rPr>
              <w:t>18</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u w:val="none"/>
                <w:lang w:val="en-US" w:eastAsia="zh-CN" w:bidi="ar-SA"/>
              </w:rPr>
              <w:t>服务地点</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u w:val="none"/>
                <w:lang w:val="en-US" w:eastAsia="zh-CN" w:bidi="ar-SA"/>
              </w:rPr>
              <w:t xml:space="preserve">塔城地区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default" w:ascii="宋体" w:hAnsi="宋体" w:eastAsia="宋体" w:cs="宋体"/>
                <w:b/>
                <w:bCs/>
                <w:color w:val="auto"/>
                <w:spacing w:val="0"/>
                <w:position w:val="0"/>
                <w:sz w:val="24"/>
                <w:szCs w:val="24"/>
                <w:highlight w:val="none"/>
                <w:lang w:val="en-US" w:eastAsia="zh-CN"/>
              </w:rPr>
            </w:pPr>
            <w:r>
              <w:rPr>
                <w:rFonts w:hint="eastAsia" w:ascii="宋体" w:hAnsi="宋体" w:cs="宋体"/>
                <w:b/>
                <w:bCs/>
                <w:color w:val="auto"/>
                <w:spacing w:val="0"/>
                <w:kern w:val="0"/>
                <w:position w:val="0"/>
                <w:sz w:val="24"/>
                <w:szCs w:val="24"/>
                <w:highlight w:val="none"/>
                <w:lang w:val="en-US" w:eastAsia="zh-CN"/>
              </w:rPr>
              <w:t>19</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u w:val="none"/>
                <w:shd w:val="clear" w:color="auto" w:fill="auto"/>
                <w:lang w:val="en-US" w:eastAsia="zh-CN" w:bidi="ar-SA"/>
              </w:rPr>
              <w:t>服务期限</w:t>
            </w:r>
          </w:p>
        </w:tc>
        <w:tc>
          <w:tcPr>
            <w:tcW w:w="6826" w:type="dxa"/>
            <w:noWrap w:val="0"/>
            <w:vAlign w:val="center"/>
          </w:tcPr>
          <w:p>
            <w:pPr>
              <w:keepNext w:val="0"/>
              <w:keepLines w:val="0"/>
              <w:pageBreakBefore w:val="0"/>
              <w:kinsoku/>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color w:val="auto"/>
                <w:spacing w:val="0"/>
                <w:kern w:val="2"/>
                <w:position w:val="0"/>
                <w:sz w:val="24"/>
                <w:szCs w:val="24"/>
                <w:highlight w:val="none"/>
                <w:u w:val="none"/>
                <w:shd w:val="clear" w:color="auto" w:fill="auto"/>
                <w:lang w:val="en-US" w:eastAsia="zh-CN" w:bidi="ar-SA"/>
              </w:rPr>
              <w:t>本次招标双方签订一年（以签订合同日期为准）的</w:t>
            </w:r>
            <w:r>
              <w:rPr>
                <w:rFonts w:hint="eastAsia" w:ascii="宋体" w:hAnsi="宋体" w:cs="宋体"/>
                <w:color w:val="auto"/>
                <w:spacing w:val="0"/>
                <w:kern w:val="2"/>
                <w:position w:val="0"/>
                <w:sz w:val="24"/>
                <w:szCs w:val="24"/>
                <w:highlight w:val="none"/>
                <w:u w:val="none"/>
                <w:shd w:val="clear" w:color="auto" w:fill="auto"/>
                <w:lang w:val="en-US" w:eastAsia="zh-CN" w:bidi="ar-SA"/>
              </w:rPr>
              <w:t>系统</w:t>
            </w:r>
            <w:r>
              <w:rPr>
                <w:rFonts w:hint="eastAsia" w:ascii="宋体" w:hAnsi="宋体" w:eastAsia="宋体" w:cs="宋体"/>
                <w:color w:val="auto"/>
                <w:spacing w:val="0"/>
                <w:kern w:val="2"/>
                <w:position w:val="0"/>
                <w:sz w:val="24"/>
                <w:szCs w:val="24"/>
                <w:highlight w:val="none"/>
                <w:u w:val="none"/>
                <w:shd w:val="clear" w:color="auto" w:fill="auto"/>
                <w:lang w:val="en-US" w:eastAsia="zh-CN" w:bidi="ar-SA"/>
              </w:rPr>
              <w:t>维保服务合同。服务期间甲方对乙方</w:t>
            </w:r>
            <w:r>
              <w:rPr>
                <w:rFonts w:hint="eastAsia" w:ascii="宋体" w:hAnsi="宋体" w:cs="宋体"/>
                <w:color w:val="auto"/>
                <w:spacing w:val="0"/>
                <w:kern w:val="2"/>
                <w:position w:val="0"/>
                <w:sz w:val="24"/>
                <w:szCs w:val="24"/>
                <w:highlight w:val="none"/>
                <w:u w:val="none"/>
                <w:shd w:val="clear" w:color="auto" w:fill="auto"/>
                <w:lang w:val="en-US" w:eastAsia="zh-CN" w:bidi="ar-SA"/>
              </w:rPr>
              <w:t>系统</w:t>
            </w:r>
            <w:r>
              <w:rPr>
                <w:rFonts w:hint="eastAsia" w:ascii="宋体" w:hAnsi="宋体" w:eastAsia="宋体" w:cs="宋体"/>
                <w:color w:val="auto"/>
                <w:spacing w:val="0"/>
                <w:kern w:val="2"/>
                <w:position w:val="0"/>
                <w:sz w:val="24"/>
                <w:szCs w:val="24"/>
                <w:highlight w:val="none"/>
                <w:u w:val="none"/>
                <w:shd w:val="clear" w:color="auto" w:fill="auto"/>
                <w:lang w:val="en-US" w:eastAsia="zh-CN" w:bidi="ar-SA"/>
              </w:rPr>
              <w:t>维保、维</w:t>
            </w:r>
            <w:r>
              <w:rPr>
                <w:rFonts w:hint="eastAsia" w:ascii="宋体" w:hAnsi="宋体" w:cs="宋体"/>
                <w:color w:val="auto"/>
                <w:spacing w:val="0"/>
                <w:kern w:val="2"/>
                <w:position w:val="0"/>
                <w:sz w:val="24"/>
                <w:szCs w:val="24"/>
                <w:highlight w:val="none"/>
                <w:u w:val="none"/>
                <w:shd w:val="clear" w:color="auto" w:fill="auto"/>
                <w:lang w:val="en-US" w:eastAsia="zh-CN" w:bidi="ar-SA"/>
              </w:rPr>
              <w:t>护</w:t>
            </w:r>
            <w:r>
              <w:rPr>
                <w:rFonts w:hint="eastAsia" w:ascii="宋体" w:hAnsi="宋体" w:eastAsia="宋体" w:cs="宋体"/>
                <w:color w:val="auto"/>
                <w:spacing w:val="0"/>
                <w:kern w:val="2"/>
                <w:position w:val="0"/>
                <w:sz w:val="24"/>
                <w:szCs w:val="24"/>
                <w:highlight w:val="none"/>
                <w:u w:val="none"/>
                <w:shd w:val="clear" w:color="auto" w:fill="auto"/>
                <w:lang w:val="en-US" w:eastAsia="zh-CN" w:bidi="ar-SA"/>
              </w:rPr>
              <w:t>服务水平和质量及人员配置进行不定期服务评价，如满意度达到达不到100%，则甲方有权提前终止服务合同。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5"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default" w:ascii="宋体" w:hAnsi="宋体" w:eastAsia="宋体" w:cs="宋体"/>
                <w:b/>
                <w:bCs/>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u w:val="none"/>
                <w:lang w:val="en-US" w:eastAsia="zh-CN"/>
              </w:rPr>
              <w:t>20</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u w:val="none"/>
                <w:lang w:val="en-US" w:eastAsia="zh-CN"/>
              </w:rPr>
              <w:t>付款方式</w:t>
            </w:r>
          </w:p>
        </w:tc>
        <w:tc>
          <w:tcPr>
            <w:tcW w:w="6826" w:type="dxa"/>
            <w:noWrap w:val="0"/>
            <w:vAlign w:val="center"/>
          </w:tcPr>
          <w:p>
            <w:pPr>
              <w:keepNext w:val="0"/>
              <w:keepLines w:val="0"/>
              <w:pageBreakBefore w:val="0"/>
              <w:kinsoku/>
              <w:wordWrap w:val="0"/>
              <w:topLinePunct w:val="0"/>
              <w:bidi w:val="0"/>
              <w:spacing w:line="440" w:lineRule="exact"/>
              <w:ind w:left="0" w:leftChars="0" w:firstLine="0" w:firstLineChars="0"/>
              <w:jc w:val="left"/>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cs="宋体"/>
                <w:color w:val="auto"/>
                <w:spacing w:val="0"/>
                <w:kern w:val="2"/>
                <w:position w:val="0"/>
                <w:sz w:val="24"/>
                <w:szCs w:val="24"/>
                <w:highlight w:val="none"/>
                <w:u w:val="none"/>
                <w:lang w:val="en-US" w:eastAsia="zh-CN" w:bidi="ar-SA"/>
              </w:rPr>
              <w:t>最终以签订合同为准。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u w:val="none"/>
                <w:lang w:val="en-US" w:eastAsia="zh-CN"/>
              </w:rPr>
              <w:t>21</w:t>
            </w:r>
          </w:p>
        </w:tc>
        <w:tc>
          <w:tcPr>
            <w:tcW w:w="2062" w:type="dxa"/>
            <w:noWrap w:val="0"/>
            <w:vAlign w:val="center"/>
          </w:tcPr>
          <w:p>
            <w:pPr>
              <w:keepNext w:val="0"/>
              <w:keepLines w:val="0"/>
              <w:pageBreakBefore w:val="0"/>
              <w:kinsoku/>
              <w:wordWrap/>
              <w:topLinePunct w:val="0"/>
              <w:autoSpaceDE/>
              <w:autoSpaceDN/>
              <w:bidi w:val="0"/>
              <w:spacing w:line="440" w:lineRule="exact"/>
              <w:ind w:left="0" w:leftChars="0" w:firstLine="0" w:firstLineChars="0"/>
              <w:jc w:val="center"/>
              <w:outlineLvl w:val="9"/>
              <w:rPr>
                <w:rFonts w:hint="eastAsia" w:ascii="宋体" w:hAnsi="宋体" w:eastAsia="宋体" w:cs="宋体"/>
                <w:b/>
                <w:bCs/>
                <w:color w:val="auto"/>
                <w:spacing w:val="0"/>
                <w:kern w:val="2"/>
                <w:position w:val="0"/>
                <w:sz w:val="24"/>
                <w:szCs w:val="24"/>
                <w:highlight w:val="none"/>
                <w:u w:val="none"/>
                <w:lang w:val="en-US" w:eastAsia="zh-CN" w:bidi="ar-SA"/>
              </w:rPr>
            </w:pPr>
            <w:r>
              <w:rPr>
                <w:rFonts w:hint="eastAsia" w:ascii="宋体" w:hAnsi="宋体" w:eastAsia="宋体" w:cs="宋体"/>
                <w:b/>
                <w:bCs/>
                <w:color w:val="auto"/>
                <w:spacing w:val="0"/>
                <w:position w:val="0"/>
                <w:sz w:val="24"/>
                <w:szCs w:val="24"/>
                <w:highlight w:val="none"/>
                <w:lang w:val="en-US" w:eastAsia="zh-CN"/>
              </w:rPr>
              <w:t>开标资格审查原件</w:t>
            </w:r>
          </w:p>
        </w:tc>
        <w:tc>
          <w:tcPr>
            <w:tcW w:w="6826" w:type="dxa"/>
            <w:noWrap w:val="0"/>
            <w:vAlign w:val="center"/>
          </w:tcPr>
          <w:p>
            <w:pPr>
              <w:keepNext w:val="0"/>
              <w:keepLines w:val="0"/>
              <w:pageBreakBefore w:val="0"/>
              <w:kinsoku/>
              <w:wordWrap/>
              <w:topLinePunct w:val="0"/>
              <w:autoSpaceDE/>
              <w:autoSpaceDN/>
              <w:bidi w:val="0"/>
              <w:spacing w:line="440" w:lineRule="exact"/>
              <w:ind w:left="0" w:firstLine="0" w:firstLineChars="0"/>
              <w:outlineLvl w:val="9"/>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开标资格审查：开标时须单独提供以下文件，现场由监督人查验，未单独提供或提供资料不合格，视为无效，响应文件拒绝评审。</w:t>
            </w:r>
          </w:p>
          <w:p>
            <w:pPr>
              <w:pStyle w:val="9"/>
              <w:keepNext w:val="0"/>
              <w:keepLines w:val="0"/>
              <w:pageBreakBefore w:val="0"/>
              <w:numPr>
                <w:ilvl w:val="0"/>
                <w:numId w:val="2"/>
              </w:numPr>
              <w:kinsoku/>
              <w:wordWrap/>
              <w:topLinePunct w:val="0"/>
              <w:autoSpaceDE/>
              <w:autoSpaceDN/>
              <w:bidi w:val="0"/>
              <w:spacing w:line="440" w:lineRule="exact"/>
              <w:ind w:left="0" w:leftChars="0" w:firstLine="0" w:firstLineChars="0"/>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position w:val="0"/>
                <w:sz w:val="24"/>
                <w:szCs w:val="24"/>
                <w:highlight w:val="none"/>
                <w:lang w:val="en-US" w:eastAsia="zh-CN"/>
              </w:rPr>
              <w:t>法定代表人身份证明原件及法人身份证原件或法定代表人授权委托书原件及被授权人身份证原件。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default" w:ascii="宋体" w:hAnsi="宋体" w:eastAsia="宋体" w:cs="宋体"/>
                <w:b/>
                <w:bCs/>
                <w:color w:val="auto"/>
                <w:spacing w:val="0"/>
                <w:position w:val="0"/>
                <w:sz w:val="24"/>
                <w:szCs w:val="24"/>
                <w:highlight w:val="none"/>
                <w:shd w:val="clear" w:color="FFFFFF" w:fill="D9D9D9"/>
                <w:lang w:val="en-US" w:eastAsia="zh-CN"/>
              </w:rPr>
            </w:pPr>
            <w:r>
              <w:rPr>
                <w:rFonts w:hint="eastAsia" w:ascii="宋体" w:hAnsi="宋体" w:eastAsia="宋体" w:cs="宋体"/>
                <w:b/>
                <w:bCs/>
                <w:color w:val="auto"/>
                <w:spacing w:val="0"/>
                <w:position w:val="0"/>
                <w:sz w:val="24"/>
                <w:szCs w:val="24"/>
                <w:highlight w:val="none"/>
                <w:u w:val="none"/>
                <w:lang w:val="en-US" w:eastAsia="zh-CN"/>
              </w:rPr>
              <w:t>2</w:t>
            </w:r>
            <w:r>
              <w:rPr>
                <w:rFonts w:hint="eastAsia" w:ascii="宋体" w:hAnsi="宋体" w:cs="宋体"/>
                <w:b/>
                <w:bCs/>
                <w:color w:val="auto"/>
                <w:spacing w:val="0"/>
                <w:position w:val="0"/>
                <w:sz w:val="24"/>
                <w:szCs w:val="24"/>
                <w:highlight w:val="none"/>
                <w:u w:val="none"/>
                <w:lang w:val="en-US" w:eastAsia="zh-CN"/>
              </w:rPr>
              <w:t>2</w:t>
            </w:r>
          </w:p>
        </w:tc>
        <w:tc>
          <w:tcPr>
            <w:tcW w:w="2062" w:type="dxa"/>
            <w:noWrap w:val="0"/>
            <w:vAlign w:val="center"/>
          </w:tcPr>
          <w:p>
            <w:pPr>
              <w:keepNext w:val="0"/>
              <w:keepLines w:val="0"/>
              <w:pageBreakBefore w:val="0"/>
              <w:kinsoku/>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u w:val="none"/>
                <w:shd w:val="clear" w:color="auto" w:fill="auto"/>
                <w:lang w:val="en-US" w:eastAsia="zh-CN" w:bidi="ar-SA"/>
              </w:rPr>
            </w:pPr>
            <w:r>
              <w:rPr>
                <w:rFonts w:hint="eastAsia" w:ascii="宋体" w:hAnsi="宋体" w:eastAsia="宋体" w:cs="宋体"/>
                <w:b/>
                <w:bCs/>
                <w:color w:val="auto"/>
                <w:spacing w:val="0"/>
                <w:position w:val="0"/>
                <w:sz w:val="24"/>
                <w:szCs w:val="24"/>
                <w:highlight w:val="none"/>
              </w:rPr>
              <w:t>采购人认为应该补充的其他内容</w:t>
            </w:r>
          </w:p>
        </w:tc>
        <w:tc>
          <w:tcPr>
            <w:tcW w:w="6826" w:type="dxa"/>
            <w:noWrap w:val="0"/>
            <w:vAlign w:val="center"/>
          </w:tcPr>
          <w:p>
            <w:pPr>
              <w:pStyle w:val="10"/>
              <w:keepNext w:val="0"/>
              <w:keepLines w:val="0"/>
              <w:pageBreakBefore w:val="0"/>
              <w:numPr>
                <w:ilvl w:val="0"/>
                <w:numId w:val="0"/>
              </w:numPr>
              <w:kinsoku/>
              <w:topLinePunct w:val="0"/>
              <w:bidi w:val="0"/>
              <w:spacing w:before="0" w:line="440" w:lineRule="exact"/>
              <w:ind w:left="0" w:leftChars="0" w:firstLine="0" w:firstLineChars="0"/>
              <w:rPr>
                <w:rFonts w:hint="eastAsia" w:ascii="宋体" w:hAnsi="宋体" w:eastAsia="宋体" w:cs="宋体"/>
                <w:color w:val="auto"/>
                <w:spacing w:val="0"/>
                <w:kern w:val="2"/>
                <w:position w:val="0"/>
                <w:sz w:val="24"/>
                <w:szCs w:val="24"/>
                <w:highlight w:val="none"/>
                <w:u w:val="none"/>
                <w:shd w:val="clear" w:color="auto" w:fill="auto"/>
                <w:lang w:val="en-US" w:eastAsia="zh-CN" w:bidi="ar-SA"/>
              </w:rPr>
            </w:pPr>
            <w:r>
              <w:rPr>
                <w:rFonts w:hint="eastAsia" w:ascii="宋体" w:hAnsi="宋体" w:cs="宋体"/>
                <w:color w:val="auto"/>
                <w:spacing w:val="0"/>
                <w:position w:val="0"/>
                <w:sz w:val="24"/>
                <w:szCs w:val="24"/>
                <w:highlight w:val="none"/>
                <w:lang w:val="en-US" w:eastAsia="zh-CN"/>
              </w:rPr>
              <w:t>详见“第三章 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117" w:type="dxa"/>
            <w:noWrap w:val="0"/>
            <w:vAlign w:val="center"/>
          </w:tcPr>
          <w:p>
            <w:pPr>
              <w:pStyle w:val="9"/>
              <w:keepNext w:val="0"/>
              <w:keepLines w:val="0"/>
              <w:pageBreakBefore w:val="0"/>
              <w:kinsoku/>
              <w:topLinePunct w:val="0"/>
              <w:bidi w:val="0"/>
              <w:spacing w:line="440" w:lineRule="exact"/>
              <w:ind w:left="0" w:leftChars="0" w:firstLine="0" w:firstLineChars="0"/>
              <w:contextualSpacing/>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注意</w:t>
            </w:r>
          </w:p>
          <w:p>
            <w:pPr>
              <w:pStyle w:val="9"/>
              <w:keepNext w:val="0"/>
              <w:keepLines w:val="0"/>
              <w:pageBreakBefore w:val="0"/>
              <w:kinsoku/>
              <w:topLinePunct w:val="0"/>
              <w:bidi w:val="0"/>
              <w:spacing w:line="440" w:lineRule="exact"/>
              <w:ind w:left="0" w:leftChars="0" w:firstLine="0" w:firstLineChars="0"/>
              <w:contextualSpacing/>
              <w:jc w:val="center"/>
              <w:rPr>
                <w:rFonts w:hint="default" w:ascii="宋体" w:hAnsi="宋体" w:eastAsia="宋体" w:cs="宋体"/>
                <w:b/>
                <w:bCs/>
                <w:color w:val="auto"/>
                <w:spacing w:val="0"/>
                <w:kern w:val="2"/>
                <w:position w:val="0"/>
                <w:sz w:val="24"/>
                <w:szCs w:val="24"/>
                <w:highlight w:val="none"/>
                <w:u w:val="none"/>
                <w:lang w:val="en-US" w:eastAsia="zh-CN" w:bidi="ar-SA"/>
              </w:rPr>
            </w:pPr>
            <w:r>
              <w:rPr>
                <w:rFonts w:hint="eastAsia" w:ascii="宋体" w:hAnsi="宋体" w:eastAsia="宋体" w:cs="宋体"/>
                <w:b/>
                <w:bCs/>
                <w:color w:val="auto"/>
                <w:spacing w:val="0"/>
                <w:position w:val="0"/>
                <w:sz w:val="24"/>
                <w:szCs w:val="24"/>
                <w:highlight w:val="none"/>
                <w:lang w:val="en-US" w:eastAsia="zh-CN"/>
              </w:rPr>
              <w:t>事项</w:t>
            </w:r>
          </w:p>
        </w:tc>
        <w:tc>
          <w:tcPr>
            <w:tcW w:w="8888" w:type="dxa"/>
            <w:gridSpan w:val="2"/>
            <w:noWrap w:val="0"/>
            <w:vAlign w:val="center"/>
          </w:tcPr>
          <w:p>
            <w:pPr>
              <w:pStyle w:val="10"/>
              <w:keepNext w:val="0"/>
              <w:keepLines w:val="0"/>
              <w:pageBreakBefore w:val="0"/>
              <w:numPr>
                <w:ilvl w:val="0"/>
                <w:numId w:val="0"/>
              </w:numPr>
              <w:kinsoku/>
              <w:topLinePunct w:val="0"/>
              <w:bidi w:val="0"/>
              <w:spacing w:before="0" w:line="440" w:lineRule="exact"/>
              <w:ind w:left="0" w:leftChars="0" w:firstLine="0" w:firstLineChars="0"/>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b/>
                <w:bCs/>
                <w:color w:val="auto"/>
                <w:spacing w:val="0"/>
                <w:position w:val="0"/>
                <w:sz w:val="24"/>
                <w:szCs w:val="24"/>
                <w:highlight w:val="none"/>
              </w:rPr>
              <w:t>根据《财政部关于在政府采购活动中查询及使用信用记录有关问题的通知》财库〔2016〕125号的规定，各供应商应在本项目采购公告发布之日起到响应文件递交截止时间期间，通过“信用中国”网站、中国政府采购网</w:t>
            </w:r>
            <w:r>
              <w:rPr>
                <w:rFonts w:hint="eastAsia" w:ascii="宋体" w:hAnsi="宋体" w:eastAsia="宋体" w:cs="宋体"/>
                <w:b/>
                <w:bCs/>
                <w:color w:val="auto"/>
                <w:spacing w:val="0"/>
                <w:position w:val="0"/>
                <w:sz w:val="24"/>
                <w:szCs w:val="24"/>
                <w:highlight w:val="none"/>
                <w:lang w:eastAsia="zh-CN"/>
              </w:rPr>
              <w:t>、</w:t>
            </w:r>
            <w:r>
              <w:rPr>
                <w:rStyle w:val="24"/>
                <w:rFonts w:hint="eastAsia" w:ascii="宋体" w:hAnsi="宋体" w:eastAsia="宋体" w:cs="宋体"/>
                <w:b/>
                <w:bCs/>
                <w:i w:val="0"/>
                <w:iCs w:val="0"/>
                <w:caps w:val="0"/>
                <w:color w:val="auto"/>
                <w:spacing w:val="0"/>
                <w:position w:val="0"/>
                <w:sz w:val="24"/>
                <w:szCs w:val="24"/>
                <w:highlight w:val="none"/>
                <w:shd w:val="clear" w:color="auto" w:fill="FFFFFF"/>
                <w:vertAlign w:val="baseline"/>
              </w:rPr>
              <w:t>中国裁判文书网</w:t>
            </w:r>
            <w:r>
              <w:rPr>
                <w:rFonts w:hint="eastAsia" w:ascii="宋体" w:hAnsi="宋体" w:eastAsia="宋体" w:cs="宋体"/>
                <w:b/>
                <w:bCs/>
                <w:color w:val="auto"/>
                <w:spacing w:val="0"/>
                <w:position w:val="0"/>
                <w:sz w:val="24"/>
                <w:szCs w:val="24"/>
                <w:highlight w:val="none"/>
              </w:rPr>
              <w:t>等渠道查询主体信用记录，并将信用信息查询记录作为响应文件组成部分。</w:t>
            </w:r>
          </w:p>
        </w:tc>
      </w:tr>
    </w:tbl>
    <w:p>
      <w:pPr>
        <w:spacing w:line="440" w:lineRule="exact"/>
        <w:rPr>
          <w:rFonts w:hint="eastAsia" w:ascii="宋体" w:hAnsi="宋体" w:eastAsia="宋体" w:cs="宋体"/>
          <w:color w:val="auto"/>
          <w:spacing w:val="0"/>
          <w:kern w:val="0"/>
          <w:position w:val="0"/>
          <w:sz w:val="24"/>
          <w:szCs w:val="24"/>
          <w:highlight w:val="none"/>
        </w:rPr>
      </w:pPr>
      <w:r>
        <w:rPr>
          <w:rFonts w:hint="eastAsia" w:ascii="宋体" w:hAnsi="宋体" w:eastAsia="宋体" w:cs="宋体"/>
          <w:b/>
          <w:bCs/>
          <w:color w:val="auto"/>
          <w:spacing w:val="0"/>
          <w:kern w:val="0"/>
          <w:position w:val="0"/>
          <w:sz w:val="24"/>
          <w:szCs w:val="24"/>
          <w:highlight w:val="none"/>
        </w:rPr>
        <w:t>注：</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、本表内容与招标文件其它内容不一致的，应当以本表内容为准。</w:t>
      </w:r>
    </w:p>
    <w:p>
      <w:pPr>
        <w:rPr>
          <w:rFonts w:hint="eastAsia" w:ascii="宋体" w:hAnsi="宋体" w:eastAsia="宋体" w:cs="宋体"/>
          <w:color w:val="auto"/>
          <w:spacing w:val="0"/>
          <w:position w:val="0"/>
          <w:sz w:val="36"/>
          <w:szCs w:val="36"/>
          <w:highlight w:val="none"/>
        </w:rPr>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start="1"/>
          <w:cols w:space="720" w:num="1"/>
          <w:docGrid w:linePitch="312" w:charSpace="0"/>
        </w:sectPr>
      </w:pPr>
      <w:r>
        <w:rPr>
          <w:rFonts w:hint="eastAsia" w:ascii="宋体" w:hAnsi="宋体" w:eastAsia="宋体"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、本表中“</w:t>
      </w:r>
      <w:r>
        <w:rPr>
          <w:rFonts w:hint="eastAsia" w:ascii="宋体" w:hAnsi="宋体" w:eastAsia="宋体" w:cs="宋体"/>
          <w:color w:val="auto"/>
          <w:spacing w:val="0"/>
          <w:kern w:val="0"/>
          <w:position w:val="0"/>
          <w:sz w:val="24"/>
          <w:szCs w:val="24"/>
          <w:highlight w:val="none"/>
        </w:rPr>
        <w:fldChar w:fldCharType="begin"/>
      </w:r>
      <w:r>
        <w:rPr>
          <w:rFonts w:hint="eastAsia" w:ascii="宋体" w:hAnsi="宋体" w:eastAsia="宋体" w:cs="宋体"/>
          <w:color w:val="auto"/>
          <w:spacing w:val="0"/>
          <w:kern w:val="0"/>
          <w:position w:val="0"/>
          <w:sz w:val="24"/>
          <w:szCs w:val="24"/>
          <w:highlight w:val="none"/>
        </w:rPr>
        <w:instrText xml:space="preserve"> eq \o\ac(</w:instrText>
      </w:r>
      <w:r>
        <w:rPr>
          <w:rFonts w:hint="eastAsia" w:ascii="宋体" w:hAnsi="宋体" w:eastAsia="宋体" w:cs="宋体"/>
          <w:color w:val="auto"/>
          <w:spacing w:val="0"/>
          <w:kern w:val="0"/>
          <w:position w:val="0"/>
          <w:sz w:val="36"/>
          <w:szCs w:val="24"/>
          <w:highlight w:val="none"/>
        </w:rPr>
        <w:instrText xml:space="preserve">□</w:instrText>
      </w:r>
      <w:r>
        <w:rPr>
          <w:rFonts w:hint="eastAsia" w:ascii="宋体" w:hAnsi="宋体" w:eastAsia="宋体" w:cs="宋体"/>
          <w:color w:val="auto"/>
          <w:spacing w:val="0"/>
          <w:kern w:val="0"/>
          <w:position w:val="0"/>
          <w:sz w:val="24"/>
          <w:szCs w:val="24"/>
          <w:highlight w:val="none"/>
        </w:rPr>
        <w:instrText xml:space="preserve">,√)</w:instrText>
      </w:r>
      <w:r>
        <w:rPr>
          <w:rFonts w:hint="eastAsia" w:ascii="宋体" w:hAnsi="宋体" w:eastAsia="宋体" w:cs="宋体"/>
          <w:color w:val="auto"/>
          <w:spacing w:val="0"/>
          <w:kern w:val="0"/>
          <w:position w:val="0"/>
          <w:sz w:val="24"/>
          <w:szCs w:val="24"/>
          <w:highlight w:val="none"/>
        </w:rPr>
        <w:fldChar w:fldCharType="end"/>
      </w:r>
      <w:r>
        <w:rPr>
          <w:rFonts w:hint="eastAsia" w:ascii="宋体" w:hAnsi="宋体" w:eastAsia="宋体" w:cs="宋体"/>
          <w:color w:val="auto"/>
          <w:spacing w:val="0"/>
          <w:kern w:val="0"/>
          <w:position w:val="0"/>
          <w:sz w:val="24"/>
          <w:szCs w:val="24"/>
          <w:highlight w:val="none"/>
        </w:rPr>
        <w:t>”标示选择使用</w:t>
      </w:r>
    </w:p>
    <w:bookmarkEnd w:id="1"/>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center"/>
        <w:textAlignment w:val="auto"/>
        <w:rPr>
          <w:rFonts w:hint="eastAsia" w:ascii="宋体" w:hAnsi="宋体" w:eastAsia="宋体" w:cs="宋体"/>
          <w:b/>
          <w:bCs/>
          <w:color w:val="auto"/>
          <w:spacing w:val="0"/>
          <w:position w:val="0"/>
          <w:sz w:val="28"/>
          <w:szCs w:val="28"/>
          <w:highlight w:val="none"/>
        </w:rPr>
      </w:pPr>
      <w:bookmarkStart w:id="7" w:name="_Toc16938518"/>
      <w:bookmarkEnd w:id="7"/>
      <w:bookmarkStart w:id="8" w:name="_Toc513029202"/>
      <w:bookmarkEnd w:id="8"/>
      <w:bookmarkStart w:id="9" w:name="_Toc455227390"/>
      <w:bookmarkEnd w:id="9"/>
      <w:bookmarkStart w:id="10" w:name="_Toc20823274"/>
      <w:bookmarkEnd w:id="10"/>
      <w:bookmarkStart w:id="11" w:name="_Toc120614213"/>
      <w:bookmarkEnd w:id="11"/>
      <w:bookmarkStart w:id="12" w:name="_Toc5882"/>
      <w:bookmarkStart w:id="13" w:name="_Toc26233"/>
      <w:r>
        <w:rPr>
          <w:rFonts w:hint="eastAsia" w:ascii="宋体" w:hAnsi="宋体" w:eastAsia="宋体" w:cs="宋体"/>
          <w:b/>
          <w:bCs/>
          <w:color w:val="auto"/>
          <w:spacing w:val="0"/>
          <w:position w:val="0"/>
          <w:sz w:val="28"/>
          <w:szCs w:val="28"/>
          <w:highlight w:val="none"/>
        </w:rPr>
        <w:t>一、 说明</w:t>
      </w:r>
      <w:bookmarkEnd w:id="12"/>
      <w:bookmarkEnd w:id="13"/>
    </w:p>
    <w:p>
      <w:pPr>
        <w:pStyle w:val="15"/>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1.1适用范围</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 .1本磋商文件仅适用于本磋商</w:t>
      </w:r>
      <w:r>
        <w:rPr>
          <w:rFonts w:hint="eastAsia" w:ascii="宋体" w:hAnsi="宋体" w:cs="宋体"/>
          <w:color w:val="auto"/>
          <w:spacing w:val="0"/>
          <w:position w:val="0"/>
          <w:sz w:val="24"/>
          <w:szCs w:val="24"/>
          <w:highlight w:val="none"/>
          <w:lang w:eastAsia="zh-CN"/>
        </w:rPr>
        <w:t>公告</w:t>
      </w:r>
      <w:r>
        <w:rPr>
          <w:rFonts w:hint="eastAsia" w:ascii="宋体" w:hAnsi="宋体" w:eastAsia="宋体" w:cs="宋体"/>
          <w:color w:val="auto"/>
          <w:spacing w:val="0"/>
          <w:position w:val="0"/>
          <w:sz w:val="24"/>
          <w:szCs w:val="24"/>
          <w:highlight w:val="none"/>
        </w:rPr>
        <w:t>中所述项目的货物及相关服务的采购。</w:t>
      </w:r>
    </w:p>
    <w:p>
      <w:pPr>
        <w:pStyle w:val="15"/>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1.2定义</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1.2.1“采购人”是指：详见供应商须知前附表.</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1.2.2“采购代理机构”是指：详见供应商须知前附表.</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1.2.3“监管部门”是指：详见供应商须知前附表.</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1.2.4 “供应商”是指：响应磋商文件要求并且符合磋商文件规定资格条件和参加竞争性磋商的法人、其他组织或者自然人。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“成交供应商”是指: 是指经磋商小组评审，授予合同的供应商。</w:t>
      </w:r>
    </w:p>
    <w:p>
      <w:pPr>
        <w:pStyle w:val="15"/>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采购人和采购代理机构统称为招标采购单位。</w:t>
      </w:r>
    </w:p>
    <w:p>
      <w:pPr>
        <w:pStyle w:val="15"/>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1.3、货物和服务</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color w:val="auto"/>
          <w:spacing w:val="0"/>
          <w:kern w:val="0"/>
          <w:position w:val="0"/>
          <w:sz w:val="24"/>
          <w:szCs w:val="24"/>
          <w:highlight w:val="none"/>
        </w:rPr>
        <w:t>提供的货物必须是其合法生产的符合国家有关标准要求的货物，并能够按照合同规定的品牌、产地、质量、价格和有效期等履约。</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1.3.2“服务”是指：除货物和工程以外的其他政府采购对象。包括：政府自身需要的服务和政府向社会公众提供的公共服务。</w:t>
      </w:r>
    </w:p>
    <w:p>
      <w:pPr>
        <w:pStyle w:val="15"/>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1.4、磋商费用</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1.4.1供应商应承担所有与准备和参加竞争性磋商有关的费用。不论磋商的结果如何，采购单位均无义务和责任承担这些费用。</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14" w:name="_Toc293736054"/>
      <w:bookmarkStart w:id="15" w:name="_Toc21571"/>
      <w:bookmarkStart w:id="16" w:name="_Toc293738992"/>
      <w:bookmarkStart w:id="17" w:name="_Toc446599311"/>
      <w:bookmarkStart w:id="18" w:name="_Toc293736011"/>
      <w:bookmarkStart w:id="19" w:name="_Toc15344"/>
      <w:r>
        <w:rPr>
          <w:rFonts w:hint="eastAsia" w:ascii="宋体" w:hAnsi="宋体" w:eastAsia="宋体" w:cs="宋体"/>
          <w:b/>
          <w:bCs/>
          <w:color w:val="auto"/>
          <w:spacing w:val="0"/>
          <w:position w:val="0"/>
          <w:sz w:val="28"/>
          <w:szCs w:val="28"/>
          <w:highlight w:val="none"/>
        </w:rPr>
        <w:t>二、磋商文件</w:t>
      </w:r>
      <w:bookmarkEnd w:id="14"/>
      <w:bookmarkEnd w:id="15"/>
      <w:bookmarkEnd w:id="16"/>
      <w:bookmarkEnd w:id="17"/>
      <w:bookmarkEnd w:id="18"/>
      <w:bookmarkEnd w:id="19"/>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2.1.磋商文件的构成</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2.1.1磋商文件由下列文件以及在采购过程中发出的修正和补充文件组成：</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(1)磋商</w:t>
      </w:r>
      <w:r>
        <w:rPr>
          <w:rFonts w:hint="eastAsia" w:ascii="宋体" w:hAnsi="宋体" w:cs="宋体"/>
          <w:color w:val="auto"/>
          <w:spacing w:val="0"/>
          <w:position w:val="0"/>
          <w:sz w:val="24"/>
          <w:szCs w:val="24"/>
          <w:highlight w:val="none"/>
          <w:lang w:eastAsia="zh-CN"/>
        </w:rPr>
        <w:t>公告</w:t>
      </w:r>
      <w:r>
        <w:rPr>
          <w:rFonts w:hint="eastAsia" w:ascii="宋体" w:hAnsi="宋体" w:eastAsia="宋体" w:cs="宋体"/>
          <w:color w:val="auto"/>
          <w:spacing w:val="0"/>
          <w:position w:val="0"/>
          <w:sz w:val="24"/>
          <w:szCs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(2)供应商须知；</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(3)采购项目技术规格、参数及相关服务要求；</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(4)评审方法、步骤、标准；</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(5)合同格式及合同条款；</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(6)响应文件格式；</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(7)在磋商过程中由采购单位发出的澄清和补充文件等。</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2.2. 磋商文件的澄清</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2.2.1</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对竞争性磋商文件如有疑点，可在投标截止期的</w:t>
      </w:r>
      <w:r>
        <w:rPr>
          <w:rFonts w:hint="eastAsia" w:ascii="宋体" w:hAnsi="宋体" w:eastAsia="宋体" w:cs="宋体"/>
          <w:color w:val="auto"/>
          <w:spacing w:val="0"/>
          <w:position w:val="0"/>
          <w:sz w:val="24"/>
          <w:szCs w:val="24"/>
          <w:highlight w:val="none"/>
          <w:u w:val="single"/>
        </w:rPr>
        <w:t>五日前</w:t>
      </w:r>
      <w:r>
        <w:rPr>
          <w:rFonts w:hint="eastAsia" w:ascii="宋体" w:hAnsi="宋体" w:eastAsia="宋体" w:cs="宋体"/>
          <w:color w:val="auto"/>
          <w:spacing w:val="0"/>
          <w:position w:val="0"/>
          <w:sz w:val="24"/>
          <w:szCs w:val="24"/>
          <w:highlight w:val="none"/>
        </w:rPr>
        <w:t>按竞争性磋商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2.2.2供应商在本项目采购公告期限届满之日起七个工作日内未对磋商文件提出异议的，采购单位将视其为同意。在规定的时间后就磋商文件内容提出的质疑将不予受理。</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2.3. 磋商文件的修改</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2.3.1采购单位可以对已发出的磋商文件进行必要的澄清或者修改。澄清或者修改的内容可能影响响应文件编制的，采购单位将在响应文件递交截止时间五日前在</w:t>
      </w:r>
      <w:r>
        <w:rPr>
          <w:rFonts w:hint="eastAsia" w:ascii="宋体" w:hAnsi="宋体" w:eastAsia="宋体" w:cs="宋体"/>
          <w:color w:val="auto"/>
          <w:spacing w:val="0"/>
          <w:position w:val="0"/>
          <w:sz w:val="24"/>
          <w:szCs w:val="24"/>
          <w:highlight w:val="none"/>
          <w:lang w:eastAsia="zh-CN"/>
        </w:rPr>
        <w:t>网上</w:t>
      </w:r>
      <w:r>
        <w:rPr>
          <w:rFonts w:hint="eastAsia" w:ascii="宋体" w:hAnsi="宋体" w:eastAsia="宋体" w:cs="宋体"/>
          <w:color w:val="auto"/>
          <w:spacing w:val="0"/>
          <w:position w:val="0"/>
          <w:sz w:val="24"/>
          <w:szCs w:val="24"/>
          <w:highlight w:val="none"/>
        </w:rPr>
        <w:t xml:space="preserve">发布更正公告。 </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2.3.2澄清或者修改的内容是磋商文件的组成部分，并以书面形式或网上公告通知所有</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在收到该通知后应立即以电报或传真的形式予以确认，并对供应商具有约束力。</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供应商应注意及时浏览网上发布的澄清或修改通知，因供应商原因未及时获知澄清、修改或补充内容而导致的任何后果将由供应商自行承担。</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20" w:name="_Toc1226"/>
      <w:bookmarkStart w:id="21" w:name="_Toc293738993"/>
      <w:bookmarkStart w:id="22" w:name="_Toc446599312"/>
      <w:bookmarkStart w:id="23" w:name="_Toc293736012"/>
      <w:bookmarkStart w:id="24" w:name="_Toc293736055"/>
      <w:bookmarkStart w:id="25" w:name="_Toc16413"/>
      <w:r>
        <w:rPr>
          <w:rFonts w:hint="eastAsia" w:ascii="宋体" w:hAnsi="宋体" w:eastAsia="宋体" w:cs="宋体"/>
          <w:b/>
          <w:bCs/>
          <w:color w:val="auto"/>
          <w:spacing w:val="0"/>
          <w:position w:val="0"/>
          <w:sz w:val="28"/>
          <w:szCs w:val="28"/>
          <w:highlight w:val="none"/>
        </w:rPr>
        <w:t>三、响应文件的编制和数量</w:t>
      </w:r>
      <w:bookmarkEnd w:id="20"/>
      <w:bookmarkEnd w:id="21"/>
      <w:bookmarkEnd w:id="22"/>
      <w:bookmarkEnd w:id="23"/>
      <w:bookmarkEnd w:id="24"/>
      <w:bookmarkEnd w:id="25"/>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3.1．响应文件的语言</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3.2响应文件的构成</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3.2.1供应商编制的响应文件应包括但不少于下列内容：</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（1)商务文件内容（详见第六章商务文件组成）</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（2)技术文件内容（详见第六章技术文件组成）</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3.3响应文件编制</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3.3</w:t>
      </w:r>
      <w:r>
        <w:rPr>
          <w:rFonts w:hint="eastAsia" w:ascii="宋体" w:hAnsi="宋体" w:eastAsia="宋体" w:cs="宋体"/>
          <w:color w:val="auto"/>
          <w:spacing w:val="0"/>
          <w:kern w:val="0"/>
          <w:position w:val="0"/>
          <w:sz w:val="24"/>
          <w:szCs w:val="24"/>
          <w:highlight w:val="none"/>
        </w:rPr>
        <w:t>.1</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分为资格审查资料、商务文件、技术文件和服务文件。</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商务文件指供应商提交的证明其有资格参加投标和中标后有能力履行合同的文件。技术和服务文件指供应商提交的能够证明其提供的货物及服务符合招标文件规定的文件。本次招标，供应商须按招标文件第六部分“</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格式”中规定提交资格审查资料、商务文件、技术文件和服务文件，其中加☆项目若有缺失或无效，将导致投标被拒绝且不允许在开标后补正。</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3.3</w:t>
      </w:r>
      <w:r>
        <w:rPr>
          <w:rFonts w:hint="eastAsia" w:ascii="宋体" w:hAnsi="宋体" w:eastAsia="宋体" w:cs="宋体"/>
          <w:color w:val="auto"/>
          <w:spacing w:val="0"/>
          <w:kern w:val="0"/>
          <w:position w:val="0"/>
          <w:sz w:val="24"/>
          <w:szCs w:val="24"/>
          <w:highlight w:val="none"/>
        </w:rPr>
        <w:t>.2供应商递交的</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及相关要求按照招标文件第二部分“供应商须知前附表”中第14、15项的规定。</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3.3.</w:t>
      </w:r>
      <w:r>
        <w:rPr>
          <w:rFonts w:hint="eastAsia" w:ascii="宋体" w:hAnsi="宋体" w:eastAsia="宋体" w:cs="宋体"/>
          <w:color w:val="auto"/>
          <w:spacing w:val="0"/>
          <w:kern w:val="0"/>
          <w:position w:val="0"/>
          <w:sz w:val="24"/>
          <w:szCs w:val="24"/>
          <w:highlight w:val="none"/>
          <w:lang w:val="en-US" w:eastAsia="zh-CN"/>
        </w:rPr>
        <w:t>3</w:t>
      </w:r>
      <w:r>
        <w:rPr>
          <w:rFonts w:hint="eastAsia" w:ascii="宋体" w:hAnsi="宋体" w:eastAsia="宋体" w:cs="宋体"/>
          <w:color w:val="auto"/>
          <w:spacing w:val="0"/>
          <w:kern w:val="0"/>
          <w:position w:val="0"/>
          <w:sz w:val="24"/>
          <w:szCs w:val="24"/>
          <w:highlight w:val="none"/>
        </w:rPr>
        <w:t>供应商应完整地</w:t>
      </w:r>
      <w:r>
        <w:rPr>
          <w:rFonts w:hint="eastAsia" w:ascii="宋体" w:hAnsi="宋体" w:eastAsia="宋体" w:cs="宋体"/>
          <w:color w:val="auto"/>
          <w:spacing w:val="0"/>
          <w:position w:val="0"/>
          <w:sz w:val="24"/>
          <w:szCs w:val="24"/>
          <w:highlight w:val="none"/>
        </w:rPr>
        <w:t>填写</w:t>
      </w:r>
      <w:r>
        <w:rPr>
          <w:rFonts w:hint="eastAsia" w:ascii="宋体" w:hAnsi="宋体" w:eastAsia="宋体" w:cs="宋体"/>
          <w:color w:val="auto"/>
          <w:spacing w:val="0"/>
          <w:kern w:val="0"/>
          <w:position w:val="0"/>
          <w:sz w:val="24"/>
          <w:szCs w:val="24"/>
          <w:highlight w:val="none"/>
        </w:rPr>
        <w:t xml:space="preserve">磋商文件中提供的《竞争性磋商函》、《竞争性磋商报价一览表》、《竞争性磋商报价明细表》等磋商文件中规定的所有内容。 </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3.3.</w:t>
      </w:r>
      <w:r>
        <w:rPr>
          <w:rFonts w:hint="eastAsia" w:ascii="宋体" w:hAnsi="宋体" w:eastAsia="宋体" w:cs="宋体"/>
          <w:color w:val="auto"/>
          <w:spacing w:val="0"/>
          <w:kern w:val="0"/>
          <w:position w:val="0"/>
          <w:sz w:val="24"/>
          <w:szCs w:val="24"/>
          <w:highlight w:val="none"/>
          <w:lang w:val="en-US" w:eastAsia="zh-CN"/>
        </w:rPr>
        <w:t>4</w:t>
      </w:r>
      <w:r>
        <w:rPr>
          <w:rFonts w:hint="eastAsia" w:ascii="宋体" w:hAnsi="宋体" w:eastAsia="宋体" w:cs="宋体"/>
          <w:color w:val="auto"/>
          <w:spacing w:val="0"/>
          <w:kern w:val="0"/>
          <w:position w:val="0"/>
          <w:sz w:val="24"/>
          <w:szCs w:val="24"/>
          <w:highlight w:val="none"/>
        </w:rPr>
        <w:t xml:space="preserve">供应商必须保证响应文件所提供的全部资料真实可靠，并接受采购单位对其中任何资料进一步核实的要求。 </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3.4. 磋商报价要求</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3.4.1供应商所提供的货物和服务均以人民币报价。</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3.4.3《竞争性磋商报价明细表》填写时应响应下列要求：</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（1）对于报价免费的项目应标明“免费”；</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（2）所有根据合同或其它原因应由供应商支付的税款和其它应交纳的费用都要包括在供应商提交的磋商总价中；</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（3）应包含货物运至最终目的地的运输、保险和伴随货物服务的有关费用。</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3.4.5每一种规格的货物、服务只允许有一个报价，否则将被视为无效投标。</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3.4.6供应商所报的总价在合同执行过程中是固定不变的，不得以任何理由予以变更。</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3.4.7供应商的最后磋商报价超过项目采购预算的为无效报价。</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3.5备选方案</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3.5.1供应商应按照供应商须知前附表要求编制磋商备选方案，否则将被视为无效响应文件。</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rPr>
        <w:t>3.6联合体投标</w:t>
      </w:r>
      <w:r>
        <w:rPr>
          <w:rFonts w:hint="eastAsia" w:ascii="宋体" w:hAnsi="宋体" w:cs="宋体"/>
          <w:color w:val="auto"/>
          <w:spacing w:val="0"/>
          <w:kern w:val="0"/>
          <w:position w:val="0"/>
          <w:sz w:val="24"/>
          <w:szCs w:val="24"/>
          <w:highlight w:val="none"/>
          <w:lang w:eastAsia="zh-CN"/>
        </w:rPr>
        <w:t>（</w:t>
      </w:r>
      <w:r>
        <w:rPr>
          <w:rFonts w:hint="eastAsia" w:ascii="宋体" w:hAnsi="宋体" w:cs="宋体"/>
          <w:color w:val="auto"/>
          <w:spacing w:val="0"/>
          <w:kern w:val="0"/>
          <w:position w:val="0"/>
          <w:sz w:val="24"/>
          <w:szCs w:val="24"/>
          <w:highlight w:val="none"/>
          <w:lang w:val="en-US" w:eastAsia="zh-CN"/>
        </w:rPr>
        <w:t>如有时</w:t>
      </w:r>
      <w:r>
        <w:rPr>
          <w:rFonts w:hint="eastAsia" w:ascii="宋体" w:hAnsi="宋体" w:cs="宋体"/>
          <w:color w:val="auto"/>
          <w:spacing w:val="0"/>
          <w:kern w:val="0"/>
          <w:position w:val="0"/>
          <w:sz w:val="24"/>
          <w:szCs w:val="24"/>
          <w:highlight w:val="none"/>
          <w:lang w:eastAsia="zh-CN"/>
        </w:rPr>
        <w:t>）</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3.6.1两个以上供应商可以组成一个联合体，以一个供应商的身份共同参与磋商。</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3.6.3联合体各方之间必须签订联合磋商协议，明确约定联合体主体及各方承担的工作和相应的责任，其响应文件中必须提供联合磋商协议。</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3.6.4以联合体形式参加政府采购活动的，联合体各方不得再单独参加或者与其他供应商另外组成联合体参加同一合同项下的政府采购活动。</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3.6.5采取联合体形式投标的，其响应文件必须由联合体所有成员或其各自正式书面授权的代表签署（盖章），以便对所有成员作为整体及作为个体均具有法律约束力。</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3.6.6联合体成交的，联合体各方应当共同与采购人签订采购合同。</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3.6.7联合体中有同类资质的供应商按照联合体分工承担相同工作的，应当按照资质等级较低的供应商确定资质等级。</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 供应商资格证明文件</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3.7.1供应商应提交证明其有资格参加磋商和成交后有能力履行合同的文件，并作为其响应文件的一部分。</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3.7.2资格证明文件必须真实可靠、不得伪造。</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3.7.3供应商相关资格证明文件：</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（1）法人或者其他组织的营业执照等证明文件，自然人的身份证明；</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（2）财务状况报告，依法缴纳税收和社会保障资金的相关材料；</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（3）具备履行合同所必需的设备和专业技术能力的证明材料；</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（4）参加政府采购活动前3年内在经营活动中没有重大违法记录的书面声明；</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（5）具备法律、行政法规规定的其他条件的证明材料；</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（6）采购项目有特殊要求的，供应商还应当提供其符合特殊要求的证明材料或者情况说明；</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（7）信用信息查询记录；</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（8）磋商文件要求或供应商认为需提供的其它相关资格证明材料。</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3.7.4 证明投标货物、服务的合格性和符合磋商文件规定的文件。</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采取资格预审方式项目的</w:t>
      </w:r>
      <w:r>
        <w:rPr>
          <w:rFonts w:hint="eastAsia" w:ascii="宋体" w:hAnsi="宋体" w:eastAsia="宋体" w:cs="宋体"/>
          <w:color w:val="auto"/>
          <w:spacing w:val="0"/>
          <w:kern w:val="0"/>
          <w:position w:val="0"/>
          <w:sz w:val="24"/>
          <w:szCs w:val="24"/>
          <w:highlight w:val="none"/>
          <w:lang w:eastAsia="zh-CN"/>
        </w:rPr>
        <w:t>供应商</w:t>
      </w:r>
      <w:r>
        <w:rPr>
          <w:rFonts w:hint="eastAsia" w:ascii="宋体" w:hAnsi="宋体" w:eastAsia="宋体" w:cs="宋体"/>
          <w:color w:val="auto"/>
          <w:spacing w:val="0"/>
          <w:kern w:val="0"/>
          <w:position w:val="0"/>
          <w:sz w:val="24"/>
          <w:szCs w:val="24"/>
          <w:highlight w:val="none"/>
        </w:rPr>
        <w:t>在递交</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时，其资格条件与资格预审时发生变化的，提交变化后的资料。</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pacing w:val="0"/>
          <w:kern w:val="0"/>
          <w:position w:val="0"/>
          <w:sz w:val="24"/>
          <w:szCs w:val="24"/>
          <w:highlight w:val="none"/>
        </w:rPr>
      </w:pPr>
      <w:r>
        <w:rPr>
          <w:rFonts w:hint="eastAsia" w:ascii="宋体" w:hAnsi="宋体" w:eastAsia="宋体" w:cs="宋体"/>
          <w:b/>
          <w:bCs/>
          <w:color w:val="auto"/>
          <w:spacing w:val="0"/>
          <w:kern w:val="0"/>
          <w:position w:val="0"/>
          <w:sz w:val="24"/>
          <w:szCs w:val="24"/>
          <w:highlight w:val="none"/>
        </w:rPr>
        <w:t>3.</w:t>
      </w:r>
      <w:r>
        <w:rPr>
          <w:rFonts w:hint="eastAsia" w:ascii="宋体" w:hAnsi="宋体" w:cs="宋体"/>
          <w:b/>
          <w:bCs/>
          <w:color w:val="auto"/>
          <w:spacing w:val="0"/>
          <w:kern w:val="0"/>
          <w:position w:val="0"/>
          <w:sz w:val="24"/>
          <w:szCs w:val="24"/>
          <w:highlight w:val="none"/>
          <w:lang w:val="en-US" w:eastAsia="zh-CN"/>
        </w:rPr>
        <w:t>8</w:t>
      </w:r>
      <w:r>
        <w:rPr>
          <w:rFonts w:hint="eastAsia" w:ascii="宋体" w:hAnsi="宋体" w:eastAsia="宋体" w:cs="宋体"/>
          <w:b/>
          <w:bCs/>
          <w:color w:val="auto"/>
          <w:spacing w:val="0"/>
          <w:kern w:val="0"/>
          <w:position w:val="0"/>
          <w:sz w:val="24"/>
          <w:szCs w:val="24"/>
          <w:highlight w:val="none"/>
        </w:rPr>
        <w:t>. 磋商的有效期</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w:t>
      </w:r>
      <w:r>
        <w:rPr>
          <w:rFonts w:hint="eastAsia" w:ascii="宋体" w:hAnsi="宋体" w:cs="宋体"/>
          <w:color w:val="auto"/>
          <w:spacing w:val="0"/>
          <w:kern w:val="0"/>
          <w:position w:val="0"/>
          <w:sz w:val="24"/>
          <w:szCs w:val="24"/>
          <w:highlight w:val="none"/>
          <w:lang w:val="en-US" w:eastAsia="zh-CN"/>
        </w:rPr>
        <w:t>8</w:t>
      </w:r>
      <w:r>
        <w:rPr>
          <w:rFonts w:hint="eastAsia" w:ascii="宋体" w:hAnsi="宋体" w:eastAsia="宋体" w:cs="宋体"/>
          <w:color w:val="auto"/>
          <w:spacing w:val="0"/>
          <w:kern w:val="0"/>
          <w:position w:val="0"/>
          <w:sz w:val="24"/>
          <w:szCs w:val="24"/>
          <w:highlight w:val="none"/>
        </w:rPr>
        <w:t>.1磋商有效期详见供应商须知前附表。供应商响应文件中有效期不足的将被视为无效文件。</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w:t>
      </w:r>
      <w:r>
        <w:rPr>
          <w:rFonts w:hint="eastAsia" w:ascii="宋体" w:hAnsi="宋体" w:cs="宋体"/>
          <w:color w:val="auto"/>
          <w:spacing w:val="0"/>
          <w:kern w:val="0"/>
          <w:position w:val="0"/>
          <w:sz w:val="24"/>
          <w:szCs w:val="24"/>
          <w:highlight w:val="none"/>
          <w:lang w:val="en-US" w:eastAsia="zh-CN"/>
        </w:rPr>
        <w:t>8</w:t>
      </w:r>
      <w:r>
        <w:rPr>
          <w:rFonts w:hint="eastAsia" w:ascii="宋体" w:hAnsi="宋体" w:eastAsia="宋体" w:cs="宋体"/>
          <w:color w:val="auto"/>
          <w:spacing w:val="0"/>
          <w:kern w:val="0"/>
          <w:position w:val="0"/>
          <w:sz w:val="24"/>
          <w:szCs w:val="24"/>
          <w:highlight w:val="none"/>
        </w:rPr>
        <w:t>.2 有效期内供应商未经采购结果确认谈判达成一致不得改变其磋商最后报价及承诺的全部义务。</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26" w:name="_Toc293738994"/>
      <w:bookmarkStart w:id="27" w:name="_Toc293736056"/>
      <w:bookmarkStart w:id="28" w:name="_Toc293736013"/>
      <w:bookmarkStart w:id="29" w:name="_Toc6702"/>
      <w:bookmarkStart w:id="30" w:name="_Toc446599313"/>
      <w:r>
        <w:rPr>
          <w:rFonts w:hint="eastAsia" w:ascii="宋体" w:hAnsi="宋体" w:eastAsia="宋体" w:cs="宋体"/>
          <w:b/>
          <w:bCs/>
          <w:color w:val="auto"/>
          <w:spacing w:val="0"/>
          <w:position w:val="0"/>
          <w:sz w:val="28"/>
          <w:szCs w:val="28"/>
          <w:highlight w:val="none"/>
        </w:rPr>
        <w:t>四、响应文件的递交</w:t>
      </w:r>
      <w:bookmarkEnd w:id="26"/>
      <w:bookmarkEnd w:id="27"/>
      <w:bookmarkEnd w:id="28"/>
      <w:bookmarkEnd w:id="29"/>
      <w:bookmarkEnd w:id="30"/>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pacing w:val="0"/>
          <w:kern w:val="0"/>
          <w:position w:val="0"/>
          <w:sz w:val="24"/>
          <w:szCs w:val="24"/>
          <w:highlight w:val="none"/>
        </w:rPr>
      </w:pPr>
      <w:r>
        <w:rPr>
          <w:rFonts w:hint="eastAsia" w:ascii="宋体" w:hAnsi="宋体" w:eastAsia="宋体" w:cs="宋体"/>
          <w:b/>
          <w:bCs/>
          <w:color w:val="auto"/>
          <w:spacing w:val="0"/>
          <w:kern w:val="0"/>
          <w:position w:val="0"/>
          <w:sz w:val="24"/>
          <w:szCs w:val="24"/>
          <w:highlight w:val="none"/>
        </w:rPr>
        <w:t>4.1 响应文件的密封和标记</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4.1.1本项目</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的密封与标记已在供应商须知前附表第</w:t>
      </w:r>
      <w:r>
        <w:rPr>
          <w:rFonts w:hint="eastAsia" w:ascii="宋体" w:hAnsi="宋体" w:eastAsia="宋体" w:cs="宋体"/>
          <w:color w:val="auto"/>
          <w:spacing w:val="0"/>
          <w:kern w:val="0"/>
          <w:position w:val="0"/>
          <w:sz w:val="24"/>
          <w:szCs w:val="24"/>
          <w:highlight w:val="none"/>
          <w:lang w:val="en-US" w:eastAsia="zh-CN"/>
        </w:rPr>
        <w:t>17</w:t>
      </w:r>
      <w:r>
        <w:rPr>
          <w:rFonts w:hint="eastAsia" w:ascii="宋体" w:hAnsi="宋体" w:eastAsia="宋体" w:cs="宋体"/>
          <w:color w:val="auto"/>
          <w:spacing w:val="0"/>
          <w:kern w:val="0"/>
          <w:position w:val="0"/>
          <w:sz w:val="24"/>
          <w:szCs w:val="24"/>
          <w:highlight w:val="none"/>
        </w:rPr>
        <w:t>条规定。</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4.1.2 任何不完整或不满足招标文件要求的</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将被拒绝。</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4.1.2由于不可抗拒原因或无法控制的事件而导致的丢失或损坏投标包装体内的</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时，招标方将不负责任。</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4.1</w:t>
      </w:r>
      <w:r>
        <w:rPr>
          <w:rFonts w:hint="eastAsia" w:ascii="宋体" w:hAnsi="宋体" w:eastAsia="宋体" w:cs="宋体"/>
          <w:color w:val="auto"/>
          <w:spacing w:val="0"/>
          <w:kern w:val="0"/>
          <w:position w:val="0"/>
          <w:sz w:val="24"/>
          <w:szCs w:val="24"/>
          <w:highlight w:val="none"/>
          <w:lang w:val="en-US" w:eastAsia="zh-CN"/>
        </w:rPr>
        <w:t>.3</w:t>
      </w:r>
      <w:r>
        <w:rPr>
          <w:rFonts w:hint="eastAsia" w:ascii="宋体" w:hAnsi="宋体" w:eastAsia="宋体" w:cs="宋体"/>
          <w:color w:val="auto"/>
          <w:spacing w:val="0"/>
          <w:kern w:val="0"/>
          <w:position w:val="0"/>
          <w:sz w:val="24"/>
          <w:szCs w:val="24"/>
          <w:highlight w:val="none"/>
        </w:rPr>
        <w:t>如果未按要求密封和标记，采购单位不予受理。</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4.2响应文件的递交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rPr>
        <w:t xml:space="preserve">4.2.1 </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的递交不得迟于招标文件规定的截止时间，按</w:t>
      </w:r>
      <w:r>
        <w:rPr>
          <w:rFonts w:hint="eastAsia" w:ascii="宋体" w:hAnsi="宋体" w:eastAsia="宋体" w:cs="宋体"/>
          <w:b w:val="0"/>
          <w:bCs/>
          <w:color w:val="auto"/>
          <w:spacing w:val="0"/>
          <w:position w:val="0"/>
          <w:sz w:val="24"/>
          <w:szCs w:val="24"/>
          <w:highlight w:val="none"/>
          <w:lang w:eastAsia="zh-CN"/>
        </w:rPr>
        <w:t>供应商</w:t>
      </w:r>
      <w:r>
        <w:rPr>
          <w:rFonts w:hint="eastAsia" w:ascii="宋体" w:hAnsi="宋体" w:eastAsia="宋体" w:cs="宋体"/>
          <w:b w:val="0"/>
          <w:bCs/>
          <w:color w:val="auto"/>
          <w:spacing w:val="0"/>
          <w:position w:val="0"/>
          <w:sz w:val="24"/>
          <w:szCs w:val="24"/>
          <w:highlight w:val="none"/>
        </w:rPr>
        <w:t>须知前附表要求递交</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rPr>
        <w:t>4.2.2所有</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不论派人送交还是通过邮寄的方式递交，都必须在招标方规定的投标截止时间之前送达招标文件指定地点，在此之后送达的</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，为无效投标，</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将一律被拒绝。</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color w:val="auto"/>
          <w:spacing w:val="0"/>
          <w:kern w:val="0"/>
          <w:position w:val="0"/>
          <w:sz w:val="24"/>
          <w:szCs w:val="24"/>
          <w:highlight w:val="none"/>
        </w:rPr>
      </w:pPr>
      <w:r>
        <w:rPr>
          <w:rFonts w:hint="eastAsia" w:ascii="宋体" w:hAnsi="宋体" w:eastAsia="宋体" w:cs="宋体"/>
          <w:b w:val="0"/>
          <w:bCs/>
          <w:color w:val="auto"/>
          <w:spacing w:val="0"/>
          <w:position w:val="0"/>
          <w:sz w:val="24"/>
          <w:szCs w:val="24"/>
          <w:highlight w:val="none"/>
        </w:rPr>
        <w:t>4.2.3 出现因招标文件的修改而推迟投标截止时间的情况时，</w:t>
      </w:r>
      <w:r>
        <w:rPr>
          <w:rFonts w:hint="eastAsia" w:ascii="宋体" w:hAnsi="宋体" w:eastAsia="宋体" w:cs="宋体"/>
          <w:b w:val="0"/>
          <w:bCs/>
          <w:color w:val="auto"/>
          <w:spacing w:val="0"/>
          <w:position w:val="0"/>
          <w:sz w:val="24"/>
          <w:szCs w:val="24"/>
          <w:highlight w:val="none"/>
          <w:lang w:eastAsia="zh-CN"/>
        </w:rPr>
        <w:t>供应商</w:t>
      </w:r>
      <w:r>
        <w:rPr>
          <w:rFonts w:hint="eastAsia" w:ascii="宋体" w:hAnsi="宋体" w:eastAsia="宋体" w:cs="宋体"/>
          <w:b w:val="0"/>
          <w:bCs/>
          <w:color w:val="auto"/>
          <w:spacing w:val="0"/>
          <w:position w:val="0"/>
          <w:sz w:val="24"/>
          <w:szCs w:val="24"/>
          <w:highlight w:val="none"/>
        </w:rPr>
        <w:t>则需按招标方的书面修改通知重新规定的投标时间递交。</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4.3迟交的响应文件</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4.3</w:t>
      </w:r>
      <w:r>
        <w:rPr>
          <w:rFonts w:hint="eastAsia" w:ascii="宋体" w:hAnsi="宋体" w:eastAsia="宋体" w:cs="宋体"/>
          <w:color w:val="auto"/>
          <w:spacing w:val="0"/>
          <w:position w:val="0"/>
          <w:sz w:val="24"/>
          <w:szCs w:val="24"/>
          <w:highlight w:val="none"/>
        </w:rPr>
        <w:t>.1采购</w:t>
      </w:r>
      <w:r>
        <w:rPr>
          <w:rFonts w:hint="eastAsia" w:ascii="宋体" w:hAnsi="宋体" w:eastAsia="宋体" w:cs="宋体"/>
          <w:color w:val="auto"/>
          <w:spacing w:val="0"/>
          <w:kern w:val="0"/>
          <w:position w:val="0"/>
          <w:sz w:val="24"/>
          <w:szCs w:val="24"/>
          <w:highlight w:val="none"/>
        </w:rPr>
        <w:t>单位将拒绝并原封退回在规定的响应文件递交截止期后送达的任何响应文件。</w:t>
      </w:r>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b/>
          <w:color w:val="auto"/>
          <w:spacing w:val="0"/>
          <w:position w:val="0"/>
          <w:sz w:val="24"/>
          <w:szCs w:val="24"/>
          <w:highlight w:val="none"/>
        </w:rPr>
        <w:t>4.4响应文件的修改和撤回</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4.4.2供应商所提交的响应文件在评审结束后，无论中标与否都不退还。</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31" w:name="_Toc293738995"/>
      <w:bookmarkStart w:id="32" w:name="_Toc293736057"/>
      <w:bookmarkStart w:id="33" w:name="_Toc446599314"/>
      <w:bookmarkStart w:id="34" w:name="_Toc293736014"/>
      <w:bookmarkStart w:id="35" w:name="_Toc5596"/>
      <w:bookmarkStart w:id="36" w:name="_Toc26393"/>
      <w:r>
        <w:rPr>
          <w:rFonts w:hint="eastAsia" w:ascii="宋体" w:hAnsi="宋体" w:eastAsia="宋体" w:cs="宋体"/>
          <w:b/>
          <w:bCs/>
          <w:color w:val="auto"/>
          <w:spacing w:val="0"/>
          <w:position w:val="0"/>
          <w:sz w:val="28"/>
          <w:szCs w:val="28"/>
          <w:highlight w:val="none"/>
        </w:rPr>
        <w:t>五、</w:t>
      </w:r>
      <w:bookmarkEnd w:id="31"/>
      <w:bookmarkEnd w:id="32"/>
      <w:bookmarkEnd w:id="33"/>
      <w:bookmarkEnd w:id="34"/>
      <w:r>
        <w:rPr>
          <w:rFonts w:hint="eastAsia" w:ascii="宋体" w:hAnsi="宋体" w:eastAsia="宋体" w:cs="宋体"/>
          <w:b/>
          <w:bCs/>
          <w:color w:val="auto"/>
          <w:spacing w:val="0"/>
          <w:position w:val="0"/>
          <w:sz w:val="28"/>
          <w:szCs w:val="28"/>
          <w:highlight w:val="none"/>
        </w:rPr>
        <w:t>竞争性磋商程序</w:t>
      </w:r>
      <w:bookmarkEnd w:id="35"/>
      <w:bookmarkEnd w:id="36"/>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5</w:t>
      </w:r>
      <w:r>
        <w:rPr>
          <w:rFonts w:hint="eastAsia" w:ascii="宋体" w:hAnsi="宋体" w:eastAsia="宋体" w:cs="宋体"/>
          <w:b/>
          <w:color w:val="auto"/>
          <w:spacing w:val="0"/>
          <w:kern w:val="0"/>
          <w:position w:val="0"/>
          <w:sz w:val="24"/>
          <w:szCs w:val="24"/>
          <w:highlight w:val="none"/>
        </w:rPr>
        <w:t>.</w:t>
      </w:r>
      <w:r>
        <w:rPr>
          <w:rFonts w:hint="eastAsia" w:ascii="宋体" w:hAnsi="宋体" w:eastAsia="宋体" w:cs="宋体"/>
          <w:b/>
          <w:color w:val="auto"/>
          <w:spacing w:val="0"/>
          <w:position w:val="0"/>
          <w:sz w:val="24"/>
          <w:szCs w:val="24"/>
          <w:highlight w:val="none"/>
        </w:rPr>
        <w:t>1磋商小组的组成</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auto"/>
          <w:spacing w:val="0"/>
          <w:kern w:val="0"/>
          <w:position w:val="0"/>
          <w:sz w:val="24"/>
          <w:szCs w:val="24"/>
          <w:highlight w:val="none"/>
        </w:rPr>
        <w:fldChar w:fldCharType="begin"/>
      </w:r>
      <w:r>
        <w:rPr>
          <w:rFonts w:hint="eastAsia" w:ascii="宋体" w:hAnsi="宋体" w:eastAsia="宋体" w:cs="宋体"/>
          <w:color w:val="auto"/>
          <w:spacing w:val="0"/>
          <w:kern w:val="0"/>
          <w:position w:val="0"/>
          <w:sz w:val="24"/>
          <w:szCs w:val="24"/>
          <w:highlight w:val="none"/>
        </w:rPr>
        <w:instrText xml:space="preserve"> HYPERLINK "file:///C:\\WordForm\\e944b4b1-01b6-4e42-b170-f783fcf7903a.doc" \l "_评标委员会" </w:instrText>
      </w:r>
      <w:r>
        <w:rPr>
          <w:rFonts w:hint="eastAsia" w:ascii="宋体" w:hAnsi="宋体" w:eastAsia="宋体" w:cs="宋体"/>
          <w:color w:val="auto"/>
          <w:spacing w:val="0"/>
          <w:kern w:val="0"/>
          <w:position w:val="0"/>
          <w:sz w:val="24"/>
          <w:szCs w:val="24"/>
          <w:highlight w:val="none"/>
        </w:rPr>
        <w:fldChar w:fldCharType="separate"/>
      </w:r>
      <w:r>
        <w:rPr>
          <w:rFonts w:hint="eastAsia" w:ascii="宋体" w:hAnsi="宋体" w:eastAsia="宋体" w:cs="宋体"/>
          <w:color w:val="auto"/>
          <w:spacing w:val="0"/>
          <w:kern w:val="0"/>
          <w:position w:val="0"/>
          <w:sz w:val="24"/>
          <w:szCs w:val="24"/>
          <w:highlight w:val="none"/>
        </w:rPr>
        <w:t>供应商须知前附表</w:t>
      </w:r>
      <w:r>
        <w:rPr>
          <w:rFonts w:hint="eastAsia" w:ascii="宋体" w:hAnsi="宋体" w:eastAsia="宋体" w:cs="宋体"/>
          <w:color w:val="auto"/>
          <w:spacing w:val="0"/>
          <w:kern w:val="0"/>
          <w:position w:val="0"/>
          <w:sz w:val="24"/>
          <w:szCs w:val="24"/>
          <w:highlight w:val="none"/>
        </w:rPr>
        <w:fldChar w:fldCharType="end"/>
      </w:r>
      <w:r>
        <w:rPr>
          <w:rFonts w:hint="eastAsia" w:ascii="宋体" w:hAnsi="宋体" w:eastAsia="宋体" w:cs="宋体"/>
          <w:color w:val="auto"/>
          <w:spacing w:val="0"/>
          <w:kern w:val="0"/>
          <w:position w:val="0"/>
          <w:sz w:val="24"/>
          <w:szCs w:val="24"/>
          <w:highlight w:val="none"/>
        </w:rPr>
        <w:t>。</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5.2磋商方法</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5.2.1磋商小组将按照磋商文件确定的评审方法进行评审。磋商小组对响应文件的评审分为响应文件初审、澄清有关问题、比较与评价响应文件、推荐中标候选人名单。</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5.2.1项目评审方法详见磋商文件“第四章 评审方法、步骤及标准”。</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5.3响应文件的初审</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初审分为资格性检查和符合性检查。</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5.3.1资格性检查</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根据评审办法前附表规定的评审因素和评审标准，对供应商的响应文件进行资格评审。资格性检查不合格的供应商的响应文件作无效文件处理。</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在进行资格检查时，不得改变磋商文件中已载明的资格条件、标准和办法。资格性检查不合格的供应商的响应文件作无效文件处理。</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（3）供应商在递交响应文件的同时，应逐项对照资格性检查要求提交相应的资格证明文件供</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核查，否则</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将不予采信。</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在评审中必要时可按供应商提供的联系方式就有关问题进行查询核实，或要求供应商做出书面澄清，查询及澄清结果将作为审查的依据。</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（5）通过全部资格性检查条件合格的供应商才能通过资格检查，其响应文件方可进入下一个检查阶段。</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5.3.2符合性检查</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磋商小组根据评审办法前附表规定的评审因素和评审标准，对供应商的响应文件进行符合性检查。符合性检查不合格的供应商的响应文件作无效文件处理。</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 xml:space="preserve">5.4违法违规行为 </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5.4.1在评审过程中，磋商小组发现供应商有下列情形之一的，作无效文件处理：</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（1）属于同一集团、协会、商会等组织成员的供应商按照该组织要求协同投标；</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（2）不同供应商的响应文件由同一单位或者个人编制；</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（3）不同供应商委托同一单位或者个人办理投标事宜；</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（4）不同供应商的响应文件载明的项目管理成员为同一人；</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（5）不同供应商的响应文件异常一致或者投标报价呈规律性差异；</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（6）不同供应商的响应文件相互混装；</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（7）不同供应商的投标保证金从同一单位或者个人的账户转出；</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（8）使用伪造、变造的行政许可证件；</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（9）提供虚假的财务状况或者业绩；</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（10）提供虚假的项目负责人或者主要技术人员简历、劳动关系证明；</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（11）提供虚假的信用状况；</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（12）其他弄虚作假的行为。</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 磋商小组审查响应文件是否完整、有无计算上的错误等。</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5.5.1 响应文件的修正及澄清</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（1）磋商小组对确定为实质上响应磋商文件要求的响应文件进行校核，看其是否有计算或表达上的错误，算术错误将按以下方法更正：</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5.5.3实质上没有响应磋商文件要求的响应文件将被视为无效文件。供应商不得通过修正或撤销不合要求的偏离从而使其成为实质上响应的文件。</w:t>
      </w:r>
    </w:p>
    <w:p>
      <w:pPr>
        <w:pStyle w:val="15"/>
        <w:keepNext w:val="0"/>
        <w:keepLines w:val="0"/>
        <w:pageBreakBefore w:val="0"/>
        <w:kinsoku/>
        <w:wordWrap/>
        <w:overflowPunct/>
        <w:topLinePunct w:val="0"/>
        <w:autoSpaceDE/>
        <w:autoSpaceDN/>
        <w:bidi w:val="0"/>
        <w:adjustRightInd w:val="0"/>
        <w:snapToGrid w:val="0"/>
        <w:spacing w:line="440" w:lineRule="exact"/>
        <w:ind w:firstLine="480" w:firstLineChars="200"/>
        <w:contextualSpacing/>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5.5.5供应商的澄清文件是其响应文件</w:t>
      </w:r>
      <w:r>
        <w:rPr>
          <w:rFonts w:hint="eastAsia" w:ascii="宋体" w:hAnsi="宋体" w:eastAsia="宋体" w:cs="宋体"/>
          <w:color w:val="auto"/>
          <w:spacing w:val="0"/>
          <w:position w:val="0"/>
          <w:sz w:val="24"/>
          <w:szCs w:val="24"/>
          <w:highlight w:val="none"/>
        </w:rPr>
        <w:t>的组成部分。</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5.6磋商</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5.6.1磋商小组所有成员应当集中与单一供应商分别进行磋商，并给予所有参加磋商的供应商平等的磋商机会。</w:t>
      </w:r>
    </w:p>
    <w:p>
      <w:pPr>
        <w:pStyle w:val="9"/>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5.6.2在磋商过程中，磋商小组可以根据磋商文件和磋商情况实质性变动采购需求中的技术、服务要求以及合同草案条款，但不得变动磋商文件中的其他内容。实质性变动的内容，须经采购人代表确认。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eastAsia="宋体" w:cs="宋体"/>
          <w:color w:val="auto"/>
          <w:spacing w:val="0"/>
          <w:kern w:val="2"/>
          <w:position w:val="0"/>
          <w:sz w:val="24"/>
          <w:szCs w:val="24"/>
          <w:highlight w:val="none"/>
          <w:lang w:val="en-US" w:eastAsia="zh-CN" w:bidi="ar-SA"/>
        </w:rPr>
        <w:br w:type="textWrapping"/>
      </w:r>
      <w:r>
        <w:rPr>
          <w:rFonts w:hint="eastAsia" w:ascii="宋体" w:hAnsi="宋体" w:eastAsia="宋体" w:cs="宋体"/>
          <w:color w:val="auto"/>
          <w:spacing w:val="0"/>
          <w:kern w:val="2"/>
          <w:position w:val="0"/>
          <w:sz w:val="24"/>
          <w:szCs w:val="24"/>
          <w:highlight w:val="none"/>
          <w:lang w:val="en-US" w:eastAsia="zh-CN" w:bidi="ar-SA"/>
        </w:rPr>
        <w:t xml:space="preserve">    5.6.3对磋商文件作出的实质性变动是磋商文件的有效组成部分，磋商小组应当及时以书面形式同时通知所有参加磋商的供应商。</w:t>
      </w:r>
      <w:r>
        <w:rPr>
          <w:rFonts w:hint="eastAsia" w:ascii="宋体" w:hAnsi="宋体" w:eastAsia="宋体" w:cs="宋体"/>
          <w:color w:val="auto"/>
          <w:spacing w:val="0"/>
          <w:kern w:val="2"/>
          <w:position w:val="0"/>
          <w:sz w:val="24"/>
          <w:szCs w:val="24"/>
          <w:highlight w:val="none"/>
          <w:lang w:val="en-US" w:eastAsia="zh-CN" w:bidi="ar-SA"/>
        </w:rPr>
        <w:br w:type="textWrapping"/>
      </w:r>
      <w:r>
        <w:rPr>
          <w:rFonts w:hint="eastAsia" w:ascii="宋体" w:hAnsi="宋体" w:eastAsia="宋体" w:cs="宋体"/>
          <w:color w:val="auto"/>
          <w:spacing w:val="0"/>
          <w:kern w:val="2"/>
          <w:position w:val="0"/>
          <w:sz w:val="24"/>
          <w:szCs w:val="24"/>
          <w:highlight w:val="none"/>
          <w:lang w:val="en-US" w:eastAsia="zh-CN" w:bidi="ar-SA"/>
        </w:rPr>
        <w:t xml:space="preserve">    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cs="宋体"/>
          <w:color w:val="auto"/>
          <w:spacing w:val="0"/>
          <w:kern w:val="2"/>
          <w:position w:val="0"/>
          <w:sz w:val="24"/>
          <w:szCs w:val="24"/>
          <w:highlight w:val="none"/>
          <w:lang w:val="en-US" w:eastAsia="zh-CN" w:bidi="ar-SA"/>
        </w:rPr>
        <w:br w:type="textWrapping"/>
      </w:r>
      <w:r>
        <w:rPr>
          <w:rFonts w:hint="eastAsia" w:ascii="宋体" w:hAnsi="宋体" w:eastAsia="宋体" w:cs="宋体"/>
          <w:color w:val="auto"/>
          <w:spacing w:val="0"/>
          <w:kern w:val="2"/>
          <w:position w:val="0"/>
          <w:sz w:val="24"/>
          <w:szCs w:val="24"/>
          <w:highlight w:val="none"/>
          <w:lang w:val="en-US" w:eastAsia="zh-CN" w:bidi="ar-SA"/>
        </w:rPr>
        <w:t xml:space="preserve">    5.6.5磋商文件能够详细列明采购标的的技术、服务要求的，磋商结束后，磋商小组应当要求所有实质性响应的供应商在规定时间内提交最后报价，提交最后报价的供应商不得少于3家。</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5.6.7已提交响应文件的供应商，在提交最后报价之前，可以根据磋商情况退出磋商。其磋商保证金将予以退还。</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5.6.8最后报价是供应商响应文件的有效组成部分。符合本办法第三条第四项情形的，提交最后报价的供应商可以为2家。</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5.6.9经磋商确定最终采购需求和提交最后报价的供应商后，由磋商小组采用综合评分法对提交最后报价的供应商的响应文件和最后报价进行综合评分。</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5.6.10采购结果确认</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9"/>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（3）条款是指磋商过程中确定的最终采购需求及报价。</w:t>
      </w:r>
    </w:p>
    <w:p>
      <w:pPr>
        <w:pStyle w:val="15"/>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5.7.公示或公告</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5.7.1成交供应商确定后，采购代理机构将在政府采购监管部门指定的媒体上发布成交公告，同时向成交供应商发出《成交通知书》。《成交通知书》是合同的组成部分,对成交供应商和采购人具有同等法律效力。</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5.7.2项目实施机构应当在公示期满无异议后2个工作日内，将成交结果在省级以上人民政府财政部门指定的政府采购信息发布媒体上进行公告，同时发出成交通知书。</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37" w:name="_Toc574"/>
      <w:bookmarkStart w:id="38" w:name="_Toc293736015"/>
      <w:bookmarkStart w:id="39" w:name="_Toc293738996"/>
      <w:bookmarkStart w:id="40" w:name="_Toc293736058"/>
      <w:bookmarkStart w:id="41" w:name="_Toc446599315"/>
      <w:bookmarkStart w:id="42" w:name="_Toc31594"/>
      <w:r>
        <w:rPr>
          <w:rFonts w:hint="eastAsia" w:ascii="宋体" w:hAnsi="宋体" w:eastAsia="宋体" w:cs="宋体"/>
          <w:b/>
          <w:bCs/>
          <w:color w:val="auto"/>
          <w:spacing w:val="0"/>
          <w:position w:val="0"/>
          <w:sz w:val="28"/>
          <w:szCs w:val="28"/>
          <w:highlight w:val="none"/>
        </w:rPr>
        <w:t>六、 授予合同</w:t>
      </w:r>
      <w:bookmarkEnd w:id="37"/>
      <w:bookmarkEnd w:id="38"/>
      <w:bookmarkEnd w:id="39"/>
      <w:bookmarkEnd w:id="40"/>
      <w:bookmarkEnd w:id="41"/>
      <w:bookmarkEnd w:id="42"/>
    </w:p>
    <w:p>
      <w:pPr>
        <w:pStyle w:val="1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6.1 签订合同</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6.1.1采购人应在成交通知书发出后30日内，根据成交结果和磋商文件、响应文件及有关补遗文件制定合同，未经采购人审核同意的项目合同无效。</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6.1.2采购人应按磋商文件要求和中标人的响应文件承诺订立书面合同，不得超出磋商文件和中标人响应文件的范围，也不得再另行订立背离合同实质性内容的其他协议。</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6.1.3采购人应在《中标通知书》发出之日起30天内与中标人签订政府采购合同。</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43" w:name="_Toc293736016"/>
      <w:bookmarkStart w:id="44" w:name="_Toc446599316"/>
      <w:bookmarkStart w:id="45" w:name="_Toc293738997"/>
      <w:bookmarkStart w:id="46" w:name="_Toc293736059"/>
      <w:bookmarkStart w:id="47" w:name="_Toc28557"/>
      <w:bookmarkStart w:id="48" w:name="_Toc15955"/>
      <w:r>
        <w:rPr>
          <w:rFonts w:hint="eastAsia" w:ascii="宋体" w:hAnsi="宋体" w:eastAsia="宋体" w:cs="宋体"/>
          <w:b/>
          <w:bCs/>
          <w:color w:val="auto"/>
          <w:spacing w:val="0"/>
          <w:position w:val="0"/>
          <w:sz w:val="28"/>
          <w:szCs w:val="28"/>
          <w:highlight w:val="none"/>
        </w:rPr>
        <w:t>七、质疑</w:t>
      </w:r>
      <w:bookmarkEnd w:id="43"/>
      <w:bookmarkEnd w:id="44"/>
      <w:bookmarkEnd w:id="45"/>
      <w:bookmarkEnd w:id="46"/>
      <w:r>
        <w:rPr>
          <w:rFonts w:hint="eastAsia" w:ascii="宋体" w:hAnsi="宋体" w:eastAsia="宋体" w:cs="宋体"/>
          <w:b/>
          <w:bCs/>
          <w:color w:val="auto"/>
          <w:spacing w:val="0"/>
          <w:position w:val="0"/>
          <w:sz w:val="28"/>
          <w:szCs w:val="28"/>
          <w:highlight w:val="none"/>
        </w:rPr>
        <w:t>和投诉</w:t>
      </w:r>
      <w:bookmarkEnd w:id="47"/>
      <w:bookmarkEnd w:id="48"/>
    </w:p>
    <w:p>
      <w:pPr>
        <w:keepNext w:val="0"/>
        <w:keepLines w:val="0"/>
        <w:pageBreakBefore w:val="0"/>
        <w:widowControl w:val="0"/>
        <w:kinsoku/>
        <w:wordWrap w:val="0"/>
        <w:overflow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bookmarkStart w:id="49" w:name="_Toc293738998"/>
      <w:bookmarkStart w:id="50" w:name="_Toc294515577"/>
      <w:bookmarkStart w:id="51" w:name="_Toc293736060"/>
      <w:bookmarkStart w:id="52" w:name="_Toc446599317"/>
      <w:bookmarkStart w:id="53" w:name="_Toc293736017"/>
      <w:r>
        <w:rPr>
          <w:rFonts w:hint="eastAsia" w:ascii="宋体" w:hAnsi="宋体" w:eastAsia="宋体" w:cs="宋体"/>
          <w:color w:val="auto"/>
          <w:spacing w:val="0"/>
          <w:position w:val="0"/>
          <w:sz w:val="24"/>
          <w:szCs w:val="24"/>
          <w:highlight w:val="none"/>
        </w:rPr>
        <w:t>7.1质疑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7.1.1供应商提出质疑应当符合以下条件：</w:t>
      </w:r>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如果供应商对此次采购活动有疑问，可依据《政府采购法》等相关规定，在规定的时间内以书面形式向采购人或代理机构提出质疑。质疑书应当包括下列主要内容：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（1）质疑人的名称、地址、电话等；</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（2）质疑人法人签章和单位公章；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（3）具体的质疑事项及事实依据；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（4）明确的请求和必要（合法来源）的证明材料；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（5）以联合体形式参与资格预审的，则必须联合体各方共同签署、盖章；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（6）提起质疑的日期。</w:t>
      </w:r>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特注：未按上述程序规定的必备内容进行质疑的，采购人或代理机构将不予以受理。</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7.1.3质疑人可以委托代理人办理质疑事项，代理人办理质疑事项时，除提交质疑书外，还应当提交质疑人的授权委托书及代理人的有效身份证明，授权委托书应当载明委托代理的具体权限和事项。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7.1.4被质疑人应当在受理质疑后7个工作日内作出答复，并以书面形式通知质疑人和其他有关供应商，答复内容仅限于供应商所质疑的内容，不得涉及国家秘密和商业秘密。</w:t>
      </w:r>
    </w:p>
    <w:p>
      <w:pPr>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bookmarkStart w:id="54" w:name="_Toc450546725"/>
      <w:bookmarkStart w:id="55" w:name="_Toc9365"/>
      <w:bookmarkStart w:id="56" w:name="_Toc483174929"/>
      <w:bookmarkStart w:id="57" w:name="_Toc456336161"/>
      <w:r>
        <w:rPr>
          <w:rFonts w:hint="eastAsia" w:ascii="宋体" w:hAnsi="宋体" w:eastAsia="宋体" w:cs="宋体"/>
          <w:color w:val="auto"/>
          <w:spacing w:val="0"/>
          <w:position w:val="0"/>
          <w:sz w:val="24"/>
          <w:szCs w:val="24"/>
          <w:highlight w:val="none"/>
        </w:rPr>
        <w:t>7.2投诉</w:t>
      </w:r>
      <w:bookmarkEnd w:id="54"/>
      <w:bookmarkEnd w:id="55"/>
      <w:bookmarkEnd w:id="56"/>
      <w:bookmarkEnd w:id="57"/>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7.2.2投诉人提起投诉应符合以下条件：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(1)投诉人应是参与项目的供应商；</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(2)投诉前已依法进行质疑；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(3)投诉书内容符合中华人民共和国财政部20号令《政府采购供应商投诉处理办法》的规定；</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(4)在投诉有效期内；</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(5)同一投诉事项未经处理的；</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GB"/>
        </w:rPr>
        <w:t>(6)</w:t>
      </w:r>
      <w:r>
        <w:rPr>
          <w:rFonts w:hint="eastAsia" w:ascii="宋体" w:hAnsi="宋体" w:eastAsia="宋体" w:cs="宋体"/>
          <w:color w:val="auto"/>
          <w:spacing w:val="0"/>
          <w:position w:val="0"/>
          <w:sz w:val="24"/>
          <w:szCs w:val="24"/>
          <w:highlight w:val="none"/>
        </w:rPr>
        <w:t>相关法律、法规和省级以上人民政府财政部门规定的其他条件。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7.2.3供应商投诉时，应当当面提交投诉书，投诉书应当包括下列主要内容：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(1)投诉人的姓名或者名称、住所、联系方式及相关证明；</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(2)被投诉人的名称、住所、联系方式；</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(3)具体的投诉事项、事实根据和法律依据；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(4)质疑和质疑答复情况及相关证明材料；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(5)提起投诉的日期。</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投诉人为自然人的，应当由本人签字。投诉人为法人的，应当由其法定代表人签字并加盖单位公章。投诉人为其他组织的，应当由其主要负责人签字盖章并加盖单位公章。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7.2.4投诉人可以授权代理人办理投诉事务。代理人办理投诉事务时，除提交投诉书外，还应当向监督部门提交投诉人的授权委托书，授权委托书应当载明委托代理的具体权限和事项。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7.2.5投诉人不符合上述规定提起的投诉，政府采购监督部门不予受理。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58" w:name="_Toc24091"/>
      <w:bookmarkStart w:id="59" w:name="_Toc25355"/>
      <w:r>
        <w:rPr>
          <w:rFonts w:hint="eastAsia" w:ascii="宋体" w:hAnsi="宋体" w:eastAsia="宋体" w:cs="宋体"/>
          <w:b/>
          <w:bCs/>
          <w:color w:val="auto"/>
          <w:spacing w:val="0"/>
          <w:position w:val="0"/>
          <w:sz w:val="28"/>
          <w:szCs w:val="28"/>
          <w:highlight w:val="none"/>
        </w:rPr>
        <w:t>八、项目验收</w:t>
      </w:r>
      <w:bookmarkEnd w:id="49"/>
      <w:bookmarkEnd w:id="50"/>
      <w:bookmarkEnd w:id="51"/>
      <w:bookmarkEnd w:id="52"/>
      <w:bookmarkEnd w:id="53"/>
      <w:bookmarkEnd w:id="58"/>
      <w:bookmarkEnd w:id="59"/>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8.1采购单位按照政府采购合同规定的技术、服务、安全标准对供应商履约情况进行验收，并出具验收书。验收书包括每一项技术、服务、安全标准的履约情况。</w:t>
      </w:r>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8.2验收标准:磋商文件、响应文件、政府采购合同规定的标准。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60" w:name="_Toc293736018"/>
      <w:bookmarkStart w:id="61" w:name="_Toc446599318"/>
      <w:bookmarkStart w:id="62" w:name="_Toc22261"/>
      <w:bookmarkStart w:id="63" w:name="_Toc293738999"/>
      <w:bookmarkStart w:id="64" w:name="_Toc293736061"/>
      <w:bookmarkStart w:id="65" w:name="_Toc5115"/>
      <w:r>
        <w:rPr>
          <w:rFonts w:hint="eastAsia" w:ascii="宋体" w:hAnsi="宋体" w:eastAsia="宋体" w:cs="宋体"/>
          <w:b/>
          <w:bCs/>
          <w:color w:val="auto"/>
          <w:spacing w:val="0"/>
          <w:position w:val="0"/>
          <w:sz w:val="28"/>
          <w:szCs w:val="28"/>
          <w:highlight w:val="none"/>
        </w:rPr>
        <w:t>九、适用法律</w:t>
      </w:r>
      <w:bookmarkEnd w:id="60"/>
      <w:bookmarkEnd w:id="61"/>
      <w:bookmarkEnd w:id="62"/>
      <w:bookmarkEnd w:id="63"/>
      <w:bookmarkEnd w:id="64"/>
      <w:bookmarkEnd w:id="65"/>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9.1招标采购单位和供应商的一切招标投标活动均适用于《政府采购法》、《政府采购实施条例》、《政府采购竞争性磋商采购方式管理办法》等相关规定。</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66" w:name="_Toc278891599"/>
      <w:bookmarkStart w:id="67" w:name="_Toc11671"/>
      <w:bookmarkStart w:id="68" w:name="_Toc437611460"/>
      <w:bookmarkStart w:id="69" w:name="_Toc9992"/>
      <w:bookmarkStart w:id="70" w:name="_Toc446599319"/>
      <w:bookmarkStart w:id="71" w:name="_Toc272247702"/>
      <w:r>
        <w:rPr>
          <w:rFonts w:hint="eastAsia" w:ascii="宋体" w:hAnsi="宋体" w:eastAsia="宋体" w:cs="宋体"/>
          <w:b/>
          <w:bCs/>
          <w:color w:val="auto"/>
          <w:spacing w:val="0"/>
          <w:position w:val="0"/>
          <w:sz w:val="28"/>
          <w:szCs w:val="28"/>
          <w:highlight w:val="none"/>
        </w:rPr>
        <w:t>十、磋商文件的解释权</w:t>
      </w:r>
      <w:bookmarkEnd w:id="66"/>
      <w:bookmarkEnd w:id="67"/>
      <w:bookmarkEnd w:id="68"/>
      <w:bookmarkEnd w:id="69"/>
      <w:bookmarkEnd w:id="70"/>
      <w:bookmarkEnd w:id="71"/>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10.1本项目磋商文件的最终解释权为采购单位所有。</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b/>
          <w:bCs/>
          <w:color w:val="auto"/>
          <w:spacing w:val="0"/>
          <w:position w:val="0"/>
          <w:sz w:val="28"/>
          <w:szCs w:val="28"/>
          <w:highlight w:val="none"/>
        </w:rPr>
      </w:pPr>
      <w:bookmarkStart w:id="72" w:name="_Toc446599320"/>
      <w:bookmarkStart w:id="73" w:name="_Toc11862"/>
      <w:bookmarkStart w:id="74" w:name="_Toc437611461"/>
      <w:bookmarkStart w:id="75" w:name="_Toc32366"/>
      <w:r>
        <w:rPr>
          <w:rFonts w:hint="eastAsia" w:ascii="宋体" w:hAnsi="宋体" w:eastAsia="宋体" w:cs="宋体"/>
          <w:b/>
          <w:bCs/>
          <w:color w:val="auto"/>
          <w:spacing w:val="0"/>
          <w:position w:val="0"/>
          <w:sz w:val="28"/>
          <w:szCs w:val="28"/>
          <w:highlight w:val="none"/>
        </w:rPr>
        <w:t>十一、其他注意事项</w:t>
      </w:r>
      <w:bookmarkEnd w:id="72"/>
      <w:bookmarkEnd w:id="73"/>
      <w:bookmarkEnd w:id="74"/>
      <w:bookmarkEnd w:id="75"/>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11.1单位负责人为同一人或者存在直接控股、管理关系的不同供应商，不得参加同一合同项下的政府采购活动。</w:t>
      </w:r>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11.2供应商为采购项目提供整体设计、规范编制或者项目管理、监理、检测等服务的供应商，不得再参加该采购项目的其他采购活动。</w:t>
      </w:r>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11.3政府采购法第二十二条第一款第五项所称重大违法记录，是指供应商因违法经营受到刑事处罚或者责令停产停业、吊销许可证或者执照、较大数额罚款等行政处罚。</w:t>
      </w:r>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9"/>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11.5供应商在参加政府采购活动前3年内因违法经营被禁止在一定期限内参加政府采购活动，期限届满的，可以参加政府采购活动。</w:t>
      </w:r>
    </w:p>
    <w:p>
      <w:pPr>
        <w:pStyle w:val="15"/>
        <w:pageBreakBefore w:val="0"/>
        <w:kinsoku/>
        <w:overflowPunct/>
        <w:bidi w:val="0"/>
        <w:adjustRightInd w:val="0"/>
        <w:snapToGrid w:val="0"/>
        <w:spacing w:line="360" w:lineRule="auto"/>
        <w:rPr>
          <w:rFonts w:hint="eastAsia" w:ascii="宋体" w:hAnsi="宋体" w:eastAsia="宋体" w:cs="宋体"/>
          <w:color w:val="auto"/>
          <w:spacing w:val="0"/>
          <w:position w:val="0"/>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linePitch="312" w:charSpace="0"/>
        </w:sect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lang w:val="en-US" w:eastAsia="zh-CN"/>
        </w:rPr>
      </w:pPr>
      <w:bookmarkStart w:id="76" w:name="_Toc293736062"/>
      <w:bookmarkStart w:id="77" w:name="_Toc293739000"/>
      <w:bookmarkStart w:id="78" w:name="_Toc293736019"/>
      <w:bookmarkStart w:id="79" w:name="_Toc31625"/>
      <w:bookmarkStart w:id="80" w:name="_Toc446599321"/>
      <w:bookmarkStart w:id="81" w:name="_Toc293736063"/>
      <w:bookmarkStart w:id="82" w:name="_Toc293739001"/>
      <w:bookmarkStart w:id="83" w:name="_Toc446599322"/>
      <w:bookmarkStart w:id="84" w:name="_Toc293736020"/>
      <w:r>
        <w:rPr>
          <w:rFonts w:hint="eastAsia" w:ascii="宋体" w:hAnsi="宋体" w:eastAsia="宋体" w:cs="宋体"/>
          <w:b/>
          <w:bCs w:val="0"/>
          <w:color w:val="auto"/>
          <w:spacing w:val="0"/>
          <w:position w:val="0"/>
          <w:sz w:val="32"/>
          <w:szCs w:val="32"/>
          <w:highlight w:val="none"/>
          <w:lang w:val="en-US" w:eastAsia="zh-CN"/>
        </w:rPr>
        <w:t>第三章  采购</w:t>
      </w:r>
      <w:bookmarkEnd w:id="76"/>
      <w:bookmarkEnd w:id="77"/>
      <w:bookmarkEnd w:id="78"/>
      <w:bookmarkStart w:id="85" w:name="_Toc294515580"/>
      <w:r>
        <w:rPr>
          <w:rFonts w:hint="eastAsia" w:ascii="宋体" w:hAnsi="宋体" w:eastAsia="宋体" w:cs="宋体"/>
          <w:b/>
          <w:bCs w:val="0"/>
          <w:color w:val="auto"/>
          <w:spacing w:val="0"/>
          <w:position w:val="0"/>
          <w:sz w:val="32"/>
          <w:szCs w:val="32"/>
          <w:highlight w:val="none"/>
          <w:lang w:val="en-US" w:eastAsia="zh-CN"/>
        </w:rPr>
        <w:t>需求</w:t>
      </w:r>
      <w:bookmarkEnd w:id="79"/>
      <w:bookmarkEnd w:id="80"/>
    </w:p>
    <w:bookmarkEnd w:id="81"/>
    <w:bookmarkEnd w:id="82"/>
    <w:bookmarkEnd w:id="83"/>
    <w:bookmarkEnd w:id="84"/>
    <w:bookmarkEnd w:id="85"/>
    <w:p>
      <w:pPr>
        <w:spacing w:line="560" w:lineRule="exact"/>
        <w:ind w:firstLine="560"/>
        <w:jc w:val="center"/>
        <w:rPr>
          <w:rFonts w:ascii="宋体" w:hAnsi="宋体"/>
          <w:sz w:val="28"/>
          <w:szCs w:val="28"/>
        </w:rPr>
      </w:pPr>
      <w:bookmarkStart w:id="86" w:name="_Toc293739005"/>
      <w:bookmarkStart w:id="87" w:name="_Toc446599330"/>
      <w:bookmarkStart w:id="88" w:name="_Toc293736067"/>
      <w:bookmarkStart w:id="89" w:name="_Toc293736024"/>
      <w:r>
        <w:rPr>
          <w:rFonts w:hint="eastAsia" w:ascii="宋体" w:hAnsi="宋体"/>
          <w:sz w:val="28"/>
          <w:szCs w:val="28"/>
        </w:rPr>
        <w:t>塔城地区人民医院2</w:t>
      </w:r>
      <w:r>
        <w:rPr>
          <w:rFonts w:ascii="宋体" w:hAnsi="宋体"/>
          <w:sz w:val="28"/>
          <w:szCs w:val="28"/>
        </w:rPr>
        <w:t>022</w:t>
      </w:r>
      <w:r>
        <w:rPr>
          <w:rFonts w:hint="eastAsia" w:ascii="宋体" w:hAnsi="宋体"/>
          <w:sz w:val="28"/>
          <w:szCs w:val="28"/>
          <w:lang w:val="en-US" w:eastAsia="zh-CN"/>
        </w:rPr>
        <w:t>-2023</w:t>
      </w:r>
      <w:r>
        <w:rPr>
          <w:rFonts w:hint="eastAsia" w:ascii="宋体" w:hAnsi="宋体"/>
          <w:sz w:val="28"/>
          <w:szCs w:val="28"/>
        </w:rPr>
        <w:t>年度信息化维保项目</w:t>
      </w:r>
    </w:p>
    <w:p>
      <w:pPr>
        <w:spacing w:line="560" w:lineRule="exact"/>
        <w:ind w:firstLine="560"/>
        <w:rPr>
          <w:rFonts w:ascii="宋体" w:hAnsi="宋体"/>
          <w:sz w:val="28"/>
          <w:szCs w:val="28"/>
        </w:rPr>
      </w:pPr>
      <w:r>
        <w:rPr>
          <w:rFonts w:hint="eastAsia" w:ascii="宋体" w:hAnsi="宋体"/>
          <w:sz w:val="28"/>
          <w:szCs w:val="28"/>
        </w:rPr>
        <w:t>维保系统清单：</w:t>
      </w:r>
    </w:p>
    <w:tbl>
      <w:tblPr>
        <w:tblStyle w:val="26"/>
        <w:tblW w:w="722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30"/>
        <w:gridCol w:w="639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jc w:val="center"/>
        </w:trPr>
        <w:tc>
          <w:tcPr>
            <w:tcW w:w="830" w:type="dxa"/>
          </w:tcPr>
          <w:p>
            <w:pPr>
              <w:widowControl/>
              <w:rPr>
                <w:rFonts w:hint="eastAsia" w:ascii="宋体" w:hAnsi="宋体" w:cs="宋体"/>
                <w:kern w:val="0"/>
                <w:sz w:val="24"/>
              </w:rPr>
            </w:pPr>
            <w:r>
              <w:rPr>
                <w:rFonts w:hint="eastAsia" w:ascii="宋体" w:hAnsi="宋体" w:cs="宋体"/>
                <w:kern w:val="0"/>
                <w:sz w:val="24"/>
              </w:rPr>
              <w:t>序号</w:t>
            </w:r>
          </w:p>
        </w:tc>
        <w:tc>
          <w:tcPr>
            <w:tcW w:w="6395"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系统名称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jc w:val="center"/>
        </w:trPr>
        <w:tc>
          <w:tcPr>
            <w:tcW w:w="83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6395" w:type="dxa"/>
            <w:shd w:val="clear" w:color="auto" w:fill="auto"/>
            <w:vAlign w:val="center"/>
          </w:tcPr>
          <w:p>
            <w:pPr>
              <w:jc w:val="left"/>
              <w:rPr>
                <w:rFonts w:ascii="宋体" w:hAnsi="宋体"/>
                <w:sz w:val="24"/>
              </w:rPr>
            </w:pPr>
            <w:r>
              <w:rPr>
                <w:rFonts w:hint="eastAsia" w:ascii="宋体" w:hAnsi="宋体"/>
                <w:sz w:val="24"/>
              </w:rPr>
              <w:t>东软医院管理信息系统服务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jc w:val="center"/>
        </w:trPr>
        <w:tc>
          <w:tcPr>
            <w:tcW w:w="83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6395" w:type="dxa"/>
            <w:shd w:val="clear" w:color="auto" w:fill="auto"/>
            <w:vAlign w:val="center"/>
          </w:tcPr>
          <w:p>
            <w:pPr>
              <w:jc w:val="left"/>
              <w:rPr>
                <w:rFonts w:ascii="宋体" w:hAnsi="宋体"/>
                <w:sz w:val="24"/>
              </w:rPr>
            </w:pPr>
            <w:r>
              <w:rPr>
                <w:rFonts w:hint="eastAsia" w:ascii="宋体" w:hAnsi="宋体"/>
                <w:sz w:val="24"/>
              </w:rPr>
              <w:t>东软电子病历信息系统服务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jc w:val="center"/>
        </w:trPr>
        <w:tc>
          <w:tcPr>
            <w:tcW w:w="83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6395" w:type="dxa"/>
            <w:shd w:val="clear" w:color="auto" w:fill="auto"/>
            <w:vAlign w:val="center"/>
          </w:tcPr>
          <w:p>
            <w:pPr>
              <w:jc w:val="left"/>
              <w:rPr>
                <w:rFonts w:ascii="宋体" w:hAnsi="宋体"/>
                <w:sz w:val="24"/>
              </w:rPr>
            </w:pPr>
            <w:r>
              <w:rPr>
                <w:rFonts w:hint="eastAsia" w:ascii="宋体" w:hAnsi="宋体"/>
                <w:sz w:val="24"/>
              </w:rPr>
              <w:t>东软医学影像系统服务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jc w:val="center"/>
        </w:trPr>
        <w:tc>
          <w:tcPr>
            <w:tcW w:w="83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4</w:t>
            </w:r>
          </w:p>
        </w:tc>
        <w:tc>
          <w:tcPr>
            <w:tcW w:w="6395" w:type="dxa"/>
            <w:shd w:val="clear" w:color="auto" w:fill="auto"/>
            <w:vAlign w:val="center"/>
          </w:tcPr>
          <w:p>
            <w:pPr>
              <w:jc w:val="left"/>
              <w:rPr>
                <w:rFonts w:ascii="宋体" w:hAnsi="宋体"/>
                <w:sz w:val="24"/>
              </w:rPr>
            </w:pPr>
            <w:r>
              <w:rPr>
                <w:rFonts w:hint="eastAsia" w:ascii="宋体" w:hAnsi="宋体"/>
                <w:sz w:val="24"/>
              </w:rPr>
              <w:t>东软智能临床路径系统服务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jc w:val="center"/>
        </w:trPr>
        <w:tc>
          <w:tcPr>
            <w:tcW w:w="83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5</w:t>
            </w:r>
          </w:p>
        </w:tc>
        <w:tc>
          <w:tcPr>
            <w:tcW w:w="6395" w:type="dxa"/>
            <w:shd w:val="clear" w:color="auto" w:fill="auto"/>
            <w:vAlign w:val="center"/>
          </w:tcPr>
          <w:p>
            <w:pPr>
              <w:jc w:val="left"/>
              <w:rPr>
                <w:rFonts w:ascii="宋体" w:hAnsi="宋体"/>
                <w:sz w:val="24"/>
              </w:rPr>
            </w:pPr>
            <w:r>
              <w:rPr>
                <w:rFonts w:hint="eastAsia" w:ascii="宋体" w:hAnsi="宋体"/>
                <w:sz w:val="24"/>
              </w:rPr>
              <w:t>东软移动医疗系统服务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jc w:val="center"/>
        </w:trPr>
        <w:tc>
          <w:tcPr>
            <w:tcW w:w="83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6</w:t>
            </w:r>
          </w:p>
        </w:tc>
        <w:tc>
          <w:tcPr>
            <w:tcW w:w="6395" w:type="dxa"/>
            <w:shd w:val="clear" w:color="auto" w:fill="auto"/>
            <w:vAlign w:val="center"/>
          </w:tcPr>
          <w:p>
            <w:pPr>
              <w:jc w:val="left"/>
              <w:rPr>
                <w:rFonts w:ascii="宋体" w:hAnsi="宋体"/>
                <w:sz w:val="24"/>
              </w:rPr>
            </w:pPr>
            <w:r>
              <w:rPr>
                <w:rFonts w:hint="eastAsia" w:ascii="宋体" w:hAnsi="宋体"/>
                <w:sz w:val="24"/>
              </w:rPr>
              <w:t>东软体检管理信息系统服务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jc w:val="center"/>
        </w:trPr>
        <w:tc>
          <w:tcPr>
            <w:tcW w:w="83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7</w:t>
            </w:r>
          </w:p>
        </w:tc>
        <w:tc>
          <w:tcPr>
            <w:tcW w:w="6395" w:type="dxa"/>
            <w:shd w:val="clear" w:color="auto" w:fill="auto"/>
            <w:vAlign w:val="center"/>
          </w:tcPr>
          <w:p>
            <w:pPr>
              <w:jc w:val="left"/>
              <w:rPr>
                <w:rFonts w:ascii="宋体" w:hAnsi="宋体"/>
                <w:sz w:val="24"/>
              </w:rPr>
            </w:pPr>
            <w:r>
              <w:rPr>
                <w:rFonts w:hint="eastAsia" w:ascii="宋体" w:hAnsi="宋体"/>
                <w:sz w:val="24"/>
              </w:rPr>
              <w:t>东软手术室信息管理系统服务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jc w:val="center"/>
        </w:trPr>
        <w:tc>
          <w:tcPr>
            <w:tcW w:w="830" w:type="dxa"/>
            <w:vAlign w:val="center"/>
          </w:tcPr>
          <w:p>
            <w:pPr>
              <w:widowControl/>
              <w:spacing w:line="360" w:lineRule="auto"/>
              <w:jc w:val="center"/>
              <w:rPr>
                <w:rFonts w:ascii="宋体" w:hAnsi="宋体" w:cs="宋体"/>
                <w:kern w:val="0"/>
                <w:sz w:val="24"/>
              </w:rPr>
            </w:pPr>
            <w:r>
              <w:rPr>
                <w:rFonts w:hint="eastAsia" w:ascii="宋体" w:hAnsi="宋体" w:cs="宋体"/>
                <w:kern w:val="0"/>
                <w:sz w:val="24"/>
              </w:rPr>
              <w:t>8</w:t>
            </w:r>
          </w:p>
        </w:tc>
        <w:tc>
          <w:tcPr>
            <w:tcW w:w="6395" w:type="dxa"/>
            <w:shd w:val="clear" w:color="auto" w:fill="auto"/>
            <w:vAlign w:val="center"/>
          </w:tcPr>
          <w:p>
            <w:pPr>
              <w:jc w:val="left"/>
              <w:rPr>
                <w:rFonts w:ascii="宋体" w:hAnsi="宋体"/>
                <w:sz w:val="24"/>
              </w:rPr>
            </w:pPr>
            <w:r>
              <w:rPr>
                <w:rFonts w:hint="eastAsia" w:ascii="宋体" w:hAnsi="宋体"/>
                <w:sz w:val="24"/>
              </w:rPr>
              <w:t>微信公众号服务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76" w:hRule="atLeast"/>
          <w:jc w:val="center"/>
        </w:trPr>
        <w:tc>
          <w:tcPr>
            <w:tcW w:w="830"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9</w:t>
            </w:r>
          </w:p>
        </w:tc>
        <w:tc>
          <w:tcPr>
            <w:tcW w:w="6395" w:type="dxa"/>
            <w:shd w:val="clear" w:color="auto" w:fill="auto"/>
            <w:vAlign w:val="center"/>
          </w:tcPr>
          <w:p>
            <w:pPr>
              <w:jc w:val="left"/>
              <w:rPr>
                <w:rFonts w:hint="eastAsia" w:ascii="宋体" w:hAnsi="宋体"/>
                <w:sz w:val="24"/>
              </w:rPr>
            </w:pPr>
            <w:r>
              <w:rPr>
                <w:rFonts w:hint="eastAsia" w:ascii="宋体" w:hAnsi="宋体" w:cs="宋体"/>
                <w:kern w:val="0"/>
                <w:sz w:val="24"/>
              </w:rPr>
              <w:t>政策性接口</w:t>
            </w:r>
          </w:p>
        </w:tc>
      </w:tr>
    </w:tbl>
    <w:p>
      <w:pPr>
        <w:spacing w:line="560" w:lineRule="exact"/>
        <w:ind w:firstLine="560"/>
        <w:rPr>
          <w:rFonts w:hint="default" w:ascii="宋体" w:hAnsi="宋体" w:eastAsia="宋体"/>
          <w:color w:val="auto"/>
          <w:sz w:val="28"/>
          <w:szCs w:val="28"/>
          <w:lang w:val="en-US" w:eastAsia="zh-CN"/>
        </w:rPr>
      </w:pPr>
      <w:r>
        <w:rPr>
          <w:rFonts w:hint="eastAsia" w:ascii="宋体" w:hAnsi="宋体"/>
          <w:color w:val="auto"/>
          <w:sz w:val="28"/>
          <w:szCs w:val="28"/>
        </w:rPr>
        <w:t>项目预算：</w:t>
      </w:r>
      <w:r>
        <w:rPr>
          <w:rFonts w:hint="eastAsia" w:ascii="宋体" w:hAnsi="宋体"/>
          <w:color w:val="auto"/>
          <w:sz w:val="28"/>
          <w:szCs w:val="28"/>
          <w:lang w:val="en-US" w:eastAsia="zh-CN"/>
        </w:rPr>
        <w:t>125万元整</w:t>
      </w:r>
    </w:p>
    <w:p>
      <w:pPr>
        <w:spacing w:line="560" w:lineRule="exact"/>
        <w:ind w:firstLine="560"/>
        <w:rPr>
          <w:rFonts w:ascii="宋体" w:hAnsi="宋体"/>
          <w:sz w:val="28"/>
          <w:szCs w:val="28"/>
          <w:u w:val="single"/>
        </w:rPr>
      </w:pPr>
      <w:r>
        <w:rPr>
          <w:rFonts w:hint="eastAsia" w:ascii="宋体" w:hAnsi="宋体"/>
          <w:sz w:val="28"/>
          <w:szCs w:val="28"/>
        </w:rPr>
        <w:t>1.技术服务的目标：保证医院信息系统运行稳定。</w:t>
      </w:r>
    </w:p>
    <w:p>
      <w:pPr>
        <w:spacing w:line="560" w:lineRule="exact"/>
        <w:ind w:firstLine="560"/>
        <w:rPr>
          <w:rFonts w:ascii="宋体" w:hAnsi="宋体"/>
          <w:sz w:val="28"/>
          <w:szCs w:val="28"/>
        </w:rPr>
      </w:pPr>
      <w:r>
        <w:rPr>
          <w:rFonts w:hint="eastAsia" w:ascii="宋体" w:hAnsi="宋体"/>
          <w:sz w:val="28"/>
          <w:szCs w:val="28"/>
        </w:rPr>
        <w:t>2.技术服务的内容：</w:t>
      </w:r>
    </w:p>
    <w:p>
      <w:pPr>
        <w:spacing w:line="360" w:lineRule="auto"/>
        <w:ind w:left="840" w:leftChars="400"/>
        <w:rPr>
          <w:rFonts w:ascii="宋体" w:hAnsi="宋体"/>
          <w:sz w:val="28"/>
          <w:szCs w:val="28"/>
        </w:rPr>
      </w:pPr>
      <w:r>
        <w:rPr>
          <w:rFonts w:hint="eastAsia" w:ascii="宋体" w:hAnsi="宋体"/>
          <w:sz w:val="28"/>
          <w:szCs w:val="28"/>
        </w:rPr>
        <w:t>1）维护系统的正常运行，及时处理运行中发现的问题和系统BUG；</w:t>
      </w:r>
    </w:p>
    <w:p>
      <w:pPr>
        <w:spacing w:line="360" w:lineRule="auto"/>
        <w:ind w:left="840" w:leftChars="400"/>
        <w:rPr>
          <w:rFonts w:ascii="宋体" w:hAnsi="宋体"/>
          <w:sz w:val="28"/>
          <w:szCs w:val="28"/>
        </w:rPr>
      </w:pPr>
      <w:r>
        <w:rPr>
          <w:rFonts w:hint="eastAsia" w:ascii="宋体" w:hAnsi="宋体"/>
          <w:sz w:val="28"/>
          <w:szCs w:val="28"/>
        </w:rPr>
        <w:t>2)保证基础数据的准确和及时；</w:t>
      </w:r>
    </w:p>
    <w:p>
      <w:pPr>
        <w:spacing w:line="360" w:lineRule="auto"/>
        <w:ind w:left="840" w:leftChars="400"/>
        <w:rPr>
          <w:rFonts w:ascii="宋体" w:hAnsi="宋体"/>
          <w:sz w:val="28"/>
          <w:szCs w:val="28"/>
        </w:rPr>
      </w:pPr>
      <w:r>
        <w:rPr>
          <w:rFonts w:hint="eastAsia" w:ascii="宋体" w:hAnsi="宋体"/>
          <w:sz w:val="28"/>
          <w:szCs w:val="28"/>
        </w:rPr>
        <w:t>3)科室调整带来的数据调整（病历模板分配，物资的库存整理）等；</w:t>
      </w:r>
    </w:p>
    <w:p>
      <w:pPr>
        <w:spacing w:line="360" w:lineRule="auto"/>
        <w:ind w:left="840" w:leftChars="400"/>
        <w:rPr>
          <w:rFonts w:ascii="宋体" w:hAnsi="宋体"/>
          <w:sz w:val="28"/>
          <w:szCs w:val="28"/>
        </w:rPr>
      </w:pPr>
      <w:r>
        <w:rPr>
          <w:rFonts w:hint="eastAsia" w:ascii="宋体" w:hAnsi="宋体"/>
          <w:sz w:val="28"/>
          <w:szCs w:val="28"/>
        </w:rPr>
        <w:t>4)定期或不定期的对系统使用者进行现场和远程培训指导；</w:t>
      </w:r>
    </w:p>
    <w:p>
      <w:pPr>
        <w:spacing w:line="360" w:lineRule="auto"/>
        <w:ind w:left="840" w:leftChars="400"/>
        <w:rPr>
          <w:rFonts w:ascii="宋体" w:hAnsi="宋体"/>
          <w:sz w:val="28"/>
          <w:szCs w:val="28"/>
        </w:rPr>
      </w:pPr>
      <w:r>
        <w:rPr>
          <w:rFonts w:hint="eastAsia" w:ascii="宋体" w:hAnsi="宋体"/>
          <w:sz w:val="28"/>
          <w:szCs w:val="28"/>
        </w:rPr>
        <w:t>5)安排工程师驻场维护，由该驻场工程师负责问题跟踪和反馈，建立反馈机制；按照医院的统一安排，定期与甲方人员下科室搜集、整理和处理问题，遵守甲方的劳动纪律，每月对驻场工程师进行满意度评估，参与驻场工程师绩效和奖金的评定；</w:t>
      </w:r>
    </w:p>
    <w:p>
      <w:pPr>
        <w:spacing w:line="360" w:lineRule="auto"/>
        <w:ind w:left="840" w:leftChars="400"/>
        <w:rPr>
          <w:rFonts w:ascii="宋体" w:hAnsi="宋体"/>
          <w:sz w:val="28"/>
          <w:szCs w:val="28"/>
        </w:rPr>
      </w:pPr>
      <w:r>
        <w:rPr>
          <w:rFonts w:hint="eastAsia" w:ascii="宋体" w:hAnsi="宋体"/>
          <w:sz w:val="28"/>
          <w:szCs w:val="28"/>
        </w:rPr>
        <w:t>6)根据医院的需求提供必要的病历模板和报表等；</w:t>
      </w:r>
    </w:p>
    <w:p>
      <w:pPr>
        <w:spacing w:line="360" w:lineRule="auto"/>
        <w:ind w:left="840" w:leftChars="400"/>
        <w:rPr>
          <w:rFonts w:ascii="宋体" w:hAnsi="宋体"/>
          <w:sz w:val="28"/>
          <w:szCs w:val="28"/>
        </w:rPr>
      </w:pPr>
      <w:r>
        <w:rPr>
          <w:rFonts w:hint="eastAsia" w:ascii="宋体" w:hAnsi="宋体"/>
          <w:sz w:val="28"/>
          <w:szCs w:val="28"/>
        </w:rPr>
        <w:t>7)根据医院的需求提取数据；</w:t>
      </w:r>
    </w:p>
    <w:p>
      <w:pPr>
        <w:spacing w:line="360" w:lineRule="auto"/>
        <w:ind w:left="840" w:leftChars="400"/>
        <w:rPr>
          <w:rFonts w:ascii="宋体" w:hAnsi="宋体"/>
          <w:sz w:val="28"/>
          <w:szCs w:val="28"/>
        </w:rPr>
      </w:pPr>
      <w:r>
        <w:rPr>
          <w:rFonts w:hint="eastAsia" w:ascii="宋体" w:hAnsi="宋体"/>
          <w:sz w:val="28"/>
          <w:szCs w:val="28"/>
        </w:rPr>
        <w:t>8)配合医院财务部提供便捷的信息化工作流程；</w:t>
      </w:r>
    </w:p>
    <w:p>
      <w:pPr>
        <w:spacing w:line="360" w:lineRule="auto"/>
        <w:ind w:left="840" w:leftChars="400"/>
        <w:rPr>
          <w:rFonts w:ascii="宋体" w:hAnsi="宋体"/>
          <w:sz w:val="28"/>
          <w:szCs w:val="28"/>
        </w:rPr>
      </w:pPr>
      <w:r>
        <w:rPr>
          <w:rFonts w:ascii="宋体" w:hAnsi="宋体"/>
          <w:sz w:val="28"/>
          <w:szCs w:val="28"/>
        </w:rPr>
        <w:t>9</w:t>
      </w:r>
      <w:r>
        <w:rPr>
          <w:rFonts w:hint="eastAsia" w:ascii="宋体" w:hAnsi="宋体"/>
          <w:sz w:val="28"/>
          <w:szCs w:val="28"/>
        </w:rPr>
        <w:t>)重点推进项目由总部分配专项工程师与信息科直接对接，每季度安排总部专家工程师到现场进行支持和培训。</w:t>
      </w:r>
    </w:p>
    <w:p>
      <w:pPr>
        <w:spacing w:line="360" w:lineRule="auto"/>
        <w:ind w:left="840" w:leftChars="400"/>
        <w:rPr>
          <w:rFonts w:ascii="宋体" w:hAnsi="宋体"/>
          <w:sz w:val="28"/>
          <w:szCs w:val="28"/>
        </w:rPr>
      </w:pPr>
      <w:r>
        <w:rPr>
          <w:rFonts w:ascii="宋体" w:hAnsi="宋体"/>
          <w:sz w:val="28"/>
          <w:szCs w:val="28"/>
        </w:rPr>
        <w:t>10)</w:t>
      </w:r>
      <w:r>
        <w:rPr>
          <w:rFonts w:hint="eastAsia" w:ascii="宋体" w:hAnsi="宋体"/>
          <w:sz w:val="28"/>
          <w:szCs w:val="28"/>
        </w:rPr>
        <w:t>驻场工程师遵循医院的工作时间及工作制度，语言交流文明，工作态度认真，必要时提供7*24小时技术支持。</w:t>
      </w:r>
    </w:p>
    <w:p>
      <w:pPr>
        <w:pStyle w:val="52"/>
        <w:ind w:left="720"/>
      </w:pPr>
    </w:p>
    <w:p>
      <w:pPr>
        <w:spacing w:line="360" w:lineRule="auto"/>
        <w:ind w:left="840" w:leftChars="400"/>
        <w:rPr>
          <w:rFonts w:ascii="宋体" w:hAnsi="宋体"/>
          <w:sz w:val="28"/>
          <w:szCs w:val="28"/>
        </w:rPr>
      </w:pPr>
      <w:r>
        <w:rPr>
          <w:rFonts w:hint="eastAsia" w:ascii="宋体" w:hAnsi="宋体"/>
          <w:sz w:val="28"/>
          <w:szCs w:val="28"/>
        </w:rPr>
        <w:t>（一）系统故障服务：</w:t>
      </w:r>
    </w:p>
    <w:p>
      <w:pPr>
        <w:spacing w:line="360" w:lineRule="auto"/>
        <w:ind w:left="840" w:leftChars="400"/>
        <w:rPr>
          <w:rFonts w:ascii="宋体" w:hAnsi="宋体"/>
          <w:sz w:val="28"/>
          <w:szCs w:val="28"/>
        </w:rPr>
      </w:pPr>
      <w:r>
        <w:rPr>
          <w:rFonts w:ascii="宋体" w:hAnsi="宋体"/>
          <w:sz w:val="28"/>
          <w:szCs w:val="28"/>
        </w:rPr>
        <w:t>1、系统故障响应时间30分钟内，2小时内到达现场，24小时内故障排除。</w:t>
      </w:r>
    </w:p>
    <w:p>
      <w:pPr>
        <w:spacing w:line="360" w:lineRule="auto"/>
        <w:ind w:left="840" w:leftChars="400"/>
        <w:rPr>
          <w:rFonts w:ascii="宋体" w:hAnsi="宋体"/>
          <w:sz w:val="28"/>
          <w:szCs w:val="28"/>
        </w:rPr>
      </w:pPr>
      <w:r>
        <w:rPr>
          <w:rFonts w:ascii="宋体" w:hAnsi="宋体"/>
          <w:sz w:val="28"/>
          <w:szCs w:val="28"/>
        </w:rPr>
        <w:t>2、程序潜在错误BUG的改正；</w:t>
      </w:r>
    </w:p>
    <w:p>
      <w:pPr>
        <w:spacing w:line="360" w:lineRule="auto"/>
        <w:ind w:left="840" w:leftChars="400"/>
        <w:rPr>
          <w:rFonts w:ascii="宋体" w:hAnsi="宋体"/>
          <w:sz w:val="28"/>
          <w:szCs w:val="28"/>
        </w:rPr>
      </w:pPr>
      <w:r>
        <w:rPr>
          <w:rFonts w:ascii="宋体" w:hAnsi="宋体"/>
          <w:sz w:val="28"/>
          <w:szCs w:val="28"/>
        </w:rPr>
        <w:t>3、由于程序修改或增加功能,应用的实现所引起错误的改正；</w:t>
      </w:r>
    </w:p>
    <w:p>
      <w:pPr>
        <w:spacing w:line="360" w:lineRule="auto"/>
        <w:ind w:left="840" w:leftChars="400"/>
        <w:rPr>
          <w:rFonts w:ascii="宋体" w:hAnsi="宋体"/>
          <w:sz w:val="28"/>
          <w:szCs w:val="28"/>
        </w:rPr>
      </w:pPr>
      <w:r>
        <w:rPr>
          <w:rFonts w:ascii="宋体" w:hAnsi="宋体"/>
          <w:sz w:val="28"/>
          <w:szCs w:val="28"/>
        </w:rPr>
        <w:t>4、数据错误：用户使用系统过程中，由于错误操作而引起的、但通过系统无法挽回的，并且又必须修正的数据，由当事人提出申请，并经过相关人员批准后，将错误数据纠正。</w:t>
      </w:r>
    </w:p>
    <w:p>
      <w:pPr>
        <w:spacing w:line="360" w:lineRule="auto"/>
        <w:ind w:left="840" w:leftChars="400"/>
        <w:rPr>
          <w:rFonts w:ascii="宋体" w:hAnsi="宋体"/>
          <w:sz w:val="28"/>
          <w:szCs w:val="28"/>
        </w:rPr>
      </w:pPr>
      <w:r>
        <w:rPr>
          <w:rFonts w:hint="eastAsia" w:ascii="宋体" w:hAnsi="宋体"/>
          <w:sz w:val="28"/>
          <w:szCs w:val="28"/>
        </w:rPr>
        <w:t>（二）一般例行维护：</w:t>
      </w:r>
    </w:p>
    <w:p>
      <w:pPr>
        <w:spacing w:line="360" w:lineRule="auto"/>
        <w:ind w:left="840" w:leftChars="400"/>
        <w:rPr>
          <w:rFonts w:ascii="宋体" w:hAnsi="宋体"/>
          <w:sz w:val="28"/>
          <w:szCs w:val="28"/>
        </w:rPr>
      </w:pPr>
      <w:r>
        <w:rPr>
          <w:rFonts w:ascii="宋体" w:hAnsi="宋体"/>
          <w:sz w:val="28"/>
          <w:szCs w:val="28"/>
        </w:rPr>
        <w:t>1、现有功能或数据流转的调整或指导调整，如较复杂的系统参数、本地参数调整；</w:t>
      </w:r>
    </w:p>
    <w:p>
      <w:pPr>
        <w:spacing w:line="360" w:lineRule="auto"/>
        <w:ind w:left="840" w:leftChars="400"/>
        <w:rPr>
          <w:rFonts w:ascii="宋体" w:hAnsi="宋体"/>
          <w:sz w:val="28"/>
          <w:szCs w:val="28"/>
        </w:rPr>
      </w:pPr>
      <w:r>
        <w:rPr>
          <w:rFonts w:ascii="宋体" w:hAnsi="宋体"/>
          <w:sz w:val="28"/>
          <w:szCs w:val="28"/>
        </w:rPr>
        <w:t>2、原有功能的完善：包括操作界面方便、快捷、实用等的调整；</w:t>
      </w:r>
    </w:p>
    <w:p>
      <w:pPr>
        <w:spacing w:line="360" w:lineRule="auto"/>
        <w:ind w:left="840" w:leftChars="400"/>
        <w:rPr>
          <w:rFonts w:ascii="宋体" w:hAnsi="宋体"/>
          <w:sz w:val="28"/>
          <w:szCs w:val="28"/>
        </w:rPr>
      </w:pPr>
      <w:r>
        <w:rPr>
          <w:rFonts w:ascii="宋体" w:hAnsi="宋体"/>
          <w:sz w:val="28"/>
          <w:szCs w:val="28"/>
        </w:rPr>
        <w:t>3、原有报表格式、统计条件、统计口径、数据来源的调整；</w:t>
      </w:r>
    </w:p>
    <w:p>
      <w:pPr>
        <w:spacing w:line="360" w:lineRule="auto"/>
        <w:ind w:left="840" w:leftChars="400"/>
        <w:rPr>
          <w:rFonts w:ascii="宋体" w:hAnsi="宋体"/>
          <w:sz w:val="28"/>
          <w:szCs w:val="28"/>
        </w:rPr>
      </w:pPr>
      <w:r>
        <w:rPr>
          <w:rFonts w:ascii="宋体" w:hAnsi="宋体"/>
          <w:sz w:val="28"/>
          <w:szCs w:val="28"/>
        </w:rPr>
        <w:t>4、根据医院需求,订制报表,对已有的报表功能的完善；</w:t>
      </w:r>
    </w:p>
    <w:p>
      <w:pPr>
        <w:spacing w:line="360" w:lineRule="auto"/>
        <w:ind w:left="840" w:leftChars="400"/>
        <w:rPr>
          <w:rFonts w:ascii="宋体" w:hAnsi="宋体"/>
          <w:sz w:val="28"/>
          <w:szCs w:val="28"/>
        </w:rPr>
      </w:pPr>
      <w:r>
        <w:rPr>
          <w:rFonts w:ascii="宋体" w:hAnsi="宋体"/>
          <w:sz w:val="28"/>
          <w:szCs w:val="28"/>
        </w:rPr>
        <w:t>5、为提高系统运行的稳定性、提高运行效率需要的软件性能修改完善；</w:t>
      </w:r>
    </w:p>
    <w:p>
      <w:pPr>
        <w:spacing w:line="360" w:lineRule="auto"/>
        <w:ind w:left="840" w:leftChars="400"/>
        <w:rPr>
          <w:rFonts w:ascii="宋体" w:hAnsi="宋体"/>
          <w:sz w:val="28"/>
          <w:szCs w:val="28"/>
        </w:rPr>
      </w:pPr>
      <w:r>
        <w:rPr>
          <w:rFonts w:ascii="宋体" w:hAnsi="宋体"/>
          <w:sz w:val="28"/>
          <w:szCs w:val="28"/>
        </w:rPr>
        <w:t>6、数据字典维护：如一些需要通过后台维护数据库才可实现的字典；</w:t>
      </w:r>
    </w:p>
    <w:p>
      <w:pPr>
        <w:spacing w:line="360" w:lineRule="auto"/>
        <w:ind w:left="840" w:leftChars="400"/>
        <w:rPr>
          <w:rFonts w:ascii="宋体" w:hAnsi="宋体"/>
          <w:sz w:val="28"/>
          <w:szCs w:val="28"/>
        </w:rPr>
      </w:pPr>
      <w:r>
        <w:rPr>
          <w:rFonts w:ascii="宋体" w:hAnsi="宋体"/>
          <w:sz w:val="28"/>
          <w:szCs w:val="28"/>
        </w:rPr>
        <w:t>7、系统定义的参数调整：包括各子系统的运行参数、业务流程参数、运行模式参数等的调整；</w:t>
      </w:r>
    </w:p>
    <w:p>
      <w:pPr>
        <w:spacing w:line="360" w:lineRule="auto"/>
        <w:ind w:left="840" w:leftChars="400"/>
        <w:rPr>
          <w:rFonts w:ascii="宋体" w:hAnsi="宋体"/>
          <w:sz w:val="28"/>
          <w:szCs w:val="28"/>
        </w:rPr>
      </w:pPr>
      <w:r>
        <w:rPr>
          <w:rFonts w:ascii="宋体" w:hAnsi="宋体"/>
          <w:sz w:val="28"/>
          <w:szCs w:val="28"/>
        </w:rPr>
        <w:t>8、由于系统所运行的环境变化，从而软件系统也需变化的调整；</w:t>
      </w:r>
    </w:p>
    <w:p>
      <w:pPr>
        <w:spacing w:line="360" w:lineRule="auto"/>
        <w:ind w:left="840" w:leftChars="400"/>
        <w:rPr>
          <w:rFonts w:ascii="宋体" w:hAnsi="宋体"/>
          <w:sz w:val="28"/>
          <w:szCs w:val="28"/>
        </w:rPr>
      </w:pPr>
      <w:r>
        <w:rPr>
          <w:rFonts w:ascii="宋体" w:hAnsi="宋体"/>
          <w:sz w:val="28"/>
          <w:szCs w:val="28"/>
        </w:rPr>
        <w:t>9、由于医院实际情况的变化，而需要软件做的修改：如门诊处方单的纸张长、宽有变化，则需要调整软件以便适应该纸张；</w:t>
      </w:r>
    </w:p>
    <w:p>
      <w:pPr>
        <w:spacing w:line="360" w:lineRule="auto"/>
        <w:ind w:left="840" w:leftChars="400"/>
        <w:rPr>
          <w:rFonts w:ascii="宋体" w:hAnsi="宋体"/>
          <w:sz w:val="28"/>
          <w:szCs w:val="28"/>
        </w:rPr>
      </w:pPr>
      <w:r>
        <w:rPr>
          <w:rFonts w:ascii="宋体" w:hAnsi="宋体"/>
          <w:sz w:val="28"/>
          <w:szCs w:val="28"/>
        </w:rPr>
        <w:t>10、由于服务方不断增长的数据量的原因导致系统性能问题，服务方负责提供并实施系统运行性能优化、包括软件程序调优。</w:t>
      </w:r>
    </w:p>
    <w:p>
      <w:pPr>
        <w:spacing w:line="360" w:lineRule="auto"/>
        <w:ind w:left="840" w:leftChars="400"/>
        <w:rPr>
          <w:rFonts w:hint="eastAsia" w:ascii="宋体" w:hAnsi="宋体"/>
          <w:color w:val="auto"/>
          <w:sz w:val="28"/>
          <w:szCs w:val="28"/>
          <w:lang w:val="en-US" w:eastAsia="zh-CN"/>
        </w:rPr>
      </w:pPr>
      <w:r>
        <w:rPr>
          <w:rFonts w:hint="eastAsia" w:ascii="宋体" w:hAnsi="宋体"/>
          <w:color w:val="auto"/>
          <w:sz w:val="28"/>
          <w:szCs w:val="28"/>
          <w:lang w:val="en-US" w:eastAsia="zh-CN"/>
        </w:rPr>
        <w:t>11、问题的积累时间不能超过三个月，如不能按时清理，将影响付款。</w:t>
      </w:r>
    </w:p>
    <w:p>
      <w:pPr>
        <w:spacing w:line="360" w:lineRule="auto"/>
        <w:ind w:left="840" w:leftChars="400"/>
        <w:rPr>
          <w:rFonts w:ascii="宋体" w:hAnsi="宋体"/>
          <w:sz w:val="28"/>
          <w:szCs w:val="28"/>
        </w:rPr>
      </w:pPr>
      <w:r>
        <w:rPr>
          <w:rFonts w:hint="eastAsia" w:ascii="宋体" w:hAnsi="宋体"/>
          <w:sz w:val="28"/>
          <w:szCs w:val="28"/>
        </w:rPr>
        <w:t>（三）远程维护：</w:t>
      </w:r>
    </w:p>
    <w:p>
      <w:pPr>
        <w:spacing w:line="360" w:lineRule="auto"/>
        <w:ind w:left="840" w:leftChars="400"/>
        <w:rPr>
          <w:rFonts w:ascii="宋体" w:hAnsi="宋体"/>
          <w:sz w:val="28"/>
          <w:szCs w:val="28"/>
        </w:rPr>
      </w:pPr>
      <w:r>
        <w:rPr>
          <w:rFonts w:ascii="宋体" w:hAnsi="宋体"/>
          <w:sz w:val="28"/>
          <w:szCs w:val="28"/>
        </w:rPr>
        <w:t>1、提供7*24小时远程维护；</w:t>
      </w:r>
    </w:p>
    <w:p>
      <w:pPr>
        <w:spacing w:line="360" w:lineRule="auto"/>
        <w:ind w:left="840" w:leftChars="400"/>
        <w:rPr>
          <w:rFonts w:ascii="宋体" w:hAnsi="宋体"/>
          <w:sz w:val="28"/>
          <w:szCs w:val="28"/>
        </w:rPr>
      </w:pPr>
      <w:r>
        <w:rPr>
          <w:rFonts w:ascii="宋体" w:hAnsi="宋体"/>
          <w:sz w:val="28"/>
          <w:szCs w:val="28"/>
        </w:rPr>
        <w:t>2、提供7*24小时远程电话技术支持。</w:t>
      </w:r>
    </w:p>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rPr>
          <w:rFonts w:hint="eastAsia"/>
          <w:lang w:val="en-US" w:eastAsia="zh-CN"/>
        </w:rPr>
      </w:pPr>
    </w:p>
    <w:p>
      <w:pPr>
        <w:pStyle w:val="10"/>
        <w:rPr>
          <w:rFonts w:hint="eastAsia"/>
          <w:lang w:val="en-US" w:eastAsia="zh-CN"/>
        </w:rPr>
      </w:pPr>
    </w:p>
    <w:p>
      <w:pPr>
        <w:rPr>
          <w:rFonts w:hint="eastAsia"/>
          <w:lang w:val="en-US" w:eastAsia="zh-CN"/>
        </w:rPr>
      </w:pPr>
    </w:p>
    <w:p>
      <w:pPr>
        <w:rPr>
          <w:rFonts w:hint="eastAsia"/>
          <w:color w:val="auto"/>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lang w:val="en-US" w:eastAsia="zh-CN"/>
        </w:rPr>
      </w:pPr>
      <w:bookmarkStart w:id="90" w:name="_Toc19853"/>
      <w:r>
        <w:rPr>
          <w:rFonts w:hint="eastAsia" w:ascii="宋体" w:hAnsi="宋体" w:eastAsia="宋体" w:cs="宋体"/>
          <w:b/>
          <w:bCs w:val="0"/>
          <w:color w:val="auto"/>
          <w:spacing w:val="0"/>
          <w:position w:val="0"/>
          <w:sz w:val="32"/>
          <w:szCs w:val="32"/>
          <w:highlight w:val="none"/>
          <w:lang w:val="en-US" w:eastAsia="zh-CN"/>
        </w:rPr>
        <w:t>第四章  评审方法</w:t>
      </w:r>
      <w:bookmarkEnd w:id="90"/>
    </w:p>
    <w:p>
      <w:pPr>
        <w:keepNext w:val="0"/>
        <w:keepLines w:val="0"/>
        <w:pageBreakBefore w:val="0"/>
        <w:tabs>
          <w:tab w:val="left" w:pos="420"/>
          <w:tab w:val="left" w:pos="7560"/>
          <w:tab w:val="left" w:pos="7740"/>
          <w:tab w:val="left" w:pos="7920"/>
        </w:tabs>
        <w:kinsoku/>
        <w:wordWrap/>
        <w:overflowPunct/>
        <w:topLinePunct w:val="0"/>
        <w:autoSpaceDE/>
        <w:autoSpaceDN/>
        <w:bidi w:val="0"/>
        <w:adjustRightInd w:val="0"/>
        <w:snapToGrid w:val="0"/>
        <w:spacing w:line="480" w:lineRule="auto"/>
        <w:ind w:firstLine="0" w:firstLineChars="0"/>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lang w:val="en-US" w:eastAsia="zh-CN"/>
        </w:rPr>
        <w:t>一、</w:t>
      </w:r>
      <w:r>
        <w:rPr>
          <w:rFonts w:hint="eastAsia" w:ascii="宋体" w:hAnsi="宋体" w:eastAsia="宋体" w:cs="宋体"/>
          <w:b/>
          <w:color w:val="auto"/>
          <w:spacing w:val="0"/>
          <w:position w:val="0"/>
          <w:sz w:val="24"/>
          <w:szCs w:val="24"/>
          <w:highlight w:val="none"/>
        </w:rPr>
        <w:t>综合评分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kinsoku/>
        <w:wordWrap/>
        <w:overflowPunct/>
        <w:topLinePunct w:val="0"/>
        <w:autoSpaceDE/>
        <w:autoSpaceDN/>
        <w:bidi w:val="0"/>
        <w:spacing w:line="480" w:lineRule="auto"/>
        <w:ind w:firstLine="0" w:firstLineChars="0"/>
        <w:textAlignment w:val="auto"/>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二</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rPr>
        <w:t>综合评分</w:t>
      </w:r>
      <w:r>
        <w:rPr>
          <w:rFonts w:hint="eastAsia" w:ascii="宋体" w:hAnsi="宋体" w:eastAsia="宋体" w:cs="宋体"/>
          <w:b/>
          <w:bCs/>
          <w:color w:val="auto"/>
          <w:spacing w:val="0"/>
          <w:position w:val="0"/>
          <w:sz w:val="24"/>
          <w:szCs w:val="24"/>
          <w:highlight w:val="none"/>
          <w:lang w:val="en-US" w:eastAsia="zh-CN"/>
        </w:rPr>
        <w:t>细则</w:t>
      </w:r>
      <w:r>
        <w:rPr>
          <w:rFonts w:hint="eastAsia" w:ascii="宋体" w:hAnsi="宋体" w:eastAsia="宋体" w:cs="宋体"/>
          <w:b/>
          <w:bCs/>
          <w:color w:val="auto"/>
          <w:spacing w:val="0"/>
          <w:position w:val="0"/>
          <w:sz w:val="24"/>
          <w:szCs w:val="24"/>
          <w:highlight w:val="none"/>
        </w:rPr>
        <w:t>表</w:t>
      </w:r>
    </w:p>
    <w:p>
      <w:pPr>
        <w:pStyle w:val="15"/>
        <w:keepNext w:val="0"/>
        <w:keepLines w:val="0"/>
        <w:pageBreakBefore w:val="0"/>
        <w:widowControl w:val="0"/>
        <w:kinsoku/>
        <w:wordWrap/>
        <w:overflowPunct/>
        <w:topLinePunct w:val="0"/>
        <w:autoSpaceDE/>
        <w:autoSpaceDN/>
        <w:bidi w:val="0"/>
        <w:adjustRightInd/>
        <w:snapToGrid/>
        <w:spacing w:afterAutospacing="0" w:line="480" w:lineRule="auto"/>
        <w:jc w:val="left"/>
        <w:textAlignment w:val="auto"/>
        <w:rPr>
          <w:rFonts w:hint="eastAsia" w:ascii="宋体" w:hAnsi="宋体" w:eastAsia="宋体" w:cs="宋体"/>
          <w:b/>
          <w:bCs w:val="0"/>
          <w:color w:val="auto"/>
          <w:spacing w:val="0"/>
          <w:position w:val="0"/>
          <w:sz w:val="24"/>
          <w:szCs w:val="24"/>
          <w:highlight w:val="none"/>
          <w:lang w:val="en-US" w:eastAsia="zh-CN"/>
        </w:rPr>
      </w:pPr>
      <w:r>
        <w:rPr>
          <w:rFonts w:hint="eastAsia" w:hAnsi="宋体" w:cs="宋体"/>
          <w:b/>
          <w:bCs w:val="0"/>
          <w:color w:val="auto"/>
          <w:spacing w:val="0"/>
          <w:position w:val="0"/>
          <w:sz w:val="24"/>
          <w:szCs w:val="24"/>
          <w:highlight w:val="none"/>
          <w:lang w:val="en-US" w:eastAsia="zh-CN"/>
        </w:rPr>
        <w:t>1、</w:t>
      </w:r>
      <w:r>
        <w:rPr>
          <w:rFonts w:hint="eastAsia" w:ascii="宋体" w:hAnsi="宋体" w:eastAsia="宋体" w:cs="宋体"/>
          <w:b/>
          <w:bCs w:val="0"/>
          <w:color w:val="auto"/>
          <w:spacing w:val="0"/>
          <w:position w:val="0"/>
          <w:sz w:val="24"/>
          <w:szCs w:val="24"/>
          <w:highlight w:val="none"/>
          <w:lang w:val="en-US" w:eastAsia="zh-CN"/>
        </w:rPr>
        <w:t>初步评审</w:t>
      </w:r>
    </w:p>
    <w:p>
      <w:pPr>
        <w:pStyle w:val="15"/>
        <w:keepNext w:val="0"/>
        <w:keepLines w:val="0"/>
        <w:pageBreakBefore w:val="0"/>
        <w:widowControl w:val="0"/>
        <w:kinsoku/>
        <w:wordWrap/>
        <w:overflowPunct/>
        <w:topLinePunct w:val="0"/>
        <w:autoSpaceDE/>
        <w:autoSpaceDN/>
        <w:bidi w:val="0"/>
        <w:adjustRightInd/>
        <w:snapToGrid/>
        <w:spacing w:afterAutospacing="0" w:line="480" w:lineRule="auto"/>
        <w:jc w:val="left"/>
        <w:textAlignment w:val="auto"/>
        <w:rPr>
          <w:rFonts w:hint="eastAsia" w:hAnsi="宋体" w:cs="宋体"/>
          <w:b/>
          <w:bCs w:val="0"/>
          <w:color w:val="auto"/>
          <w:spacing w:val="0"/>
          <w:position w:val="0"/>
          <w:sz w:val="24"/>
          <w:szCs w:val="24"/>
          <w:highlight w:val="none"/>
          <w:lang w:val="en-US" w:eastAsia="zh-CN"/>
        </w:rPr>
      </w:pPr>
      <w:r>
        <w:rPr>
          <w:rFonts w:hint="eastAsia" w:hAnsi="宋体" w:cs="宋体"/>
          <w:b/>
          <w:bCs w:val="0"/>
          <w:color w:val="auto"/>
          <w:spacing w:val="0"/>
          <w:position w:val="0"/>
          <w:sz w:val="24"/>
          <w:szCs w:val="24"/>
          <w:highlight w:val="none"/>
          <w:lang w:val="en-US" w:eastAsia="zh-CN"/>
        </w:rPr>
        <w:t>（1）资格审查</w:t>
      </w:r>
    </w:p>
    <w:p>
      <w:pPr>
        <w:pStyle w:val="15"/>
        <w:keepNext w:val="0"/>
        <w:keepLines w:val="0"/>
        <w:pageBreakBefore w:val="0"/>
        <w:widowControl w:val="0"/>
        <w:kinsoku/>
        <w:wordWrap/>
        <w:overflowPunct/>
        <w:topLinePunct w:val="0"/>
        <w:autoSpaceDE/>
        <w:autoSpaceDN/>
        <w:bidi w:val="0"/>
        <w:adjustRightInd/>
        <w:snapToGrid/>
        <w:spacing w:afterAutospacing="0" w:line="480" w:lineRule="auto"/>
        <w:jc w:val="left"/>
        <w:textAlignment w:val="auto"/>
        <w:rPr>
          <w:rFonts w:hint="eastAsia" w:hAnsi="宋体" w:cs="宋体"/>
          <w:b/>
          <w:bCs w:val="0"/>
          <w:color w:val="auto"/>
          <w:spacing w:val="0"/>
          <w:position w:val="0"/>
          <w:sz w:val="24"/>
          <w:szCs w:val="24"/>
          <w:highlight w:val="none"/>
          <w:lang w:val="en-US" w:eastAsia="zh-CN"/>
        </w:rPr>
      </w:pPr>
      <w:r>
        <w:rPr>
          <w:rFonts w:hint="eastAsia" w:hAnsi="宋体" w:cs="宋体"/>
          <w:b/>
          <w:bCs w:val="0"/>
          <w:color w:val="auto"/>
          <w:spacing w:val="0"/>
          <w:position w:val="0"/>
          <w:sz w:val="24"/>
          <w:szCs w:val="24"/>
          <w:highlight w:val="none"/>
          <w:lang w:val="en-US" w:eastAsia="zh-CN"/>
        </w:rPr>
        <w:t>（2）符合性审查</w:t>
      </w:r>
    </w:p>
    <w:p>
      <w:pPr>
        <w:pStyle w:val="15"/>
        <w:keepNext w:val="0"/>
        <w:keepLines w:val="0"/>
        <w:pageBreakBefore w:val="0"/>
        <w:widowControl w:val="0"/>
        <w:kinsoku/>
        <w:wordWrap/>
        <w:overflowPunct/>
        <w:topLinePunct w:val="0"/>
        <w:autoSpaceDE/>
        <w:autoSpaceDN/>
        <w:bidi w:val="0"/>
        <w:adjustRightInd/>
        <w:snapToGrid/>
        <w:spacing w:afterAutospacing="0" w:line="480" w:lineRule="auto"/>
        <w:ind w:firstLine="480" w:firstLineChars="200"/>
        <w:jc w:val="left"/>
        <w:textAlignment w:val="auto"/>
        <w:rPr>
          <w:rFonts w:hint="eastAsia" w:hAnsi="宋体" w:cs="宋体"/>
          <w:b/>
          <w:bCs w:val="0"/>
          <w:color w:val="auto"/>
          <w:spacing w:val="0"/>
          <w:position w:val="0"/>
          <w:sz w:val="24"/>
          <w:szCs w:val="24"/>
          <w:highlight w:val="none"/>
          <w:lang w:val="en-US" w:eastAsia="zh-CN"/>
        </w:rPr>
      </w:pPr>
      <w:r>
        <w:rPr>
          <w:rFonts w:hint="eastAsia" w:hAnsi="宋体" w:cs="宋体"/>
          <w:b w:val="0"/>
          <w:bCs/>
          <w:color w:val="auto"/>
          <w:spacing w:val="0"/>
          <w:position w:val="0"/>
          <w:sz w:val="24"/>
          <w:szCs w:val="24"/>
          <w:highlight w:val="none"/>
          <w:lang w:val="en-US" w:eastAsia="zh-CN"/>
        </w:rPr>
        <w:t>响应文件响应程度初步审查通过的投标企业，不进入下一步详细评审阶段，未通过响应文件响应程度初步审查的企业，其投标作为无效标，不进入后期评审阶段。</w:t>
      </w:r>
    </w:p>
    <w:p>
      <w:pPr>
        <w:pStyle w:val="15"/>
        <w:keepNext w:val="0"/>
        <w:keepLines w:val="0"/>
        <w:pageBreakBefore w:val="0"/>
        <w:widowControl w:val="0"/>
        <w:numPr>
          <w:ilvl w:val="0"/>
          <w:numId w:val="2"/>
        </w:numPr>
        <w:kinsoku/>
        <w:wordWrap/>
        <w:overflowPunct/>
        <w:topLinePunct w:val="0"/>
        <w:autoSpaceDE/>
        <w:autoSpaceDN/>
        <w:bidi w:val="0"/>
        <w:adjustRightInd/>
        <w:snapToGrid/>
        <w:spacing w:afterAutospacing="0" w:line="480" w:lineRule="auto"/>
        <w:ind w:left="0" w:leftChars="0" w:firstLine="0" w:firstLineChars="0"/>
        <w:jc w:val="both"/>
        <w:textAlignment w:val="auto"/>
        <w:rPr>
          <w:rFonts w:hint="eastAsia" w:hAnsi="宋体" w:cs="宋体"/>
          <w:b/>
          <w:bCs w:val="0"/>
          <w:color w:val="auto"/>
          <w:spacing w:val="0"/>
          <w:position w:val="0"/>
          <w:sz w:val="24"/>
          <w:szCs w:val="24"/>
          <w:highlight w:val="none"/>
          <w:lang w:val="en-US" w:eastAsia="zh-CN"/>
        </w:rPr>
      </w:pPr>
      <w:r>
        <w:rPr>
          <w:rFonts w:hint="eastAsia" w:hAnsi="宋体" w:cs="宋体"/>
          <w:b/>
          <w:bCs w:val="0"/>
          <w:color w:val="auto"/>
          <w:spacing w:val="0"/>
          <w:position w:val="0"/>
          <w:sz w:val="24"/>
          <w:szCs w:val="24"/>
          <w:highlight w:val="none"/>
          <w:lang w:val="en-US" w:eastAsia="zh-CN"/>
        </w:rPr>
        <w:t>详细评审标准（比较与评价）</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Autospacing="0" w:line="480" w:lineRule="auto"/>
        <w:ind w:leftChars="0"/>
        <w:jc w:val="both"/>
        <w:textAlignment w:val="auto"/>
        <w:rPr>
          <w:rFonts w:hint="eastAsia" w:hAnsi="宋体" w:cs="宋体"/>
          <w:b w:val="0"/>
          <w:bCs/>
          <w:color w:val="auto"/>
          <w:spacing w:val="0"/>
          <w:position w:val="0"/>
          <w:sz w:val="24"/>
          <w:szCs w:val="24"/>
          <w:highlight w:val="none"/>
          <w:lang w:val="en-US" w:eastAsia="zh-CN"/>
        </w:rPr>
      </w:pPr>
      <w:r>
        <w:rPr>
          <w:rFonts w:hint="eastAsia" w:hAnsi="宋体" w:cs="宋体"/>
          <w:b w:val="0"/>
          <w:bCs/>
          <w:color w:val="auto"/>
          <w:spacing w:val="0"/>
          <w:position w:val="0"/>
          <w:sz w:val="24"/>
          <w:szCs w:val="24"/>
          <w:highlight w:val="none"/>
          <w:lang w:val="en-US" w:eastAsia="zh-CN"/>
        </w:rPr>
        <w:t>分值构成：分值构成：总分100分，报价部分（占总分值的30%），商务技术部分（占总分值的70%）</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Chars="0"/>
        <w:jc w:val="both"/>
        <w:textAlignment w:val="auto"/>
        <w:rPr>
          <w:rFonts w:hint="eastAsia" w:ascii="宋体" w:hAnsi="宋体" w:eastAsia="宋体" w:cs="宋体"/>
          <w:b/>
          <w:bCs w:val="0"/>
          <w:color w:val="auto"/>
          <w:spacing w:val="0"/>
          <w:position w:val="0"/>
          <w:sz w:val="28"/>
          <w:szCs w:val="28"/>
          <w:highlight w:val="none"/>
        </w:rPr>
      </w:pPr>
      <w:r>
        <w:rPr>
          <w:rFonts w:hint="eastAsia" w:hAnsi="宋体" w:cs="宋体"/>
          <w:b w:val="0"/>
          <w:bCs/>
          <w:color w:val="auto"/>
          <w:spacing w:val="0"/>
          <w:position w:val="0"/>
          <w:sz w:val="24"/>
          <w:szCs w:val="24"/>
          <w:highlight w:val="none"/>
          <w:lang w:val="en-US" w:eastAsia="zh-CN"/>
        </w:rPr>
        <w:t>投标人得分=报价部分评分+商务部分评分+技术部分评分。</w:t>
      </w:r>
    </w:p>
    <w:p>
      <w:pPr>
        <w:pStyle w:val="15"/>
        <w:keepNext w:val="0"/>
        <w:keepLines w:val="0"/>
        <w:pageBreakBefore w:val="0"/>
        <w:widowControl w:val="0"/>
        <w:kinsoku/>
        <w:wordWrap/>
        <w:overflowPunct/>
        <w:topLinePunct w:val="0"/>
        <w:autoSpaceDE/>
        <w:autoSpaceDN/>
        <w:bidi w:val="0"/>
        <w:adjustRightInd/>
        <w:snapToGrid/>
        <w:spacing w:afterAutospacing="0" w:line="300" w:lineRule="exact"/>
        <w:jc w:val="both"/>
        <w:textAlignment w:val="auto"/>
        <w:rPr>
          <w:rFonts w:hint="eastAsia" w:ascii="宋体" w:hAnsi="宋体" w:eastAsia="宋体" w:cs="宋体"/>
          <w:b/>
          <w:bCs w:val="0"/>
          <w:color w:val="auto"/>
          <w:spacing w:val="0"/>
          <w:position w:val="0"/>
          <w:sz w:val="28"/>
          <w:szCs w:val="28"/>
          <w:highlight w:val="none"/>
        </w:rPr>
        <w:sectPr>
          <w:headerReference r:id="rId5" w:type="default"/>
          <w:footerReference r:id="rId6" w:type="default"/>
          <w:pgSz w:w="11906" w:h="16838"/>
          <w:pgMar w:top="1440" w:right="1400" w:bottom="1440" w:left="1797" w:header="851" w:footer="992" w:gutter="0"/>
          <w:pgBorders>
            <w:top w:val="none" w:sz="0" w:space="0"/>
            <w:left w:val="none" w:sz="0" w:space="0"/>
            <w:bottom w:val="none" w:sz="0" w:space="0"/>
            <w:right w:val="none" w:sz="0" w:space="0"/>
          </w:pgBorders>
          <w:pgNumType w:fmt="numberInDash"/>
          <w:cols w:space="720" w:num="1"/>
          <w:docGrid w:linePitch="312" w:charSpace="0"/>
        </w:sectPr>
      </w:pPr>
    </w:p>
    <w:p>
      <w:pPr>
        <w:pStyle w:val="15"/>
        <w:keepNext w:val="0"/>
        <w:keepLines w:val="0"/>
        <w:pageBreakBefore w:val="0"/>
        <w:widowControl w:val="0"/>
        <w:kinsoku/>
        <w:wordWrap/>
        <w:overflowPunct/>
        <w:topLinePunct w:val="0"/>
        <w:autoSpaceDE/>
        <w:autoSpaceDN/>
        <w:bidi w:val="0"/>
        <w:adjustRightInd/>
        <w:snapToGrid/>
        <w:spacing w:afterAutospacing="0" w:line="440" w:lineRule="exact"/>
        <w:jc w:val="center"/>
        <w:textAlignment w:val="auto"/>
        <w:rPr>
          <w:rFonts w:hint="eastAsia" w:ascii="宋体" w:hAnsi="宋体" w:eastAsia="宋体" w:cs="宋体"/>
          <w:b/>
          <w:bCs w:val="0"/>
          <w:color w:val="auto"/>
          <w:spacing w:val="0"/>
          <w:position w:val="0"/>
          <w:sz w:val="28"/>
          <w:szCs w:val="28"/>
          <w:highlight w:val="none"/>
        </w:rPr>
      </w:pPr>
      <w:r>
        <w:rPr>
          <w:rFonts w:hint="eastAsia" w:ascii="宋体" w:hAnsi="宋体" w:eastAsia="宋体" w:cs="宋体"/>
          <w:b/>
          <w:bCs w:val="0"/>
          <w:color w:val="auto"/>
          <w:spacing w:val="0"/>
          <w:position w:val="0"/>
          <w:sz w:val="28"/>
          <w:szCs w:val="28"/>
          <w:highlight w:val="none"/>
        </w:rPr>
        <w:t>资格审查表</w:t>
      </w:r>
    </w:p>
    <w:tbl>
      <w:tblPr>
        <w:tblStyle w:val="26"/>
        <w:tblpPr w:leftFromText="180" w:rightFromText="180" w:vertAnchor="text" w:tblpXSpec="left" w:tblpY="1"/>
        <w:tblOverlap w:val="never"/>
        <w:tblW w:w="14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634"/>
        <w:gridCol w:w="9620"/>
        <w:gridCol w:w="554"/>
        <w:gridCol w:w="587"/>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kern w:val="0"/>
                <w:position w:val="0"/>
                <w:sz w:val="22"/>
                <w:szCs w:val="22"/>
                <w:highlight w:val="none"/>
                <w:lang w:val="en-US" w:eastAsia="zh-CN"/>
              </w:rPr>
            </w:pPr>
            <w:r>
              <w:rPr>
                <w:rFonts w:hint="eastAsia" w:hAnsi="宋体" w:cs="宋体"/>
                <w:color w:val="auto"/>
                <w:spacing w:val="0"/>
                <w:kern w:val="0"/>
                <w:position w:val="0"/>
                <w:sz w:val="22"/>
                <w:szCs w:val="22"/>
                <w:highlight w:val="none"/>
                <w:lang w:val="en-US" w:eastAsia="zh-CN"/>
              </w:rPr>
              <w:t>序号</w:t>
            </w:r>
          </w:p>
        </w:tc>
        <w:tc>
          <w:tcPr>
            <w:tcW w:w="2634" w:type="dxa"/>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审查内容</w:t>
            </w:r>
          </w:p>
        </w:tc>
        <w:tc>
          <w:tcPr>
            <w:tcW w:w="9620" w:type="dxa"/>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审查标准</w:t>
            </w:r>
          </w:p>
        </w:tc>
        <w:tc>
          <w:tcPr>
            <w:tcW w:w="1678"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665" w:type="dxa"/>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c>
          <w:tcPr>
            <w:tcW w:w="2634" w:type="dxa"/>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c>
          <w:tcPr>
            <w:tcW w:w="9620" w:type="dxa"/>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c>
          <w:tcPr>
            <w:tcW w:w="554"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1</w:t>
            </w:r>
          </w:p>
        </w:tc>
        <w:tc>
          <w:tcPr>
            <w:tcW w:w="587"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2</w:t>
            </w:r>
          </w:p>
        </w:tc>
        <w:tc>
          <w:tcPr>
            <w:tcW w:w="537"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1</w:t>
            </w:r>
          </w:p>
        </w:tc>
        <w:tc>
          <w:tcPr>
            <w:tcW w:w="26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具有独立承担民事责任的能力</w:t>
            </w:r>
          </w:p>
        </w:tc>
        <w:tc>
          <w:tcPr>
            <w:tcW w:w="9620"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left"/>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法人或者其他组织的营业执照</w:t>
            </w:r>
            <w:r>
              <w:rPr>
                <w:rFonts w:hint="eastAsia" w:hAnsi="宋体" w:cs="宋体"/>
                <w:color w:val="auto"/>
                <w:spacing w:val="0"/>
                <w:kern w:val="0"/>
                <w:position w:val="0"/>
                <w:sz w:val="22"/>
                <w:szCs w:val="22"/>
                <w:highlight w:val="none"/>
                <w:lang w:eastAsia="zh-CN"/>
              </w:rPr>
              <w:t>（应具有与采购需求相应的经营范围）</w:t>
            </w:r>
            <w:r>
              <w:rPr>
                <w:rFonts w:hint="eastAsia" w:ascii="宋体" w:hAnsi="宋体" w:eastAsia="宋体" w:cs="宋体"/>
                <w:color w:val="auto"/>
                <w:spacing w:val="0"/>
                <w:kern w:val="0"/>
                <w:position w:val="0"/>
                <w:sz w:val="22"/>
                <w:szCs w:val="22"/>
                <w:highlight w:val="none"/>
              </w:rPr>
              <w:t>等证明文件；自然人需提供身份证明；</w:t>
            </w:r>
          </w:p>
        </w:tc>
        <w:tc>
          <w:tcPr>
            <w:tcW w:w="554"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c>
          <w:tcPr>
            <w:tcW w:w="587" w:type="dxa"/>
            <w:noWrap w:val="0"/>
            <w:vAlign w:val="top"/>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c>
          <w:tcPr>
            <w:tcW w:w="537" w:type="dxa"/>
            <w:noWrap w:val="0"/>
            <w:vAlign w:val="top"/>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2</w:t>
            </w:r>
          </w:p>
        </w:tc>
        <w:tc>
          <w:tcPr>
            <w:tcW w:w="26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健全的财务会计制度</w:t>
            </w:r>
          </w:p>
        </w:tc>
        <w:tc>
          <w:tcPr>
            <w:tcW w:w="9620"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left"/>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kern w:val="0"/>
                <w:position w:val="0"/>
                <w:sz w:val="22"/>
                <w:szCs w:val="22"/>
                <w:highlight w:val="none"/>
              </w:rPr>
              <w:t>提供</w:t>
            </w:r>
            <w:r>
              <w:rPr>
                <w:rFonts w:hint="eastAsia" w:ascii="宋体" w:hAnsi="宋体" w:eastAsia="宋体" w:cs="宋体"/>
                <w:color w:val="auto"/>
                <w:spacing w:val="0"/>
                <w:kern w:val="0"/>
                <w:position w:val="0"/>
                <w:sz w:val="22"/>
                <w:szCs w:val="22"/>
                <w:highlight w:val="none"/>
                <w:lang w:val="en-US" w:eastAsia="zh-CN"/>
              </w:rPr>
              <w:t>近</w:t>
            </w:r>
            <w:r>
              <w:rPr>
                <w:rFonts w:hint="eastAsia" w:hAnsi="宋体" w:cs="宋体"/>
                <w:color w:val="auto"/>
                <w:spacing w:val="0"/>
                <w:kern w:val="0"/>
                <w:position w:val="0"/>
                <w:sz w:val="22"/>
                <w:szCs w:val="22"/>
                <w:highlight w:val="none"/>
                <w:lang w:val="en-US" w:eastAsia="zh-CN"/>
              </w:rPr>
              <w:t>一年（2021年度）</w:t>
            </w:r>
            <w:r>
              <w:rPr>
                <w:rFonts w:hint="eastAsia" w:ascii="宋体" w:hAnsi="宋体" w:eastAsia="宋体" w:cs="宋体"/>
                <w:color w:val="auto"/>
                <w:spacing w:val="0"/>
                <w:kern w:val="0"/>
                <w:position w:val="0"/>
                <w:sz w:val="22"/>
                <w:szCs w:val="22"/>
                <w:highlight w:val="none"/>
              </w:rPr>
              <w:t>财务报表（财务报表应至少包括资产负债表、损益表、现金流量表，</w:t>
            </w:r>
            <w:r>
              <w:rPr>
                <w:rFonts w:hint="eastAsia" w:ascii="宋体" w:hAnsi="宋体" w:eastAsia="宋体" w:cs="宋体"/>
                <w:color w:val="auto"/>
                <w:spacing w:val="0"/>
                <w:kern w:val="0"/>
                <w:position w:val="0"/>
                <w:sz w:val="22"/>
                <w:szCs w:val="22"/>
                <w:highlight w:val="none"/>
                <w:lang w:val="en-US" w:eastAsia="zh-CN"/>
              </w:rPr>
              <w:t>新成立企业提供自成立以来的审计报告或银行出具的资信证明文件</w:t>
            </w:r>
            <w:r>
              <w:rPr>
                <w:rFonts w:hint="eastAsia" w:ascii="宋体" w:hAnsi="宋体" w:eastAsia="宋体" w:cs="宋体"/>
                <w:color w:val="auto"/>
                <w:spacing w:val="0"/>
                <w:kern w:val="0"/>
                <w:position w:val="0"/>
                <w:sz w:val="22"/>
                <w:szCs w:val="22"/>
                <w:highlight w:val="none"/>
              </w:rPr>
              <w:t>）；</w:t>
            </w:r>
          </w:p>
        </w:tc>
        <w:tc>
          <w:tcPr>
            <w:tcW w:w="554"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c>
          <w:tcPr>
            <w:tcW w:w="587" w:type="dxa"/>
            <w:noWrap w:val="0"/>
            <w:vAlign w:val="top"/>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c>
          <w:tcPr>
            <w:tcW w:w="537" w:type="dxa"/>
            <w:noWrap w:val="0"/>
            <w:vAlign w:val="top"/>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3</w:t>
            </w:r>
          </w:p>
        </w:tc>
        <w:tc>
          <w:tcPr>
            <w:tcW w:w="263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缴纳税收</w:t>
            </w:r>
          </w:p>
        </w:tc>
        <w:tc>
          <w:tcPr>
            <w:tcW w:w="96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left"/>
              <w:textAlignment w:val="auto"/>
              <w:rPr>
                <w:rFonts w:hint="eastAsia" w:ascii="宋体" w:hAnsi="宋体" w:eastAsia="宋体" w:cs="宋体"/>
                <w:color w:val="auto"/>
                <w:spacing w:val="0"/>
                <w:position w:val="0"/>
                <w:sz w:val="22"/>
                <w:szCs w:val="22"/>
                <w:highlight w:val="none"/>
                <w:lang w:eastAsia="zh-CN"/>
              </w:rPr>
            </w:pPr>
            <w:r>
              <w:rPr>
                <w:rFonts w:hint="eastAsia" w:ascii="宋体" w:hAnsi="宋体" w:cs="宋体"/>
                <w:color w:val="auto"/>
                <w:spacing w:val="0"/>
                <w:position w:val="0"/>
                <w:sz w:val="22"/>
                <w:szCs w:val="22"/>
                <w:highlight w:val="none"/>
                <w:lang w:val="en-US" w:eastAsia="zh-CN"/>
              </w:rPr>
              <w:t>提供</w:t>
            </w:r>
            <w:r>
              <w:rPr>
                <w:rFonts w:hint="eastAsia" w:ascii="宋体" w:hAnsi="宋体" w:eastAsia="宋体" w:cs="宋体"/>
                <w:color w:val="auto"/>
                <w:spacing w:val="0"/>
                <w:position w:val="0"/>
                <w:sz w:val="22"/>
                <w:szCs w:val="22"/>
                <w:highlight w:val="none"/>
              </w:rPr>
              <w:t>近三个月完税证明或免缴纳证明</w:t>
            </w:r>
            <w:r>
              <w:rPr>
                <w:rFonts w:hint="eastAsia" w:ascii="宋体" w:hAnsi="宋体" w:cs="宋体"/>
                <w:color w:val="auto"/>
                <w:spacing w:val="0"/>
                <w:position w:val="0"/>
                <w:sz w:val="22"/>
                <w:szCs w:val="22"/>
                <w:highlight w:val="none"/>
                <w:lang w:eastAsia="zh-CN"/>
              </w:rPr>
              <w:t>；</w:t>
            </w:r>
          </w:p>
        </w:tc>
        <w:tc>
          <w:tcPr>
            <w:tcW w:w="554"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c>
          <w:tcPr>
            <w:tcW w:w="587" w:type="dxa"/>
            <w:noWrap w:val="0"/>
            <w:vAlign w:val="top"/>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c>
          <w:tcPr>
            <w:tcW w:w="537" w:type="dxa"/>
            <w:noWrap w:val="0"/>
            <w:vAlign w:val="top"/>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kern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4</w:t>
            </w:r>
          </w:p>
        </w:tc>
        <w:tc>
          <w:tcPr>
            <w:tcW w:w="263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缴纳社会保障资金</w:t>
            </w:r>
          </w:p>
        </w:tc>
        <w:tc>
          <w:tcPr>
            <w:tcW w:w="96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left"/>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提供近</w:t>
            </w:r>
            <w:r>
              <w:rPr>
                <w:rFonts w:hint="eastAsia" w:ascii="宋体" w:hAnsi="宋体" w:cs="宋体"/>
                <w:color w:val="auto"/>
                <w:spacing w:val="0"/>
                <w:position w:val="0"/>
                <w:sz w:val="22"/>
                <w:szCs w:val="22"/>
                <w:highlight w:val="none"/>
                <w:lang w:val="en-US" w:eastAsia="zh-CN"/>
              </w:rPr>
              <w:t>三个月</w:t>
            </w:r>
            <w:r>
              <w:rPr>
                <w:rFonts w:hint="eastAsia" w:ascii="宋体" w:hAnsi="宋体" w:eastAsia="宋体" w:cs="宋体"/>
                <w:color w:val="auto"/>
                <w:spacing w:val="0"/>
                <w:position w:val="0"/>
                <w:sz w:val="22"/>
                <w:szCs w:val="22"/>
                <w:highlight w:val="none"/>
              </w:rPr>
              <w:t>社会保险登记证或社保缴纳证明或免缴纳证明</w:t>
            </w:r>
            <w:r>
              <w:rPr>
                <w:rFonts w:hint="eastAsia" w:ascii="宋体" w:hAnsi="宋体" w:eastAsia="宋体" w:cs="宋体"/>
                <w:color w:val="auto"/>
                <w:spacing w:val="0"/>
                <w:kern w:val="0"/>
                <w:position w:val="0"/>
                <w:sz w:val="22"/>
                <w:szCs w:val="22"/>
                <w:highlight w:val="none"/>
              </w:rPr>
              <w:t>；</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8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3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5</w:t>
            </w:r>
          </w:p>
        </w:tc>
        <w:tc>
          <w:tcPr>
            <w:tcW w:w="263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履行合同所必需的设备和能力</w:t>
            </w:r>
          </w:p>
        </w:tc>
        <w:tc>
          <w:tcPr>
            <w:tcW w:w="96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left"/>
              <w:textAlignment w:val="auto"/>
              <w:rPr>
                <w:rFonts w:hint="eastAsia" w:ascii="宋体" w:hAnsi="宋体" w:eastAsia="宋体" w:cs="宋体"/>
                <w:color w:val="auto"/>
                <w:spacing w:val="0"/>
                <w:position w:val="0"/>
                <w:sz w:val="22"/>
                <w:szCs w:val="22"/>
                <w:highlight w:val="none"/>
              </w:rPr>
            </w:pPr>
            <w:r>
              <w:rPr>
                <w:rFonts w:hint="eastAsia" w:ascii="宋体" w:hAnsi="宋体" w:cs="宋体"/>
                <w:color w:val="auto"/>
                <w:spacing w:val="0"/>
                <w:position w:val="0"/>
                <w:sz w:val="22"/>
                <w:szCs w:val="22"/>
                <w:highlight w:val="none"/>
                <w:lang w:eastAsia="zh-CN"/>
              </w:rPr>
              <w:t>提供可充分满足履行合同所需设备和专业技术能力的承诺</w:t>
            </w:r>
            <w:r>
              <w:rPr>
                <w:rFonts w:hint="eastAsia" w:ascii="宋体" w:hAnsi="宋体" w:cs="宋体"/>
                <w:color w:val="auto"/>
                <w:spacing w:val="0"/>
                <w:position w:val="0"/>
                <w:sz w:val="22"/>
                <w:szCs w:val="22"/>
                <w:highlight w:val="none"/>
                <w:lang w:val="en-US" w:eastAsia="zh-CN"/>
              </w:rPr>
              <w:t>函</w:t>
            </w:r>
            <w:r>
              <w:rPr>
                <w:rFonts w:hint="eastAsia" w:ascii="宋体" w:hAnsi="宋体" w:eastAsia="宋体" w:cs="宋体"/>
                <w:color w:val="auto"/>
                <w:spacing w:val="0"/>
                <w:position w:val="0"/>
                <w:sz w:val="22"/>
                <w:szCs w:val="22"/>
                <w:highlight w:val="none"/>
              </w:rPr>
              <w:t>；</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8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3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6</w:t>
            </w:r>
          </w:p>
        </w:tc>
        <w:tc>
          <w:tcPr>
            <w:tcW w:w="263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提供无重大违法记录声明书</w:t>
            </w:r>
          </w:p>
        </w:tc>
        <w:tc>
          <w:tcPr>
            <w:tcW w:w="96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left"/>
              <w:textAlignment w:val="auto"/>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rPr>
              <w:t>提供参加政府采购活动前三年内，在经营活动中没有重大违法记录的书面声明；</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8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3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val="en-US" w:eastAsia="zh-CN"/>
              </w:rPr>
              <w:t>7</w:t>
            </w:r>
          </w:p>
        </w:tc>
        <w:tc>
          <w:tcPr>
            <w:tcW w:w="26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信用查询结果</w:t>
            </w:r>
          </w:p>
        </w:tc>
        <w:tc>
          <w:tcPr>
            <w:tcW w:w="9620" w:type="dxa"/>
            <w:noWrap w:val="0"/>
            <w:vAlign w:val="center"/>
          </w:tcPr>
          <w:p>
            <w:pPr>
              <w:pStyle w:val="15"/>
              <w:keepNext w:val="0"/>
              <w:keepLines w:val="0"/>
              <w:pageBreakBefore w:val="0"/>
              <w:widowControl w:val="0"/>
              <w:numPr>
                <w:ilvl w:val="0"/>
                <w:numId w:val="3"/>
              </w:numPr>
              <w:kinsoku/>
              <w:wordWrap/>
              <w:overflowPunct/>
              <w:topLinePunct w:val="0"/>
              <w:autoSpaceDE/>
              <w:autoSpaceDN/>
              <w:bidi w:val="0"/>
              <w:adjustRightInd/>
              <w:snapToGrid/>
              <w:spacing w:afterAutospacing="0" w:line="300" w:lineRule="exact"/>
              <w:ind w:firstLine="0" w:firstLineChars="0"/>
              <w:jc w:val="left"/>
              <w:textAlignment w:val="auto"/>
              <w:rPr>
                <w:rFonts w:hint="eastAsia" w:ascii="宋体" w:hAnsi="宋体" w:eastAsia="宋体" w:cs="宋体"/>
                <w:color w:val="auto"/>
                <w:spacing w:val="0"/>
                <w:kern w:val="0"/>
                <w:position w:val="0"/>
                <w:sz w:val="22"/>
                <w:szCs w:val="22"/>
                <w:highlight w:val="none"/>
                <w:lang w:eastAsia="zh-CN"/>
              </w:rPr>
            </w:pPr>
            <w:r>
              <w:rPr>
                <w:rFonts w:hint="eastAsia" w:hAnsi="宋体" w:cs="宋体"/>
                <w:color w:val="auto"/>
                <w:spacing w:val="0"/>
                <w:kern w:val="0"/>
                <w:position w:val="0"/>
                <w:sz w:val="22"/>
                <w:szCs w:val="22"/>
                <w:highlight w:val="none"/>
                <w:lang w:eastAsia="zh-CN"/>
              </w:rPr>
              <w:t>凡拟参加本次招标项目的供应商，如在“信用中国”网站被列入失信被执行人、税收违法黑名单；如在中国政府采购网被列入政府采购严重违法失信行为记录名单的（尚在处罚期内的），将拒绝其参本次招标活动</w:t>
            </w:r>
            <w:r>
              <w:rPr>
                <w:rFonts w:hint="eastAsia" w:ascii="宋体" w:hAnsi="宋体" w:eastAsia="宋体" w:cs="宋体"/>
                <w:color w:val="auto"/>
                <w:spacing w:val="0"/>
                <w:kern w:val="0"/>
                <w:position w:val="0"/>
                <w:sz w:val="22"/>
                <w:szCs w:val="22"/>
                <w:highlight w:val="none"/>
                <w:lang w:eastAsia="zh-CN"/>
              </w:rPr>
              <w:t>；</w:t>
            </w:r>
          </w:p>
          <w:p>
            <w:pPr>
              <w:pStyle w:val="15"/>
              <w:keepNext w:val="0"/>
              <w:keepLines w:val="0"/>
              <w:pageBreakBefore w:val="0"/>
              <w:widowControl w:val="0"/>
              <w:numPr>
                <w:ilvl w:val="0"/>
                <w:numId w:val="3"/>
              </w:numPr>
              <w:kinsoku/>
              <w:wordWrap/>
              <w:overflowPunct/>
              <w:topLinePunct w:val="0"/>
              <w:autoSpaceDE/>
              <w:autoSpaceDN/>
              <w:bidi w:val="0"/>
              <w:adjustRightInd/>
              <w:snapToGrid/>
              <w:spacing w:afterAutospacing="0" w:line="300" w:lineRule="exact"/>
              <w:ind w:firstLine="0" w:firstLineChars="0"/>
              <w:jc w:val="left"/>
              <w:textAlignment w:val="auto"/>
              <w:rPr>
                <w:rFonts w:hint="default" w:ascii="宋体" w:hAnsi="宋体" w:eastAsia="宋体" w:cs="宋体"/>
                <w:color w:val="auto"/>
                <w:spacing w:val="0"/>
                <w:kern w:val="0"/>
                <w:position w:val="0"/>
                <w:sz w:val="22"/>
                <w:szCs w:val="22"/>
                <w:highlight w:val="none"/>
                <w:lang w:val="en-US" w:eastAsia="zh-CN"/>
              </w:rPr>
            </w:pPr>
            <w:r>
              <w:rPr>
                <w:rFonts w:hint="eastAsia" w:ascii="宋体" w:hAnsi="宋体" w:eastAsia="宋体" w:cs="宋体"/>
                <w:color w:val="auto"/>
                <w:spacing w:val="0"/>
                <w:kern w:val="0"/>
                <w:position w:val="0"/>
                <w:sz w:val="22"/>
                <w:szCs w:val="22"/>
                <w:highlight w:val="none"/>
                <w:lang w:eastAsia="zh-CN"/>
              </w:rPr>
              <w:t>投标人近三年内在中国裁判文书网无行贿犯罪记录</w:t>
            </w:r>
            <w:r>
              <w:rPr>
                <w:rFonts w:hint="eastAsia" w:hAnsi="宋体" w:cs="宋体"/>
                <w:color w:val="auto"/>
                <w:spacing w:val="0"/>
                <w:kern w:val="0"/>
                <w:position w:val="0"/>
                <w:sz w:val="22"/>
                <w:szCs w:val="22"/>
                <w:highlight w:val="none"/>
                <w:lang w:eastAsia="zh-CN"/>
              </w:rPr>
              <w:t>，</w:t>
            </w:r>
            <w:r>
              <w:rPr>
                <w:rFonts w:hint="eastAsia" w:hAnsi="宋体" w:cs="宋体"/>
                <w:color w:val="auto"/>
                <w:spacing w:val="0"/>
                <w:kern w:val="0"/>
                <w:position w:val="0"/>
                <w:sz w:val="22"/>
                <w:szCs w:val="22"/>
                <w:highlight w:val="none"/>
                <w:lang w:val="en-US" w:eastAsia="zh-CN"/>
              </w:rPr>
              <w:t>提供网页截图加盖公章</w:t>
            </w:r>
            <w:r>
              <w:rPr>
                <w:rFonts w:hint="eastAsia" w:ascii="宋体" w:hAnsi="宋体" w:eastAsia="宋体" w:cs="宋体"/>
                <w:color w:val="auto"/>
                <w:spacing w:val="0"/>
                <w:kern w:val="0"/>
                <w:position w:val="0"/>
                <w:sz w:val="22"/>
                <w:szCs w:val="22"/>
                <w:highlight w:val="none"/>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Autospacing="0" w:line="300" w:lineRule="exact"/>
              <w:jc w:val="left"/>
              <w:textAlignment w:val="auto"/>
              <w:rPr>
                <w:rFonts w:hint="default" w:ascii="宋体" w:hAnsi="宋体" w:eastAsia="宋体" w:cs="宋体"/>
                <w:color w:val="auto"/>
                <w:spacing w:val="0"/>
                <w:kern w:val="0"/>
                <w:position w:val="0"/>
                <w:sz w:val="22"/>
                <w:szCs w:val="22"/>
                <w:highlight w:val="none"/>
                <w:lang w:val="en-US" w:eastAsia="zh-CN"/>
              </w:rPr>
            </w:pPr>
            <w:r>
              <w:rPr>
                <w:rFonts w:hint="default" w:ascii="宋体" w:hAnsi="宋体" w:eastAsia="宋体" w:cs="宋体"/>
                <w:color w:val="auto"/>
                <w:spacing w:val="0"/>
                <w:kern w:val="0"/>
                <w:position w:val="0"/>
                <w:sz w:val="22"/>
                <w:szCs w:val="22"/>
                <w:highlight w:val="none"/>
                <w:lang w:val="en-US" w:eastAsia="zh-CN"/>
              </w:rPr>
              <w:t>（以代理机构查询结果为准）</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8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3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val="en-US" w:eastAsia="zh-CN"/>
              </w:rPr>
              <w:t>8</w:t>
            </w:r>
          </w:p>
        </w:tc>
        <w:tc>
          <w:tcPr>
            <w:tcW w:w="26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kern w:val="0"/>
                <w:position w:val="0"/>
                <w:sz w:val="22"/>
                <w:szCs w:val="22"/>
                <w:highlight w:val="none"/>
              </w:rPr>
            </w:pPr>
            <w:r>
              <w:rPr>
                <w:rFonts w:hint="eastAsia" w:ascii="宋体" w:hAnsi="宋体" w:eastAsia="宋体" w:cs="宋体"/>
                <w:color w:val="auto"/>
                <w:spacing w:val="0"/>
                <w:kern w:val="0"/>
                <w:position w:val="0"/>
                <w:sz w:val="22"/>
                <w:szCs w:val="22"/>
                <w:highlight w:val="none"/>
              </w:rPr>
              <w:t>投标人代表身份证明</w:t>
            </w:r>
          </w:p>
        </w:tc>
        <w:tc>
          <w:tcPr>
            <w:tcW w:w="9620"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left"/>
              <w:textAlignment w:val="auto"/>
              <w:rPr>
                <w:rFonts w:hint="eastAsia" w:ascii="宋体" w:hAnsi="宋体" w:eastAsia="宋体" w:cs="宋体"/>
                <w:color w:val="auto"/>
                <w:spacing w:val="0"/>
                <w:kern w:val="0"/>
                <w:position w:val="0"/>
                <w:sz w:val="22"/>
                <w:szCs w:val="22"/>
                <w:highlight w:val="none"/>
              </w:rPr>
            </w:pPr>
            <w:r>
              <w:rPr>
                <w:rFonts w:hint="eastAsia" w:hAnsi="宋体" w:cs="宋体"/>
                <w:color w:val="auto"/>
                <w:spacing w:val="0"/>
                <w:kern w:val="0"/>
                <w:position w:val="0"/>
                <w:sz w:val="22"/>
                <w:szCs w:val="22"/>
                <w:highlight w:val="none"/>
                <w:lang w:val="en-US" w:eastAsia="zh-CN"/>
              </w:rPr>
              <w:t>提供</w:t>
            </w:r>
            <w:r>
              <w:rPr>
                <w:rFonts w:hint="eastAsia" w:ascii="宋体" w:hAnsi="宋体" w:eastAsia="宋体" w:cs="宋体"/>
                <w:color w:val="auto"/>
                <w:spacing w:val="0"/>
                <w:kern w:val="0"/>
                <w:position w:val="0"/>
                <w:sz w:val="22"/>
                <w:szCs w:val="22"/>
                <w:highlight w:val="none"/>
              </w:rPr>
              <w:t>《法定代表人资格证明书》或《法定代表人授权委托书》；</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8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3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val="en-US" w:eastAsia="zh-CN"/>
              </w:rPr>
              <w:t>9</w:t>
            </w:r>
          </w:p>
        </w:tc>
        <w:tc>
          <w:tcPr>
            <w:tcW w:w="263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不参与围标串标承诺书</w:t>
            </w:r>
          </w:p>
        </w:tc>
        <w:tc>
          <w:tcPr>
            <w:tcW w:w="962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提供不参与围标串标承诺书</w:t>
            </w:r>
            <w:r>
              <w:rPr>
                <w:rFonts w:hint="eastAsia" w:ascii="宋体" w:hAnsi="宋体" w:cs="宋体"/>
                <w:color w:val="auto"/>
                <w:spacing w:val="0"/>
                <w:position w:val="0"/>
                <w:sz w:val="22"/>
                <w:szCs w:val="22"/>
                <w:highlight w:val="none"/>
                <w:lang w:eastAsia="zh-CN"/>
              </w:rPr>
              <w:t>，</w:t>
            </w:r>
            <w:r>
              <w:rPr>
                <w:rFonts w:hint="eastAsia" w:ascii="宋体" w:hAnsi="宋体" w:cs="宋体"/>
                <w:color w:val="auto"/>
                <w:spacing w:val="0"/>
                <w:position w:val="0"/>
                <w:sz w:val="22"/>
                <w:szCs w:val="22"/>
                <w:highlight w:val="none"/>
                <w:lang w:val="en-US" w:eastAsia="zh-CN"/>
              </w:rPr>
              <w:t>格式自拟</w:t>
            </w:r>
            <w:r>
              <w:rPr>
                <w:rFonts w:hint="eastAsia" w:ascii="宋体" w:hAnsi="宋体" w:eastAsia="宋体" w:cs="宋体"/>
                <w:color w:val="auto"/>
                <w:spacing w:val="0"/>
                <w:position w:val="0"/>
                <w:sz w:val="22"/>
                <w:szCs w:val="22"/>
                <w:highlight w:val="none"/>
              </w:rPr>
              <w:t>；</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8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3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1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资格审查结果</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8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3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1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不通过理由说明</w:t>
            </w:r>
          </w:p>
        </w:tc>
        <w:tc>
          <w:tcPr>
            <w:tcW w:w="5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8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c>
          <w:tcPr>
            <w:tcW w:w="537"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300" w:lineRule="exact"/>
              <w:ind w:firstLine="0" w:firstLineChars="0"/>
              <w:jc w:val="center"/>
              <w:textAlignment w:val="auto"/>
              <w:rPr>
                <w:rFonts w:hint="eastAsia" w:ascii="宋体" w:hAnsi="宋体" w:eastAsia="宋体" w:cs="宋体"/>
                <w:color w:val="auto"/>
                <w:spacing w:val="0"/>
                <w:position w:val="0"/>
                <w:sz w:val="22"/>
                <w:szCs w:val="22"/>
                <w:highlight w:val="none"/>
              </w:rPr>
            </w:pPr>
          </w:p>
        </w:tc>
      </w:tr>
    </w:tbl>
    <w:p>
      <w:pPr>
        <w:pStyle w:val="15"/>
        <w:keepNext w:val="0"/>
        <w:keepLines w:val="0"/>
        <w:pageBreakBefore w:val="0"/>
        <w:widowControl w:val="0"/>
        <w:kinsoku/>
        <w:wordWrap/>
        <w:overflowPunct/>
        <w:topLinePunct w:val="0"/>
        <w:autoSpaceDE/>
        <w:autoSpaceDN/>
        <w:bidi w:val="0"/>
        <w:adjustRightInd/>
        <w:snapToGrid/>
        <w:spacing w:afterAutospacing="0" w:line="440" w:lineRule="exact"/>
        <w:ind w:firstLine="220" w:firstLineChars="100"/>
        <w:jc w:val="both"/>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资格审查合格的打“√”，不合格的打“×”</w:t>
      </w:r>
      <w:r>
        <w:rPr>
          <w:rFonts w:hint="eastAsia" w:ascii="宋体" w:hAnsi="宋体" w:cs="宋体"/>
          <w:color w:val="auto"/>
          <w:spacing w:val="0"/>
          <w:position w:val="0"/>
          <w:sz w:val="22"/>
          <w:szCs w:val="22"/>
          <w:highlight w:val="none"/>
          <w:lang w:eastAsia="zh-CN"/>
        </w:rPr>
        <w:t>；</w:t>
      </w:r>
      <w:r>
        <w:rPr>
          <w:rFonts w:hint="eastAsia" w:ascii="宋体" w:hAnsi="宋体" w:eastAsia="宋体" w:cs="宋体"/>
          <w:color w:val="auto"/>
          <w:spacing w:val="0"/>
          <w:position w:val="0"/>
          <w:sz w:val="22"/>
          <w:szCs w:val="22"/>
          <w:highlight w:val="none"/>
        </w:rPr>
        <w:t>资格审查结果，通过打“√”，不通过的打“×”。请填写不通过资格审查的供应商的原因。</w:t>
      </w:r>
    </w:p>
    <w:p>
      <w:pPr>
        <w:keepNext w:val="0"/>
        <w:keepLines w:val="0"/>
        <w:pageBreakBefore w:val="0"/>
        <w:widowControl w:val="0"/>
        <w:kinsoku/>
        <w:wordWrap/>
        <w:overflowPunct/>
        <w:topLinePunct w:val="0"/>
        <w:autoSpaceDE/>
        <w:autoSpaceDN/>
        <w:bidi w:val="0"/>
        <w:adjustRightInd/>
        <w:snapToGrid/>
        <w:spacing w:line="320" w:lineRule="exact"/>
        <w:ind w:firstLine="220" w:firstLineChars="10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lang w:val="en-US" w:eastAsia="zh-CN"/>
        </w:rPr>
        <w:t>注：</w:t>
      </w:r>
      <w:r>
        <w:rPr>
          <w:rFonts w:hint="eastAsia" w:cs="Arial"/>
          <w:color w:val="auto"/>
          <w:kern w:val="0"/>
          <w:sz w:val="22"/>
          <w:szCs w:val="22"/>
          <w:highlight w:val="none"/>
        </w:rPr>
        <w:t>如果资格评审中有一项不满足审查标准的，评标委员会将认定该投标人不通过资格审查，不得进入下一阶段评审</w:t>
      </w:r>
      <w:r>
        <w:rPr>
          <w:rFonts w:hint="eastAsia" w:cs="Arial"/>
          <w:color w:val="auto"/>
          <w:kern w:val="0"/>
          <w:sz w:val="22"/>
          <w:szCs w:val="22"/>
          <w:highlight w:val="none"/>
          <w:lang w:eastAsia="zh-CN"/>
        </w:rPr>
        <w:t>，</w:t>
      </w:r>
      <w:r>
        <w:rPr>
          <w:rFonts w:hint="eastAsia" w:cs="Arial"/>
          <w:color w:val="auto"/>
          <w:kern w:val="0"/>
          <w:sz w:val="22"/>
          <w:szCs w:val="22"/>
          <w:highlight w:val="none"/>
        </w:rPr>
        <w:t>其投标作为无效标。并且不允许投标人通过修改或撤销其不符合要求的差异或保留，使之成为具有响应性的投标。</w:t>
      </w:r>
    </w:p>
    <w:p>
      <w:pPr>
        <w:pStyle w:val="15"/>
        <w:keepNext w:val="0"/>
        <w:keepLines w:val="0"/>
        <w:pageBreakBefore w:val="0"/>
        <w:widowControl w:val="0"/>
        <w:kinsoku/>
        <w:wordWrap/>
        <w:overflowPunct/>
        <w:topLinePunct w:val="0"/>
        <w:autoSpaceDE/>
        <w:autoSpaceDN/>
        <w:bidi w:val="0"/>
        <w:adjustRightInd/>
        <w:snapToGrid/>
        <w:spacing w:afterAutospacing="0" w:line="240" w:lineRule="atLeas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pPr>
        <w:pStyle w:val="15"/>
        <w:keepNext w:val="0"/>
        <w:keepLines w:val="0"/>
        <w:pageBreakBefore w:val="0"/>
        <w:widowControl w:val="0"/>
        <w:kinsoku/>
        <w:wordWrap/>
        <w:overflowPunct/>
        <w:topLinePunct w:val="0"/>
        <w:autoSpaceDE/>
        <w:autoSpaceDN/>
        <w:bidi w:val="0"/>
        <w:adjustRightInd/>
        <w:snapToGrid/>
        <w:spacing w:afterAutospacing="0" w:line="240" w:lineRule="atLeast"/>
        <w:ind w:firstLine="562" w:firstLineChars="200"/>
        <w:jc w:val="center"/>
        <w:textAlignment w:val="auto"/>
        <w:rPr>
          <w:rFonts w:hint="eastAsia" w:ascii="宋体" w:hAnsi="宋体" w:eastAsia="宋体" w:cs="宋体"/>
          <w:b/>
          <w:bCs w:val="0"/>
          <w:color w:val="auto"/>
          <w:spacing w:val="0"/>
          <w:position w:val="0"/>
          <w:sz w:val="28"/>
          <w:szCs w:val="28"/>
          <w:highlight w:val="none"/>
          <w:lang w:val="en-US" w:eastAsia="zh-CN"/>
        </w:rPr>
      </w:pPr>
      <w:r>
        <w:rPr>
          <w:rFonts w:hint="eastAsia" w:ascii="宋体" w:hAnsi="宋体" w:eastAsia="宋体" w:cs="宋体"/>
          <w:b/>
          <w:bCs w:val="0"/>
          <w:color w:val="auto"/>
          <w:spacing w:val="0"/>
          <w:position w:val="0"/>
          <w:sz w:val="28"/>
          <w:szCs w:val="28"/>
          <w:highlight w:val="none"/>
        </w:rPr>
        <w:t>符合性审查</w:t>
      </w:r>
      <w:r>
        <w:rPr>
          <w:rFonts w:hint="eastAsia" w:hAnsi="宋体" w:cs="宋体"/>
          <w:b/>
          <w:bCs w:val="0"/>
          <w:color w:val="auto"/>
          <w:spacing w:val="0"/>
          <w:position w:val="0"/>
          <w:sz w:val="28"/>
          <w:szCs w:val="28"/>
          <w:highlight w:val="none"/>
          <w:lang w:val="en-US" w:eastAsia="zh-CN"/>
        </w:rPr>
        <w:t>表</w:t>
      </w:r>
    </w:p>
    <w:p>
      <w:pPr>
        <w:pStyle w:val="9"/>
        <w:rPr>
          <w:rFonts w:hint="eastAsia" w:ascii="宋体" w:hAnsi="宋体" w:eastAsia="宋体" w:cs="宋体"/>
          <w:color w:val="auto"/>
          <w:spacing w:val="0"/>
          <w:position w:val="0"/>
          <w:sz w:val="24"/>
          <w:szCs w:val="24"/>
          <w:highlight w:val="none"/>
        </w:rPr>
      </w:pPr>
    </w:p>
    <w:tbl>
      <w:tblPr>
        <w:tblStyle w:val="26"/>
        <w:tblW w:w="147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7"/>
        <w:gridCol w:w="9915"/>
        <w:gridCol w:w="1005"/>
        <w:gridCol w:w="1005"/>
        <w:gridCol w:w="1005"/>
        <w:gridCol w:w="9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2" w:hRule="atLeast"/>
          <w:jc w:val="center"/>
        </w:trPr>
        <w:tc>
          <w:tcPr>
            <w:tcW w:w="857" w:type="dxa"/>
            <w:vMerge w:val="restart"/>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lang w:val="en-US" w:eastAsia="zh-CN"/>
              </w:rPr>
              <w:t>序号</w:t>
            </w:r>
          </w:p>
        </w:tc>
        <w:tc>
          <w:tcPr>
            <w:tcW w:w="9915" w:type="dxa"/>
            <w:vMerge w:val="restart"/>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评审内容</w:t>
            </w:r>
          </w:p>
        </w:tc>
        <w:tc>
          <w:tcPr>
            <w:tcW w:w="3967" w:type="dxa"/>
            <w:gridSpan w:val="4"/>
            <w:tcBorders>
              <w:top w:val="single" w:color="auto" w:sz="12"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857"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p>
        </w:tc>
        <w:tc>
          <w:tcPr>
            <w:tcW w:w="9915"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p>
        </w:tc>
        <w:tc>
          <w:tcPr>
            <w:tcW w:w="100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w:t>
            </w:r>
          </w:p>
        </w:tc>
        <w:tc>
          <w:tcPr>
            <w:tcW w:w="1005"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w:t>
            </w:r>
          </w:p>
        </w:tc>
        <w:tc>
          <w:tcPr>
            <w:tcW w:w="1005"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w:t>
            </w:r>
          </w:p>
        </w:tc>
        <w:tc>
          <w:tcPr>
            <w:tcW w:w="952"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3" w:hRule="atLeast"/>
          <w:jc w:val="center"/>
        </w:trPr>
        <w:tc>
          <w:tcPr>
            <w:tcW w:w="85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991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投标函有单位盖章及法定代表人或法定代表人授权的代理人签字或盖章的；</w:t>
            </w:r>
          </w:p>
        </w:tc>
        <w:tc>
          <w:tcPr>
            <w:tcW w:w="100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85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991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投标有效期是否满足招标文件要求的；</w:t>
            </w:r>
          </w:p>
        </w:tc>
        <w:tc>
          <w:tcPr>
            <w:tcW w:w="100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85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p>
        </w:tc>
        <w:tc>
          <w:tcPr>
            <w:tcW w:w="991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是否按照招标文件规定要求签署、盖章</w:t>
            </w:r>
            <w:r>
              <w:rPr>
                <w:rFonts w:hint="eastAsia" w:ascii="宋体" w:hAnsi="宋体" w:cs="宋体"/>
                <w:color w:val="auto"/>
                <w:spacing w:val="0"/>
                <w:position w:val="0"/>
                <w:sz w:val="24"/>
                <w:szCs w:val="24"/>
                <w:highlight w:val="none"/>
                <w:lang w:val="en-US" w:eastAsia="zh-CN" w:bidi="ar-SA"/>
              </w:rPr>
              <w:t>、编制、装订</w:t>
            </w:r>
            <w:r>
              <w:rPr>
                <w:rFonts w:hint="eastAsia" w:ascii="宋体" w:hAnsi="宋体" w:eastAsia="宋体" w:cs="宋体"/>
                <w:color w:val="auto"/>
                <w:spacing w:val="0"/>
                <w:position w:val="0"/>
                <w:sz w:val="24"/>
                <w:szCs w:val="24"/>
                <w:highlight w:val="none"/>
                <w:lang w:val="en-US" w:eastAsia="zh-CN" w:bidi="ar-SA"/>
              </w:rPr>
              <w:t>的；</w:t>
            </w:r>
          </w:p>
        </w:tc>
        <w:tc>
          <w:tcPr>
            <w:tcW w:w="100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85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p>
        </w:tc>
        <w:tc>
          <w:tcPr>
            <w:tcW w:w="991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textAlignment w:val="center"/>
              <w:rPr>
                <w:rFonts w:hint="eastAsia" w:ascii="宋体" w:hAnsi="宋体" w:eastAsia="宋体" w:cs="宋体"/>
                <w:color w:val="auto"/>
                <w:spacing w:val="0"/>
                <w:position w:val="0"/>
                <w:sz w:val="24"/>
                <w:szCs w:val="24"/>
                <w:highlight w:val="none"/>
                <w:lang w:val="en-US" w:eastAsia="zh-CN" w:bidi="ar-SA"/>
              </w:rPr>
            </w:pPr>
            <w:r>
              <w:rPr>
                <w:rFonts w:hint="eastAsia" w:ascii="宋体" w:hAnsi="宋体"/>
                <w:color w:val="auto"/>
                <w:spacing w:val="-2"/>
                <w:sz w:val="24"/>
                <w:szCs w:val="22"/>
                <w:highlight w:val="none"/>
                <w:lang w:val="en-US" w:eastAsia="zh-CN"/>
              </w:rPr>
              <w:t>是否按规定的格式填写，内容不全或关键字迹模糊、无法辨认的；</w:t>
            </w:r>
          </w:p>
        </w:tc>
        <w:tc>
          <w:tcPr>
            <w:tcW w:w="100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85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5</w:t>
            </w:r>
          </w:p>
        </w:tc>
        <w:tc>
          <w:tcPr>
            <w:tcW w:w="991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投标报价是否在采购预算或最高限价以内；</w:t>
            </w:r>
          </w:p>
        </w:tc>
        <w:tc>
          <w:tcPr>
            <w:tcW w:w="100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85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6</w:t>
            </w:r>
          </w:p>
        </w:tc>
        <w:tc>
          <w:tcPr>
            <w:tcW w:w="991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投标人所报</w:t>
            </w:r>
            <w:r>
              <w:rPr>
                <w:rFonts w:hint="eastAsia" w:ascii="宋体" w:hAnsi="宋体" w:eastAsia="宋体" w:cs="宋体"/>
                <w:color w:val="auto"/>
                <w:spacing w:val="0"/>
                <w:position w:val="0"/>
                <w:sz w:val="24"/>
                <w:szCs w:val="24"/>
                <w:highlight w:val="none"/>
                <w:lang w:val="en-US" w:eastAsia="zh-CN"/>
              </w:rPr>
              <w:t>项目</w:t>
            </w:r>
            <w:r>
              <w:rPr>
                <w:rFonts w:hint="eastAsia" w:ascii="宋体" w:hAnsi="宋体" w:cs="宋体"/>
                <w:color w:val="auto"/>
                <w:spacing w:val="0"/>
                <w:position w:val="0"/>
                <w:sz w:val="24"/>
                <w:szCs w:val="24"/>
                <w:highlight w:val="none"/>
                <w:lang w:val="en-US" w:eastAsia="zh-CN"/>
              </w:rPr>
              <w:t>服务期限</w:t>
            </w:r>
            <w:r>
              <w:rPr>
                <w:rFonts w:hint="eastAsia" w:ascii="宋体" w:hAnsi="宋体" w:eastAsia="宋体" w:cs="宋体"/>
                <w:color w:val="auto"/>
                <w:spacing w:val="0"/>
                <w:position w:val="0"/>
                <w:sz w:val="24"/>
                <w:szCs w:val="24"/>
                <w:highlight w:val="none"/>
              </w:rPr>
              <w:t>是否</w:t>
            </w:r>
            <w:r>
              <w:rPr>
                <w:rFonts w:hint="eastAsia" w:ascii="宋体" w:hAnsi="宋体" w:cs="宋体"/>
                <w:color w:val="auto"/>
                <w:spacing w:val="0"/>
                <w:position w:val="0"/>
                <w:sz w:val="24"/>
                <w:szCs w:val="24"/>
                <w:highlight w:val="none"/>
                <w:lang w:val="en-US" w:eastAsia="zh-CN"/>
              </w:rPr>
              <w:t>少于</w:t>
            </w:r>
            <w:r>
              <w:rPr>
                <w:rFonts w:hint="eastAsia" w:ascii="宋体" w:hAnsi="宋体" w:eastAsia="宋体" w:cs="宋体"/>
                <w:color w:val="auto"/>
                <w:spacing w:val="0"/>
                <w:position w:val="0"/>
                <w:sz w:val="24"/>
                <w:szCs w:val="24"/>
                <w:highlight w:val="none"/>
              </w:rPr>
              <w:t>招标文件规定期限的；</w:t>
            </w:r>
          </w:p>
        </w:tc>
        <w:tc>
          <w:tcPr>
            <w:tcW w:w="100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85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7</w:t>
            </w:r>
          </w:p>
        </w:tc>
        <w:tc>
          <w:tcPr>
            <w:tcW w:w="991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auto"/>
                <w:spacing w:val="0"/>
                <w:position w:val="0"/>
                <w:sz w:val="24"/>
                <w:szCs w:val="24"/>
                <w:highlight w:val="none"/>
                <w:lang w:val="en-US" w:eastAsia="zh-CN" w:bidi="ar-SA"/>
              </w:rPr>
            </w:pPr>
            <w:r>
              <w:rPr>
                <w:rFonts w:hint="eastAsia" w:ascii="宋体" w:hAnsi="宋体"/>
                <w:color w:val="auto"/>
                <w:spacing w:val="-2"/>
                <w:sz w:val="24"/>
                <w:szCs w:val="22"/>
                <w:highlight w:val="none"/>
                <w:lang w:val="en-US" w:eastAsia="zh-CN"/>
              </w:rPr>
              <w:t>响应文件是否附有招标人不能接受的条件；</w:t>
            </w:r>
          </w:p>
        </w:tc>
        <w:tc>
          <w:tcPr>
            <w:tcW w:w="1005" w:type="dxa"/>
            <w:tcBorders>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85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default"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8</w:t>
            </w:r>
          </w:p>
        </w:tc>
        <w:tc>
          <w:tcPr>
            <w:tcW w:w="991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auto"/>
                <w:spacing w:val="0"/>
                <w:position w:val="0"/>
                <w:sz w:val="24"/>
                <w:szCs w:val="24"/>
                <w:highlight w:val="none"/>
              </w:rPr>
            </w:pPr>
            <w:r>
              <w:rPr>
                <w:rFonts w:hint="eastAsia" w:ascii="宋体" w:hAnsi="宋体"/>
                <w:color w:val="auto"/>
                <w:spacing w:val="-2"/>
                <w:sz w:val="24"/>
                <w:szCs w:val="22"/>
                <w:highlight w:val="none"/>
                <w:lang w:val="en-US" w:eastAsia="zh-CN"/>
              </w:rPr>
              <w:t>是否有不符合竞争性磋商文件中规定的其他实质性要求；</w:t>
            </w:r>
          </w:p>
        </w:tc>
        <w:tc>
          <w:tcPr>
            <w:tcW w:w="1005" w:type="dxa"/>
            <w:tcBorders>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85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default"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9</w:t>
            </w:r>
          </w:p>
        </w:tc>
        <w:tc>
          <w:tcPr>
            <w:tcW w:w="991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不属于法律、法规和招标文件中规定的其他无效投标情形的。</w:t>
            </w:r>
          </w:p>
        </w:tc>
        <w:tc>
          <w:tcPr>
            <w:tcW w:w="1005" w:type="dxa"/>
            <w:tcBorders>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7" w:hRule="atLeast"/>
          <w:jc w:val="center"/>
        </w:trPr>
        <w:tc>
          <w:tcPr>
            <w:tcW w:w="10772"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审查结果</w:t>
            </w:r>
          </w:p>
        </w:tc>
        <w:tc>
          <w:tcPr>
            <w:tcW w:w="1005"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8" w:hRule="atLeast"/>
          <w:jc w:val="center"/>
        </w:trPr>
        <w:tc>
          <w:tcPr>
            <w:tcW w:w="10772" w:type="dxa"/>
            <w:gridSpan w:val="2"/>
            <w:tcBorders>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不通过理由说明</w:t>
            </w:r>
          </w:p>
        </w:tc>
        <w:tc>
          <w:tcPr>
            <w:tcW w:w="1005" w:type="dxa"/>
            <w:tcBorders>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left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1005"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952"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bl>
    <w:p>
      <w:pPr>
        <w:keepNext w:val="0"/>
        <w:keepLines w:val="0"/>
        <w:pageBreakBefore w:val="0"/>
        <w:widowControl w:val="0"/>
        <w:kinsoku/>
        <w:wordWrap/>
        <w:overflowPunct/>
        <w:topLinePunct w:val="0"/>
        <w:autoSpaceDE/>
        <w:autoSpaceDN/>
        <w:bidi w:val="0"/>
        <w:spacing w:line="240" w:lineRule="auto"/>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 符合性审查审查合格的打“√”，不合格的打“×”。</w:t>
      </w:r>
    </w:p>
    <w:p>
      <w:pPr>
        <w:keepNext w:val="0"/>
        <w:keepLines w:val="0"/>
        <w:pageBreakBefore w:val="0"/>
        <w:widowControl w:val="0"/>
        <w:kinsoku/>
        <w:wordWrap/>
        <w:overflowPunct/>
        <w:topLinePunct w:val="0"/>
        <w:autoSpaceDE/>
        <w:autoSpaceDN/>
        <w:bidi w:val="0"/>
        <w:spacing w:line="240" w:lineRule="auto"/>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 符合性审查审查结果，通过打“√”，不通过的打“×”。</w:t>
      </w:r>
    </w:p>
    <w:p>
      <w:pPr>
        <w:keepNext w:val="0"/>
        <w:keepLines w:val="0"/>
        <w:pageBreakBefore w:val="0"/>
        <w:widowControl w:val="0"/>
        <w:kinsoku/>
        <w:wordWrap/>
        <w:overflowPunct/>
        <w:topLinePunct w:val="0"/>
        <w:autoSpaceDE/>
        <w:autoSpaceDN/>
        <w:bidi w:val="0"/>
        <w:spacing w:line="240" w:lineRule="auto"/>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3.请填写不通过符合性审查审查的供应商的原因。</w:t>
      </w:r>
    </w:p>
    <w:p>
      <w:pPr>
        <w:keepNext w:val="0"/>
        <w:keepLines w:val="0"/>
        <w:pageBreakBefore w:val="0"/>
        <w:widowControl w:val="0"/>
        <w:kinsoku/>
        <w:wordWrap/>
        <w:overflowPunct/>
        <w:topLinePunct w:val="0"/>
        <w:autoSpaceDE/>
        <w:autoSpaceDN/>
        <w:bidi w:val="0"/>
        <w:spacing w:line="240" w:lineRule="auto"/>
        <w:ind w:left="0" w:leftChars="0" w:firstLine="480" w:firstLineChars="200"/>
        <w:textAlignment w:val="auto"/>
        <w:rPr>
          <w:rFonts w:hint="eastAsia"/>
          <w:sz w:val="21"/>
          <w:szCs w:val="22"/>
        </w:rPr>
      </w:pP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响应程度初步审查通过的投标企业，进入下一步详细评审阶段，未通过</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响应程度初步审查的企业，其投标作为无效标，不进入后期评审阶段。</w:t>
      </w:r>
    </w:p>
    <w:p>
      <w:pPr>
        <w:rPr>
          <w:rFonts w:hint="eastAsia"/>
        </w:rPr>
        <w:sectPr>
          <w:pgSz w:w="16838" w:h="11906" w:orient="landscape"/>
          <w:pgMar w:top="1797" w:right="1440" w:bottom="1400" w:left="1440" w:header="851" w:footer="992" w:gutter="0"/>
          <w:pgBorders>
            <w:top w:val="none" w:sz="0" w:space="0"/>
            <w:left w:val="none" w:sz="0" w:space="0"/>
            <w:bottom w:val="none" w:sz="0" w:space="0"/>
            <w:right w:val="none" w:sz="0" w:space="0"/>
          </w:pgBorders>
          <w:pgNumType w:fmt="numberInDash"/>
          <w:cols w:space="0" w:num="1"/>
          <w:rtlGutter w:val="0"/>
          <w:docGrid w:linePitch="312" w:charSpace="0"/>
        </w:sectPr>
      </w:pPr>
    </w:p>
    <w:p>
      <w:pPr>
        <w:jc w:val="center"/>
        <w:rPr>
          <w:rFonts w:hint="default" w:eastAsia="宋体"/>
          <w:b/>
          <w:bCs/>
          <w:sz w:val="28"/>
          <w:szCs w:val="32"/>
          <w:lang w:val="en-US" w:eastAsia="zh-CN"/>
        </w:rPr>
      </w:pPr>
      <w:r>
        <w:rPr>
          <w:rFonts w:hint="eastAsia"/>
          <w:b/>
          <w:bCs/>
          <w:sz w:val="28"/>
          <w:szCs w:val="32"/>
          <w:lang w:val="en-US" w:eastAsia="zh-CN"/>
        </w:rPr>
        <w:t>详细评审标准（比较与评价）</w:t>
      </w:r>
    </w:p>
    <w:tbl>
      <w:tblPr>
        <w:tblStyle w:val="26"/>
        <w:tblW w:w="94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4"/>
        <w:gridCol w:w="1029"/>
        <w:gridCol w:w="6059"/>
        <w:gridCol w:w="7"/>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blHeader/>
          <w:jc w:val="center"/>
        </w:trPr>
        <w:tc>
          <w:tcPr>
            <w:tcW w:w="1425" w:type="dxa"/>
            <w:gridSpan w:val="2"/>
            <w:vAlign w:val="center"/>
          </w:tcPr>
          <w:p>
            <w:pPr>
              <w:pStyle w:val="15"/>
              <w:snapToGrid w:val="0"/>
              <w:spacing w:line="400" w:lineRule="exact"/>
              <w:jc w:val="center"/>
              <w:rPr>
                <w:rFonts w:hint="eastAsia" w:ascii="仿宋" w:hAnsi="仿宋" w:eastAsia="仿宋" w:cs="Courier New"/>
                <w:b/>
                <w:color w:val="000000"/>
                <w:sz w:val="22"/>
                <w:szCs w:val="21"/>
              </w:rPr>
            </w:pPr>
            <w:r>
              <w:rPr>
                <w:rFonts w:hint="eastAsia" w:ascii="仿宋" w:hAnsi="仿宋" w:eastAsia="仿宋" w:cs="Courier New"/>
                <w:b/>
                <w:color w:val="000000"/>
                <w:sz w:val="22"/>
                <w:szCs w:val="21"/>
              </w:rPr>
              <w:t>项目</w:t>
            </w:r>
          </w:p>
        </w:tc>
        <w:tc>
          <w:tcPr>
            <w:tcW w:w="7088" w:type="dxa"/>
            <w:gridSpan w:val="2"/>
            <w:vAlign w:val="center"/>
          </w:tcPr>
          <w:p>
            <w:pPr>
              <w:pStyle w:val="15"/>
              <w:snapToGrid w:val="0"/>
              <w:spacing w:line="400" w:lineRule="exact"/>
              <w:jc w:val="center"/>
              <w:rPr>
                <w:rFonts w:hint="eastAsia" w:ascii="仿宋" w:hAnsi="仿宋" w:eastAsia="仿宋" w:cs="Courier New"/>
                <w:b/>
                <w:color w:val="000000"/>
                <w:sz w:val="22"/>
                <w:szCs w:val="21"/>
              </w:rPr>
            </w:pPr>
            <w:r>
              <w:rPr>
                <w:rFonts w:hint="eastAsia" w:ascii="仿宋" w:hAnsi="仿宋" w:eastAsia="仿宋" w:cs="Courier New"/>
                <w:b/>
                <w:color w:val="000000"/>
                <w:sz w:val="22"/>
                <w:szCs w:val="21"/>
              </w:rPr>
              <w:t>评审内容</w:t>
            </w:r>
          </w:p>
        </w:tc>
        <w:tc>
          <w:tcPr>
            <w:tcW w:w="913" w:type="dxa"/>
            <w:gridSpan w:val="2"/>
            <w:vAlign w:val="center"/>
          </w:tcPr>
          <w:p>
            <w:pPr>
              <w:pStyle w:val="15"/>
              <w:snapToGrid w:val="0"/>
              <w:spacing w:line="400" w:lineRule="exact"/>
              <w:jc w:val="center"/>
              <w:rPr>
                <w:rFonts w:hint="eastAsia" w:ascii="仿宋" w:hAnsi="仿宋" w:eastAsia="仿宋" w:cs="Courier New"/>
                <w:b/>
                <w:color w:val="000000"/>
                <w:sz w:val="22"/>
                <w:szCs w:val="21"/>
              </w:rPr>
            </w:pPr>
            <w:r>
              <w:rPr>
                <w:rFonts w:hint="eastAsia" w:ascii="仿宋" w:hAnsi="仿宋" w:eastAsia="仿宋" w:cs="Courier New"/>
                <w:b/>
                <w:color w:val="000000"/>
                <w:sz w:val="22"/>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9426" w:type="dxa"/>
            <w:gridSpan w:val="6"/>
            <w:vAlign w:val="center"/>
          </w:tcPr>
          <w:p>
            <w:pPr>
              <w:pStyle w:val="15"/>
              <w:snapToGrid w:val="0"/>
              <w:spacing w:line="400" w:lineRule="exact"/>
              <w:rPr>
                <w:rFonts w:hint="eastAsia" w:ascii="仿宋" w:hAnsi="仿宋" w:eastAsia="仿宋" w:cs="Courier New"/>
                <w:b/>
                <w:color w:val="000000"/>
                <w:sz w:val="22"/>
                <w:szCs w:val="21"/>
              </w:rPr>
            </w:pPr>
            <w:r>
              <w:rPr>
                <w:rFonts w:hint="eastAsia" w:ascii="仿宋" w:hAnsi="仿宋" w:eastAsia="仿宋" w:cs="Courier New"/>
                <w:b/>
                <w:color w:val="000000"/>
                <w:sz w:val="22"/>
                <w:szCs w:val="21"/>
              </w:rPr>
              <w:t>A：投标价格评分</w:t>
            </w:r>
            <w:r>
              <w:rPr>
                <w:rFonts w:ascii="仿宋" w:hAnsi="仿宋" w:eastAsia="仿宋" w:cs="Courier New"/>
                <w:b/>
                <w:color w:val="000000"/>
                <w:sz w:val="22"/>
                <w:szCs w:val="21"/>
              </w:rPr>
              <w:t>20</w:t>
            </w:r>
            <w:r>
              <w:rPr>
                <w:rFonts w:hint="eastAsia" w:ascii="仿宋" w:hAnsi="仿宋" w:eastAsia="仿宋" w:cs="Courier New"/>
                <w:b/>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425" w:type="dxa"/>
            <w:gridSpan w:val="2"/>
            <w:vAlign w:val="center"/>
          </w:tcPr>
          <w:p>
            <w:pPr>
              <w:pStyle w:val="15"/>
              <w:snapToGrid w:val="0"/>
              <w:spacing w:line="400" w:lineRule="exact"/>
              <w:jc w:val="center"/>
              <w:rPr>
                <w:rFonts w:hint="eastAsia" w:ascii="仿宋" w:hAnsi="仿宋" w:eastAsia="仿宋" w:cs="Courier New"/>
                <w:color w:val="000000"/>
                <w:sz w:val="22"/>
                <w:szCs w:val="21"/>
              </w:rPr>
            </w:pPr>
            <w:r>
              <w:rPr>
                <w:rFonts w:hint="eastAsia" w:ascii="仿宋" w:hAnsi="仿宋" w:eastAsia="仿宋" w:cs="Courier New"/>
                <w:color w:val="000000"/>
                <w:sz w:val="22"/>
                <w:szCs w:val="21"/>
              </w:rPr>
              <w:t>价格</w:t>
            </w:r>
          </w:p>
        </w:tc>
        <w:tc>
          <w:tcPr>
            <w:tcW w:w="7088" w:type="dxa"/>
            <w:gridSpan w:val="2"/>
            <w:vAlign w:val="center"/>
          </w:tcPr>
          <w:p>
            <w:pPr>
              <w:pStyle w:val="15"/>
              <w:snapToGrid w:val="0"/>
              <w:spacing w:before="120" w:after="120" w:line="360" w:lineRule="exact"/>
              <w:rPr>
                <w:rFonts w:hint="eastAsia" w:ascii="仿宋" w:hAnsi="仿宋" w:eastAsia="仿宋" w:cs="Courier New"/>
                <w:color w:val="000000"/>
                <w:sz w:val="22"/>
                <w:szCs w:val="21"/>
              </w:rPr>
            </w:pPr>
            <w:r>
              <w:rPr>
                <w:rFonts w:hint="eastAsia" w:ascii="仿宋" w:hAnsi="仿宋" w:eastAsia="仿宋" w:cs="Courier New"/>
                <w:color w:val="000000"/>
                <w:sz w:val="22"/>
                <w:szCs w:val="21"/>
              </w:rPr>
              <w:t>投标报价得分=(评标基准价/修正后投标报价)×</w:t>
            </w:r>
            <w:r>
              <w:rPr>
                <w:rFonts w:ascii="仿宋" w:hAnsi="仿宋" w:eastAsia="仿宋" w:cs="Courier New"/>
                <w:color w:val="000000"/>
                <w:sz w:val="22"/>
                <w:szCs w:val="21"/>
              </w:rPr>
              <w:t>2</w:t>
            </w:r>
            <w:r>
              <w:rPr>
                <w:rFonts w:hint="eastAsia" w:ascii="仿宋" w:hAnsi="仿宋" w:eastAsia="仿宋" w:cs="Courier New"/>
                <w:color w:val="000000"/>
                <w:sz w:val="22"/>
                <w:szCs w:val="21"/>
              </w:rPr>
              <w:t>0%×100</w:t>
            </w:r>
          </w:p>
          <w:p>
            <w:pPr>
              <w:pStyle w:val="15"/>
              <w:snapToGrid w:val="0"/>
              <w:spacing w:before="120" w:after="120" w:line="360" w:lineRule="exact"/>
              <w:rPr>
                <w:rFonts w:hint="eastAsia" w:ascii="仿宋" w:hAnsi="仿宋" w:eastAsia="仿宋" w:cs="Courier New"/>
                <w:color w:val="000000"/>
                <w:sz w:val="22"/>
                <w:szCs w:val="21"/>
              </w:rPr>
            </w:pPr>
            <w:r>
              <w:rPr>
                <w:rFonts w:hint="eastAsia" w:ascii="仿宋" w:hAnsi="仿宋" w:eastAsia="仿宋" w:cs="Courier New"/>
                <w:color w:val="000000"/>
                <w:sz w:val="22"/>
                <w:szCs w:val="21"/>
              </w:rPr>
              <w:t>备注：</w:t>
            </w:r>
          </w:p>
          <w:p>
            <w:pPr>
              <w:pStyle w:val="15"/>
              <w:snapToGrid w:val="0"/>
              <w:spacing w:before="120" w:after="120" w:line="360" w:lineRule="exact"/>
              <w:rPr>
                <w:rFonts w:hint="eastAsia" w:ascii="仿宋" w:hAnsi="仿宋" w:eastAsia="仿宋" w:cs="Courier New"/>
                <w:color w:val="000000"/>
                <w:sz w:val="22"/>
                <w:szCs w:val="21"/>
              </w:rPr>
            </w:pPr>
            <w:r>
              <w:rPr>
                <w:rFonts w:hint="eastAsia" w:ascii="仿宋" w:hAnsi="仿宋" w:eastAsia="仿宋" w:cs="Courier New"/>
                <w:color w:val="000000"/>
                <w:sz w:val="22"/>
                <w:szCs w:val="21"/>
              </w:rPr>
              <w:t>1.投标价格评分采用低价优先法计算；</w:t>
            </w:r>
          </w:p>
          <w:p>
            <w:pPr>
              <w:pStyle w:val="15"/>
              <w:snapToGrid w:val="0"/>
              <w:spacing w:before="120" w:after="120" w:line="360" w:lineRule="exact"/>
              <w:rPr>
                <w:rFonts w:hint="eastAsia" w:ascii="仿宋" w:hAnsi="仿宋" w:eastAsia="仿宋" w:cs="Courier New"/>
                <w:color w:val="000000"/>
                <w:sz w:val="22"/>
                <w:szCs w:val="21"/>
              </w:rPr>
            </w:pPr>
            <w:r>
              <w:rPr>
                <w:rFonts w:hint="eastAsia" w:ascii="仿宋" w:hAnsi="仿宋" w:eastAsia="仿宋" w:cs="Courier New"/>
                <w:color w:val="000000"/>
                <w:sz w:val="22"/>
                <w:szCs w:val="21"/>
              </w:rPr>
              <w:t>2.评标基准价：满足招标文件要求且经算术修正，依据政府采购政策进行价格扣除后的最低报价为评标基准价；</w:t>
            </w:r>
          </w:p>
          <w:p>
            <w:pPr>
              <w:pStyle w:val="15"/>
              <w:snapToGrid w:val="0"/>
              <w:spacing w:before="120" w:after="120" w:line="360" w:lineRule="exact"/>
              <w:rPr>
                <w:rFonts w:hint="eastAsia" w:ascii="仿宋" w:hAnsi="仿宋" w:eastAsia="仿宋" w:cs="Courier New"/>
                <w:color w:val="000000"/>
                <w:sz w:val="22"/>
                <w:szCs w:val="21"/>
                <w:highlight w:val="green"/>
              </w:rPr>
            </w:pPr>
            <w:r>
              <w:rPr>
                <w:rFonts w:hint="eastAsia" w:ascii="仿宋" w:hAnsi="仿宋" w:eastAsia="仿宋" w:cs="Courier New"/>
                <w:color w:val="000000"/>
                <w:sz w:val="22"/>
                <w:szCs w:val="21"/>
              </w:rPr>
              <w:t>3.修正后投标报价：评标委员会以开标一览表中投标报价为基础，对其进行算术修正，依据政府采购政策进行价格扣除后，作为投标报价计算的依据。</w:t>
            </w:r>
          </w:p>
        </w:tc>
        <w:tc>
          <w:tcPr>
            <w:tcW w:w="913" w:type="dxa"/>
            <w:gridSpan w:val="2"/>
            <w:vAlign w:val="center"/>
          </w:tcPr>
          <w:p>
            <w:pPr>
              <w:pStyle w:val="15"/>
              <w:snapToGrid w:val="0"/>
              <w:spacing w:line="400" w:lineRule="exact"/>
              <w:jc w:val="center"/>
              <w:rPr>
                <w:rFonts w:hint="eastAsia" w:ascii="仿宋" w:hAnsi="仿宋" w:eastAsia="仿宋" w:cs="Courier New"/>
                <w:color w:val="000000"/>
                <w:sz w:val="22"/>
                <w:szCs w:val="21"/>
              </w:rPr>
            </w:pPr>
            <w:r>
              <w:rPr>
                <w:rFonts w:ascii="仿宋" w:hAnsi="仿宋" w:eastAsia="仿宋" w:cs="Courier New"/>
                <w:color w:val="000000"/>
                <w:sz w:val="22"/>
                <w:szCs w:val="21"/>
              </w:rPr>
              <w:t>20</w:t>
            </w:r>
            <w:r>
              <w:rPr>
                <w:rFonts w:hint="eastAsia" w:ascii="仿宋" w:hAnsi="仿宋" w:eastAsia="仿宋" w:cs="Courier New"/>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9426" w:type="dxa"/>
            <w:gridSpan w:val="6"/>
            <w:vAlign w:val="center"/>
          </w:tcPr>
          <w:p>
            <w:pPr>
              <w:pStyle w:val="15"/>
              <w:snapToGrid w:val="0"/>
              <w:spacing w:line="400" w:lineRule="exact"/>
              <w:rPr>
                <w:rFonts w:hint="eastAsia" w:ascii="仿宋" w:hAnsi="仿宋" w:eastAsia="仿宋" w:cs="Courier New"/>
                <w:b/>
                <w:color w:val="000000"/>
                <w:sz w:val="22"/>
                <w:szCs w:val="21"/>
              </w:rPr>
            </w:pPr>
            <w:r>
              <w:rPr>
                <w:rFonts w:hint="eastAsia" w:ascii="仿宋" w:hAnsi="仿宋" w:eastAsia="仿宋" w:cs="Courier New"/>
                <w:b/>
                <w:color w:val="000000"/>
                <w:sz w:val="22"/>
                <w:szCs w:val="21"/>
                <w:lang w:val="en-US" w:eastAsia="zh-CN"/>
              </w:rPr>
              <w:t>B：技术部分评分</w:t>
            </w:r>
            <w:r>
              <w:rPr>
                <w:rFonts w:ascii="仿宋" w:hAnsi="仿宋" w:eastAsia="仿宋" w:cs="Courier New"/>
                <w:b/>
                <w:color w:val="000000"/>
                <w:sz w:val="22"/>
                <w:szCs w:val="21"/>
                <w:lang w:val="en-US" w:eastAsia="zh-CN"/>
              </w:rPr>
              <w:t>55</w:t>
            </w:r>
            <w:r>
              <w:rPr>
                <w:rFonts w:hint="eastAsia" w:ascii="仿宋" w:hAnsi="仿宋" w:eastAsia="仿宋" w:cs="Courier New"/>
                <w:b/>
                <w:color w:val="000000"/>
                <w:sz w:val="22"/>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11" w:type="dxa"/>
            <w:vMerge w:val="restart"/>
            <w:vAlign w:val="center"/>
          </w:tcPr>
          <w:p>
            <w:pPr>
              <w:jc w:val="center"/>
              <w:rPr>
                <w:rFonts w:hint="eastAsia" w:ascii="仿宋" w:hAnsi="仿宋" w:eastAsia="仿宋"/>
              </w:rPr>
            </w:pPr>
            <w:r>
              <w:rPr>
                <w:rFonts w:hint="eastAsia" w:ascii="仿宋" w:hAnsi="仿宋" w:eastAsia="仿宋"/>
              </w:rPr>
              <w:t>响应情况</w:t>
            </w:r>
          </w:p>
        </w:tc>
        <w:tc>
          <w:tcPr>
            <w:tcW w:w="1043" w:type="dxa"/>
            <w:gridSpan w:val="2"/>
            <w:vAlign w:val="center"/>
          </w:tcPr>
          <w:p>
            <w:pPr>
              <w:jc w:val="center"/>
              <w:rPr>
                <w:rFonts w:hint="eastAsia" w:ascii="仿宋" w:hAnsi="仿宋" w:eastAsia="仿宋"/>
                <w:szCs w:val="22"/>
              </w:rPr>
            </w:pPr>
            <w:r>
              <w:rPr>
                <w:rFonts w:hint="eastAsia" w:ascii="仿宋" w:hAnsi="仿宋" w:eastAsia="仿宋"/>
                <w:szCs w:val="22"/>
              </w:rPr>
              <w:t>基本分</w:t>
            </w:r>
          </w:p>
        </w:tc>
        <w:tc>
          <w:tcPr>
            <w:tcW w:w="6066" w:type="dxa"/>
            <w:gridSpan w:val="2"/>
            <w:vAlign w:val="center"/>
          </w:tcPr>
          <w:p>
            <w:pPr>
              <w:jc w:val="left"/>
              <w:rPr>
                <w:rFonts w:hint="eastAsia" w:ascii="仿宋" w:hAnsi="仿宋" w:eastAsia="仿宋"/>
                <w:szCs w:val="22"/>
              </w:rPr>
            </w:pPr>
            <w:r>
              <w:rPr>
                <w:rFonts w:ascii="仿宋" w:hAnsi="仿宋" w:eastAsia="仿宋"/>
                <w:szCs w:val="22"/>
              </w:rPr>
              <w:t>全部满足实质性条款要求的得 6 分；实质性条款有 1 项不满足的，为无效投标。</w:t>
            </w:r>
          </w:p>
        </w:tc>
        <w:tc>
          <w:tcPr>
            <w:tcW w:w="906" w:type="dxa"/>
            <w:vAlign w:val="center"/>
          </w:tcPr>
          <w:p>
            <w:pPr>
              <w:jc w:val="center"/>
              <w:rPr>
                <w:rFonts w:hint="eastAsia" w:ascii="仿宋" w:hAnsi="仿宋" w:eastAsia="仿宋" w:cs="Courier New"/>
                <w:color w:val="000000"/>
                <w:sz w:val="22"/>
                <w:szCs w:val="21"/>
              </w:rPr>
            </w:pPr>
            <w:r>
              <w:rPr>
                <w:rFonts w:hint="eastAsia" w:ascii="仿宋" w:hAnsi="仿宋" w:eastAsia="仿宋" w:cs="Courier New"/>
                <w:color w:val="000000"/>
                <w:sz w:val="22"/>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11" w:type="dxa"/>
            <w:vMerge w:val="continue"/>
            <w:vAlign w:val="center"/>
          </w:tcPr>
          <w:p>
            <w:pPr>
              <w:jc w:val="center"/>
              <w:rPr>
                <w:rFonts w:hint="eastAsia" w:ascii="仿宋" w:hAnsi="仿宋" w:eastAsia="仿宋"/>
              </w:rPr>
            </w:pPr>
          </w:p>
        </w:tc>
        <w:tc>
          <w:tcPr>
            <w:tcW w:w="1043" w:type="dxa"/>
            <w:gridSpan w:val="2"/>
            <w:vAlign w:val="center"/>
          </w:tcPr>
          <w:p>
            <w:pPr>
              <w:jc w:val="center"/>
              <w:rPr>
                <w:rFonts w:hint="eastAsia" w:ascii="仿宋" w:hAnsi="仿宋" w:eastAsia="仿宋"/>
                <w:szCs w:val="22"/>
              </w:rPr>
            </w:pPr>
            <w:r>
              <w:rPr>
                <w:rFonts w:hint="eastAsia" w:ascii="仿宋" w:hAnsi="仿宋" w:eastAsia="仿宋"/>
                <w:szCs w:val="22"/>
              </w:rPr>
              <w:t>正偏离</w:t>
            </w:r>
          </w:p>
        </w:tc>
        <w:tc>
          <w:tcPr>
            <w:tcW w:w="6066" w:type="dxa"/>
            <w:gridSpan w:val="2"/>
            <w:vAlign w:val="center"/>
          </w:tcPr>
          <w:p>
            <w:pPr>
              <w:jc w:val="left"/>
              <w:rPr>
                <w:rFonts w:hint="eastAsia" w:ascii="仿宋" w:hAnsi="仿宋" w:eastAsia="仿宋"/>
                <w:szCs w:val="22"/>
              </w:rPr>
            </w:pPr>
            <w:r>
              <w:rPr>
                <w:rFonts w:ascii="仿宋" w:hAnsi="仿宋" w:eastAsia="仿宋"/>
                <w:szCs w:val="22"/>
              </w:rPr>
              <w:t>优于招标文件实质性要求的，每有 1 条加 1 分，</w:t>
            </w:r>
            <w:r>
              <w:rPr>
                <w:rFonts w:hint="eastAsia" w:ascii="仿宋" w:hAnsi="仿宋" w:eastAsia="仿宋"/>
                <w:szCs w:val="22"/>
              </w:rPr>
              <w:t>最高加2分；对非实质性要求，每出现1条正偏离加0</w:t>
            </w:r>
            <w:r>
              <w:rPr>
                <w:rFonts w:ascii="仿宋" w:hAnsi="仿宋" w:eastAsia="仿宋"/>
                <w:szCs w:val="22"/>
              </w:rPr>
              <w:t>.5</w:t>
            </w:r>
            <w:r>
              <w:rPr>
                <w:rFonts w:hint="eastAsia" w:ascii="仿宋" w:hAnsi="仿宋" w:eastAsia="仿宋"/>
                <w:szCs w:val="22"/>
              </w:rPr>
              <w:t>分，最高加2分</w:t>
            </w:r>
          </w:p>
        </w:tc>
        <w:tc>
          <w:tcPr>
            <w:tcW w:w="906" w:type="dxa"/>
            <w:vAlign w:val="center"/>
          </w:tcPr>
          <w:p>
            <w:pPr>
              <w:jc w:val="center"/>
              <w:rPr>
                <w:rFonts w:ascii="仿宋" w:hAnsi="仿宋" w:eastAsia="仿宋" w:cs="Courier New"/>
                <w:color w:val="000000"/>
                <w:sz w:val="22"/>
                <w:szCs w:val="21"/>
              </w:rPr>
            </w:pPr>
            <w:r>
              <w:rPr>
                <w:rFonts w:hint="eastAsia" w:ascii="仿宋" w:hAnsi="仿宋" w:eastAsia="仿宋" w:cs="Courier New"/>
                <w:color w:val="000000"/>
                <w:sz w:val="22"/>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11" w:type="dxa"/>
            <w:vMerge w:val="continue"/>
            <w:vAlign w:val="center"/>
          </w:tcPr>
          <w:p>
            <w:pPr>
              <w:jc w:val="center"/>
              <w:rPr>
                <w:rFonts w:hint="eastAsia" w:ascii="仿宋" w:hAnsi="仿宋" w:eastAsia="仿宋"/>
              </w:rPr>
            </w:pPr>
          </w:p>
        </w:tc>
        <w:tc>
          <w:tcPr>
            <w:tcW w:w="1043" w:type="dxa"/>
            <w:gridSpan w:val="2"/>
            <w:vAlign w:val="center"/>
          </w:tcPr>
          <w:p>
            <w:pPr>
              <w:jc w:val="center"/>
              <w:rPr>
                <w:rFonts w:hint="eastAsia" w:ascii="仿宋" w:hAnsi="仿宋" w:eastAsia="仿宋"/>
                <w:szCs w:val="22"/>
              </w:rPr>
            </w:pPr>
            <w:r>
              <w:rPr>
                <w:rFonts w:hint="eastAsia" w:ascii="仿宋" w:hAnsi="仿宋" w:eastAsia="仿宋"/>
                <w:szCs w:val="22"/>
              </w:rPr>
              <w:t>负偏离</w:t>
            </w:r>
          </w:p>
        </w:tc>
        <w:tc>
          <w:tcPr>
            <w:tcW w:w="6066" w:type="dxa"/>
            <w:gridSpan w:val="2"/>
            <w:vAlign w:val="center"/>
          </w:tcPr>
          <w:p>
            <w:pPr>
              <w:jc w:val="left"/>
              <w:rPr>
                <w:rFonts w:hint="eastAsia" w:ascii="仿宋" w:hAnsi="仿宋" w:eastAsia="仿宋"/>
                <w:szCs w:val="22"/>
              </w:rPr>
            </w:pPr>
            <w:r>
              <w:rPr>
                <w:rFonts w:ascii="仿宋" w:hAnsi="仿宋" w:eastAsia="仿宋"/>
                <w:szCs w:val="22"/>
              </w:rPr>
              <w:t>每出现 1 条负偏离，扣除基础分 2 分，出现 3</w:t>
            </w:r>
            <w:r>
              <w:rPr>
                <w:rFonts w:hint="eastAsia" w:ascii="仿宋" w:hAnsi="仿宋" w:eastAsia="仿宋"/>
                <w:szCs w:val="22"/>
              </w:rPr>
              <w:t>条及以上负偏离的，响应情况项不得分。</w:t>
            </w:r>
          </w:p>
        </w:tc>
        <w:tc>
          <w:tcPr>
            <w:tcW w:w="906" w:type="dxa"/>
            <w:vAlign w:val="center"/>
          </w:tcPr>
          <w:p>
            <w:pPr>
              <w:jc w:val="center"/>
              <w:rPr>
                <w:rFonts w:ascii="仿宋" w:hAnsi="仿宋" w:eastAsia="仿宋" w:cs="Courier New"/>
                <w:color w:val="000000"/>
                <w:sz w:val="22"/>
                <w:szCs w:val="21"/>
              </w:rPr>
            </w:pPr>
            <w:r>
              <w:rPr>
                <w:rFonts w:hint="eastAsia" w:ascii="仿宋" w:hAnsi="仿宋" w:eastAsia="仿宋" w:cs="Courier New"/>
                <w:color w:val="000000"/>
                <w:sz w:val="22"/>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11" w:type="dxa"/>
            <w:vAlign w:val="center"/>
          </w:tcPr>
          <w:p>
            <w:pPr>
              <w:jc w:val="center"/>
              <w:rPr>
                <w:rFonts w:hint="eastAsia" w:ascii="仿宋" w:hAnsi="仿宋" w:eastAsia="仿宋"/>
              </w:rPr>
            </w:pPr>
            <w:r>
              <w:rPr>
                <w:rFonts w:hint="eastAsia" w:ascii="仿宋" w:hAnsi="仿宋" w:eastAsia="仿宋" w:cs="Courier New"/>
                <w:color w:val="000000"/>
                <w:kern w:val="0"/>
                <w:sz w:val="22"/>
                <w:szCs w:val="21"/>
              </w:rPr>
              <w:t>服务方案</w:t>
            </w:r>
          </w:p>
        </w:tc>
        <w:tc>
          <w:tcPr>
            <w:tcW w:w="7109" w:type="dxa"/>
            <w:gridSpan w:val="4"/>
            <w:vAlign w:val="center"/>
          </w:tcPr>
          <w:p>
            <w:pPr>
              <w:jc w:val="left"/>
              <w:rPr>
                <w:rFonts w:hint="eastAsia" w:ascii="仿宋" w:hAnsi="仿宋" w:eastAsia="仿宋"/>
                <w:szCs w:val="22"/>
              </w:rPr>
            </w:pPr>
            <w:r>
              <w:rPr>
                <w:rFonts w:hint="eastAsia" w:ascii="仿宋" w:hAnsi="仿宋" w:eastAsia="仿宋"/>
                <w:color w:val="000000"/>
                <w:sz w:val="22"/>
                <w:szCs w:val="22"/>
                <w:shd w:val="clear" w:color="auto" w:fill="FFFFFF"/>
              </w:rPr>
              <w:t>维保方案：投标人根据本项目特点制定日常维护内容、保养计划及保养内容、日常操作规程、巡检及管理制度、应急措施、培训方案、设备升级等进行综合评分。满分12分，投标人方案不详细或不明确或缺项的每项扣2分。</w:t>
            </w:r>
          </w:p>
        </w:tc>
        <w:tc>
          <w:tcPr>
            <w:tcW w:w="906" w:type="dxa"/>
            <w:vAlign w:val="center"/>
          </w:tcPr>
          <w:p>
            <w:pPr>
              <w:pStyle w:val="15"/>
              <w:snapToGrid w:val="0"/>
              <w:spacing w:line="400" w:lineRule="exact"/>
              <w:jc w:val="center"/>
              <w:rPr>
                <w:rFonts w:ascii="仿宋" w:hAnsi="仿宋" w:eastAsia="仿宋" w:cs="Courier New"/>
                <w:color w:val="000000"/>
                <w:sz w:val="22"/>
                <w:szCs w:val="21"/>
              </w:rPr>
            </w:pPr>
            <w:r>
              <w:rPr>
                <w:rFonts w:hint="eastAsia" w:ascii="仿宋" w:hAnsi="仿宋" w:eastAsia="仿宋" w:cs="Courier New"/>
                <w:color w:val="000000"/>
                <w:sz w:val="22"/>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11" w:type="dxa"/>
            <w:vAlign w:val="center"/>
          </w:tcPr>
          <w:p>
            <w:pPr>
              <w:jc w:val="center"/>
              <w:rPr>
                <w:rFonts w:hint="eastAsia" w:ascii="仿宋" w:hAnsi="仿宋" w:eastAsia="仿宋" w:cs="Courier New"/>
                <w:color w:val="000000"/>
                <w:kern w:val="0"/>
                <w:sz w:val="22"/>
                <w:szCs w:val="21"/>
              </w:rPr>
            </w:pPr>
            <w:r>
              <w:rPr>
                <w:rFonts w:hint="eastAsia" w:ascii="仿宋" w:hAnsi="仿宋" w:eastAsia="仿宋"/>
                <w:color w:val="000000"/>
                <w:sz w:val="22"/>
                <w:szCs w:val="22"/>
                <w:shd w:val="clear" w:color="auto" w:fill="FFFFFF"/>
              </w:rPr>
              <w:t>服务能力</w:t>
            </w:r>
          </w:p>
        </w:tc>
        <w:tc>
          <w:tcPr>
            <w:tcW w:w="7109" w:type="dxa"/>
            <w:gridSpan w:val="4"/>
            <w:vAlign w:val="center"/>
          </w:tcPr>
          <w:p>
            <w:pPr>
              <w:jc w:val="left"/>
              <w:rPr>
                <w:rFonts w:hint="eastAsia" w:ascii="仿宋" w:hAnsi="仿宋" w:eastAsia="仿宋"/>
                <w:color w:val="000000"/>
                <w:sz w:val="22"/>
                <w:szCs w:val="22"/>
                <w:shd w:val="clear" w:color="auto" w:fill="FFFFFF"/>
              </w:rPr>
            </w:pPr>
            <w:r>
              <w:rPr>
                <w:rFonts w:hint="eastAsia" w:ascii="仿宋" w:hAnsi="仿宋" w:eastAsia="仿宋"/>
                <w:color w:val="000000"/>
                <w:sz w:val="22"/>
                <w:szCs w:val="22"/>
                <w:shd w:val="clear" w:color="auto" w:fill="FFFFFF"/>
              </w:rPr>
              <w:t>1、投标人提供针对本项目的售后服务方案，方案优质完整，具有较强的针对性和可行性，得3分；方案完整，具有一定的针对性和可行性的，得2分；方案能基本满足采购人需求的，得1分；未提供方案不得分。</w:t>
            </w:r>
          </w:p>
          <w:p>
            <w:pPr>
              <w:jc w:val="left"/>
              <w:rPr>
                <w:rFonts w:hint="eastAsia" w:ascii="仿宋" w:hAnsi="仿宋" w:eastAsia="仿宋"/>
                <w:color w:val="000000"/>
                <w:sz w:val="22"/>
                <w:szCs w:val="22"/>
                <w:shd w:val="clear" w:color="auto" w:fill="FFFFFF"/>
              </w:rPr>
            </w:pPr>
            <w:r>
              <w:rPr>
                <w:rFonts w:hint="eastAsia" w:ascii="仿宋" w:hAnsi="仿宋" w:eastAsia="仿宋"/>
                <w:color w:val="000000"/>
                <w:sz w:val="22"/>
                <w:szCs w:val="22"/>
                <w:shd w:val="clear" w:color="auto" w:fill="FFFFFF"/>
              </w:rPr>
              <w:t>2、投标人提供针对本项目的培训方案，方案优质完整，具有较强的针对性和可行性，得3分；方案完整，具有一定的针对性和可行性的，得2分；方案能基本满足采购人需求的，得1分；未提供方案不得分。</w:t>
            </w:r>
          </w:p>
        </w:tc>
        <w:tc>
          <w:tcPr>
            <w:tcW w:w="906" w:type="dxa"/>
            <w:vAlign w:val="center"/>
          </w:tcPr>
          <w:p>
            <w:pPr>
              <w:pStyle w:val="15"/>
              <w:snapToGrid w:val="0"/>
              <w:spacing w:line="400" w:lineRule="exact"/>
              <w:jc w:val="center"/>
              <w:rPr>
                <w:rFonts w:hint="eastAsia" w:ascii="仿宋" w:hAnsi="仿宋" w:eastAsia="仿宋" w:cs="Courier New"/>
                <w:color w:val="000000"/>
                <w:sz w:val="22"/>
                <w:szCs w:val="21"/>
              </w:rPr>
            </w:pPr>
            <w:r>
              <w:rPr>
                <w:rFonts w:hint="eastAsia" w:ascii="仿宋" w:hAnsi="仿宋" w:eastAsia="仿宋" w:cs="Courier New"/>
                <w:color w:val="000000"/>
                <w:sz w:val="22"/>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11" w:type="dxa"/>
            <w:vAlign w:val="center"/>
          </w:tcPr>
          <w:p>
            <w:pPr>
              <w:jc w:val="center"/>
              <w:rPr>
                <w:rFonts w:hint="eastAsia" w:ascii="仿宋" w:hAnsi="仿宋" w:eastAsia="仿宋"/>
              </w:rPr>
            </w:pPr>
            <w:r>
              <w:rPr>
                <w:rFonts w:hint="eastAsia" w:ascii="仿宋" w:hAnsi="仿宋" w:eastAsia="仿宋" w:cs="Courier New"/>
                <w:color w:val="000000"/>
                <w:kern w:val="0"/>
                <w:sz w:val="22"/>
                <w:szCs w:val="21"/>
              </w:rPr>
              <w:t>附件、零部件</w:t>
            </w:r>
          </w:p>
        </w:tc>
        <w:tc>
          <w:tcPr>
            <w:tcW w:w="7109" w:type="dxa"/>
            <w:gridSpan w:val="4"/>
            <w:vAlign w:val="center"/>
          </w:tcPr>
          <w:p>
            <w:pPr>
              <w:jc w:val="left"/>
              <w:rPr>
                <w:rFonts w:hint="eastAsia" w:ascii="仿宋" w:hAnsi="仿宋" w:eastAsia="仿宋"/>
              </w:rPr>
            </w:pPr>
            <w:r>
              <w:rPr>
                <w:rFonts w:hint="eastAsia" w:ascii="仿宋" w:hAnsi="仿宋" w:eastAsia="仿宋" w:cs="Courier New"/>
                <w:color w:val="000000"/>
                <w:kern w:val="0"/>
                <w:sz w:val="22"/>
                <w:szCs w:val="21"/>
              </w:rPr>
              <w:t>所配备的附件、零部件的供应情况及耐用性和使用寿命等满足招标项目需要，并在投标文件中提供耐用性测试有效证明文件。</w:t>
            </w:r>
          </w:p>
        </w:tc>
        <w:tc>
          <w:tcPr>
            <w:tcW w:w="906" w:type="dxa"/>
            <w:vAlign w:val="center"/>
          </w:tcPr>
          <w:p>
            <w:pPr>
              <w:pStyle w:val="15"/>
              <w:snapToGrid w:val="0"/>
              <w:spacing w:line="400" w:lineRule="exact"/>
              <w:jc w:val="center"/>
              <w:rPr>
                <w:rFonts w:hint="eastAsia" w:ascii="仿宋" w:hAnsi="仿宋" w:eastAsia="仿宋" w:cs="Courier New"/>
                <w:color w:val="000000"/>
                <w:sz w:val="22"/>
                <w:szCs w:val="21"/>
              </w:rPr>
            </w:pPr>
            <w:r>
              <w:rPr>
                <w:rFonts w:hint="eastAsia" w:ascii="仿宋" w:hAnsi="仿宋" w:eastAsia="仿宋" w:cs="Courier New"/>
                <w:color w:val="000000"/>
                <w:sz w:val="22"/>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11" w:type="dxa"/>
            <w:vAlign w:val="center"/>
          </w:tcPr>
          <w:p>
            <w:pPr>
              <w:jc w:val="center"/>
              <w:rPr>
                <w:rFonts w:hint="eastAsia" w:ascii="仿宋" w:hAnsi="仿宋" w:eastAsia="仿宋"/>
              </w:rPr>
            </w:pPr>
            <w:r>
              <w:rPr>
                <w:rFonts w:hint="eastAsia" w:ascii="仿宋" w:hAnsi="仿宋" w:eastAsia="仿宋"/>
              </w:rPr>
              <w:t>质量保证措施</w:t>
            </w:r>
          </w:p>
        </w:tc>
        <w:tc>
          <w:tcPr>
            <w:tcW w:w="7109" w:type="dxa"/>
            <w:gridSpan w:val="4"/>
            <w:vAlign w:val="center"/>
          </w:tcPr>
          <w:p>
            <w:pPr>
              <w:jc w:val="left"/>
              <w:rPr>
                <w:rFonts w:hint="eastAsia" w:ascii="仿宋" w:hAnsi="仿宋" w:eastAsia="仿宋"/>
                <w:szCs w:val="22"/>
              </w:rPr>
            </w:pPr>
            <w:r>
              <w:rPr>
                <w:rFonts w:hint="eastAsia" w:ascii="仿宋" w:hAnsi="仿宋" w:eastAsia="仿宋"/>
                <w:szCs w:val="22"/>
              </w:rPr>
              <w:t>项目质量的保障措施具体、合理、可行，得5-6分；项目质量的保障措施较合理，得</w:t>
            </w:r>
            <w:r>
              <w:rPr>
                <w:rFonts w:ascii="仿宋" w:hAnsi="仿宋" w:eastAsia="仿宋"/>
                <w:szCs w:val="22"/>
              </w:rPr>
              <w:t>3</w:t>
            </w:r>
            <w:r>
              <w:rPr>
                <w:rFonts w:hint="eastAsia" w:ascii="仿宋" w:hAnsi="仿宋" w:eastAsia="仿宋"/>
                <w:szCs w:val="22"/>
              </w:rPr>
              <w:t>-4分；项目质量的保障措施一般的，得</w:t>
            </w:r>
            <w:r>
              <w:rPr>
                <w:rFonts w:ascii="仿宋" w:hAnsi="仿宋" w:eastAsia="仿宋"/>
                <w:szCs w:val="22"/>
              </w:rPr>
              <w:t>1</w:t>
            </w:r>
            <w:r>
              <w:rPr>
                <w:rFonts w:hint="eastAsia" w:ascii="仿宋" w:hAnsi="仿宋" w:eastAsia="仿宋"/>
                <w:szCs w:val="22"/>
              </w:rPr>
              <w:t>-2分，未提供项目质量保障措施的不得分</w:t>
            </w:r>
          </w:p>
        </w:tc>
        <w:tc>
          <w:tcPr>
            <w:tcW w:w="906" w:type="dxa"/>
            <w:vAlign w:val="center"/>
          </w:tcPr>
          <w:p>
            <w:pPr>
              <w:pStyle w:val="15"/>
              <w:snapToGrid w:val="0"/>
              <w:spacing w:line="400" w:lineRule="exact"/>
              <w:jc w:val="center"/>
              <w:rPr>
                <w:rFonts w:hint="eastAsia" w:ascii="仿宋" w:hAnsi="仿宋" w:eastAsia="仿宋" w:cs="Courier New"/>
                <w:color w:val="000000"/>
                <w:sz w:val="22"/>
                <w:szCs w:val="21"/>
              </w:rPr>
            </w:pPr>
            <w:r>
              <w:rPr>
                <w:rFonts w:ascii="仿宋" w:hAnsi="仿宋" w:eastAsia="仿宋" w:cs="Courier New"/>
                <w:color w:val="000000"/>
                <w:sz w:val="22"/>
                <w:szCs w:val="21"/>
              </w:rPr>
              <w:t>6</w:t>
            </w:r>
            <w:r>
              <w:rPr>
                <w:rFonts w:hint="eastAsia" w:ascii="仿宋" w:hAnsi="仿宋" w:eastAsia="仿宋" w:cs="Courier New"/>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11" w:type="dxa"/>
            <w:vAlign w:val="center"/>
          </w:tcPr>
          <w:p>
            <w:pPr>
              <w:jc w:val="center"/>
              <w:rPr>
                <w:rFonts w:hint="eastAsia" w:ascii="仿宋" w:hAnsi="仿宋" w:eastAsia="仿宋"/>
              </w:rPr>
            </w:pPr>
            <w:r>
              <w:rPr>
                <w:rFonts w:hint="eastAsia" w:ascii="仿宋" w:hAnsi="仿宋" w:eastAsia="仿宋"/>
              </w:rPr>
              <w:t>优惠性说明</w:t>
            </w:r>
          </w:p>
        </w:tc>
        <w:tc>
          <w:tcPr>
            <w:tcW w:w="7109" w:type="dxa"/>
            <w:gridSpan w:val="4"/>
            <w:vAlign w:val="center"/>
          </w:tcPr>
          <w:p>
            <w:pPr>
              <w:jc w:val="left"/>
              <w:rPr>
                <w:rFonts w:hint="eastAsia" w:ascii="仿宋" w:hAnsi="仿宋" w:eastAsia="仿宋"/>
                <w:szCs w:val="22"/>
              </w:rPr>
            </w:pPr>
            <w:r>
              <w:rPr>
                <w:rFonts w:hint="eastAsia" w:ascii="仿宋" w:hAnsi="仿宋" w:eastAsia="仿宋"/>
                <w:szCs w:val="22"/>
              </w:rPr>
              <w:t>对供应商提交的优惠性说明（如：付款方式、额外服务内容等）进行综合评比，优秀</w:t>
            </w:r>
            <w:r>
              <w:rPr>
                <w:rFonts w:ascii="仿宋" w:hAnsi="仿宋" w:eastAsia="仿宋"/>
                <w:szCs w:val="22"/>
              </w:rPr>
              <w:t>4</w:t>
            </w:r>
            <w:r>
              <w:rPr>
                <w:rFonts w:hint="eastAsia" w:ascii="仿宋" w:hAnsi="仿宋" w:eastAsia="仿宋"/>
                <w:szCs w:val="22"/>
              </w:rPr>
              <w:t>-</w:t>
            </w:r>
            <w:r>
              <w:rPr>
                <w:rFonts w:ascii="仿宋" w:hAnsi="仿宋" w:eastAsia="仿宋"/>
                <w:szCs w:val="22"/>
              </w:rPr>
              <w:t>6</w:t>
            </w:r>
            <w:r>
              <w:rPr>
                <w:rFonts w:hint="eastAsia" w:ascii="仿宋" w:hAnsi="仿宋" w:eastAsia="仿宋"/>
                <w:szCs w:val="22"/>
              </w:rPr>
              <w:t>分、一般</w:t>
            </w:r>
            <w:r>
              <w:rPr>
                <w:rFonts w:ascii="仿宋" w:hAnsi="仿宋" w:eastAsia="仿宋"/>
                <w:szCs w:val="22"/>
              </w:rPr>
              <w:t>1</w:t>
            </w:r>
            <w:r>
              <w:rPr>
                <w:rFonts w:hint="eastAsia" w:ascii="仿宋" w:hAnsi="仿宋" w:eastAsia="仿宋"/>
                <w:szCs w:val="22"/>
              </w:rPr>
              <w:t>-</w:t>
            </w:r>
            <w:r>
              <w:rPr>
                <w:rFonts w:ascii="仿宋" w:hAnsi="仿宋" w:eastAsia="仿宋"/>
                <w:szCs w:val="22"/>
              </w:rPr>
              <w:t>3</w:t>
            </w:r>
            <w:r>
              <w:rPr>
                <w:rFonts w:hint="eastAsia" w:ascii="仿宋" w:hAnsi="仿宋" w:eastAsia="仿宋"/>
                <w:szCs w:val="22"/>
              </w:rPr>
              <w:t>分、较差得0分。</w:t>
            </w:r>
          </w:p>
        </w:tc>
        <w:tc>
          <w:tcPr>
            <w:tcW w:w="906" w:type="dxa"/>
            <w:vAlign w:val="center"/>
          </w:tcPr>
          <w:p>
            <w:pPr>
              <w:pStyle w:val="15"/>
              <w:snapToGrid w:val="0"/>
              <w:spacing w:line="400" w:lineRule="exact"/>
              <w:jc w:val="center"/>
              <w:rPr>
                <w:rFonts w:ascii="仿宋" w:hAnsi="仿宋" w:eastAsia="仿宋" w:cs="Courier New"/>
                <w:color w:val="000000"/>
                <w:sz w:val="22"/>
                <w:szCs w:val="21"/>
              </w:rPr>
            </w:pPr>
            <w:r>
              <w:rPr>
                <w:rFonts w:ascii="仿宋" w:hAnsi="仿宋" w:eastAsia="仿宋" w:cs="Courier New"/>
                <w:color w:val="000000"/>
                <w:sz w:val="22"/>
                <w:szCs w:val="21"/>
              </w:rPr>
              <w:t>6</w:t>
            </w:r>
            <w:r>
              <w:rPr>
                <w:rFonts w:hint="eastAsia" w:ascii="仿宋" w:hAnsi="仿宋" w:eastAsia="仿宋" w:cs="Courier New"/>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411" w:type="dxa"/>
            <w:vAlign w:val="center"/>
          </w:tcPr>
          <w:p>
            <w:pPr>
              <w:jc w:val="center"/>
              <w:rPr>
                <w:rFonts w:hint="eastAsia" w:ascii="仿宋" w:hAnsi="仿宋" w:eastAsia="仿宋"/>
              </w:rPr>
            </w:pPr>
            <w:r>
              <w:rPr>
                <w:rFonts w:hint="eastAsia" w:ascii="仿宋" w:hAnsi="仿宋" w:eastAsia="仿宋"/>
              </w:rPr>
              <w:t>售后服务</w:t>
            </w:r>
          </w:p>
        </w:tc>
        <w:tc>
          <w:tcPr>
            <w:tcW w:w="7109" w:type="dxa"/>
            <w:gridSpan w:val="4"/>
            <w:vAlign w:val="center"/>
          </w:tcPr>
          <w:p>
            <w:pPr>
              <w:rPr>
                <w:rFonts w:hint="eastAsia" w:ascii="仿宋" w:hAnsi="仿宋" w:eastAsia="仿宋"/>
                <w:szCs w:val="22"/>
              </w:rPr>
            </w:pPr>
            <w:r>
              <w:rPr>
                <w:rFonts w:hint="eastAsia" w:ascii="仿宋" w:hAnsi="仿宋" w:eastAsia="仿宋"/>
                <w:szCs w:val="22"/>
              </w:rPr>
              <w:t>（1）供应商需具备完整的售后服务体系</w:t>
            </w:r>
          </w:p>
          <w:p>
            <w:pPr>
              <w:rPr>
                <w:rFonts w:hint="eastAsia" w:ascii="仿宋" w:hAnsi="仿宋" w:eastAsia="仿宋"/>
                <w:szCs w:val="22"/>
              </w:rPr>
            </w:pPr>
            <w:r>
              <w:rPr>
                <w:rFonts w:hint="eastAsia" w:ascii="仿宋" w:hAnsi="仿宋" w:eastAsia="仿宋"/>
                <w:szCs w:val="22"/>
              </w:rPr>
              <w:t>（2）在疆内有固定的售后服务点(需提供租赁合同复印件或房屋产权复印件)</w:t>
            </w:r>
          </w:p>
          <w:p>
            <w:pPr>
              <w:rPr>
                <w:rFonts w:hint="eastAsia" w:ascii="仿宋" w:hAnsi="仿宋" w:eastAsia="仿宋"/>
                <w:szCs w:val="22"/>
              </w:rPr>
            </w:pPr>
            <w:r>
              <w:rPr>
                <w:rFonts w:hint="eastAsia" w:ascii="仿宋" w:hAnsi="仿宋" w:eastAsia="仿宋"/>
                <w:szCs w:val="22"/>
              </w:rPr>
              <w:t>（3）需提供针对本项目的售后服务方案，方案优质完整，具有较强的针对性和可行性</w:t>
            </w:r>
          </w:p>
          <w:p>
            <w:pPr>
              <w:rPr>
                <w:rFonts w:hint="eastAsia" w:ascii="仿宋" w:hAnsi="仿宋" w:eastAsia="仿宋"/>
                <w:szCs w:val="22"/>
              </w:rPr>
            </w:pPr>
            <w:r>
              <w:rPr>
                <w:rFonts w:hint="eastAsia" w:ascii="仿宋" w:hAnsi="仿宋" w:eastAsia="仿宋"/>
                <w:szCs w:val="22"/>
              </w:rPr>
              <w:t>对以上三项内容进行综合评比，优秀10-8分、一般7-5分、较差得0分。</w:t>
            </w:r>
          </w:p>
        </w:tc>
        <w:tc>
          <w:tcPr>
            <w:tcW w:w="906" w:type="dxa"/>
            <w:vAlign w:val="center"/>
          </w:tcPr>
          <w:p>
            <w:pPr>
              <w:pStyle w:val="15"/>
              <w:snapToGrid w:val="0"/>
              <w:spacing w:line="400" w:lineRule="exact"/>
              <w:jc w:val="center"/>
              <w:rPr>
                <w:rFonts w:hint="eastAsia" w:ascii="仿宋" w:hAnsi="仿宋" w:eastAsia="仿宋" w:cs="Courier New"/>
                <w:color w:val="000000"/>
                <w:sz w:val="22"/>
                <w:szCs w:val="21"/>
              </w:rPr>
            </w:pPr>
            <w:r>
              <w:rPr>
                <w:rFonts w:hint="eastAsia" w:ascii="仿宋" w:hAnsi="仿宋" w:eastAsia="仿宋" w:cs="Courier New"/>
                <w:color w:val="000000"/>
                <w:sz w:val="22"/>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9426" w:type="dxa"/>
            <w:gridSpan w:val="6"/>
            <w:vAlign w:val="center"/>
          </w:tcPr>
          <w:p>
            <w:pPr>
              <w:pStyle w:val="15"/>
              <w:snapToGrid w:val="0"/>
              <w:spacing w:line="360" w:lineRule="exact"/>
              <w:jc w:val="left"/>
              <w:rPr>
                <w:rFonts w:hint="eastAsia" w:ascii="仿宋" w:hAnsi="仿宋" w:eastAsia="仿宋" w:cs="Courier New"/>
                <w:b/>
                <w:bCs/>
                <w:color w:val="000000"/>
                <w:kern w:val="0"/>
                <w:sz w:val="22"/>
              </w:rPr>
            </w:pPr>
            <w:r>
              <w:rPr>
                <w:rFonts w:hint="eastAsia" w:ascii="仿宋" w:hAnsi="仿宋" w:eastAsia="仿宋" w:cs="Courier New"/>
                <w:b/>
                <w:bCs/>
                <w:color w:val="000000"/>
                <w:kern w:val="0"/>
                <w:sz w:val="22"/>
              </w:rPr>
              <w:t>C：商务部分评分</w:t>
            </w:r>
            <w:r>
              <w:rPr>
                <w:rFonts w:ascii="仿宋" w:hAnsi="仿宋" w:eastAsia="仿宋" w:cs="Courier New"/>
                <w:b/>
                <w:bCs/>
                <w:color w:val="000000"/>
                <w:kern w:val="0"/>
                <w:sz w:val="22"/>
              </w:rPr>
              <w:t>25</w:t>
            </w:r>
            <w:r>
              <w:rPr>
                <w:rFonts w:hint="eastAsia" w:ascii="仿宋" w:hAnsi="仿宋" w:eastAsia="仿宋" w:cs="Courier New"/>
                <w:b/>
                <w:bCs/>
                <w:color w:val="000000"/>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25" w:type="dxa"/>
            <w:gridSpan w:val="2"/>
            <w:vAlign w:val="center"/>
          </w:tcPr>
          <w:p>
            <w:pPr>
              <w:pStyle w:val="15"/>
              <w:snapToGrid w:val="0"/>
              <w:spacing w:line="400" w:lineRule="exact"/>
              <w:jc w:val="center"/>
              <w:rPr>
                <w:rFonts w:hint="eastAsia" w:ascii="仿宋" w:hAnsi="仿宋" w:eastAsia="仿宋" w:cs="Courier New"/>
                <w:color w:val="000000"/>
                <w:sz w:val="22"/>
                <w:szCs w:val="21"/>
              </w:rPr>
            </w:pPr>
            <w:r>
              <w:rPr>
                <w:rFonts w:hint="eastAsia" w:ascii="仿宋" w:hAnsi="仿宋" w:eastAsia="仿宋" w:cs="Courier New"/>
                <w:color w:val="000000"/>
                <w:sz w:val="22"/>
                <w:szCs w:val="21"/>
              </w:rPr>
              <w:t>企业业绩证明</w:t>
            </w:r>
          </w:p>
        </w:tc>
        <w:tc>
          <w:tcPr>
            <w:tcW w:w="7088" w:type="dxa"/>
            <w:gridSpan w:val="2"/>
          </w:tcPr>
          <w:p>
            <w:pPr>
              <w:pStyle w:val="15"/>
              <w:snapToGrid w:val="0"/>
              <w:spacing w:line="400" w:lineRule="exact"/>
              <w:jc w:val="left"/>
              <w:rPr>
                <w:rFonts w:hint="eastAsia" w:ascii="仿宋" w:hAnsi="仿宋" w:eastAsia="仿宋" w:cs="Courier New"/>
                <w:color w:val="000000"/>
                <w:sz w:val="22"/>
                <w:szCs w:val="21"/>
              </w:rPr>
            </w:pPr>
            <w:r>
              <w:rPr>
                <w:rFonts w:hint="eastAsia" w:ascii="仿宋" w:hAnsi="仿宋" w:eastAsia="仿宋" w:cs="Courier New"/>
                <w:color w:val="000000"/>
                <w:sz w:val="22"/>
                <w:szCs w:val="21"/>
              </w:rPr>
              <w:t>需提供近三年医院信息化建设类似业绩证明材料合同复印件加盖公章，每提供一个得3分，共15分。</w:t>
            </w:r>
          </w:p>
        </w:tc>
        <w:tc>
          <w:tcPr>
            <w:tcW w:w="913" w:type="dxa"/>
            <w:gridSpan w:val="2"/>
            <w:vAlign w:val="center"/>
          </w:tcPr>
          <w:p>
            <w:pPr>
              <w:pStyle w:val="15"/>
              <w:snapToGrid w:val="0"/>
              <w:spacing w:line="400" w:lineRule="exact"/>
              <w:jc w:val="center"/>
              <w:rPr>
                <w:rFonts w:hint="eastAsia" w:ascii="仿宋" w:hAnsi="仿宋" w:eastAsia="仿宋" w:cs="Courier New"/>
                <w:color w:val="000000"/>
                <w:sz w:val="22"/>
                <w:szCs w:val="21"/>
              </w:rPr>
            </w:pPr>
            <w:r>
              <w:rPr>
                <w:rFonts w:ascii="仿宋" w:hAnsi="仿宋" w:eastAsia="仿宋" w:cs="Courier New"/>
                <w:color w:val="000000"/>
                <w:sz w:val="22"/>
                <w:szCs w:val="21"/>
              </w:rPr>
              <w:t>15</w:t>
            </w:r>
            <w:r>
              <w:rPr>
                <w:rFonts w:hint="eastAsia" w:ascii="仿宋" w:hAnsi="仿宋" w:eastAsia="仿宋" w:cs="Courier New"/>
                <w:color w:val="000000"/>
                <w:sz w:val="2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425" w:type="dxa"/>
            <w:gridSpan w:val="2"/>
            <w:vAlign w:val="center"/>
          </w:tcPr>
          <w:p>
            <w:pPr>
              <w:pStyle w:val="15"/>
              <w:snapToGrid w:val="0"/>
              <w:spacing w:line="400" w:lineRule="exact"/>
              <w:jc w:val="center"/>
              <w:rPr>
                <w:rFonts w:hint="eastAsia" w:ascii="仿宋" w:hAnsi="仿宋" w:eastAsia="仿宋" w:cs="Courier New"/>
                <w:color w:val="000000"/>
                <w:sz w:val="22"/>
                <w:szCs w:val="21"/>
              </w:rPr>
            </w:pPr>
            <w:r>
              <w:rPr>
                <w:rFonts w:hint="eastAsia" w:ascii="仿宋" w:hAnsi="仿宋" w:eastAsia="仿宋" w:cs="Courier New"/>
                <w:color w:val="000000"/>
                <w:sz w:val="22"/>
                <w:szCs w:val="21"/>
              </w:rPr>
              <w:t>人员安排</w:t>
            </w:r>
          </w:p>
        </w:tc>
        <w:tc>
          <w:tcPr>
            <w:tcW w:w="7088" w:type="dxa"/>
            <w:gridSpan w:val="2"/>
          </w:tcPr>
          <w:p>
            <w:pPr>
              <w:pStyle w:val="15"/>
              <w:snapToGrid w:val="0"/>
              <w:spacing w:line="400" w:lineRule="exact"/>
              <w:jc w:val="left"/>
              <w:rPr>
                <w:rFonts w:hint="eastAsia" w:ascii="仿宋" w:hAnsi="仿宋" w:eastAsia="仿宋" w:cs="Courier New"/>
                <w:color w:val="000000"/>
                <w:sz w:val="22"/>
                <w:szCs w:val="21"/>
              </w:rPr>
            </w:pPr>
            <w:r>
              <w:rPr>
                <w:rFonts w:hint="eastAsia" w:ascii="仿宋" w:hAnsi="仿宋" w:eastAsia="仿宋" w:cs="Courier New"/>
                <w:color w:val="000000"/>
                <w:sz w:val="22"/>
                <w:szCs w:val="21"/>
              </w:rPr>
              <w:t>需承诺组建如下的项目团队，并提供团队人员的简历及资格证书复印件加盖公章：</w:t>
            </w:r>
          </w:p>
          <w:p>
            <w:pPr>
              <w:pStyle w:val="15"/>
              <w:snapToGrid w:val="0"/>
              <w:spacing w:line="400" w:lineRule="exact"/>
              <w:jc w:val="left"/>
              <w:rPr>
                <w:rFonts w:hint="eastAsia" w:ascii="仿宋" w:hAnsi="仿宋" w:eastAsia="仿宋" w:cs="Courier New"/>
                <w:color w:val="000000"/>
                <w:sz w:val="22"/>
                <w:szCs w:val="21"/>
              </w:rPr>
            </w:pPr>
            <w:r>
              <w:rPr>
                <w:rFonts w:hint="eastAsia" w:ascii="仿宋" w:hAnsi="仿宋" w:eastAsia="仿宋" w:cs="Courier New"/>
                <w:color w:val="000000"/>
                <w:sz w:val="22"/>
                <w:szCs w:val="21"/>
              </w:rPr>
              <w:t>（1）项目经理：具备三年以上同类项目管理工作经验，具有信息系统项目管理师（高级）证书，并全权代表供应商执行各项技术及管理工作</w:t>
            </w:r>
          </w:p>
          <w:p>
            <w:pPr>
              <w:pStyle w:val="15"/>
              <w:snapToGrid w:val="0"/>
              <w:spacing w:line="400" w:lineRule="exact"/>
              <w:jc w:val="left"/>
              <w:rPr>
                <w:rFonts w:hint="eastAsia" w:ascii="仿宋" w:hAnsi="仿宋" w:eastAsia="仿宋" w:cs="Courier New"/>
                <w:color w:val="000000"/>
                <w:sz w:val="22"/>
                <w:szCs w:val="21"/>
              </w:rPr>
            </w:pPr>
            <w:r>
              <w:rPr>
                <w:rFonts w:hint="eastAsia" w:ascii="仿宋" w:hAnsi="仿宋" w:eastAsia="仿宋" w:cs="Courier New"/>
                <w:color w:val="000000"/>
                <w:sz w:val="22"/>
                <w:szCs w:val="21"/>
              </w:rPr>
              <w:t xml:space="preserve">（2）系统分析员：具备三年以上系统分析经验，具有系统分析师证书，并具有在多种平台上开发的应用管理和系统分析经验 </w:t>
            </w:r>
          </w:p>
          <w:p>
            <w:pPr>
              <w:pStyle w:val="15"/>
              <w:snapToGrid w:val="0"/>
              <w:spacing w:line="400" w:lineRule="exact"/>
              <w:jc w:val="left"/>
              <w:rPr>
                <w:rFonts w:hint="eastAsia" w:ascii="仿宋" w:hAnsi="仿宋" w:eastAsia="仿宋" w:cs="Courier New"/>
                <w:color w:val="000000"/>
                <w:sz w:val="22"/>
                <w:szCs w:val="21"/>
              </w:rPr>
            </w:pPr>
            <w:r>
              <w:rPr>
                <w:rFonts w:hint="eastAsia" w:ascii="仿宋" w:hAnsi="仿宋" w:eastAsia="仿宋" w:cs="Courier New"/>
                <w:color w:val="000000"/>
                <w:sz w:val="22"/>
                <w:szCs w:val="21"/>
              </w:rPr>
              <w:t>（3）项目小组成员：需具有PDMA证书、软件设计师（中级）证书、OCP证书、注册信息安全专员人员（CISP）证书、系统集成项目管理工程师（中级）证书</w:t>
            </w:r>
          </w:p>
          <w:p>
            <w:pPr>
              <w:pStyle w:val="15"/>
              <w:snapToGrid w:val="0"/>
              <w:spacing w:line="400" w:lineRule="exact"/>
              <w:jc w:val="left"/>
              <w:rPr>
                <w:rFonts w:hint="eastAsia" w:ascii="仿宋" w:hAnsi="仿宋" w:eastAsia="仿宋" w:cs="Courier New"/>
                <w:color w:val="000000"/>
                <w:sz w:val="22"/>
                <w:szCs w:val="21"/>
              </w:rPr>
            </w:pPr>
            <w:r>
              <w:rPr>
                <w:rFonts w:hint="eastAsia" w:ascii="仿宋" w:hAnsi="仿宋" w:eastAsia="仿宋" w:cs="Courier New"/>
                <w:color w:val="000000"/>
                <w:sz w:val="22"/>
                <w:szCs w:val="21"/>
              </w:rPr>
              <w:t>人员不得相同，全部提供得10分，每缺少一项证书扣2分，扣完为止</w:t>
            </w:r>
          </w:p>
        </w:tc>
        <w:tc>
          <w:tcPr>
            <w:tcW w:w="913" w:type="dxa"/>
            <w:gridSpan w:val="2"/>
            <w:vAlign w:val="center"/>
          </w:tcPr>
          <w:p>
            <w:pPr>
              <w:pStyle w:val="15"/>
              <w:snapToGrid w:val="0"/>
              <w:spacing w:line="400" w:lineRule="exact"/>
              <w:jc w:val="center"/>
              <w:rPr>
                <w:rFonts w:hint="eastAsia" w:ascii="仿宋" w:hAnsi="仿宋" w:eastAsia="仿宋" w:cs="Courier New"/>
                <w:color w:val="000000"/>
                <w:sz w:val="22"/>
                <w:szCs w:val="21"/>
              </w:rPr>
            </w:pPr>
            <w:r>
              <w:rPr>
                <w:rFonts w:ascii="仿宋" w:hAnsi="仿宋" w:eastAsia="仿宋" w:cs="Courier New"/>
                <w:color w:val="000000"/>
                <w:sz w:val="22"/>
                <w:szCs w:val="21"/>
              </w:rPr>
              <w:t>10</w:t>
            </w:r>
            <w:r>
              <w:rPr>
                <w:rFonts w:hint="eastAsia" w:ascii="仿宋" w:hAnsi="仿宋" w:eastAsia="仿宋" w:cs="Courier New"/>
                <w:color w:val="000000"/>
                <w:sz w:val="22"/>
                <w:szCs w:val="21"/>
              </w:rPr>
              <w:t>分</w:t>
            </w:r>
          </w:p>
        </w:tc>
      </w:tr>
    </w:tbl>
    <w:p>
      <w:pPr>
        <w:keepNext w:val="0"/>
        <w:keepLines w:val="0"/>
        <w:pageBreakBefore w:val="0"/>
        <w:widowControl/>
        <w:kinsoku/>
        <w:wordWrap/>
        <w:overflowPunct/>
        <w:topLinePunct w:val="0"/>
        <w:autoSpaceDE/>
        <w:autoSpaceDN/>
        <w:bidi w:val="0"/>
        <w:adjustRightInd w:val="0"/>
        <w:snapToGrid w:val="0"/>
        <w:spacing w:line="380" w:lineRule="exact"/>
        <w:ind w:firstLine="241" w:firstLineChars="100"/>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eastAsia="zh-CN"/>
        </w:rPr>
        <w:t>三、</w:t>
      </w:r>
      <w:r>
        <w:rPr>
          <w:rFonts w:hint="eastAsia" w:ascii="宋体" w:hAnsi="宋体" w:eastAsia="宋体" w:cs="宋体"/>
          <w:b/>
          <w:bCs/>
          <w:color w:val="auto"/>
          <w:spacing w:val="0"/>
          <w:position w:val="0"/>
          <w:sz w:val="24"/>
          <w:szCs w:val="24"/>
          <w:highlight w:val="none"/>
        </w:rPr>
        <w:t>推荐成交供应商</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w:t>
      </w:r>
      <w:r>
        <w:rPr>
          <w:rFonts w:hint="eastAsia" w:ascii="宋体" w:hAnsi="宋体" w:eastAsia="宋体" w:cs="宋体"/>
          <w:bCs/>
          <w:color w:val="auto"/>
          <w:spacing w:val="0"/>
          <w:position w:val="0"/>
          <w:sz w:val="24"/>
          <w:szCs w:val="24"/>
          <w:highlight w:val="none"/>
          <w:lang w:eastAsia="zh-CN"/>
        </w:rPr>
        <w:t>.</w:t>
      </w:r>
      <w:r>
        <w:rPr>
          <w:rFonts w:hint="eastAsia" w:ascii="宋体" w:hAnsi="宋体" w:eastAsia="宋体" w:cs="宋体"/>
          <w:bCs/>
          <w:color w:val="auto"/>
          <w:spacing w:val="0"/>
          <w:position w:val="0"/>
          <w:sz w:val="24"/>
          <w:szCs w:val="24"/>
          <w:highlight w:val="none"/>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2</w:t>
      </w:r>
      <w:r>
        <w:rPr>
          <w:rFonts w:hint="eastAsia" w:ascii="宋体" w:hAnsi="宋体" w:eastAsia="宋体" w:cs="宋体"/>
          <w:bCs/>
          <w:color w:val="auto"/>
          <w:spacing w:val="0"/>
          <w:position w:val="0"/>
          <w:sz w:val="24"/>
          <w:szCs w:val="24"/>
          <w:highlight w:val="none"/>
          <w:lang w:eastAsia="zh-CN"/>
        </w:rPr>
        <w:t>.</w:t>
      </w:r>
      <w:r>
        <w:rPr>
          <w:rFonts w:hint="eastAsia" w:ascii="宋体" w:hAnsi="宋体" w:eastAsia="宋体" w:cs="宋体"/>
          <w:bCs/>
          <w:color w:val="auto"/>
          <w:spacing w:val="0"/>
          <w:position w:val="0"/>
          <w:sz w:val="24"/>
          <w:szCs w:val="24"/>
          <w:highlight w:val="none"/>
        </w:rPr>
        <w:t>评分计算方法解释</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（1）供应商的评审得分是指所有磋商小组成员对其评分的算术平均值。</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（2）计算过程中，算术平均值保留2位小数（百分比亦取2位小数），第三位小数四舍五入。</w:t>
      </w:r>
    </w:p>
    <w:p>
      <w:pPr>
        <w:keepNext w:val="0"/>
        <w:keepLines w:val="0"/>
        <w:pageBreakBefore w:val="0"/>
        <w:widowControl/>
        <w:kinsoku/>
        <w:wordWrap/>
        <w:overflowPunct/>
        <w:topLinePunct w:val="0"/>
        <w:autoSpaceDE/>
        <w:autoSpaceDN/>
        <w:bidi w:val="0"/>
        <w:adjustRightInd w:val="0"/>
        <w:snapToGrid w:val="0"/>
        <w:spacing w:line="380" w:lineRule="exact"/>
        <w:ind w:firstLine="0" w:firstLineChars="0"/>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val="en-US" w:eastAsia="zh-CN"/>
        </w:rPr>
        <w:t>四</w:t>
      </w:r>
      <w:r>
        <w:rPr>
          <w:rFonts w:hint="eastAsia" w:ascii="宋体" w:hAnsi="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rPr>
        <w:t>确定成交供应商</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w:t>
      </w:r>
      <w:r>
        <w:rPr>
          <w:rFonts w:hint="eastAsia" w:ascii="宋体" w:hAnsi="宋体" w:eastAsia="宋体" w:cs="宋体"/>
          <w:bCs/>
          <w:color w:val="auto"/>
          <w:spacing w:val="0"/>
          <w:position w:val="0"/>
          <w:sz w:val="24"/>
          <w:szCs w:val="24"/>
          <w:highlight w:val="none"/>
          <w:lang w:eastAsia="zh-CN"/>
        </w:rPr>
        <w:t>.</w:t>
      </w:r>
      <w:r>
        <w:rPr>
          <w:rFonts w:hint="eastAsia" w:ascii="宋体" w:hAnsi="宋体" w:eastAsia="宋体" w:cs="宋体"/>
          <w:bCs/>
          <w:color w:val="auto"/>
          <w:spacing w:val="0"/>
          <w:position w:val="0"/>
          <w:sz w:val="24"/>
          <w:szCs w:val="24"/>
          <w:highlight w:val="none"/>
        </w:rPr>
        <w:t>采购代理机构应当在评审结束后2个工作日内将评审报告送采购人确认。</w:t>
      </w:r>
    </w:p>
    <w:p>
      <w:pPr>
        <w:keepNext w:val="0"/>
        <w:keepLines w:val="0"/>
        <w:pageBreakBefore w:val="0"/>
        <w:widowControl/>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bCs/>
          <w:color w:val="auto"/>
          <w:spacing w:val="0"/>
          <w:position w:val="0"/>
          <w:sz w:val="24"/>
          <w:szCs w:val="24"/>
          <w:highlight w:val="none"/>
        </w:rPr>
        <w:t>2</w:t>
      </w:r>
      <w:r>
        <w:rPr>
          <w:rFonts w:hint="eastAsia" w:ascii="宋体" w:hAnsi="宋体" w:eastAsia="宋体" w:cs="宋体"/>
          <w:bCs/>
          <w:color w:val="auto"/>
          <w:spacing w:val="0"/>
          <w:position w:val="0"/>
          <w:sz w:val="24"/>
          <w:szCs w:val="24"/>
          <w:highlight w:val="none"/>
          <w:lang w:eastAsia="zh-CN"/>
        </w:rPr>
        <w:t>.</w:t>
      </w:r>
      <w:r>
        <w:rPr>
          <w:rFonts w:hint="eastAsia" w:ascii="宋体" w:hAnsi="宋体" w:eastAsia="宋体" w:cs="宋体"/>
          <w:bCs/>
          <w:color w:val="auto"/>
          <w:spacing w:val="0"/>
          <w:position w:val="0"/>
          <w:sz w:val="24"/>
          <w:szCs w:val="24"/>
          <w:highlight w:val="none"/>
        </w:rPr>
        <w:t>采购人应当在收到评审报告后5个工作日内，从评审报告提出的成交候选供应商中，按照排序由高到低的原则确定</w:t>
      </w:r>
      <w:r>
        <w:rPr>
          <w:rFonts w:hint="eastAsia" w:ascii="宋体" w:hAnsi="宋体" w:eastAsia="宋体" w:cs="宋体"/>
          <w:bCs/>
          <w:color w:val="auto"/>
          <w:spacing w:val="0"/>
          <w:position w:val="0"/>
          <w:sz w:val="24"/>
          <w:szCs w:val="24"/>
          <w:highlight w:val="none"/>
          <w:lang w:eastAsia="zh-CN"/>
        </w:rPr>
        <w:t>第一成交候选人为</w:t>
      </w:r>
      <w:r>
        <w:rPr>
          <w:rFonts w:hint="eastAsia" w:ascii="宋体" w:hAnsi="宋体" w:eastAsia="宋体" w:cs="宋体"/>
          <w:bCs/>
          <w:color w:val="auto"/>
          <w:spacing w:val="0"/>
          <w:position w:val="0"/>
          <w:sz w:val="24"/>
          <w:szCs w:val="24"/>
          <w:highlight w:val="none"/>
        </w:rPr>
        <w:t>成交供应商，也可以书面授权磋商小组直接确定</w:t>
      </w:r>
      <w:r>
        <w:rPr>
          <w:rFonts w:hint="eastAsia" w:ascii="宋体" w:hAnsi="宋体" w:eastAsia="宋体" w:cs="宋体"/>
          <w:bCs/>
          <w:color w:val="auto"/>
          <w:spacing w:val="0"/>
          <w:position w:val="0"/>
          <w:sz w:val="24"/>
          <w:szCs w:val="24"/>
          <w:highlight w:val="none"/>
          <w:lang w:eastAsia="zh-CN"/>
        </w:rPr>
        <w:t>第一成交候选人为</w:t>
      </w:r>
      <w:r>
        <w:rPr>
          <w:rFonts w:hint="eastAsia" w:ascii="宋体" w:hAnsi="宋体" w:eastAsia="宋体" w:cs="宋体"/>
          <w:bCs/>
          <w:color w:val="auto"/>
          <w:spacing w:val="0"/>
          <w:position w:val="0"/>
          <w:sz w:val="24"/>
          <w:szCs w:val="24"/>
          <w:highlight w:val="none"/>
        </w:rPr>
        <w:t>成交供应商。采购人逾期未确定成交供应商且不提出异议的，视为确定评审报告提出的</w:t>
      </w:r>
      <w:r>
        <w:rPr>
          <w:rFonts w:hint="eastAsia" w:ascii="宋体" w:hAnsi="宋体" w:eastAsia="宋体" w:cs="宋体"/>
          <w:bCs/>
          <w:color w:val="auto"/>
          <w:spacing w:val="0"/>
          <w:position w:val="0"/>
          <w:sz w:val="24"/>
          <w:szCs w:val="24"/>
          <w:highlight w:val="none"/>
          <w:lang w:eastAsia="zh-CN"/>
        </w:rPr>
        <w:t>第一成交候选人</w:t>
      </w:r>
      <w:r>
        <w:rPr>
          <w:rFonts w:hint="eastAsia" w:ascii="宋体" w:hAnsi="宋体" w:eastAsia="宋体" w:cs="宋体"/>
          <w:bCs/>
          <w:color w:val="auto"/>
          <w:spacing w:val="0"/>
          <w:position w:val="0"/>
          <w:sz w:val="24"/>
          <w:szCs w:val="24"/>
          <w:highlight w:val="none"/>
        </w:rPr>
        <w:t>的供应商为成交供应商。</w:t>
      </w:r>
    </w:p>
    <w:bookmarkEnd w:id="86"/>
    <w:bookmarkEnd w:id="87"/>
    <w:bookmarkEnd w:id="88"/>
    <w:bookmarkEnd w:id="89"/>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lang w:val="en-US" w:eastAsia="zh-CN"/>
        </w:rPr>
      </w:pPr>
      <w:bookmarkStart w:id="91" w:name="_Toc16861"/>
      <w:r>
        <w:rPr>
          <w:rFonts w:hint="eastAsia" w:ascii="宋体" w:hAnsi="宋体" w:eastAsia="宋体" w:cs="宋体"/>
          <w:b/>
          <w:bCs w:val="0"/>
          <w:color w:val="auto"/>
          <w:spacing w:val="0"/>
          <w:position w:val="0"/>
          <w:sz w:val="32"/>
          <w:szCs w:val="32"/>
          <w:highlight w:val="none"/>
          <w:lang w:val="en-US" w:eastAsia="zh-CN"/>
        </w:rPr>
        <w:t>第五章  合同格式及合同条款</w:t>
      </w:r>
      <w:bookmarkEnd w:id="91"/>
    </w:p>
    <w:p>
      <w:pPr>
        <w:pStyle w:val="9"/>
        <w:keepNext w:val="0"/>
        <w:keepLines w:val="0"/>
        <w:pageBreakBefore w:val="0"/>
        <w:widowControl w:val="0"/>
        <w:kinsoku/>
        <w:wordWrap/>
        <w:overflowPunct/>
        <w:topLinePunct w:val="0"/>
        <w:bidi w:val="0"/>
        <w:adjustRightInd w:val="0"/>
        <w:snapToGrid w:val="0"/>
        <w:spacing w:line="440" w:lineRule="exact"/>
        <w:ind w:left="0" w:firstLine="480" w:firstLineChars="200"/>
        <w:jc w:val="left"/>
        <w:textAlignment w:val="auto"/>
        <w:rPr>
          <w:rFonts w:hint="eastAsia" w:ascii="宋体" w:hAnsi="宋体" w:eastAsia="宋体" w:cs="宋体"/>
          <w:bCs/>
          <w:color w:val="auto"/>
          <w:spacing w:val="0"/>
          <w:position w:val="0"/>
          <w:sz w:val="24"/>
          <w:szCs w:val="24"/>
          <w:highlight w:val="none"/>
        </w:rPr>
      </w:pPr>
      <w:bookmarkStart w:id="92" w:name="_Toc257633148"/>
      <w:r>
        <w:rPr>
          <w:rFonts w:hint="eastAsia" w:ascii="宋体" w:hAnsi="宋体" w:eastAsia="宋体" w:cs="宋体"/>
          <w:bCs/>
          <w:color w:val="auto"/>
          <w:spacing w:val="0"/>
          <w:position w:val="0"/>
          <w:sz w:val="24"/>
          <w:szCs w:val="24"/>
          <w:highlight w:val="none"/>
        </w:rPr>
        <w:t>（根据《政府采购法》和《</w:t>
      </w:r>
      <w:r>
        <w:rPr>
          <w:rFonts w:hint="eastAsia" w:ascii="宋体" w:hAnsi="宋体" w:eastAsia="宋体" w:cs="宋体"/>
          <w:bCs/>
          <w:color w:val="auto"/>
          <w:spacing w:val="0"/>
          <w:position w:val="0"/>
          <w:sz w:val="24"/>
          <w:szCs w:val="24"/>
          <w:highlight w:val="none"/>
          <w:lang w:val="en-US" w:eastAsia="zh-CN"/>
        </w:rPr>
        <w:t>民法典</w:t>
      </w:r>
      <w:r>
        <w:rPr>
          <w:rFonts w:hint="eastAsia" w:ascii="宋体" w:hAnsi="宋体" w:eastAsia="宋体" w:cs="宋体"/>
          <w:bCs/>
          <w:color w:val="auto"/>
          <w:spacing w:val="0"/>
          <w:position w:val="0"/>
          <w:sz w:val="24"/>
          <w:szCs w:val="24"/>
          <w:highlight w:val="none"/>
        </w:rPr>
        <w:t>》。采购人和供应商之间的权利和义务，应当按照平等的原则以合同方式约定。此合同书仅作为签订正式合同时的参考，正式合同书应包括本参考格式之内容。）</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 合同文件</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本合同所附下列文件是构成本合同不可分割的部分：</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(1)采购文件</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(2)合同条款</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(3)中标人提交的响应文件</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(4)技术规格（包括图纸，如果有的话）</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(5)中标/成交通知书</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2．合同范围和条件</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本合同的范围和条件与上述文件的规定相一致。</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3．货物及数量</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本合同所提供的货物数量/服务详见磋商文件“第三章</w:t>
      </w:r>
      <w:r>
        <w:rPr>
          <w:rFonts w:hint="eastAsia" w:ascii="宋体" w:hAnsi="宋体" w:eastAsia="宋体" w:cs="宋体"/>
          <w:color w:val="auto"/>
          <w:spacing w:val="0"/>
          <w:position w:val="0"/>
          <w:sz w:val="24"/>
          <w:szCs w:val="24"/>
          <w:highlight w:val="none"/>
        </w:rPr>
        <w:t>采购</w:t>
      </w:r>
      <w:r>
        <w:rPr>
          <w:rFonts w:hint="eastAsia" w:ascii="宋体" w:hAnsi="宋体" w:cs="宋体"/>
          <w:color w:val="auto"/>
          <w:spacing w:val="0"/>
          <w:position w:val="0"/>
          <w:sz w:val="24"/>
          <w:szCs w:val="24"/>
          <w:highlight w:val="none"/>
          <w:lang w:val="en-US" w:eastAsia="zh-CN"/>
        </w:rPr>
        <w:t>需求</w:t>
      </w:r>
      <w:r>
        <w:rPr>
          <w:rFonts w:hint="eastAsia" w:ascii="宋体" w:hAnsi="宋体" w:eastAsia="宋体" w:cs="宋体"/>
          <w:bCs/>
          <w:color w:val="auto"/>
          <w:spacing w:val="0"/>
          <w:position w:val="0"/>
          <w:sz w:val="24"/>
          <w:szCs w:val="24"/>
          <w:highlight w:val="none"/>
        </w:rPr>
        <w:t>”。</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4．合同金额</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合同总金额为元</w:t>
      </w:r>
      <w:r>
        <w:rPr>
          <w:rFonts w:hint="eastAsia" w:ascii="宋体" w:hAnsi="宋体" w:cs="宋体"/>
          <w:bCs/>
          <w:color w:val="auto"/>
          <w:spacing w:val="0"/>
          <w:position w:val="0"/>
          <w:sz w:val="24"/>
          <w:szCs w:val="24"/>
          <w:highlight w:val="none"/>
          <w:lang w:eastAsia="zh-CN"/>
        </w:rPr>
        <w:t>，</w:t>
      </w:r>
      <w:r>
        <w:rPr>
          <w:rFonts w:hint="eastAsia" w:ascii="宋体" w:hAnsi="宋体" w:eastAsia="宋体" w:cs="宋体"/>
          <w:bCs/>
          <w:color w:val="auto"/>
          <w:spacing w:val="0"/>
          <w:position w:val="0"/>
          <w:sz w:val="24"/>
          <w:szCs w:val="24"/>
          <w:highlight w:val="none"/>
        </w:rPr>
        <w:t>人民币，分项价格见响应文件按报价明细表。</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5．合同生效及支付条件和方式</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6．交货时间和交货地点</w:t>
      </w:r>
    </w:p>
    <w:p>
      <w:pPr>
        <w:pStyle w:val="9"/>
        <w:keepNext w:val="0"/>
        <w:keepLines w:val="0"/>
        <w:pageBreakBefore w:val="0"/>
        <w:widowControl w:val="0"/>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 xml:space="preserve">本合同货物的交货时间和交货地点按磋商文件“第三章 </w:t>
      </w:r>
      <w:r>
        <w:rPr>
          <w:rFonts w:hint="eastAsia" w:ascii="宋体" w:hAnsi="宋体" w:eastAsia="宋体" w:cs="宋体"/>
          <w:color w:val="auto"/>
          <w:spacing w:val="0"/>
          <w:position w:val="0"/>
          <w:sz w:val="24"/>
          <w:szCs w:val="24"/>
          <w:highlight w:val="none"/>
        </w:rPr>
        <w:t>采购需求</w:t>
      </w:r>
      <w:r>
        <w:rPr>
          <w:rFonts w:hint="eastAsia" w:ascii="宋体" w:hAnsi="宋体" w:eastAsia="宋体" w:cs="宋体"/>
          <w:bCs/>
          <w:color w:val="auto"/>
          <w:spacing w:val="0"/>
          <w:position w:val="0"/>
          <w:sz w:val="24"/>
          <w:szCs w:val="24"/>
          <w:highlight w:val="none"/>
        </w:rPr>
        <w:t>”执行。</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采购人（盖章）：</w:t>
      </w:r>
      <w:r>
        <w:rPr>
          <w:rFonts w:hint="eastAsia" w:ascii="宋体" w:hAnsi="宋体" w:eastAsia="宋体" w:cs="宋体"/>
          <w:color w:val="auto"/>
          <w:spacing w:val="0"/>
          <w:kern w:val="0"/>
          <w:position w:val="0"/>
          <w:sz w:val="24"/>
          <w:szCs w:val="24"/>
          <w:highlight w:val="none"/>
        </w:rPr>
        <w:tab/>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供　　方（盖章）：</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单位地址：</w:t>
      </w:r>
      <w:r>
        <w:rPr>
          <w:rFonts w:hint="eastAsia" w:ascii="宋体" w:hAnsi="宋体" w:eastAsia="宋体" w:cs="宋体"/>
          <w:color w:val="auto"/>
          <w:spacing w:val="0"/>
          <w:kern w:val="0"/>
          <w:position w:val="0"/>
          <w:sz w:val="24"/>
          <w:szCs w:val="24"/>
          <w:highlight w:val="none"/>
        </w:rPr>
        <w:tab/>
      </w:r>
      <w:r>
        <w:rPr>
          <w:rFonts w:hint="eastAsia" w:ascii="宋体" w:hAnsi="宋体" w:eastAsia="宋体" w:cs="宋体"/>
          <w:color w:val="auto"/>
          <w:spacing w:val="0"/>
          <w:kern w:val="0"/>
          <w:position w:val="0"/>
          <w:sz w:val="24"/>
          <w:szCs w:val="24"/>
          <w:highlight w:val="none"/>
        </w:rPr>
        <w:t xml:space="preserve">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单位地址：</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法人代表授权人(签字)：</w:t>
      </w:r>
      <w:r>
        <w:rPr>
          <w:rFonts w:hint="eastAsia" w:ascii="宋体" w:hAnsi="宋体" w:eastAsia="宋体" w:cs="宋体"/>
          <w:color w:val="auto"/>
          <w:spacing w:val="0"/>
          <w:kern w:val="0"/>
          <w:position w:val="0"/>
          <w:sz w:val="24"/>
          <w:szCs w:val="24"/>
          <w:highlight w:val="none"/>
        </w:rPr>
        <w:tab/>
      </w:r>
      <w:r>
        <w:rPr>
          <w:rFonts w:hint="eastAsia" w:ascii="宋体" w:hAnsi="宋体" w:eastAsia="宋体" w:cs="宋体"/>
          <w:color w:val="auto"/>
          <w:spacing w:val="0"/>
          <w:kern w:val="0"/>
          <w:position w:val="0"/>
          <w:sz w:val="24"/>
          <w:szCs w:val="24"/>
          <w:highlight w:val="none"/>
        </w:rPr>
        <w:t xml:space="preserve">              法人代表授权人(签字)：</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联 系 人：</w:t>
      </w:r>
      <w:r>
        <w:rPr>
          <w:rFonts w:hint="eastAsia" w:ascii="宋体" w:hAnsi="宋体" w:eastAsia="宋体" w:cs="宋体"/>
          <w:color w:val="auto"/>
          <w:spacing w:val="0"/>
          <w:kern w:val="0"/>
          <w:position w:val="0"/>
          <w:sz w:val="24"/>
          <w:szCs w:val="24"/>
          <w:highlight w:val="none"/>
        </w:rPr>
        <w:tab/>
      </w:r>
      <w:r>
        <w:rPr>
          <w:rFonts w:hint="eastAsia" w:ascii="宋体" w:hAnsi="宋体" w:eastAsia="宋体" w:cs="宋体"/>
          <w:color w:val="auto"/>
          <w:spacing w:val="0"/>
          <w:kern w:val="0"/>
          <w:position w:val="0"/>
          <w:sz w:val="24"/>
          <w:szCs w:val="24"/>
          <w:highlight w:val="none"/>
        </w:rPr>
        <w:t xml:space="preserve">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 xml:space="preserve"> 联 系 人：</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电　　话：</w:t>
      </w:r>
      <w:r>
        <w:rPr>
          <w:rFonts w:hint="eastAsia" w:ascii="宋体" w:hAnsi="宋体" w:eastAsia="宋体" w:cs="宋体"/>
          <w:color w:val="auto"/>
          <w:spacing w:val="0"/>
          <w:kern w:val="0"/>
          <w:position w:val="0"/>
          <w:sz w:val="24"/>
          <w:szCs w:val="24"/>
          <w:highlight w:val="none"/>
        </w:rPr>
        <w:tab/>
      </w:r>
      <w:r>
        <w:rPr>
          <w:rFonts w:hint="eastAsia" w:ascii="宋体" w:hAnsi="宋体" w:eastAsia="宋体" w:cs="宋体"/>
          <w:color w:val="auto"/>
          <w:spacing w:val="0"/>
          <w:kern w:val="0"/>
          <w:position w:val="0"/>
          <w:sz w:val="24"/>
          <w:szCs w:val="24"/>
          <w:highlight w:val="none"/>
        </w:rPr>
        <w:t xml:space="preserve">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电　　话：</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传　　真：</w:t>
      </w:r>
      <w:r>
        <w:rPr>
          <w:rFonts w:hint="eastAsia" w:ascii="宋体" w:hAnsi="宋体" w:eastAsia="宋体" w:cs="宋体"/>
          <w:color w:val="auto"/>
          <w:spacing w:val="0"/>
          <w:kern w:val="0"/>
          <w:position w:val="0"/>
          <w:sz w:val="24"/>
          <w:szCs w:val="24"/>
          <w:highlight w:val="none"/>
        </w:rPr>
        <w:tab/>
      </w:r>
      <w:r>
        <w:rPr>
          <w:rFonts w:hint="eastAsia" w:ascii="宋体" w:hAnsi="宋体" w:eastAsia="宋体" w:cs="宋体"/>
          <w:color w:val="auto"/>
          <w:spacing w:val="0"/>
          <w:kern w:val="0"/>
          <w:position w:val="0"/>
          <w:sz w:val="24"/>
          <w:szCs w:val="24"/>
          <w:highlight w:val="none"/>
        </w:rPr>
        <w:t xml:space="preserve">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 xml:space="preserve"> 传　　真：</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邮政编码：</w:t>
      </w:r>
      <w:r>
        <w:rPr>
          <w:rFonts w:hint="eastAsia" w:ascii="宋体" w:hAnsi="宋体" w:eastAsia="宋体" w:cs="宋体"/>
          <w:color w:val="auto"/>
          <w:spacing w:val="0"/>
          <w:kern w:val="0"/>
          <w:position w:val="0"/>
          <w:sz w:val="24"/>
          <w:szCs w:val="24"/>
          <w:highlight w:val="none"/>
        </w:rPr>
        <w:tab/>
      </w:r>
      <w:r>
        <w:rPr>
          <w:rFonts w:hint="eastAsia" w:ascii="宋体" w:hAnsi="宋体" w:eastAsia="宋体" w:cs="宋体"/>
          <w:color w:val="auto"/>
          <w:spacing w:val="0"/>
          <w:kern w:val="0"/>
          <w:position w:val="0"/>
          <w:sz w:val="24"/>
          <w:szCs w:val="24"/>
          <w:highlight w:val="none"/>
        </w:rPr>
        <w:t xml:space="preserve">                 </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 xml:space="preserve">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邮政编码：</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开户银行：</w:t>
      </w:r>
      <w:r>
        <w:rPr>
          <w:rFonts w:hint="eastAsia" w:ascii="宋体" w:hAnsi="宋体" w:eastAsia="宋体" w:cs="宋体"/>
          <w:color w:val="auto"/>
          <w:spacing w:val="0"/>
          <w:kern w:val="0"/>
          <w:position w:val="0"/>
          <w:sz w:val="24"/>
          <w:szCs w:val="24"/>
          <w:highlight w:val="none"/>
        </w:rPr>
        <w:tab/>
      </w:r>
      <w:r>
        <w:rPr>
          <w:rFonts w:hint="eastAsia" w:ascii="宋体" w:hAnsi="宋体" w:eastAsia="宋体" w:cs="宋体"/>
          <w:color w:val="auto"/>
          <w:spacing w:val="0"/>
          <w:kern w:val="0"/>
          <w:position w:val="0"/>
          <w:sz w:val="24"/>
          <w:szCs w:val="24"/>
          <w:highlight w:val="none"/>
        </w:rPr>
        <w:t xml:space="preserve">                  </w:t>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 xml:space="preserve">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 xml:space="preserve"> 开户银行：</w:t>
      </w:r>
    </w:p>
    <w:p>
      <w:pPr>
        <w:keepNext w:val="0"/>
        <w:keepLines w:val="0"/>
        <w:pageBreakBefore w:val="0"/>
        <w:widowControl w:val="0"/>
        <w:kinsoku/>
        <w:wordWrap/>
        <w:overflowPunct/>
        <w:topLinePunct w:val="0"/>
        <w:autoSpaceDE w:val="0"/>
        <w:autoSpaceDN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帐　　号：</w:t>
      </w:r>
      <w:r>
        <w:rPr>
          <w:rFonts w:hint="eastAsia" w:ascii="宋体" w:hAnsi="宋体" w:eastAsia="宋体" w:cs="宋体"/>
          <w:color w:val="auto"/>
          <w:spacing w:val="0"/>
          <w:kern w:val="0"/>
          <w:position w:val="0"/>
          <w:sz w:val="24"/>
          <w:szCs w:val="24"/>
          <w:highlight w:val="none"/>
        </w:rPr>
        <w:tab/>
      </w:r>
      <w:r>
        <w:rPr>
          <w:rFonts w:hint="eastAsia" w:ascii="宋体" w:hAnsi="宋体" w:eastAsia="宋体" w:cs="宋体"/>
          <w:color w:val="auto"/>
          <w:spacing w:val="0"/>
          <w:kern w:val="0"/>
          <w:position w:val="0"/>
          <w:sz w:val="24"/>
          <w:szCs w:val="24"/>
          <w:highlight w:val="none"/>
          <w:lang w:val="en-US" w:eastAsia="zh-CN"/>
        </w:rPr>
        <w:t xml:space="preserve">                       </w:t>
      </w:r>
      <w:r>
        <w:rPr>
          <w:rFonts w:hint="eastAsia" w:ascii="宋体" w:hAnsi="宋体" w:cs="宋体"/>
          <w:color w:val="auto"/>
          <w:spacing w:val="0"/>
          <w:kern w:val="0"/>
          <w:position w:val="0"/>
          <w:sz w:val="24"/>
          <w:szCs w:val="24"/>
          <w:highlight w:val="none"/>
          <w:lang w:val="en-US" w:eastAsia="zh-CN"/>
        </w:rPr>
        <w:t xml:space="preserve">     </w:t>
      </w:r>
      <w:r>
        <w:rPr>
          <w:rFonts w:hint="eastAsia" w:ascii="宋体" w:hAnsi="宋体" w:eastAsia="宋体" w:cs="宋体"/>
          <w:color w:val="auto"/>
          <w:spacing w:val="0"/>
          <w:kern w:val="0"/>
          <w:position w:val="0"/>
          <w:sz w:val="24"/>
          <w:szCs w:val="24"/>
          <w:highlight w:val="none"/>
        </w:rPr>
        <w:t>帐　　号：</w:t>
      </w:r>
    </w:p>
    <w:p>
      <w:pPr>
        <w:rPr>
          <w:rFonts w:hint="eastAsia" w:ascii="宋体" w:hAnsi="宋体" w:eastAsia="宋体" w:cs="宋体"/>
          <w:color w:val="auto"/>
          <w:spacing w:val="0"/>
          <w:position w:val="0"/>
          <w:sz w:val="32"/>
          <w:szCs w:val="32"/>
          <w:highlight w:val="none"/>
        </w:rPr>
      </w:pPr>
    </w:p>
    <w:p>
      <w:pPr>
        <w:pStyle w:val="10"/>
        <w:keepNext w:val="0"/>
        <w:keepLines w:val="0"/>
        <w:pageBreakBefore w:val="0"/>
        <w:widowControl w:val="0"/>
        <w:kinsoku/>
        <w:wordWrap/>
        <w:overflowPunct/>
        <w:topLinePunct w:val="0"/>
        <w:autoSpaceDE/>
        <w:autoSpaceDN/>
        <w:bidi w:val="0"/>
        <w:spacing w:before="0" w:line="440" w:lineRule="exact"/>
        <w:ind w:left="0" w:firstLine="0" w:firstLineChars="0"/>
        <w:textAlignment w:val="auto"/>
        <w:rPr>
          <w:rFonts w:hint="eastAsia" w:ascii="宋体" w:hAnsi="宋体" w:eastAsia="宋体" w:cs="宋体"/>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left="0" w:firstLine="0" w:firstLineChars="0"/>
        <w:jc w:val="center"/>
        <w:textAlignment w:val="auto"/>
        <w:rPr>
          <w:rFonts w:hint="eastAsia" w:ascii="宋体" w:hAnsi="宋体" w:eastAsia="宋体" w:cs="宋体"/>
          <w:b/>
          <w:color w:val="auto"/>
          <w:spacing w:val="0"/>
          <w:kern w:val="0"/>
          <w:position w:val="0"/>
          <w:sz w:val="24"/>
          <w:szCs w:val="24"/>
          <w:highlight w:val="none"/>
        </w:rPr>
      </w:pPr>
      <w:bookmarkStart w:id="93" w:name="_Hlk450145418"/>
      <w:r>
        <w:rPr>
          <w:rFonts w:hint="eastAsia" w:ascii="宋体" w:hAnsi="宋体" w:eastAsia="宋体" w:cs="宋体"/>
          <w:b/>
          <w:color w:val="auto"/>
          <w:spacing w:val="0"/>
          <w:kern w:val="0"/>
          <w:position w:val="0"/>
          <w:sz w:val="24"/>
          <w:szCs w:val="24"/>
          <w:highlight w:val="none"/>
        </w:rPr>
        <w:t>合同条款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1．有关概念</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本合同下列术语应解释为：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w:t>
      </w:r>
      <w:r>
        <w:rPr>
          <w:rFonts w:hint="eastAsia" w:ascii="宋体" w:hAnsi="宋体" w:eastAsia="宋体" w:cs="宋体"/>
          <w:bCs/>
          <w:color w:val="auto"/>
          <w:spacing w:val="0"/>
          <w:position w:val="0"/>
          <w:sz w:val="24"/>
          <w:szCs w:val="24"/>
          <w:highlight w:val="none"/>
        </w:rPr>
        <w:t>“合同”，系指买供双方签署的、合同格式中载明的买供双方所达成的协议，包括所有的附件、附录和上述文件所提到的构成合同的所有文件。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1.2“合同价”，系指根据合同规定供方在正确地履行合同义务后采购人应支付给供方的价格。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1.3“货物”，系指供方根据合同规定须向采购人提供的各种形态和种类的物品，包括产品、设备、配件等。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1.4“服务”，系指伴随本项目产生的，根据合同规定由供方承担的与供货有关的辅助服务，例如安装、调试、技术援助、培训、售后服务等以及合同中规定供方应承担的所有其它类似义务。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1.5“采购人”，系指磋商文件中所述购买货物和服务的单位。</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1.6“供方”，系指磋商文件中所述提供货物和服务的公司或实体，亦即中标人。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1.7“天”，系日历天数。</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2．技术规格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2.1交付货物的技术规格应与响应文件规定的技术规格以及所附的技术规格响应表相一致。</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2.2除技术规格另有规定外，计量单位均使用中华人民共和国法定计量单位。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3．专利权</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3.1供方应保证采购人在使用该货物或其任何一部分时免受第三方提出侵犯其专利权、商标权或工业设计权的起诉。若由此出现侵权诉讼，由供方承担全部责任。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3.2供方按合同要求为采购人提交的设计方案，其所有权、使用权等所有权力均转为采购人所拥有，供方放弃拥有关于设计方案的所有权力。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4.包装要求</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4.1除合同另有规定外，供方提供的所有单独包装的货物都应具有原始的、完好的标准包装。如遇交付前已拆封货物，采购人有权拒绝接受或要求更换。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4.2每个包装箱内的装箱清单、使用说明书、质量证书、保修卡及软件使用说明等所有资料均须齐全。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5. 装运条件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5.1供方负责安排运输，运输费由供方承担。</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5.2提单日期应视为实际交货日期。</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5.3供方装运的货物不得超过合同规定的数量或重量。否则，供方应对超运数量或重量而产生的一切后果负责。</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6. 付款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6.1本合同以人民币支付。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6.2供方按照合同规定交货。交货后供方把下列单据提交给采购人,采购人按合同规定审核后办理付款手续：</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（1）发票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（2）质量证书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（3）详细配置、数量清单</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（4）检验报告</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6.3采购人按合同规定的合同生效及支付条件和方式安排付款。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7．伴随服务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7.1供方随同货物提交所供货物的技术资料。包括相应每套货物的中文技术文件，如：产品目录、操作手册、使用说明、维护手册或服务指南等。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7.2供方应提供下列服务：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（1）货物的现场安装和启动监督；</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（2）提供货物组装和维修所必须的工具；</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（3）在项目现场就货物的安装、启动、运行和维护，按采购人的要求提供技术培训。</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7.3伴随服务的费用含在合同价中，不另行支付。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8.</w:t>
      </w:r>
      <w:r>
        <w:rPr>
          <w:rFonts w:hint="eastAsia" w:ascii="宋体" w:hAnsi="宋体" w:eastAsia="宋体" w:cs="宋体"/>
          <w:b/>
          <w:color w:val="auto"/>
          <w:spacing w:val="0"/>
          <w:position w:val="0"/>
          <w:sz w:val="24"/>
          <w:szCs w:val="24"/>
          <w:highlight w:val="none"/>
        </w:rPr>
        <w:t>备品备件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8.1</w:t>
      </w:r>
      <w:r>
        <w:rPr>
          <w:rFonts w:hint="eastAsia" w:ascii="宋体" w:hAnsi="宋体" w:eastAsia="宋体" w:cs="宋体"/>
          <w:color w:val="auto"/>
          <w:spacing w:val="0"/>
          <w:position w:val="0"/>
          <w:sz w:val="24"/>
          <w:szCs w:val="24"/>
          <w:highlight w:val="none"/>
        </w:rPr>
        <w:t>供</w:t>
      </w:r>
      <w:r>
        <w:rPr>
          <w:rFonts w:hint="eastAsia" w:ascii="宋体" w:hAnsi="宋体" w:eastAsia="宋体" w:cs="宋体"/>
          <w:bCs/>
          <w:color w:val="auto"/>
          <w:spacing w:val="0"/>
          <w:position w:val="0"/>
          <w:sz w:val="24"/>
          <w:szCs w:val="24"/>
          <w:highlight w:val="none"/>
        </w:rPr>
        <w:t>方可能被要</w:t>
      </w:r>
      <w:r>
        <w:rPr>
          <w:rFonts w:hint="eastAsia" w:ascii="宋体" w:hAnsi="宋体" w:eastAsia="宋体" w:cs="宋体"/>
          <w:color w:val="auto"/>
          <w:spacing w:val="0"/>
          <w:position w:val="0"/>
          <w:sz w:val="24"/>
          <w:szCs w:val="24"/>
          <w:highlight w:val="none"/>
        </w:rPr>
        <w:t>求提供下列与备件有关的材料、通知和资料：</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（1）采购方从供方选购备件，但前提条件是该选购并不能免除供方在合同保证期内所承担的义务；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（2）在备件停止生产的情况下，供方应事先将要停止生产的计划通知买方有足够的时间采购所需的备件；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（3）在备件停止生产后，如果采购方要求，供方应免费向采购方提供备件的蓝图、图纸和规格。</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9、质量保证及售后服务</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（一）质量保证</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9.2在质保期内或货物无质保期的则在两年内，如果货物的数量、质量或规格与合同不符，或证实货物有缺陷的，采购人可尽快以书面形式向供方提出本保证下的索赔。</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9.3供方在收到索赔通知后十日内须免费更换有缺陷的货物或部件。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9.4供方在收到索赔通知后十日内没有弥补缺陷，采购人可采取必要的补救措施，其风险和费用将由供方承担，采购人根据合同规定向供方行使的其它权利不受影响。</w:t>
      </w:r>
    </w:p>
    <w:p>
      <w:pPr>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(二)质量保证期后服务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9.5 质保期满后，若有零部件出现故障，经权威部门鉴定属于寿命异常问题（明显短于该零部件正常寿命时），则由供方负责免费更换及维修。</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9.7 乙方交货后，若设备发生故障，乙方应在甲方报修后24小时内到达。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10．检验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10.2货物交付后，采购人申请有关部门对货物的质量、数量等进行检验并出具检验证书。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11．索赔</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rPr>
        <w:t>1.1采购人有权根据有关部门出具的检验证书向供方提出索赔。</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11.2在合同条款第8条规定的质保期内，如果供方对差异负有责任而采购人提出索赔，供方应按照采购人的损失程度进行赔偿。</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12．</w:t>
      </w:r>
      <w:r>
        <w:rPr>
          <w:rFonts w:hint="eastAsia" w:ascii="宋体" w:hAnsi="宋体" w:eastAsia="宋体" w:cs="宋体"/>
          <w:color w:val="auto"/>
          <w:spacing w:val="0"/>
          <w:position w:val="0"/>
          <w:sz w:val="24"/>
          <w:szCs w:val="24"/>
          <w:highlight w:val="none"/>
        </w:rPr>
        <w:t>供</w:t>
      </w:r>
      <w:r>
        <w:rPr>
          <w:rFonts w:hint="eastAsia" w:ascii="宋体" w:hAnsi="宋体" w:eastAsia="宋体" w:cs="宋体"/>
          <w:b/>
          <w:color w:val="auto"/>
          <w:spacing w:val="0"/>
          <w:position w:val="0"/>
          <w:sz w:val="24"/>
          <w:szCs w:val="24"/>
          <w:highlight w:val="none"/>
        </w:rPr>
        <w:t>方履约延误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12.1</w:t>
      </w:r>
      <w:r>
        <w:rPr>
          <w:rFonts w:hint="eastAsia" w:ascii="宋体" w:hAnsi="宋体" w:eastAsia="宋体" w:cs="宋体"/>
          <w:color w:val="auto"/>
          <w:spacing w:val="0"/>
          <w:position w:val="0"/>
          <w:sz w:val="24"/>
          <w:szCs w:val="24"/>
          <w:highlight w:val="none"/>
        </w:rPr>
        <w:t>供</w:t>
      </w:r>
      <w:r>
        <w:rPr>
          <w:rFonts w:hint="eastAsia" w:ascii="宋体" w:hAnsi="宋体" w:eastAsia="宋体" w:cs="宋体"/>
          <w:bCs/>
          <w:color w:val="auto"/>
          <w:spacing w:val="0"/>
          <w:position w:val="0"/>
          <w:sz w:val="24"/>
          <w:szCs w:val="24"/>
          <w:highlight w:val="none"/>
        </w:rPr>
        <w:t>方应</w:t>
      </w:r>
      <w:r>
        <w:rPr>
          <w:rFonts w:hint="eastAsia" w:ascii="宋体" w:hAnsi="宋体" w:eastAsia="宋体" w:cs="宋体"/>
          <w:color w:val="auto"/>
          <w:spacing w:val="0"/>
          <w:position w:val="0"/>
          <w:sz w:val="24"/>
          <w:szCs w:val="24"/>
          <w:highlight w:val="none"/>
        </w:rPr>
        <w:t>按规定</w:t>
      </w:r>
      <w:r>
        <w:rPr>
          <w:rFonts w:hint="eastAsia" w:ascii="宋体" w:hAnsi="宋体" w:eastAsia="宋体" w:cs="宋体"/>
          <w:bCs/>
          <w:color w:val="auto"/>
          <w:spacing w:val="0"/>
          <w:position w:val="0"/>
          <w:sz w:val="24"/>
          <w:szCs w:val="24"/>
          <w:highlight w:val="none"/>
        </w:rPr>
        <w:t>的时间交货和提供服务。</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12.2如</w:t>
      </w:r>
      <w:r>
        <w:rPr>
          <w:rFonts w:hint="eastAsia" w:ascii="宋体" w:hAnsi="宋体" w:eastAsia="宋体" w:cs="宋体"/>
          <w:color w:val="auto"/>
          <w:spacing w:val="0"/>
          <w:position w:val="0"/>
          <w:sz w:val="24"/>
          <w:szCs w:val="24"/>
          <w:highlight w:val="none"/>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12.3在履行</w:t>
      </w:r>
      <w:r>
        <w:rPr>
          <w:rFonts w:hint="eastAsia" w:ascii="宋体" w:hAnsi="宋体" w:eastAsia="宋体" w:cs="宋体"/>
          <w:color w:val="auto"/>
          <w:spacing w:val="0"/>
          <w:position w:val="0"/>
          <w:sz w:val="24"/>
          <w:szCs w:val="24"/>
          <w:highlight w:val="none"/>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12.4供方交付的货物不符合磋商文件、响应文件和本合同规定的，采购方有权拒收，并且供方需向采购方支付本合同总价10%的违约金。</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13．不可抗力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13.1如果双</w:t>
      </w:r>
      <w:r>
        <w:rPr>
          <w:rFonts w:hint="eastAsia" w:ascii="宋体" w:hAnsi="宋体" w:eastAsia="宋体" w:cs="宋体"/>
          <w:color w:val="auto"/>
          <w:spacing w:val="0"/>
          <w:position w:val="0"/>
          <w:sz w:val="24"/>
          <w:szCs w:val="24"/>
          <w:highlight w:val="none"/>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14．税费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14.1政府根据现行税法对</w:t>
      </w:r>
      <w:r>
        <w:rPr>
          <w:rFonts w:hint="eastAsia" w:ascii="宋体" w:hAnsi="宋体" w:eastAsia="宋体" w:cs="宋体"/>
          <w:color w:val="auto"/>
          <w:spacing w:val="0"/>
          <w:position w:val="0"/>
          <w:sz w:val="24"/>
          <w:szCs w:val="24"/>
          <w:highlight w:val="none"/>
        </w:rPr>
        <w:t>供</w:t>
      </w:r>
      <w:r>
        <w:rPr>
          <w:rFonts w:hint="eastAsia" w:ascii="宋体" w:hAnsi="宋体" w:eastAsia="宋体" w:cs="宋体"/>
          <w:bCs/>
          <w:color w:val="auto"/>
          <w:spacing w:val="0"/>
          <w:position w:val="0"/>
          <w:sz w:val="24"/>
          <w:szCs w:val="24"/>
          <w:highlight w:val="none"/>
        </w:rPr>
        <w:t>方征收的与本合同有关的一切税费均由</w:t>
      </w:r>
      <w:r>
        <w:rPr>
          <w:rFonts w:hint="eastAsia" w:ascii="宋体" w:hAnsi="宋体" w:eastAsia="宋体" w:cs="宋体"/>
          <w:color w:val="auto"/>
          <w:spacing w:val="0"/>
          <w:position w:val="0"/>
          <w:sz w:val="24"/>
          <w:szCs w:val="24"/>
          <w:highlight w:val="none"/>
        </w:rPr>
        <w:t>供</w:t>
      </w:r>
      <w:r>
        <w:rPr>
          <w:rFonts w:hint="eastAsia" w:ascii="宋体" w:hAnsi="宋体" w:eastAsia="宋体" w:cs="宋体"/>
          <w:bCs/>
          <w:color w:val="auto"/>
          <w:spacing w:val="0"/>
          <w:position w:val="0"/>
          <w:sz w:val="24"/>
          <w:szCs w:val="24"/>
          <w:highlight w:val="none"/>
        </w:rPr>
        <w:t>方负担。</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15．违约终止合同</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15.1出现下</w:t>
      </w:r>
      <w:r>
        <w:rPr>
          <w:rFonts w:hint="eastAsia" w:ascii="宋体" w:hAnsi="宋体" w:eastAsia="宋体" w:cs="宋体"/>
          <w:color w:val="auto"/>
          <w:spacing w:val="0"/>
          <w:position w:val="0"/>
          <w:sz w:val="24"/>
          <w:szCs w:val="24"/>
          <w:highlight w:val="none"/>
        </w:rPr>
        <w:t>列情况之一，采购人在对供方违约而采取的任何补救措施不受影响的情况下，可向供方发出终止部分或全部合同的书面通知书。</w:t>
      </w:r>
    </w:p>
    <w:p>
      <w:pPr>
        <w:pStyle w:val="9"/>
        <w:keepNext w:val="0"/>
        <w:keepLines w:val="0"/>
        <w:pageBreakBefore w:val="0"/>
        <w:widowControl w:val="0"/>
        <w:tabs>
          <w:tab w:val="left" w:pos="321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bCs/>
          <w:color w:val="auto"/>
          <w:spacing w:val="0"/>
          <w:position w:val="0"/>
          <w:sz w:val="24"/>
          <w:szCs w:val="24"/>
          <w:highlight w:val="none"/>
        </w:rPr>
        <w:t>如果</w:t>
      </w:r>
      <w:r>
        <w:rPr>
          <w:rFonts w:hint="eastAsia" w:ascii="宋体" w:hAnsi="宋体" w:eastAsia="宋体" w:cs="宋体"/>
          <w:color w:val="auto"/>
          <w:spacing w:val="0"/>
          <w:position w:val="0"/>
          <w:sz w:val="24"/>
          <w:szCs w:val="24"/>
          <w:highlight w:val="none"/>
        </w:rPr>
        <w:t>供方未能按合同规定的期限或采购人同意延长的限期内提供部分或全部货物（服务）、完成工程施工；</w:t>
      </w:r>
    </w:p>
    <w:p>
      <w:pPr>
        <w:pStyle w:val="9"/>
        <w:keepNext w:val="0"/>
        <w:keepLines w:val="0"/>
        <w:pageBreakBefore w:val="0"/>
        <w:widowControl w:val="0"/>
        <w:tabs>
          <w:tab w:val="left" w:pos="321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（2）供方在收到采购人发出的违约通知后20天内，或经采购人书面认可延长的时间内未能纠正其过失；</w:t>
      </w:r>
    </w:p>
    <w:p>
      <w:pPr>
        <w:pStyle w:val="9"/>
        <w:keepNext w:val="0"/>
        <w:keepLines w:val="0"/>
        <w:pageBreakBefore w:val="0"/>
        <w:widowControl w:val="0"/>
        <w:tabs>
          <w:tab w:val="left" w:pos="3210"/>
        </w:tabs>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（3）如果供方未能履行合同规定</w:t>
      </w:r>
      <w:r>
        <w:rPr>
          <w:rFonts w:hint="eastAsia" w:ascii="宋体" w:hAnsi="宋体" w:eastAsia="宋体" w:cs="宋体"/>
          <w:bCs/>
          <w:color w:val="auto"/>
          <w:spacing w:val="0"/>
          <w:position w:val="0"/>
          <w:sz w:val="24"/>
          <w:szCs w:val="24"/>
          <w:highlight w:val="none"/>
        </w:rPr>
        <w:t>的其它任何义务。</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15.2在采购人</w:t>
      </w:r>
      <w:r>
        <w:rPr>
          <w:rFonts w:hint="eastAsia" w:ascii="宋体" w:hAnsi="宋体" w:eastAsia="宋体" w:cs="宋体"/>
          <w:color w:val="auto"/>
          <w:spacing w:val="0"/>
          <w:position w:val="0"/>
          <w:sz w:val="24"/>
          <w:szCs w:val="24"/>
          <w:highlight w:val="none"/>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16．破产终止合同</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16.1如果供</w:t>
      </w:r>
      <w:r>
        <w:rPr>
          <w:rFonts w:hint="eastAsia" w:ascii="宋体" w:hAnsi="宋体" w:eastAsia="宋体" w:cs="宋体"/>
          <w:color w:val="auto"/>
          <w:spacing w:val="0"/>
          <w:position w:val="0"/>
          <w:sz w:val="24"/>
          <w:szCs w:val="24"/>
          <w:highlight w:val="none"/>
        </w:rPr>
        <w:t>方破产或无清偿能力时，采购人可在任何时候以书面形式通知供方终止合同而无须给供方补偿。终止该合同将不损害或影响采购人</w:t>
      </w:r>
      <w:r>
        <w:rPr>
          <w:rFonts w:hint="eastAsia" w:ascii="宋体" w:hAnsi="宋体" w:eastAsia="宋体" w:cs="宋体"/>
          <w:bCs/>
          <w:color w:val="auto"/>
          <w:spacing w:val="0"/>
          <w:position w:val="0"/>
          <w:sz w:val="24"/>
          <w:szCs w:val="24"/>
          <w:highlight w:val="none"/>
        </w:rPr>
        <w:t>已经采取或将要采取的补救措施的权利。</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17．转让</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17.1除采</w:t>
      </w:r>
      <w:r>
        <w:rPr>
          <w:rFonts w:hint="eastAsia" w:ascii="宋体" w:hAnsi="宋体" w:eastAsia="宋体" w:cs="宋体"/>
          <w:color w:val="auto"/>
          <w:spacing w:val="0"/>
          <w:position w:val="0"/>
          <w:sz w:val="24"/>
          <w:szCs w:val="24"/>
          <w:highlight w:val="none"/>
        </w:rPr>
        <w:t>购人事先书面同意外，供方不得部分转让或全部转让其应履行的合</w:t>
      </w:r>
      <w:r>
        <w:rPr>
          <w:rFonts w:hint="eastAsia" w:ascii="宋体" w:hAnsi="宋体" w:eastAsia="宋体" w:cs="宋体"/>
          <w:bCs/>
          <w:color w:val="auto"/>
          <w:spacing w:val="0"/>
          <w:position w:val="0"/>
          <w:sz w:val="24"/>
          <w:szCs w:val="24"/>
          <w:highlight w:val="none"/>
        </w:rPr>
        <w:t>同义务。</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18．适用法律</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18.1本合同应按中华人民共和国的法律进行解释。</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19．合同生效</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19.1合同在双方授权代表签字并盖章后生效。</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19.2本</w:t>
      </w:r>
      <w:r>
        <w:rPr>
          <w:rFonts w:hint="eastAsia" w:ascii="宋体" w:hAnsi="宋体" w:eastAsia="宋体" w:cs="宋体"/>
          <w:color w:val="auto"/>
          <w:spacing w:val="0"/>
          <w:position w:val="0"/>
          <w:sz w:val="24"/>
          <w:szCs w:val="24"/>
          <w:highlight w:val="none"/>
        </w:rPr>
        <w:t>合同一式四份，以中文书写，采购人、供方、采购中心、政府采购监管部门各执一份。</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20.  争议解决方式</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20.1 合同</w:t>
      </w:r>
      <w:r>
        <w:rPr>
          <w:rFonts w:hint="eastAsia" w:ascii="宋体" w:hAnsi="宋体" w:eastAsia="宋体" w:cs="宋体"/>
          <w:color w:val="auto"/>
          <w:spacing w:val="0"/>
          <w:position w:val="0"/>
          <w:sz w:val="24"/>
          <w:szCs w:val="24"/>
          <w:highlight w:val="none"/>
        </w:rPr>
        <w:t>实施或与合同有关的一切争议应通过双方协商解决。若协商不成，则向采购人所在地法院提起诉讼</w:t>
      </w:r>
      <w:r>
        <w:rPr>
          <w:rFonts w:hint="eastAsia" w:ascii="宋体" w:hAnsi="宋体" w:eastAsia="宋体" w:cs="宋体"/>
          <w:bCs/>
          <w:color w:val="auto"/>
          <w:spacing w:val="0"/>
          <w:position w:val="0"/>
          <w:sz w:val="24"/>
          <w:szCs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21．合同修改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21.1除双方</w:t>
      </w:r>
      <w:r>
        <w:rPr>
          <w:rFonts w:hint="eastAsia" w:ascii="宋体" w:hAnsi="宋体" w:eastAsia="宋体" w:cs="宋体"/>
          <w:color w:val="auto"/>
          <w:spacing w:val="0"/>
          <w:position w:val="0"/>
          <w:sz w:val="24"/>
          <w:szCs w:val="24"/>
          <w:highlight w:val="none"/>
        </w:rPr>
        <w:t>签署书面修改协议，并成为本合同不可分割的一部分的情况之外，本合同不得有任何变化或修</w:t>
      </w:r>
      <w:r>
        <w:rPr>
          <w:rFonts w:hint="eastAsia" w:ascii="宋体" w:hAnsi="宋体" w:eastAsia="宋体" w:cs="宋体"/>
          <w:bCs/>
          <w:color w:val="auto"/>
          <w:spacing w:val="0"/>
          <w:position w:val="0"/>
          <w:sz w:val="24"/>
          <w:szCs w:val="24"/>
          <w:highlight w:val="none"/>
        </w:rPr>
        <w:t>改。</w:t>
      </w:r>
      <w:bookmarkEnd w:id="93"/>
    </w:p>
    <w:p>
      <w:pPr>
        <w:rPr>
          <w:rFonts w:hint="eastAsia" w:ascii="宋体" w:hAnsi="宋体" w:eastAsia="宋体" w:cs="宋体"/>
          <w:color w:val="auto"/>
          <w:spacing w:val="0"/>
          <w:position w:val="0"/>
          <w:sz w:val="28"/>
          <w:szCs w:val="28"/>
          <w:highlight w:val="none"/>
        </w:rPr>
      </w:pPr>
    </w:p>
    <w:p>
      <w:pPr>
        <w:pStyle w:val="12"/>
        <w:rPr>
          <w:rFonts w:hint="eastAsia" w:ascii="宋体" w:hAnsi="宋体" w:eastAsia="宋体" w:cs="宋体"/>
          <w:color w:val="auto"/>
          <w:spacing w:val="0"/>
          <w:position w:val="0"/>
          <w:sz w:val="28"/>
          <w:szCs w:val="28"/>
          <w:highlight w:val="none"/>
        </w:rPr>
      </w:pPr>
    </w:p>
    <w:p>
      <w:pPr>
        <w:rPr>
          <w:rFonts w:hint="eastAsia" w:ascii="宋体" w:hAnsi="宋体" w:eastAsia="宋体" w:cs="宋体"/>
          <w:color w:val="auto"/>
          <w:spacing w:val="0"/>
          <w:position w:val="0"/>
          <w:sz w:val="28"/>
          <w:szCs w:val="28"/>
          <w:highlight w:val="none"/>
        </w:rPr>
      </w:pPr>
    </w:p>
    <w:p>
      <w:pPr>
        <w:pStyle w:val="12"/>
        <w:rPr>
          <w:rFonts w:hint="eastAsia" w:ascii="宋体" w:hAnsi="宋体" w:eastAsia="宋体" w:cs="宋体"/>
          <w:color w:val="auto"/>
          <w:spacing w:val="0"/>
          <w:position w:val="0"/>
          <w:sz w:val="28"/>
          <w:szCs w:val="28"/>
          <w:highlight w:val="none"/>
        </w:rPr>
      </w:pPr>
    </w:p>
    <w:p>
      <w:pPr>
        <w:rPr>
          <w:rFonts w:hint="eastAsia" w:ascii="宋体" w:hAnsi="宋体" w:eastAsia="宋体" w:cs="宋体"/>
          <w:color w:val="auto"/>
          <w:spacing w:val="0"/>
          <w:position w:val="0"/>
          <w:sz w:val="28"/>
          <w:szCs w:val="28"/>
          <w:highlight w:val="none"/>
        </w:rPr>
      </w:pPr>
    </w:p>
    <w:p>
      <w:pPr>
        <w:pStyle w:val="12"/>
        <w:rPr>
          <w:rFonts w:hint="eastAsia" w:ascii="宋体" w:hAnsi="宋体" w:eastAsia="宋体" w:cs="宋体"/>
          <w:color w:val="auto"/>
          <w:spacing w:val="0"/>
          <w:position w:val="0"/>
          <w:sz w:val="28"/>
          <w:szCs w:val="28"/>
          <w:highlight w:val="none"/>
        </w:rPr>
      </w:pPr>
    </w:p>
    <w:p>
      <w:pPr>
        <w:rPr>
          <w:rFonts w:hint="eastAsia" w:ascii="宋体" w:hAnsi="宋体" w:eastAsia="宋体" w:cs="宋体"/>
          <w:color w:val="auto"/>
          <w:spacing w:val="0"/>
          <w:position w:val="0"/>
          <w:sz w:val="28"/>
          <w:szCs w:val="28"/>
          <w:highlight w:val="none"/>
        </w:rPr>
      </w:pPr>
    </w:p>
    <w:p>
      <w:pPr>
        <w:pStyle w:val="12"/>
        <w:rPr>
          <w:rFonts w:hint="eastAsia" w:ascii="宋体" w:hAnsi="宋体" w:eastAsia="宋体" w:cs="宋体"/>
          <w:color w:val="auto"/>
          <w:spacing w:val="0"/>
          <w:position w:val="0"/>
          <w:sz w:val="28"/>
          <w:szCs w:val="28"/>
          <w:highlight w:val="none"/>
        </w:rPr>
      </w:pPr>
    </w:p>
    <w:p>
      <w:pPr>
        <w:rPr>
          <w:rFonts w:hint="eastAsia" w:ascii="宋体" w:hAnsi="宋体" w:eastAsia="宋体" w:cs="宋体"/>
          <w:color w:val="auto"/>
          <w:spacing w:val="0"/>
          <w:position w:val="0"/>
          <w:sz w:val="28"/>
          <w:szCs w:val="28"/>
          <w:highlight w:val="none"/>
        </w:rPr>
      </w:pPr>
    </w:p>
    <w:p>
      <w:pPr>
        <w:pStyle w:val="12"/>
        <w:rPr>
          <w:rFonts w:hint="eastAsia" w:ascii="宋体" w:hAnsi="宋体" w:eastAsia="宋体" w:cs="宋体"/>
          <w:color w:val="auto"/>
          <w:spacing w:val="0"/>
          <w:position w:val="0"/>
          <w:sz w:val="28"/>
          <w:szCs w:val="28"/>
          <w:highlight w:val="none"/>
        </w:rPr>
      </w:pPr>
    </w:p>
    <w:p>
      <w:pPr>
        <w:rPr>
          <w:rFonts w:hint="eastAsia" w:ascii="宋体" w:hAnsi="宋体" w:eastAsia="宋体" w:cs="宋体"/>
          <w:color w:val="auto"/>
          <w:spacing w:val="0"/>
          <w:position w:val="0"/>
          <w:sz w:val="28"/>
          <w:szCs w:val="28"/>
          <w:highlight w:val="none"/>
        </w:rPr>
      </w:pPr>
    </w:p>
    <w:p>
      <w:pPr>
        <w:pStyle w:val="12"/>
        <w:rPr>
          <w:rFonts w:hint="eastAsia" w:ascii="宋体" w:hAnsi="宋体" w:eastAsia="宋体" w:cs="宋体"/>
          <w:color w:val="auto"/>
          <w:spacing w:val="0"/>
          <w:position w:val="0"/>
          <w:highlight w:val="none"/>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rPr>
          <w:rFonts w:hint="eastAsia" w:ascii="宋体" w:hAnsi="宋体" w:eastAsia="宋体" w:cs="宋体"/>
          <w:color w:val="auto"/>
          <w:spacing w:val="0"/>
          <w:position w:val="0"/>
          <w:sz w:val="28"/>
          <w:szCs w:val="28"/>
          <w:highlight w:val="none"/>
          <w:lang w:val="en-US" w:eastAsia="zh-CN"/>
        </w:rPr>
      </w:pPr>
    </w:p>
    <w:p>
      <w:pPr>
        <w:pStyle w:val="17"/>
        <w:rPr>
          <w:rFonts w:hint="eastAsia" w:ascii="宋体" w:hAnsi="宋体" w:eastAsia="宋体" w:cs="宋体"/>
          <w:color w:val="auto"/>
          <w:spacing w:val="0"/>
          <w:position w:val="0"/>
          <w:sz w:val="28"/>
          <w:szCs w:val="28"/>
          <w:highlight w:val="none"/>
          <w:lang w:val="en-US" w:eastAsia="zh-CN"/>
        </w:rPr>
      </w:pPr>
    </w:p>
    <w:p>
      <w:pPr>
        <w:pStyle w:val="17"/>
        <w:rPr>
          <w:rFonts w:hint="eastAsia" w:ascii="宋体" w:hAnsi="宋体" w:eastAsia="宋体" w:cs="宋体"/>
          <w:color w:val="auto"/>
          <w:spacing w:val="0"/>
          <w:position w:val="0"/>
          <w:sz w:val="28"/>
          <w:szCs w:val="28"/>
          <w:highlight w:val="none"/>
          <w:lang w:val="en-US" w:eastAsia="zh-CN"/>
        </w:rPr>
      </w:pPr>
    </w:p>
    <w:p>
      <w:pPr>
        <w:rPr>
          <w:rFonts w:hint="eastAsia" w:ascii="宋体" w:hAnsi="宋体" w:eastAsia="宋体" w:cs="宋体"/>
          <w:color w:val="auto"/>
          <w:spacing w:val="0"/>
          <w:position w:val="0"/>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lang w:val="en-US" w:eastAsia="zh-CN"/>
        </w:rPr>
      </w:pPr>
      <w:bookmarkStart w:id="94" w:name="_Toc8264"/>
      <w:r>
        <w:rPr>
          <w:rFonts w:hint="eastAsia" w:ascii="宋体" w:hAnsi="宋体" w:eastAsia="宋体" w:cs="宋体"/>
          <w:b/>
          <w:bCs w:val="0"/>
          <w:color w:val="auto"/>
          <w:spacing w:val="0"/>
          <w:position w:val="0"/>
          <w:sz w:val="32"/>
          <w:szCs w:val="32"/>
          <w:highlight w:val="none"/>
          <w:lang w:val="en-US" w:eastAsia="zh-CN"/>
        </w:rPr>
        <w:t>第六章  竞争性磋商响应文件格式</w:t>
      </w:r>
      <w:bookmarkEnd w:id="94"/>
    </w:p>
    <w:p>
      <w:pPr>
        <w:rPr>
          <w:rFonts w:hint="eastAsia" w:ascii="宋体" w:hAnsi="宋体" w:eastAsia="宋体" w:cs="宋体"/>
          <w:color w:val="auto"/>
          <w:spacing w:val="0"/>
          <w:position w:val="0"/>
          <w:highlight w:val="none"/>
        </w:rPr>
      </w:pPr>
    </w:p>
    <w:bookmarkEnd w:id="92"/>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lang w:val="en-US" w:eastAsia="zh-CN"/>
        </w:rPr>
        <w:t>1、</w:t>
      </w:r>
      <w:r>
        <w:rPr>
          <w:rFonts w:hint="eastAsia" w:ascii="宋体" w:hAnsi="宋体" w:eastAsia="宋体" w:cs="宋体"/>
          <w:b/>
          <w:color w:val="auto"/>
          <w:spacing w:val="0"/>
          <w:position w:val="0"/>
          <w:sz w:val="28"/>
          <w:szCs w:val="28"/>
          <w:highlight w:val="none"/>
        </w:rPr>
        <w:t>封面</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spacing w:line="360" w:lineRule="auto"/>
        <w:jc w:val="right"/>
        <w:rPr>
          <w:rFonts w:hint="default" w:ascii="Times New Roman" w:hAnsi="Times New Roman" w:cs="Times New Roman"/>
          <w:b/>
          <w:bCs/>
          <w:sz w:val="28"/>
          <w:szCs w:val="28"/>
          <w:bdr w:val="single" w:color="auto" w:sz="4" w:space="0"/>
        </w:rPr>
      </w:pPr>
      <w:r>
        <w:rPr>
          <w:rFonts w:hint="default" w:ascii="Times New Roman" w:hAnsi="Times New Roman" w:cs="Times New Roman"/>
          <w:b/>
          <w:bCs/>
          <w:sz w:val="28"/>
          <w:szCs w:val="28"/>
          <w:bdr w:val="single" w:color="auto" w:sz="4" w:space="0"/>
        </w:rPr>
        <w:t>正本</w:t>
      </w:r>
    </w:p>
    <w:p>
      <w:pPr>
        <w:spacing w:line="360" w:lineRule="auto"/>
        <w:rPr>
          <w:rFonts w:hint="default" w:ascii="Times New Roman" w:hAnsi="Times New Roman" w:cs="Times New Roman"/>
          <w:b/>
          <w:sz w:val="28"/>
          <w:szCs w:val="28"/>
          <w:lang w:val="zh-CN"/>
        </w:rPr>
      </w:pPr>
      <w:r>
        <w:rPr>
          <w:rFonts w:hint="default" w:ascii="Times New Roman" w:hAnsi="Times New Roman" w:cs="Times New Roman"/>
          <w:b/>
          <w:sz w:val="28"/>
          <w:szCs w:val="28"/>
        </w:rPr>
        <w:t xml:space="preserve">                        </w:t>
      </w:r>
      <w:r>
        <w:rPr>
          <w:rFonts w:hint="default" w:ascii="Times New Roman" w:hAnsi="Times New Roman" w:cs="Times New Roman"/>
          <w:b/>
          <w:sz w:val="44"/>
          <w:szCs w:val="44"/>
          <w:lang w:val="zh-CN"/>
        </w:rPr>
        <w:t>投标文件</w:t>
      </w:r>
    </w:p>
    <w:p>
      <w:pPr>
        <w:spacing w:line="360" w:lineRule="auto"/>
        <w:jc w:val="center"/>
        <w:rPr>
          <w:rFonts w:hint="default" w:ascii="Times New Roman" w:hAnsi="Times New Roman" w:cs="Times New Roman"/>
          <w:sz w:val="28"/>
          <w:szCs w:val="28"/>
          <w:lang w:val="zh-CN"/>
        </w:rPr>
      </w:pPr>
    </w:p>
    <w:p>
      <w:pPr>
        <w:spacing w:line="360" w:lineRule="auto"/>
        <w:rPr>
          <w:rFonts w:hint="default" w:ascii="Times New Roman" w:hAnsi="Times New Roman" w:cs="Times New Roman"/>
          <w:sz w:val="28"/>
          <w:szCs w:val="28"/>
          <w:lang w:val="zh-CN"/>
        </w:rPr>
      </w:pPr>
      <w:r>
        <w:rPr>
          <w:rFonts w:hint="default" w:ascii="Times New Roman" w:hAnsi="Times New Roman" w:cs="Times New Roman"/>
          <w:sz w:val="28"/>
          <w:szCs w:val="28"/>
          <w:lang w:val="zh-CN"/>
        </w:rPr>
        <w:t>项目名称:</w:t>
      </w:r>
    </w:p>
    <w:p>
      <w:pPr>
        <w:spacing w:line="360" w:lineRule="auto"/>
        <w:rPr>
          <w:rFonts w:hint="default" w:ascii="Times New Roman" w:hAnsi="Times New Roman" w:cs="Times New Roman"/>
          <w:sz w:val="28"/>
          <w:szCs w:val="28"/>
          <w:lang w:val="zh-CN"/>
        </w:rPr>
      </w:pPr>
    </w:p>
    <w:p>
      <w:pPr>
        <w:spacing w:line="360" w:lineRule="auto"/>
        <w:rPr>
          <w:rFonts w:hint="default" w:ascii="Times New Roman" w:hAnsi="Times New Roman" w:cs="Times New Roman"/>
          <w:sz w:val="28"/>
          <w:szCs w:val="28"/>
          <w:lang w:val="zh-CN"/>
        </w:rPr>
      </w:pPr>
      <w:r>
        <w:rPr>
          <w:rFonts w:hint="default" w:ascii="Times New Roman" w:hAnsi="Times New Roman" w:cs="Times New Roman"/>
          <w:sz w:val="28"/>
          <w:szCs w:val="28"/>
          <w:lang w:val="zh-CN"/>
        </w:rPr>
        <w:t>项目编号:</w:t>
      </w:r>
    </w:p>
    <w:p>
      <w:pPr>
        <w:spacing w:line="360" w:lineRule="auto"/>
        <w:rPr>
          <w:rFonts w:hint="default" w:ascii="Times New Roman" w:hAnsi="Times New Roman" w:cs="Times New Roman"/>
          <w:sz w:val="28"/>
          <w:szCs w:val="28"/>
          <w:lang w:val="zh-CN"/>
        </w:rPr>
      </w:pPr>
    </w:p>
    <w:p>
      <w:pPr>
        <w:spacing w:line="360" w:lineRule="auto"/>
        <w:rPr>
          <w:rFonts w:hint="default" w:ascii="Times New Roman" w:hAnsi="Times New Roman" w:cs="Times New Roman"/>
          <w:sz w:val="28"/>
          <w:szCs w:val="28"/>
          <w:lang w:val="zh-CN"/>
        </w:rPr>
      </w:pPr>
      <w:r>
        <w:rPr>
          <w:rFonts w:hint="default" w:ascii="Times New Roman" w:hAnsi="Times New Roman" w:cs="Times New Roman"/>
          <w:sz w:val="28"/>
          <w:szCs w:val="28"/>
          <w:lang w:val="zh-CN"/>
        </w:rPr>
        <w:t>投标商名称:(盖章)</w:t>
      </w:r>
    </w:p>
    <w:p>
      <w:pPr>
        <w:spacing w:line="360" w:lineRule="auto"/>
        <w:rPr>
          <w:rFonts w:hint="default" w:ascii="Times New Roman" w:hAnsi="Times New Roman" w:cs="Times New Roman"/>
          <w:sz w:val="28"/>
          <w:szCs w:val="28"/>
          <w:lang w:val="zh-CN"/>
        </w:rPr>
      </w:pPr>
    </w:p>
    <w:p>
      <w:pPr>
        <w:spacing w:line="360" w:lineRule="auto"/>
        <w:rPr>
          <w:rFonts w:hint="default" w:ascii="Times New Roman" w:hAnsi="Times New Roman" w:cs="Times New Roman"/>
          <w:sz w:val="28"/>
          <w:szCs w:val="28"/>
          <w:lang w:val="zh-CN"/>
        </w:rPr>
      </w:pPr>
      <w:r>
        <w:rPr>
          <w:rFonts w:hint="default" w:ascii="Times New Roman" w:hAnsi="Times New Roman" w:cs="Times New Roman"/>
          <w:sz w:val="28"/>
          <w:szCs w:val="28"/>
          <w:lang w:val="zh-CN"/>
        </w:rPr>
        <w:t>法定代表人</w:t>
      </w:r>
    </w:p>
    <w:p>
      <w:pPr>
        <w:spacing w:line="360" w:lineRule="auto"/>
        <w:rPr>
          <w:rFonts w:hint="default" w:ascii="Times New Roman" w:hAnsi="Times New Roman" w:cs="Times New Roman"/>
          <w:sz w:val="28"/>
          <w:szCs w:val="28"/>
          <w:lang w:val="zh-CN"/>
        </w:rPr>
      </w:pPr>
      <w:r>
        <w:rPr>
          <w:rFonts w:hint="default" w:ascii="Times New Roman" w:hAnsi="Times New Roman" w:cs="Times New Roman"/>
          <w:sz w:val="28"/>
          <w:szCs w:val="28"/>
          <w:lang w:val="zh-CN"/>
        </w:rPr>
        <w:t>或授权代表: (盖章)</w:t>
      </w:r>
    </w:p>
    <w:p>
      <w:pPr>
        <w:spacing w:line="360" w:lineRule="auto"/>
        <w:rPr>
          <w:rFonts w:hint="default" w:ascii="Times New Roman" w:hAnsi="Times New Roman" w:cs="Times New Roman"/>
          <w:sz w:val="28"/>
          <w:szCs w:val="28"/>
          <w:lang w:val="zh-CN"/>
        </w:rPr>
      </w:pPr>
    </w:p>
    <w:p>
      <w:pPr>
        <w:spacing w:line="360" w:lineRule="auto"/>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val="zh-CN"/>
        </w:rPr>
        <w:t xml:space="preserve">编制时间:    年   月   </w:t>
      </w:r>
      <w:r>
        <w:rPr>
          <w:rFonts w:hint="default" w:ascii="Times New Roman" w:hAnsi="Times New Roman" w:cs="Times New Roman"/>
          <w:sz w:val="28"/>
          <w:szCs w:val="28"/>
          <w:lang w:val="en-US" w:eastAsia="zh-CN"/>
        </w:rPr>
        <w:t>日</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2、资格文件组成</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firstLine="480" w:firstLineChars="200"/>
        <w:textAlignment w:val="auto"/>
        <w:outlineLvl w:val="0"/>
        <w:rPr>
          <w:rFonts w:hint="eastAsia" w:ascii="宋体" w:hAnsi="宋体" w:eastAsia="宋体" w:cs="宋体"/>
          <w:color w:val="auto"/>
          <w:spacing w:val="0"/>
          <w:position w:val="0"/>
          <w:sz w:val="24"/>
          <w:szCs w:val="24"/>
          <w:highlight w:val="none"/>
        </w:rPr>
      </w:pPr>
      <w:bookmarkStart w:id="95" w:name="_Toc15731"/>
      <w:bookmarkStart w:id="96" w:name="_Toc19503"/>
      <w:bookmarkStart w:id="97" w:name="_Toc9122"/>
      <w:r>
        <w:rPr>
          <w:rFonts w:hint="eastAsia" w:ascii="宋体" w:hAnsi="宋体" w:eastAsia="宋体" w:cs="宋体"/>
          <w:color w:val="auto"/>
          <w:spacing w:val="0"/>
          <w:position w:val="0"/>
          <w:sz w:val="24"/>
          <w:szCs w:val="24"/>
          <w:highlight w:val="none"/>
        </w:rPr>
        <w:t>一、供应商的资格证明材料</w:t>
      </w:r>
      <w:bookmarkEnd w:id="95"/>
      <w:bookmarkEnd w:id="96"/>
      <w:bookmarkEnd w:id="97"/>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（一）参加政府采购活动的供应商应当具备《政府采购法》第二十二条第一款规定的条件，提供下列材料：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 法人或者其他组织的营业执照</w:t>
      </w:r>
      <w:r>
        <w:rPr>
          <w:rFonts w:hint="eastAsia" w:ascii="宋体" w:hAnsi="宋体" w:eastAsia="宋体" w:cs="宋体"/>
          <w:color w:val="auto"/>
          <w:spacing w:val="0"/>
          <w:position w:val="0"/>
          <w:sz w:val="24"/>
          <w:szCs w:val="24"/>
          <w:highlight w:val="none"/>
          <w:lang w:eastAsia="zh-CN"/>
        </w:rPr>
        <w:t>（应具有与采购需求相应的经营范围）</w:t>
      </w:r>
      <w:r>
        <w:rPr>
          <w:rFonts w:hint="eastAsia" w:ascii="宋体" w:hAnsi="宋体" w:eastAsia="宋体" w:cs="宋体"/>
          <w:color w:val="auto"/>
          <w:spacing w:val="0"/>
          <w:position w:val="0"/>
          <w:sz w:val="24"/>
          <w:szCs w:val="24"/>
          <w:highlight w:val="none"/>
        </w:rPr>
        <w:t>等证明文件；自然人需提供身份证明；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 提供</w:t>
      </w:r>
      <w:r>
        <w:rPr>
          <w:rFonts w:hint="eastAsia" w:ascii="宋体" w:hAnsi="宋体" w:eastAsia="宋体" w:cs="宋体"/>
          <w:color w:val="auto"/>
          <w:spacing w:val="0"/>
          <w:position w:val="0"/>
          <w:sz w:val="24"/>
          <w:szCs w:val="24"/>
          <w:highlight w:val="none"/>
          <w:lang w:val="en-US" w:eastAsia="zh-CN"/>
        </w:rPr>
        <w:t>近一年（2021年度）</w:t>
      </w:r>
      <w:r>
        <w:rPr>
          <w:rFonts w:hint="eastAsia" w:ascii="宋体" w:hAnsi="宋体" w:eastAsia="宋体" w:cs="宋体"/>
          <w:color w:val="auto"/>
          <w:spacing w:val="0"/>
          <w:position w:val="0"/>
          <w:sz w:val="24"/>
          <w:szCs w:val="24"/>
          <w:highlight w:val="none"/>
        </w:rPr>
        <w:t>财务报表（财务报表应至少包括资产负债表、损益表、现金流量表，</w:t>
      </w:r>
      <w:r>
        <w:rPr>
          <w:rFonts w:hint="eastAsia" w:ascii="宋体" w:hAnsi="宋体" w:eastAsia="宋体" w:cs="宋体"/>
          <w:color w:val="auto"/>
          <w:spacing w:val="0"/>
          <w:position w:val="0"/>
          <w:sz w:val="24"/>
          <w:szCs w:val="24"/>
          <w:highlight w:val="none"/>
          <w:lang w:val="en-US" w:eastAsia="zh-CN"/>
        </w:rPr>
        <w:t>新成立企业提供自成立以来的审计报告或银行出具的资信证明文件</w:t>
      </w:r>
      <w:r>
        <w:rPr>
          <w:rFonts w:hint="eastAsia" w:ascii="宋体" w:hAnsi="宋体" w:eastAsia="宋体" w:cs="宋体"/>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 </w:t>
      </w:r>
      <w:r>
        <w:rPr>
          <w:rFonts w:hint="eastAsia" w:ascii="宋体" w:hAnsi="宋体" w:eastAsia="宋体" w:cs="宋体"/>
          <w:color w:val="auto"/>
          <w:spacing w:val="0"/>
          <w:position w:val="0"/>
          <w:sz w:val="24"/>
          <w:szCs w:val="24"/>
          <w:highlight w:val="none"/>
          <w:lang w:val="en-US" w:eastAsia="zh-CN"/>
        </w:rPr>
        <w:t>提供</w:t>
      </w:r>
      <w:r>
        <w:rPr>
          <w:rFonts w:hint="eastAsia" w:ascii="宋体" w:hAnsi="宋体" w:eastAsia="宋体" w:cs="宋体"/>
          <w:color w:val="auto"/>
          <w:spacing w:val="0"/>
          <w:position w:val="0"/>
          <w:sz w:val="24"/>
          <w:szCs w:val="24"/>
          <w:highlight w:val="none"/>
        </w:rPr>
        <w:t>近三个月完税证明或免缴纳证明</w:t>
      </w:r>
      <w:r>
        <w:rPr>
          <w:rFonts w:hint="eastAsia" w:ascii="宋体" w:hAnsi="宋体" w:eastAsia="宋体" w:cs="宋体"/>
          <w:color w:val="auto"/>
          <w:spacing w:val="0"/>
          <w:positio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 提供近</w:t>
      </w:r>
      <w:r>
        <w:rPr>
          <w:rFonts w:hint="eastAsia" w:ascii="宋体" w:hAnsi="宋体" w:eastAsia="宋体" w:cs="宋体"/>
          <w:color w:val="auto"/>
          <w:spacing w:val="0"/>
          <w:position w:val="0"/>
          <w:sz w:val="24"/>
          <w:szCs w:val="24"/>
          <w:highlight w:val="none"/>
          <w:lang w:val="en-US" w:eastAsia="zh-CN"/>
        </w:rPr>
        <w:t>三个月</w:t>
      </w:r>
      <w:r>
        <w:rPr>
          <w:rFonts w:hint="eastAsia" w:ascii="宋体" w:hAnsi="宋体" w:eastAsia="宋体" w:cs="宋体"/>
          <w:color w:val="auto"/>
          <w:spacing w:val="0"/>
          <w:position w:val="0"/>
          <w:sz w:val="24"/>
          <w:szCs w:val="24"/>
          <w:highlight w:val="none"/>
        </w:rPr>
        <w:t>社会保险登记证或社保缴纳证明或免缴纳证明；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 具</w:t>
      </w:r>
      <w:r>
        <w:rPr>
          <w:rFonts w:hint="eastAsia" w:ascii="宋体" w:hAnsi="宋体" w:eastAsia="宋体" w:cs="宋体"/>
          <w:color w:val="auto"/>
          <w:spacing w:val="0"/>
          <w:position w:val="0"/>
          <w:sz w:val="24"/>
          <w:szCs w:val="24"/>
          <w:highlight w:val="none"/>
          <w:lang w:val="en-US" w:eastAsia="zh-CN"/>
        </w:rPr>
        <w:t>有</w:t>
      </w:r>
      <w:r>
        <w:rPr>
          <w:rFonts w:hint="eastAsia" w:ascii="宋体" w:hAnsi="宋体" w:eastAsia="宋体" w:cs="宋体"/>
          <w:color w:val="auto"/>
          <w:spacing w:val="0"/>
          <w:position w:val="0"/>
          <w:sz w:val="24"/>
          <w:szCs w:val="24"/>
          <w:highlight w:val="none"/>
        </w:rPr>
        <w:t>履行合同所必需的设备和专业技术能力的证明材料或声明(</w:t>
      </w:r>
      <w:r>
        <w:rPr>
          <w:rFonts w:hint="eastAsia" w:ascii="宋体" w:hAnsi="宋体" w:eastAsia="宋体" w:cs="宋体"/>
          <w:color w:val="auto"/>
          <w:spacing w:val="0"/>
          <w:position w:val="0"/>
          <w:sz w:val="24"/>
          <w:szCs w:val="24"/>
          <w:highlight w:val="none"/>
          <w:lang w:eastAsia="zh-CN"/>
        </w:rPr>
        <w:t>提供可充分满足履行合同所需设备和专业技术能力的承诺</w:t>
      </w:r>
      <w:r>
        <w:rPr>
          <w:rFonts w:hint="eastAsia" w:ascii="宋体" w:hAnsi="宋体" w:eastAsia="宋体" w:cs="宋体"/>
          <w:color w:val="auto"/>
          <w:spacing w:val="0"/>
          <w:position w:val="0"/>
          <w:sz w:val="24"/>
          <w:szCs w:val="24"/>
          <w:highlight w:val="none"/>
          <w:lang w:val="en-US" w:eastAsia="zh-CN"/>
        </w:rPr>
        <w:t>函</w:t>
      </w:r>
      <w:r>
        <w:rPr>
          <w:rFonts w:hint="eastAsia" w:ascii="宋体" w:hAnsi="宋体" w:eastAsia="宋体" w:cs="宋体"/>
          <w:color w:val="auto"/>
          <w:spacing w:val="0"/>
          <w:position w:val="0"/>
          <w:sz w:val="24"/>
          <w:szCs w:val="24"/>
          <w:highlight w:val="none"/>
        </w:rPr>
        <w:t>；)（附件1-</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 参加政府采购活动前三年内在经营活动中没有重大违法记录的书面声明（附件1-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firstLine="480" w:firstLineChars="200"/>
        <w:textAlignment w:val="auto"/>
        <w:outlineLvl w:val="0"/>
        <w:rPr>
          <w:rFonts w:hint="eastAsia" w:ascii="宋体" w:hAnsi="宋体" w:eastAsia="宋体" w:cs="宋体"/>
          <w:color w:val="auto"/>
          <w:spacing w:val="0"/>
          <w:position w:val="0"/>
          <w:sz w:val="24"/>
          <w:szCs w:val="24"/>
          <w:highlight w:val="none"/>
        </w:rPr>
      </w:pPr>
      <w:bookmarkStart w:id="98" w:name="_Toc18205"/>
      <w:bookmarkStart w:id="99" w:name="_Toc14936"/>
      <w:bookmarkStart w:id="100" w:name="_Toc2997"/>
      <w:r>
        <w:rPr>
          <w:rFonts w:hint="eastAsia" w:ascii="宋体" w:hAnsi="宋体" w:eastAsia="宋体" w:cs="宋体"/>
          <w:color w:val="auto"/>
          <w:spacing w:val="0"/>
          <w:position w:val="0"/>
          <w:sz w:val="24"/>
          <w:szCs w:val="24"/>
          <w:highlight w:val="none"/>
        </w:rPr>
        <w:t>二、</w:t>
      </w:r>
      <w:r>
        <w:rPr>
          <w:rFonts w:hint="eastAsia" w:ascii="宋体" w:hAnsi="宋体" w:eastAsia="宋体" w:cs="宋体"/>
          <w:color w:val="auto"/>
          <w:spacing w:val="0"/>
          <w:position w:val="0"/>
          <w:sz w:val="24"/>
          <w:szCs w:val="24"/>
          <w:highlight w:val="none"/>
          <w:lang w:val="en-US" w:eastAsia="zh-CN"/>
        </w:rPr>
        <w:t>投标人代表身份证明</w:t>
      </w:r>
      <w:bookmarkEnd w:id="98"/>
      <w:bookmarkEnd w:id="99"/>
      <w:bookmarkEnd w:id="100"/>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  法定代表人身份证明复印件(法定代表人参加投标)（附件1-1）</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  法定代表人授权委托书(授权代表参加投标) （附件1-2）</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  授权委托书 (适用于自然人委托投标) </w:t>
      </w:r>
      <w:r>
        <w:rPr>
          <w:rFonts w:hint="eastAsia" w:ascii="宋体" w:hAnsi="宋体" w:cs="宋体"/>
          <w:color w:val="auto"/>
          <w:spacing w:val="0"/>
          <w:position w:val="0"/>
          <w:sz w:val="24"/>
          <w:szCs w:val="24"/>
          <w:highlight w:val="none"/>
          <w:lang w:eastAsia="zh-CN"/>
        </w:rPr>
        <w:t>（</w:t>
      </w:r>
      <w:r>
        <w:rPr>
          <w:rFonts w:hint="eastAsia" w:ascii="宋体" w:hAnsi="宋体" w:cs="宋体"/>
          <w:color w:val="auto"/>
          <w:spacing w:val="0"/>
          <w:position w:val="0"/>
          <w:sz w:val="24"/>
          <w:szCs w:val="24"/>
          <w:highlight w:val="none"/>
          <w:lang w:val="en-US" w:eastAsia="zh-CN"/>
        </w:rPr>
        <w:t>如有时</w:t>
      </w:r>
      <w:r>
        <w:rPr>
          <w:rFonts w:hint="eastAsia" w:ascii="宋体" w:hAnsi="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（附件1-3）</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outlineLvl w:val="0"/>
        <w:rPr>
          <w:rFonts w:hint="eastAsia" w:ascii="宋体" w:hAnsi="宋体" w:eastAsia="宋体" w:cs="宋体"/>
          <w:color w:val="auto"/>
          <w:spacing w:val="0"/>
          <w:position w:val="0"/>
          <w:sz w:val="24"/>
          <w:szCs w:val="24"/>
          <w:highlight w:val="none"/>
        </w:rPr>
      </w:pPr>
      <w:bookmarkStart w:id="101" w:name="_Toc28913"/>
      <w:bookmarkStart w:id="102" w:name="_Toc7039"/>
      <w:bookmarkStart w:id="103" w:name="_Toc21324"/>
      <w:r>
        <w:rPr>
          <w:rFonts w:hint="eastAsia" w:ascii="宋体" w:hAnsi="宋体" w:eastAsia="宋体" w:cs="宋体"/>
          <w:color w:val="auto"/>
          <w:spacing w:val="0"/>
          <w:position w:val="0"/>
          <w:sz w:val="24"/>
          <w:szCs w:val="24"/>
          <w:highlight w:val="none"/>
        </w:rPr>
        <w:t>三、其他资料</w:t>
      </w:r>
      <w:bookmarkEnd w:id="101"/>
      <w:bookmarkEnd w:id="102"/>
      <w:bookmarkEnd w:id="103"/>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1不参与围标串标承诺书；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信用查询结果</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val="en-US" w:eastAsia="zh-CN"/>
        </w:rPr>
        <w:t>企业资质证书、获奖情况等</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val="en-US" w:eastAsia="zh-CN"/>
        </w:rPr>
        <w:t>磋商文件规定的其他内容</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42" w:firstLineChars="200"/>
        <w:textAlignment w:val="auto"/>
        <w:rPr>
          <w:rFonts w:hint="eastAsia" w:ascii="宋体" w:hAnsi="宋体" w:eastAsia="宋体" w:cs="宋体"/>
          <w:b/>
          <w:color w:val="auto"/>
          <w:spacing w:val="0"/>
          <w:position w:val="0"/>
          <w:sz w:val="22"/>
          <w:szCs w:val="22"/>
          <w:highlight w:val="none"/>
        </w:rPr>
      </w:pPr>
      <w:r>
        <w:rPr>
          <w:rFonts w:hint="eastAsia" w:ascii="宋体" w:hAnsi="宋体" w:eastAsia="宋体" w:cs="宋体"/>
          <w:b/>
          <w:color w:val="auto"/>
          <w:spacing w:val="0"/>
          <w:position w:val="0"/>
          <w:sz w:val="22"/>
          <w:szCs w:val="22"/>
          <w:highlight w:val="none"/>
        </w:rPr>
        <w:t>注：1.投标人制作</w:t>
      </w:r>
      <w:r>
        <w:rPr>
          <w:rFonts w:hint="eastAsia" w:ascii="宋体" w:hAnsi="宋体" w:eastAsia="宋体" w:cs="宋体"/>
          <w:b/>
          <w:color w:val="auto"/>
          <w:spacing w:val="0"/>
          <w:position w:val="0"/>
          <w:sz w:val="22"/>
          <w:szCs w:val="22"/>
          <w:highlight w:val="none"/>
          <w:lang w:eastAsia="zh-CN"/>
        </w:rPr>
        <w:t>响应文件</w:t>
      </w:r>
      <w:r>
        <w:rPr>
          <w:rFonts w:hint="eastAsia" w:ascii="宋体" w:hAnsi="宋体" w:eastAsia="宋体" w:cs="宋体"/>
          <w:b/>
          <w:color w:val="auto"/>
          <w:spacing w:val="0"/>
          <w:position w:val="0"/>
          <w:sz w:val="22"/>
          <w:szCs w:val="22"/>
          <w:highlight w:val="none"/>
        </w:rPr>
        <w:t>，应按照</w:t>
      </w:r>
      <w:r>
        <w:rPr>
          <w:rFonts w:hint="eastAsia" w:ascii="宋体" w:hAnsi="宋体" w:eastAsia="宋体" w:cs="宋体"/>
          <w:b/>
          <w:color w:val="auto"/>
          <w:spacing w:val="0"/>
          <w:position w:val="0"/>
          <w:sz w:val="22"/>
          <w:szCs w:val="22"/>
          <w:highlight w:val="none"/>
          <w:lang w:eastAsia="zh-CN"/>
        </w:rPr>
        <w:t>响应文件</w:t>
      </w:r>
      <w:r>
        <w:rPr>
          <w:rFonts w:hint="eastAsia" w:ascii="宋体" w:hAnsi="宋体" w:eastAsia="宋体" w:cs="宋体"/>
          <w:b/>
          <w:color w:val="auto"/>
          <w:spacing w:val="0"/>
          <w:position w:val="0"/>
          <w:sz w:val="22"/>
          <w:szCs w:val="22"/>
          <w:highlight w:val="none"/>
        </w:rPr>
        <w:t>组成顺序制作，编好始末页码且在</w:t>
      </w:r>
      <w:r>
        <w:rPr>
          <w:rFonts w:hint="eastAsia" w:ascii="宋体" w:hAnsi="宋体" w:eastAsia="宋体" w:cs="宋体"/>
          <w:b/>
          <w:color w:val="auto"/>
          <w:spacing w:val="0"/>
          <w:position w:val="0"/>
          <w:sz w:val="22"/>
          <w:szCs w:val="22"/>
          <w:highlight w:val="none"/>
          <w:lang w:eastAsia="zh-CN"/>
        </w:rPr>
        <w:t>响应文件</w:t>
      </w:r>
      <w:r>
        <w:rPr>
          <w:rFonts w:hint="eastAsia" w:ascii="宋体" w:hAnsi="宋体" w:eastAsia="宋体" w:cs="宋体"/>
          <w:b/>
          <w:color w:val="auto"/>
          <w:spacing w:val="0"/>
          <w:position w:val="0"/>
          <w:sz w:val="22"/>
          <w:szCs w:val="22"/>
          <w:highlight w:val="none"/>
        </w:rPr>
        <w:t>目录中一一列明并对应。2.招标文件没有提供格式的，投标人可自行设置。</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8"/>
          <w:szCs w:val="28"/>
          <w:highlight w:val="none"/>
          <w:lang w:val="en-US" w:eastAsia="zh-CN"/>
        </w:rPr>
      </w:pPr>
      <w:r>
        <w:rPr>
          <w:rFonts w:hint="eastAsia" w:ascii="宋体" w:hAnsi="宋体" w:eastAsia="宋体" w:cs="宋体"/>
          <w:b/>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资格文件格式</w:t>
      </w:r>
    </w:p>
    <w:p>
      <w:pPr>
        <w:pStyle w:val="10"/>
        <w:rPr>
          <w:rFonts w:hint="eastAsia"/>
          <w:lang w:val="en-US" w:eastAsia="zh-CN"/>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8"/>
          <w:szCs w:val="28"/>
          <w:highlight w:val="none"/>
          <w:lang w:val="en-US" w:eastAsia="zh-CN"/>
        </w:rPr>
      </w:pPr>
      <w:bookmarkStart w:id="104" w:name="_Toc3192"/>
      <w:bookmarkStart w:id="105" w:name="_Toc25801"/>
      <w:r>
        <w:rPr>
          <w:rFonts w:hint="eastAsia" w:ascii="宋体" w:hAnsi="宋体" w:eastAsia="宋体" w:cs="宋体"/>
          <w:b/>
          <w:color w:val="auto"/>
          <w:spacing w:val="0"/>
          <w:position w:val="0"/>
          <w:sz w:val="28"/>
          <w:szCs w:val="28"/>
          <w:highlight w:val="none"/>
          <w:lang w:val="en-US" w:eastAsia="zh-CN"/>
        </w:rPr>
        <w:t>附件1-1  法定代表人资格证明书</w:t>
      </w:r>
      <w:bookmarkEnd w:id="104"/>
      <w:bookmarkEnd w:id="105"/>
    </w:p>
    <w:p>
      <w:pPr>
        <w:pStyle w:val="10"/>
        <w:rPr>
          <w:rFonts w:hint="eastAsia"/>
          <w:lang w:val="en-US" w:eastAsia="zh-CN"/>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单位名称：</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单位性质：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地址：</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成立时间：</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经营期限：</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姓名：性别：年龄：职务：</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系</w:t>
      </w:r>
      <w:r>
        <w:rPr>
          <w:rFonts w:hint="eastAsia" w:ascii="宋体" w:hAnsi="宋体" w:eastAsia="宋体" w:cs="宋体"/>
          <w:color w:val="auto"/>
          <w:spacing w:val="0"/>
          <w:position w:val="0"/>
          <w:sz w:val="24"/>
          <w:szCs w:val="24"/>
          <w:highlight w:val="none"/>
          <w:u w:val="single"/>
        </w:rPr>
        <w:t>（投标人）</w:t>
      </w:r>
      <w:r>
        <w:rPr>
          <w:rFonts w:hint="eastAsia" w:ascii="宋体" w:hAnsi="宋体" w:eastAsia="宋体" w:cs="宋体"/>
          <w:color w:val="auto"/>
          <w:spacing w:val="0"/>
          <w:position w:val="0"/>
          <w:sz w:val="24"/>
          <w:szCs w:val="24"/>
          <w:highlight w:val="none"/>
        </w:rPr>
        <w:t>的法定代表人。</w:t>
      </w:r>
      <w:r>
        <w:rPr>
          <w:rFonts w:hint="eastAsia" w:ascii="宋体" w:hAnsi="宋体" w:eastAsia="宋体" w:cs="宋体"/>
          <w:color w:val="auto"/>
          <w:spacing w:val="0"/>
          <w:position w:val="0"/>
          <w:sz w:val="24"/>
          <w:szCs w:val="24"/>
          <w:highlight w:val="none"/>
        </w:rPr>
        <w:cr/>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特此证明。</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（附法定代表人身份证复印件）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p>
      <w:pPr>
        <w:pageBreakBefore w:val="0"/>
        <w:kinsoku/>
        <w:overflowPunct/>
        <w:topLinePunct w:val="0"/>
        <w:bidi w:val="0"/>
        <w:spacing w:beforeAutospacing="0" w:afterAutospacing="0" w:line="500" w:lineRule="exact"/>
        <w:ind w:left="0" w:leftChars="0" w:right="0" w:firstLine="0" w:firstLineChars="0"/>
        <w:jc w:val="righ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投标人公章：[投标人盖章]</w:t>
      </w:r>
    </w:p>
    <w:p>
      <w:pPr>
        <w:pageBreakBefore w:val="0"/>
        <w:kinsoku/>
        <w:overflowPunct/>
        <w:topLinePunct w:val="0"/>
        <w:bidi w:val="0"/>
        <w:spacing w:beforeAutospacing="0" w:afterAutospacing="0" w:line="500" w:lineRule="exact"/>
        <w:ind w:left="0" w:leftChars="0" w:right="0" w:firstLine="0" w:firstLineChars="0"/>
        <w:jc w:val="righ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日期：年月日</w:t>
      </w:r>
    </w:p>
    <w:p>
      <w:pPr>
        <w:pageBreakBefore w:val="0"/>
        <w:kinsoku/>
        <w:overflowPunct/>
        <w:topLinePunct w:val="0"/>
        <w:bidi w:val="0"/>
        <w:spacing w:beforeAutospacing="0" w:afterAutospacing="0" w:line="500" w:lineRule="exact"/>
        <w:ind w:left="0" w:leftChars="0" w:right="0" w:firstLine="0" w:firstLineChars="0"/>
        <w:jc w:val="center"/>
        <w:outlineLvl w:val="0"/>
        <w:rPr>
          <w:rFonts w:hint="eastAsia" w:ascii="宋体" w:hAnsi="宋体" w:eastAsia="宋体" w:cs="宋体"/>
          <w:b/>
          <w:color w:val="auto"/>
          <w:spacing w:val="0"/>
          <w:position w:val="0"/>
          <w:sz w:val="28"/>
          <w:szCs w:val="28"/>
          <w:highlight w:val="none"/>
          <w:lang w:val="en-US" w:eastAsia="zh-CN"/>
        </w:rPr>
      </w:pPr>
      <w:r>
        <w:rPr>
          <w:rFonts w:hint="eastAsia" w:ascii="宋体" w:hAnsi="宋体" w:eastAsia="宋体" w:cs="宋体"/>
          <w:b/>
          <w:color w:val="auto"/>
          <w:spacing w:val="0"/>
          <w:position w:val="0"/>
          <w:sz w:val="21"/>
          <w:szCs w:val="21"/>
          <w:highlight w:val="none"/>
        </w:rPr>
        <w:br w:type="page"/>
      </w:r>
      <w:bookmarkStart w:id="106" w:name="_Toc12725"/>
      <w:bookmarkStart w:id="107" w:name="_Toc14981"/>
      <w:bookmarkStart w:id="108" w:name="_Toc26741"/>
      <w:r>
        <w:rPr>
          <w:rFonts w:hint="eastAsia" w:ascii="宋体" w:hAnsi="宋体" w:eastAsia="宋体" w:cs="宋体"/>
          <w:b/>
          <w:color w:val="auto"/>
          <w:spacing w:val="0"/>
          <w:position w:val="0"/>
          <w:sz w:val="28"/>
          <w:szCs w:val="28"/>
          <w:highlight w:val="none"/>
          <w:lang w:val="en-US" w:eastAsia="zh-CN"/>
        </w:rPr>
        <w:t>附件1-2  法定代表人授权委托书</w:t>
      </w:r>
      <w:bookmarkEnd w:id="106"/>
      <w:bookmarkEnd w:id="107"/>
      <w:bookmarkEnd w:id="108"/>
    </w:p>
    <w:p>
      <w:pPr>
        <w:pStyle w:val="10"/>
        <w:rPr>
          <w:rFonts w:hint="eastAsia"/>
        </w:rPr>
      </w:pPr>
    </w:p>
    <w:p>
      <w:pPr>
        <w:pageBreakBefore w:val="0"/>
        <w:kinsoku/>
        <w:overflowPunct/>
        <w:topLinePunct w:val="0"/>
        <w:autoSpaceDE w:val="0"/>
        <w:autoSpaceDN w:val="0"/>
        <w:bidi w:val="0"/>
        <w:adjustRightInd w:val="0"/>
        <w:spacing w:beforeAutospacing="0" w:afterAutospacing="0" w:line="48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本授权声明：注册于中华人民共和国的</w:t>
      </w:r>
      <w:r>
        <w:rPr>
          <w:rFonts w:hint="eastAsia" w:ascii="宋体" w:hAnsi="宋体" w:eastAsia="宋体" w:cs="宋体"/>
          <w:color w:val="auto"/>
          <w:spacing w:val="0"/>
          <w:position w:val="0"/>
          <w:sz w:val="24"/>
          <w:szCs w:val="24"/>
          <w:highlight w:val="none"/>
          <w:u w:val="single"/>
        </w:rPr>
        <w:t>（投标人名称、住址）</w:t>
      </w:r>
      <w:r>
        <w:rPr>
          <w:rFonts w:hint="eastAsia" w:ascii="宋体" w:hAnsi="宋体" w:eastAsia="宋体" w:cs="宋体"/>
          <w:color w:val="auto"/>
          <w:spacing w:val="0"/>
          <w:position w:val="0"/>
          <w:sz w:val="24"/>
          <w:szCs w:val="24"/>
          <w:highlight w:val="none"/>
        </w:rPr>
        <w:t>的法人代表</w:t>
      </w:r>
      <w:r>
        <w:rPr>
          <w:rFonts w:hint="eastAsia" w:ascii="宋体" w:hAnsi="宋体" w:eastAsia="宋体" w:cs="宋体"/>
          <w:color w:val="auto"/>
          <w:spacing w:val="0"/>
          <w:position w:val="0"/>
          <w:sz w:val="24"/>
          <w:szCs w:val="24"/>
          <w:highlight w:val="none"/>
          <w:u w:val="single"/>
        </w:rPr>
        <w:t>（法定代表人姓名）</w:t>
      </w:r>
      <w:r>
        <w:rPr>
          <w:rFonts w:hint="eastAsia" w:ascii="宋体" w:hAnsi="宋体" w:eastAsia="宋体" w:cs="宋体"/>
          <w:color w:val="auto"/>
          <w:spacing w:val="0"/>
          <w:position w:val="0"/>
          <w:sz w:val="24"/>
          <w:szCs w:val="24"/>
          <w:highlight w:val="none"/>
        </w:rPr>
        <w:t>代表本公司授权在下面签字的</w:t>
      </w:r>
      <w:r>
        <w:rPr>
          <w:rFonts w:hint="eastAsia" w:ascii="宋体" w:hAnsi="宋体" w:eastAsia="宋体" w:cs="宋体"/>
          <w:color w:val="auto"/>
          <w:spacing w:val="0"/>
          <w:position w:val="0"/>
          <w:sz w:val="24"/>
          <w:szCs w:val="24"/>
          <w:highlight w:val="none"/>
          <w:u w:val="single"/>
        </w:rPr>
        <w:t>（授权代表姓名）</w:t>
      </w:r>
      <w:r>
        <w:rPr>
          <w:rFonts w:hint="eastAsia" w:ascii="宋体" w:hAnsi="宋体" w:eastAsia="宋体" w:cs="宋体"/>
          <w:color w:val="auto"/>
          <w:spacing w:val="0"/>
          <w:position w:val="0"/>
          <w:sz w:val="24"/>
          <w:szCs w:val="24"/>
          <w:highlight w:val="none"/>
        </w:rPr>
        <w:t>为本公司的合法代理人，就此次</w:t>
      </w:r>
      <w:r>
        <w:rPr>
          <w:rFonts w:hint="eastAsia" w:ascii="宋体" w:hAnsi="宋体" w:eastAsia="宋体" w:cs="宋体"/>
          <w:color w:val="auto"/>
          <w:spacing w:val="0"/>
          <w:position w:val="0"/>
          <w:sz w:val="24"/>
          <w:szCs w:val="24"/>
          <w:highlight w:val="none"/>
          <w:u w:val="single"/>
        </w:rPr>
        <w:t>项目名称</w:t>
      </w:r>
      <w:r>
        <w:rPr>
          <w:rFonts w:hint="eastAsia" w:ascii="宋体" w:hAnsi="宋体" w:eastAsia="宋体" w:cs="宋体"/>
          <w:color w:val="auto"/>
          <w:spacing w:val="0"/>
          <w:position w:val="0"/>
          <w:sz w:val="24"/>
          <w:szCs w:val="24"/>
          <w:highlight w:val="none"/>
        </w:rPr>
        <w:t>项目，项目编号为（</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）的投标及相关事务代表本公司处理与之有关的一切事务。</w:t>
      </w:r>
    </w:p>
    <w:p>
      <w:pPr>
        <w:pageBreakBefore w:val="0"/>
        <w:kinsoku/>
        <w:overflowPunct/>
        <w:topLinePunct w:val="0"/>
        <w:autoSpaceDE w:val="0"/>
        <w:autoSpaceDN w:val="0"/>
        <w:bidi w:val="0"/>
        <w:adjustRightInd w:val="0"/>
        <w:spacing w:beforeAutospacing="0" w:afterAutospacing="0" w:line="48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本授权书于</w:t>
      </w:r>
      <w:r>
        <w:rPr>
          <w:rFonts w:hint="eastAsia" w:ascii="宋体" w:hAnsi="宋体" w:eastAsia="宋体" w:cs="宋体"/>
          <w:color w:val="auto"/>
          <w:spacing w:val="0"/>
          <w:position w:val="0"/>
          <w:sz w:val="24"/>
          <w:szCs w:val="24"/>
          <w:highlight w:val="none"/>
          <w:u w:val="single"/>
        </w:rPr>
        <w:t>年月日</w:t>
      </w:r>
      <w:r>
        <w:rPr>
          <w:rFonts w:hint="eastAsia" w:ascii="宋体" w:hAnsi="宋体" w:eastAsia="宋体" w:cs="宋体"/>
          <w:color w:val="auto"/>
          <w:spacing w:val="0"/>
          <w:position w:val="0"/>
          <w:sz w:val="24"/>
          <w:szCs w:val="24"/>
          <w:highlight w:val="none"/>
        </w:rPr>
        <w:t>签字生效，特此声明。</w:t>
      </w:r>
    </w:p>
    <w:p>
      <w:pPr>
        <w:pageBreakBefore w:val="0"/>
        <w:kinsoku/>
        <w:overflowPunct/>
        <w:topLinePunct w:val="0"/>
        <w:autoSpaceDE w:val="0"/>
        <w:autoSpaceDN w:val="0"/>
        <w:bidi w:val="0"/>
        <w:adjustRightInd w:val="0"/>
        <w:spacing w:beforeAutospacing="0" w:afterAutospacing="0" w:line="48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法定代表人签字或盖章：</w:t>
      </w:r>
    </w:p>
    <w:p>
      <w:pPr>
        <w:pageBreakBefore w:val="0"/>
        <w:kinsoku/>
        <w:overflowPunct/>
        <w:topLinePunct w:val="0"/>
        <w:autoSpaceDE w:val="0"/>
        <w:autoSpaceDN w:val="0"/>
        <w:bidi w:val="0"/>
        <w:adjustRightInd w:val="0"/>
        <w:spacing w:beforeAutospacing="0" w:afterAutospacing="0" w:line="48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授权代表签字或盖章：</w:t>
      </w:r>
    </w:p>
    <w:p>
      <w:pPr>
        <w:pageBreakBefore w:val="0"/>
        <w:kinsoku/>
        <w:overflowPunct/>
        <w:topLinePunct w:val="0"/>
        <w:autoSpaceDE w:val="0"/>
        <w:autoSpaceDN w:val="0"/>
        <w:bidi w:val="0"/>
        <w:adjustRightInd w:val="0"/>
        <w:spacing w:beforeAutospacing="0" w:afterAutospacing="0" w:line="480" w:lineRule="auto"/>
        <w:ind w:left="0" w:leftChars="0" w:right="0" w:firstLine="480" w:firstLineChars="20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单位名称：</w:t>
      </w:r>
    </w:p>
    <w:p>
      <w:pPr>
        <w:pageBreakBefore w:val="0"/>
        <w:kinsoku/>
        <w:overflowPunct/>
        <w:topLinePunct w:val="0"/>
        <w:bidi w:val="0"/>
        <w:spacing w:beforeAutospacing="0" w:afterAutospacing="0" w:line="480" w:lineRule="auto"/>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授权日期：20</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日</w:t>
      </w:r>
    </w:p>
    <w:p>
      <w:pPr>
        <w:pageBreakBefore w:val="0"/>
        <w:kinsoku/>
        <w:overflowPunct/>
        <w:topLinePunct w:val="0"/>
        <w:bidi w:val="0"/>
        <w:spacing w:beforeAutospacing="0" w:afterAutospacing="0" w:line="480" w:lineRule="auto"/>
        <w:ind w:left="0" w:leftChars="0" w:right="0" w:firstLine="480" w:firstLineChars="200"/>
        <w:jc w:val="righ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（单位公章）</w:t>
      </w:r>
    </w:p>
    <w:p>
      <w:pPr>
        <w:pageBreakBefore w:val="0"/>
        <w:kinsoku/>
        <w:overflowPunct/>
        <w:topLinePunct w:val="0"/>
        <w:bidi w:val="0"/>
        <w:spacing w:beforeAutospacing="0" w:afterAutospacing="0" w:line="480" w:lineRule="auto"/>
        <w:ind w:left="0" w:leftChars="0" w:right="0" w:firstLine="480" w:firstLineChars="200"/>
        <w:jc w:val="righ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    月   日</w:t>
      </w:r>
    </w:p>
    <w:p>
      <w:pPr>
        <w:pageBreakBefore w:val="0"/>
        <w:kinsoku/>
        <w:overflowPunct/>
        <w:topLinePunct w:val="0"/>
        <w:bidi w:val="0"/>
        <w:spacing w:beforeAutospacing="0" w:afterAutospacing="0" w:line="480" w:lineRule="auto"/>
        <w:ind w:left="0" w:leftChars="0" w:right="0" w:firstLine="420" w:firstLineChars="200"/>
        <w:rPr>
          <w:rFonts w:hint="eastAsia" w:ascii="宋体" w:hAnsi="宋体" w:eastAsia="宋体" w:cs="宋体"/>
          <w:b/>
          <w:color w:val="auto"/>
          <w:spacing w:val="0"/>
          <w:position w:val="0"/>
          <w:sz w:val="21"/>
          <w:szCs w:val="21"/>
          <w:highlight w:val="none"/>
          <w:em w:val="dot"/>
        </w:rPr>
      </w:pPr>
      <w:r>
        <w:rPr>
          <w:rFonts w:hint="eastAsia" w:ascii="宋体" w:hAnsi="宋体" w:eastAsia="宋体" w:cs="宋体"/>
          <w:color w:val="auto"/>
          <w:spacing w:val="0"/>
          <w:position w:val="0"/>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106045</wp:posOffset>
                </wp:positionV>
                <wp:extent cx="5534660" cy="1584960"/>
                <wp:effectExtent l="4445" t="4445" r="10795" b="10795"/>
                <wp:wrapNone/>
                <wp:docPr id="20" name="文本框 20"/>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0" w:edGrp="everyone"/>
                            <w:permEnd w:id="0"/>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wps:txbx>
                      <wps:bodyPr upright="1"/>
                    </wps:wsp>
                  </a:graphicData>
                </a:graphic>
              </wp:anchor>
            </w:drawing>
          </mc:Choice>
          <mc:Fallback>
            <w:pict>
              <v:shape id="_x0000_s1026" o:spid="_x0000_s1026" o:spt="202" type="#_x0000_t202" style="position:absolute;left:0pt;margin-left:2.5pt;margin-top:8.35pt;height:124.8pt;width:435.8pt;z-index:251661312;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1d5j1wAAAAgBAAAPAAAAAAAAAAEAIAAAACIAAABkcnMvZG93bnJldi54bWxQSwEC&#10;FAAUAAAACACHTuJA43HTBfUBAADsAwAADgAAAAAAAAABACAAAAAmAQAAZHJzL2Uyb0RvYy54bWxQ&#10;SwUGAAAAAAYABgBZAQAAjQUAAAAA&#10;">
                <v:fill on="t" focussize="0,0"/>
                <v:stroke color="#000000" joinstyle="miter" dashstyle="1 1"/>
                <v:imagedata o:title=""/>
                <o:lock v:ext="edit" aspectratio="f"/>
                <v:textbox>
                  <w:txbxContent>
                    <w:p>
                      <w:pPr>
                        <w:jc w:val="center"/>
                      </w:pPr>
                      <w:permStart w:id="0" w:edGrp="everyone"/>
                      <w:permEnd w:id="0"/>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v:textbox>
              </v:shape>
            </w:pict>
          </mc:Fallback>
        </mc:AlternateConten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em w:val="dot"/>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278130</wp:posOffset>
                </wp:positionV>
                <wp:extent cx="5572760" cy="1584960"/>
                <wp:effectExtent l="4445" t="4445" r="10795" b="10795"/>
                <wp:wrapNone/>
                <wp:docPr id="21" name="文本框 21"/>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pStyle w:val="5"/>
                              <w:jc w:val="center"/>
                            </w:pPr>
                            <w:r>
                              <w:rPr>
                                <w:rFonts w:hint="eastAsia" w:ascii="宋体" w:hAnsi="宋体"/>
                                <w:sz w:val="24"/>
                              </w:rPr>
                              <w:t>此处附被授权人身份证复印件正反面</w:t>
                            </w:r>
                          </w:p>
                          <w:p/>
                        </w:txbxContent>
                      </wps:txbx>
                      <wps:bodyPr upright="1"/>
                    </wps:wsp>
                  </a:graphicData>
                </a:graphic>
              </wp:anchor>
            </w:drawing>
          </mc:Choice>
          <mc:Fallback>
            <w:pict>
              <v:shape id="_x0000_s1026" o:spid="_x0000_s1026" o:spt="202" type="#_x0000_t202" style="position:absolute;left:0pt;margin-left:4.35pt;margin-top:21.9pt;height:124.8pt;width:438.8pt;z-index:251662336;mso-width-relative:page;mso-height-relative:page;" fillcolor="#FFFFFF" filled="t" stroked="t" coordsize="21600,21600" o:gfxdata="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q4JmtgAAAAIAQAADwAAAAAAAAABACAAAAAiAAAAZHJzL2Rvd25yZXYueG1sUEsB&#10;AhQAFAAAAAgAh07iQNxMLrT1AQAA7AMAAA4AAAAAAAAAAQAgAAAAJwEAAGRycy9lMm9Eb2MueG1s&#10;UEsFBgAAAAAGAAYAWQEAAI4FAAAAAA==&#10;">
                <v:fill on="t" focussize="0,0"/>
                <v:stroke color="#000000" joinstyle="miter" dashstyle="1 1"/>
                <v:imagedata o:title=""/>
                <o:lock v:ext="edit" aspectratio="f"/>
                <v:textbox>
                  <w:txbxContent>
                    <w:p>
                      <w:pPr>
                        <w:jc w:val="center"/>
                      </w:pPr>
                    </w:p>
                    <w:p>
                      <w:pPr>
                        <w:rPr>
                          <w:b/>
                        </w:rPr>
                      </w:pPr>
                    </w:p>
                    <w:p>
                      <w:pPr>
                        <w:pStyle w:val="5"/>
                        <w:jc w:val="center"/>
                      </w:pPr>
                      <w:r>
                        <w:rPr>
                          <w:rFonts w:hint="eastAsia" w:ascii="宋体" w:hAnsi="宋体"/>
                          <w:sz w:val="24"/>
                        </w:rPr>
                        <w:t>此处附被授权人身份证复印件正反面</w:t>
                      </w:r>
                    </w:p>
                    <w:p/>
                  </w:txbxContent>
                </v:textbox>
              </v:shape>
            </w:pict>
          </mc:Fallback>
        </mc:AlternateConten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jc w:val="left"/>
        <w:rPr>
          <w:rFonts w:hint="eastAsia" w:ascii="宋体" w:hAnsi="宋体" w:eastAsia="宋体" w:cs="宋体"/>
          <w:b/>
          <w:color w:val="auto"/>
          <w:spacing w:val="0"/>
          <w:position w:val="0"/>
          <w:sz w:val="28"/>
          <w:szCs w:val="28"/>
          <w:highlight w:val="none"/>
          <w:lang w:val="en-US" w:eastAsia="zh-CN"/>
        </w:rPr>
      </w:pPr>
      <w:r>
        <w:rPr>
          <w:rFonts w:hint="eastAsia" w:ascii="宋体" w:hAnsi="宋体" w:eastAsia="宋体" w:cs="宋体"/>
          <w:b/>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附件1-3授权委托书 (适用于自然人委托投标)</w:t>
      </w:r>
    </w:p>
    <w:p>
      <w:pPr>
        <w:pStyle w:val="10"/>
        <w:rPr>
          <w:rFonts w:hint="eastAsia"/>
        </w:rPr>
      </w:pPr>
    </w:p>
    <w:p>
      <w:pPr>
        <w:pageBreakBefore w:val="0"/>
        <w:kinsoku/>
        <w:overflowPunct/>
        <w:topLinePunct w:val="0"/>
        <w:bidi w:val="0"/>
        <w:spacing w:beforeAutospacing="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致：____________(采购人或采购代理机构)</w:t>
      </w:r>
    </w:p>
    <w:p>
      <w:pPr>
        <w:pageBreakBefore w:val="0"/>
        <w:kinsoku/>
        <w:overflowPunct/>
        <w:topLinePunct w:val="0"/>
        <w:bidi w:val="0"/>
        <w:spacing w:beforeAutospacing="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我________(姓名)系自然人，现授权委托____________(姓名)以本人名义参加____________(项目名称) ，项目编号为（________）的投标活动，并代表本人全权办理针对上述项目的投标、签约等具体事务和签署相关文件。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本人对授权代表的签字事项负全部责任。</w:t>
      </w:r>
    </w:p>
    <w:p>
      <w:pPr>
        <w:pageBreakBefore w:val="0"/>
        <w:kinsoku/>
        <w:overflowPunct/>
        <w:topLinePunct w:val="0"/>
        <w:bidi w:val="0"/>
        <w:spacing w:beforeAutospacing="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授权委托代理期限：从　　　年　　月　　日起至　　　年　　月　　日止。</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p>
      <w:pPr>
        <w:pageBreakBefore w:val="0"/>
        <w:kinsoku/>
        <w:overflowPunct/>
        <w:topLinePunct w:val="0"/>
        <w:bidi w:val="0"/>
        <w:spacing w:beforeAutospacing="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代理人无转委托权，特此委托。</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p>
      <w:pPr>
        <w:pageBreakBefore w:val="0"/>
        <w:kinsoku/>
        <w:overflowPunct/>
        <w:topLinePunct w:val="0"/>
        <w:bidi w:val="0"/>
        <w:spacing w:beforeAutospacing="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我已在下面签字，以资证明。</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p>
      <w:pPr>
        <w:pageBreakBefore w:val="0"/>
        <w:kinsoku/>
        <w:overflowPunct/>
        <w:topLinePunct w:val="0"/>
        <w:bidi w:val="0"/>
        <w:spacing w:beforeAutospacing="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自然人签字并在签名处加盖食指指印：　　　　年　　月　　日</w:t>
      </w:r>
    </w:p>
    <w:p>
      <w:pPr>
        <w:pStyle w:val="34"/>
        <w:rPr>
          <w:rFonts w:hint="eastAsia" w:ascii="宋体" w:hAnsi="宋体" w:eastAsia="宋体" w:cs="宋体"/>
          <w:b/>
          <w:bCs/>
          <w:color w:val="auto"/>
          <w:spacing w:val="0"/>
          <w:position w:val="0"/>
          <w:sz w:val="24"/>
          <w:szCs w:val="24"/>
          <w:highlight w:val="none"/>
        </w:rPr>
      </w:pPr>
    </w:p>
    <w:p>
      <w:pPr>
        <w:pStyle w:val="34"/>
        <w:rPr>
          <w:rFonts w:hint="eastAsia" w:ascii="宋体" w:hAnsi="宋体" w:eastAsia="宋体" w:cs="宋体"/>
          <w:b/>
          <w:color w:val="auto"/>
          <w:spacing w:val="0"/>
          <w:position w:val="0"/>
          <w:sz w:val="28"/>
          <w:szCs w:val="28"/>
          <w:highlight w:val="none"/>
          <w:lang w:val="en-US" w:eastAsia="zh-CN"/>
        </w:rPr>
      </w:pPr>
    </w:p>
    <w:p>
      <w:pPr>
        <w:pStyle w:val="34"/>
        <w:rPr>
          <w:rFonts w:hint="eastAsia" w:ascii="宋体" w:hAnsi="宋体" w:eastAsia="宋体" w:cs="宋体"/>
          <w:b/>
          <w:color w:val="auto"/>
          <w:spacing w:val="0"/>
          <w:position w:val="0"/>
          <w:sz w:val="28"/>
          <w:szCs w:val="28"/>
          <w:highlight w:val="none"/>
          <w:lang w:val="en-US" w:eastAsia="zh-CN"/>
        </w:rPr>
      </w:pPr>
    </w:p>
    <w:p>
      <w:pPr>
        <w:pStyle w:val="34"/>
        <w:rPr>
          <w:rFonts w:hint="eastAsia" w:ascii="宋体" w:hAnsi="宋体" w:eastAsia="宋体" w:cs="宋体"/>
          <w:color w:val="auto"/>
          <w:spacing w:val="0"/>
          <w:position w:val="0"/>
          <w:sz w:val="28"/>
          <w:szCs w:val="28"/>
          <w:highlight w:val="none"/>
        </w:rPr>
      </w:pPr>
      <w:r>
        <w:rPr>
          <w:rFonts w:hint="eastAsia" w:ascii="宋体" w:hAnsi="宋体" w:eastAsia="宋体" w:cs="宋体"/>
          <w:b/>
          <w:color w:val="auto"/>
          <w:spacing w:val="0"/>
          <w:position w:val="0"/>
          <w:sz w:val="28"/>
          <w:szCs w:val="28"/>
          <w:highlight w:val="none"/>
          <w:lang w:val="en-US" w:eastAsia="zh-CN"/>
        </w:rPr>
        <w:t>附件1-4</w:t>
      </w:r>
      <w:r>
        <w:rPr>
          <w:rFonts w:hint="eastAsia" w:ascii="宋体" w:hAnsi="宋体" w:eastAsia="宋体" w:cs="宋体"/>
          <w:b/>
          <w:bCs/>
          <w:color w:val="auto"/>
          <w:spacing w:val="0"/>
          <w:position w:val="0"/>
          <w:sz w:val="28"/>
          <w:szCs w:val="28"/>
          <w:highlight w:val="none"/>
        </w:rPr>
        <w:t>具有履行合同所必需的设备和专业技术能力；须附相关证明材料或书面声明</w:t>
      </w:r>
    </w:p>
    <w:p>
      <w:pPr>
        <w:pStyle w:val="37"/>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 xml:space="preserve"> </w:t>
      </w:r>
    </w:p>
    <w:p>
      <w:pPr>
        <w:pStyle w:val="3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auto"/>
          <w:spacing w:val="0"/>
          <w:position w:val="0"/>
          <w:sz w:val="24"/>
          <w:szCs w:val="24"/>
          <w:highlight w:val="none"/>
        </w:rPr>
      </w:pPr>
      <w:bookmarkStart w:id="109" w:name="_Toc256000029"/>
      <w:r>
        <w:rPr>
          <w:rFonts w:hint="eastAsia" w:ascii="宋体" w:hAnsi="宋体" w:eastAsia="宋体" w:cs="宋体"/>
          <w:b w:val="0"/>
          <w:bCs w:val="0"/>
          <w:color w:val="auto"/>
          <w:spacing w:val="0"/>
          <w:position w:val="0"/>
          <w:sz w:val="24"/>
          <w:szCs w:val="24"/>
          <w:highlight w:val="none"/>
        </w:rPr>
        <w:t>书面声明格式：</w:t>
      </w:r>
      <w:bookmarkEnd w:id="109"/>
    </w:p>
    <w:p>
      <w:pPr>
        <w:pStyle w:val="3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w:t>
      </w:r>
    </w:p>
    <w:p>
      <w:pPr>
        <w:pStyle w:val="3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auto"/>
          <w:spacing w:val="0"/>
          <w:position w:val="0"/>
          <w:sz w:val="24"/>
          <w:szCs w:val="24"/>
          <w:highlight w:val="none"/>
        </w:rPr>
      </w:pPr>
      <w:bookmarkStart w:id="110" w:name="_Toc256000031"/>
      <w:r>
        <w:rPr>
          <w:rFonts w:hint="eastAsia" w:ascii="宋体" w:hAnsi="宋体" w:eastAsia="宋体" w:cs="宋体"/>
          <w:b w:val="0"/>
          <w:bCs w:val="0"/>
          <w:color w:val="auto"/>
          <w:spacing w:val="0"/>
          <w:position w:val="0"/>
          <w:sz w:val="24"/>
          <w:szCs w:val="24"/>
          <w:highlight w:val="none"/>
        </w:rPr>
        <w:t>本供应商郑重声明：</w:t>
      </w:r>
      <w:bookmarkEnd w:id="110"/>
    </w:p>
    <w:p>
      <w:pPr>
        <w:pStyle w:val="37"/>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pacing w:val="0"/>
          <w:position w:val="0"/>
          <w:sz w:val="24"/>
          <w:szCs w:val="24"/>
          <w:highlight w:val="none"/>
        </w:rPr>
      </w:pPr>
      <w:bookmarkStart w:id="111" w:name="_Toc256000032"/>
      <w:r>
        <w:rPr>
          <w:rFonts w:hint="eastAsia" w:ascii="宋体" w:hAnsi="宋体" w:eastAsia="宋体" w:cs="宋体"/>
          <w:b w:val="0"/>
          <w:bCs w:val="0"/>
          <w:color w:val="auto"/>
          <w:spacing w:val="0"/>
          <w:position w:val="0"/>
          <w:sz w:val="24"/>
          <w:szCs w:val="24"/>
          <w:highlight w:val="none"/>
        </w:rPr>
        <w:t>本公司（或单位）具备本项目履行合同所必需的设备和专业技术能力，特此声明。</w:t>
      </w:r>
      <w:bookmarkEnd w:id="111"/>
    </w:p>
    <w:p>
      <w:pPr>
        <w:pStyle w:val="35"/>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法定代表人（或法定代表人授权代表）签字：</w:t>
      </w:r>
    </w:p>
    <w:p>
      <w:pPr>
        <w:pStyle w:val="35"/>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名称（加盖公章）：</w:t>
      </w:r>
    </w:p>
    <w:p>
      <w:pPr>
        <w:pStyle w:val="34"/>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   年   月   日</w:t>
      </w:r>
    </w:p>
    <w:p>
      <w:pPr>
        <w:pStyle w:val="34"/>
        <w:spacing w:line="440" w:lineRule="exact"/>
        <w:jc w:val="both"/>
        <w:rPr>
          <w:rFonts w:hint="eastAsia" w:ascii="宋体" w:hAnsi="宋体" w:eastAsia="宋体" w:cs="宋体"/>
          <w:color w:val="auto"/>
          <w:spacing w:val="0"/>
          <w:position w:val="0"/>
          <w:sz w:val="24"/>
          <w:szCs w:val="24"/>
          <w:highlight w:val="none"/>
        </w:rPr>
      </w:pPr>
    </w:p>
    <w:p>
      <w:pPr>
        <w:pStyle w:val="34"/>
        <w:spacing w:line="440" w:lineRule="exact"/>
        <w:jc w:val="both"/>
        <w:rPr>
          <w:rFonts w:hint="eastAsia" w:ascii="宋体" w:hAnsi="宋体" w:eastAsia="宋体" w:cs="宋体"/>
          <w:color w:val="auto"/>
          <w:spacing w:val="0"/>
          <w:position w:val="0"/>
          <w:sz w:val="24"/>
          <w:szCs w:val="24"/>
          <w:highlight w:val="none"/>
        </w:rPr>
      </w:pPr>
    </w:p>
    <w:p>
      <w:pPr>
        <w:pStyle w:val="34"/>
        <w:spacing w:line="440" w:lineRule="exact"/>
        <w:jc w:val="both"/>
        <w:rPr>
          <w:rFonts w:hint="eastAsia" w:ascii="宋体" w:hAnsi="宋体" w:eastAsia="宋体" w:cs="宋体"/>
          <w:color w:val="auto"/>
          <w:spacing w:val="0"/>
          <w:position w:val="0"/>
          <w:sz w:val="24"/>
          <w:szCs w:val="24"/>
          <w:highlight w:val="none"/>
        </w:rPr>
      </w:pPr>
    </w:p>
    <w:p>
      <w:pPr>
        <w:pStyle w:val="37"/>
        <w:rPr>
          <w:rFonts w:hint="eastAsia" w:ascii="宋体" w:hAnsi="宋体" w:eastAsia="宋体" w:cs="宋体"/>
          <w:color w:val="auto"/>
          <w:spacing w:val="0"/>
          <w:position w:val="0"/>
          <w:sz w:val="28"/>
          <w:szCs w:val="28"/>
          <w:highlight w:val="none"/>
        </w:rPr>
      </w:pPr>
      <w:bookmarkStart w:id="112" w:name="_Toc256000036"/>
      <w:r>
        <w:rPr>
          <w:rFonts w:hint="eastAsia" w:ascii="宋体" w:hAnsi="宋体" w:eastAsia="宋体" w:cs="宋体"/>
          <w:b/>
          <w:color w:val="auto"/>
          <w:spacing w:val="0"/>
          <w:position w:val="0"/>
          <w:sz w:val="28"/>
          <w:szCs w:val="28"/>
          <w:highlight w:val="none"/>
          <w:lang w:val="en-US" w:eastAsia="zh-CN"/>
        </w:rPr>
        <w:t>附件1-5</w:t>
      </w:r>
      <w:r>
        <w:rPr>
          <w:rFonts w:hint="eastAsia" w:ascii="宋体" w:hAnsi="宋体" w:eastAsia="宋体" w:cs="宋体"/>
          <w:color w:val="auto"/>
          <w:spacing w:val="0"/>
          <w:position w:val="0"/>
          <w:sz w:val="28"/>
          <w:szCs w:val="28"/>
          <w:highlight w:val="none"/>
        </w:rPr>
        <w:t>参加政府采购活动前三年内，在经营活动中没有重大违法记录；须提供书面声明</w:t>
      </w:r>
      <w:bookmarkEnd w:id="112"/>
    </w:p>
    <w:p>
      <w:pPr>
        <w:pStyle w:val="3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w:t>
      </w:r>
    </w:p>
    <w:p>
      <w:pPr>
        <w:pStyle w:val="35"/>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 xml:space="preserve">我单位郑重声明： </w:t>
      </w:r>
    </w:p>
    <w:p>
      <w:pPr>
        <w:pStyle w:val="35"/>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35"/>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 xml:space="preserve">如我公司声明与实际不符，我公司将承担因此引起的一切后果。 </w:t>
      </w:r>
    </w:p>
    <w:p>
      <w:pPr>
        <w:pStyle w:val="34"/>
        <w:keepNext w:val="0"/>
        <w:keepLines w:val="0"/>
        <w:pageBreakBefore w:val="0"/>
        <w:widowControl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w:t>
      </w:r>
    </w:p>
    <w:p>
      <w:pPr>
        <w:pStyle w:val="35"/>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法定代表人（或法定代表人授权代表）签字：</w:t>
      </w:r>
    </w:p>
    <w:p>
      <w:pPr>
        <w:pStyle w:val="35"/>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名称（加盖公章）：</w:t>
      </w:r>
    </w:p>
    <w:p>
      <w:pPr>
        <w:pStyle w:val="34"/>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日期：   年   月   日</w:t>
      </w:r>
    </w:p>
    <w:p>
      <w:pPr>
        <w:pStyle w:val="9"/>
        <w:rPr>
          <w:rFonts w:hint="eastAsia" w:ascii="宋体" w:hAnsi="宋体" w:eastAsia="宋体" w:cs="宋体"/>
          <w:color w:val="auto"/>
          <w:spacing w:val="0"/>
          <w:position w:val="0"/>
          <w:sz w:val="24"/>
          <w:szCs w:val="24"/>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Style w:val="9"/>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Style w:val="19"/>
        <w:pageBreakBefore w:val="0"/>
        <w:tabs>
          <w:tab w:val="right" w:leader="dot" w:pos="9628"/>
          <w:tab w:val="clear" w:pos="8222"/>
        </w:tabs>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3、商务技术文件组成</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lang w:val="en-US" w:eastAsia="zh-CN"/>
        </w:rPr>
        <w:t>一</w:t>
      </w:r>
      <w:r>
        <w:rPr>
          <w:rFonts w:hint="eastAsia" w:ascii="宋体" w:hAnsi="宋体" w:eastAsia="宋体" w:cs="宋体"/>
          <w:b w:val="0"/>
          <w:bCs/>
          <w:color w:val="auto"/>
          <w:spacing w:val="0"/>
          <w:position w:val="0"/>
          <w:sz w:val="24"/>
          <w:szCs w:val="24"/>
          <w:highlight w:val="none"/>
        </w:rPr>
        <w:t>、投标函</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lang w:val="en-US" w:eastAsia="zh-CN"/>
        </w:rPr>
        <w:t>二、</w:t>
      </w:r>
      <w:r>
        <w:rPr>
          <w:rFonts w:hint="eastAsia" w:ascii="宋体" w:hAnsi="宋体" w:eastAsia="宋体" w:cs="宋体"/>
          <w:b w:val="0"/>
          <w:bCs/>
          <w:color w:val="auto"/>
          <w:spacing w:val="0"/>
          <w:position w:val="0"/>
          <w:sz w:val="24"/>
          <w:szCs w:val="24"/>
          <w:highlight w:val="none"/>
        </w:rPr>
        <w:t>反商业贿赂承诺书</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4"/>
          <w:szCs w:val="24"/>
          <w:highlight w:val="none"/>
          <w:lang w:eastAsia="zh-CN"/>
        </w:rPr>
      </w:pPr>
      <w:r>
        <w:rPr>
          <w:rFonts w:hint="eastAsia" w:ascii="宋体" w:hAnsi="宋体" w:eastAsia="宋体" w:cs="宋体"/>
          <w:b w:val="0"/>
          <w:bCs/>
          <w:color w:val="auto"/>
          <w:spacing w:val="0"/>
          <w:position w:val="0"/>
          <w:sz w:val="24"/>
          <w:szCs w:val="24"/>
          <w:highlight w:val="none"/>
          <w:lang w:val="en-US" w:eastAsia="zh-CN"/>
        </w:rPr>
        <w:t>三</w:t>
      </w:r>
      <w:r>
        <w:rPr>
          <w:rFonts w:hint="eastAsia" w:ascii="宋体" w:hAnsi="宋体" w:eastAsia="宋体" w:cs="宋体"/>
          <w:b w:val="0"/>
          <w:bCs/>
          <w:color w:val="auto"/>
          <w:spacing w:val="0"/>
          <w:position w:val="0"/>
          <w:sz w:val="24"/>
          <w:szCs w:val="24"/>
          <w:highlight w:val="none"/>
        </w:rPr>
        <w:t>、开标一览表</w:t>
      </w:r>
      <w:r>
        <w:rPr>
          <w:rFonts w:hint="eastAsia" w:ascii="宋体" w:hAnsi="宋体" w:eastAsia="宋体" w:cs="宋体"/>
          <w:b w:val="0"/>
          <w:bCs/>
          <w:color w:val="auto"/>
          <w:spacing w:val="0"/>
          <w:position w:val="0"/>
          <w:sz w:val="24"/>
          <w:szCs w:val="24"/>
          <w:highlight w:val="none"/>
          <w:lang w:eastAsia="zh-CN"/>
        </w:rPr>
        <w:t>、</w:t>
      </w:r>
      <w:r>
        <w:rPr>
          <w:rFonts w:hint="eastAsia" w:ascii="宋体" w:hAnsi="宋体" w:eastAsia="宋体" w:cs="宋体"/>
          <w:b w:val="0"/>
          <w:bCs/>
          <w:color w:val="auto"/>
          <w:spacing w:val="0"/>
          <w:position w:val="0"/>
          <w:sz w:val="24"/>
          <w:szCs w:val="24"/>
          <w:highlight w:val="none"/>
          <w:lang w:val="en-US" w:eastAsia="zh-CN"/>
        </w:rPr>
        <w:t>明细报价表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lang w:val="en-US" w:eastAsia="zh-CN"/>
        </w:rPr>
        <w:t>四</w:t>
      </w:r>
      <w:r>
        <w:rPr>
          <w:rFonts w:hint="eastAsia" w:ascii="宋体" w:hAnsi="宋体" w:eastAsia="宋体" w:cs="宋体"/>
          <w:b w:val="0"/>
          <w:bCs/>
          <w:color w:val="auto"/>
          <w:spacing w:val="0"/>
          <w:position w:val="0"/>
          <w:sz w:val="24"/>
          <w:szCs w:val="24"/>
          <w:highlight w:val="none"/>
        </w:rPr>
        <w:t>、商务条款偏离表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4"/>
          <w:szCs w:val="24"/>
          <w:highlight w:val="none"/>
          <w:lang w:val="en-US" w:eastAsia="zh-CN"/>
        </w:rPr>
      </w:pPr>
      <w:r>
        <w:rPr>
          <w:rFonts w:hint="eastAsia" w:ascii="宋体" w:hAnsi="宋体" w:eastAsia="宋体" w:cs="宋体"/>
          <w:b w:val="0"/>
          <w:bCs/>
          <w:color w:val="auto"/>
          <w:spacing w:val="0"/>
          <w:position w:val="0"/>
          <w:sz w:val="24"/>
          <w:szCs w:val="24"/>
          <w:highlight w:val="none"/>
          <w:lang w:val="en-US" w:eastAsia="zh-CN"/>
        </w:rPr>
        <w:t>五</w:t>
      </w:r>
      <w:r>
        <w:rPr>
          <w:rFonts w:hint="eastAsia" w:ascii="宋体" w:hAnsi="宋体" w:eastAsia="宋体" w:cs="宋体"/>
          <w:b w:val="0"/>
          <w:bCs/>
          <w:color w:val="auto"/>
          <w:spacing w:val="0"/>
          <w:position w:val="0"/>
          <w:sz w:val="24"/>
          <w:szCs w:val="24"/>
          <w:highlight w:val="none"/>
        </w:rPr>
        <w:t>、</w:t>
      </w:r>
      <w:r>
        <w:rPr>
          <w:rFonts w:hint="eastAsia" w:ascii="宋体" w:hAnsi="宋体" w:eastAsia="宋体" w:cs="宋体"/>
          <w:b w:val="0"/>
          <w:bCs/>
          <w:color w:val="auto"/>
          <w:spacing w:val="0"/>
          <w:position w:val="0"/>
          <w:sz w:val="24"/>
          <w:szCs w:val="24"/>
          <w:highlight w:val="none"/>
          <w:lang w:val="en-US" w:eastAsia="zh-CN"/>
        </w:rPr>
        <w:t>项目负责人简历表及拟投入本项目主要成员表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4"/>
          <w:szCs w:val="24"/>
          <w:highlight w:val="none"/>
          <w:lang w:val="en-US" w:eastAsia="zh-CN"/>
        </w:rPr>
      </w:pPr>
      <w:r>
        <w:rPr>
          <w:rFonts w:hint="eastAsia" w:ascii="宋体" w:hAnsi="宋体" w:cs="宋体"/>
          <w:b w:val="0"/>
          <w:bCs/>
          <w:color w:val="auto"/>
          <w:spacing w:val="0"/>
          <w:position w:val="0"/>
          <w:sz w:val="24"/>
          <w:szCs w:val="24"/>
          <w:highlight w:val="none"/>
          <w:lang w:val="en-US" w:eastAsia="zh-CN"/>
        </w:rPr>
        <w:t>六、</w:t>
      </w:r>
      <w:r>
        <w:rPr>
          <w:rFonts w:hint="eastAsia" w:ascii="宋体" w:hAnsi="宋体" w:eastAsia="宋体" w:cs="宋体"/>
          <w:b w:val="0"/>
          <w:bCs/>
          <w:color w:val="auto"/>
          <w:spacing w:val="0"/>
          <w:position w:val="0"/>
          <w:sz w:val="24"/>
          <w:szCs w:val="24"/>
          <w:highlight w:val="none"/>
        </w:rPr>
        <w:t>、</w:t>
      </w:r>
      <w:r>
        <w:rPr>
          <w:rFonts w:hint="eastAsia" w:ascii="宋体" w:hAnsi="宋体" w:eastAsia="宋体" w:cs="宋体"/>
          <w:b w:val="0"/>
          <w:bCs/>
          <w:color w:val="auto"/>
          <w:spacing w:val="0"/>
          <w:position w:val="0"/>
          <w:sz w:val="24"/>
          <w:szCs w:val="24"/>
          <w:highlight w:val="none"/>
          <w:lang w:val="en-US" w:eastAsia="zh-CN"/>
        </w:rPr>
        <w:t>近三年经营业绩表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4"/>
          <w:szCs w:val="24"/>
          <w:highlight w:val="none"/>
        </w:rPr>
      </w:pPr>
      <w:r>
        <w:rPr>
          <w:rFonts w:hint="eastAsia" w:ascii="宋体" w:hAnsi="宋体" w:cs="宋体"/>
          <w:b w:val="0"/>
          <w:bCs/>
          <w:color w:val="auto"/>
          <w:spacing w:val="0"/>
          <w:position w:val="0"/>
          <w:sz w:val="24"/>
          <w:szCs w:val="24"/>
          <w:highlight w:val="none"/>
          <w:lang w:val="en-US" w:eastAsia="zh-CN"/>
        </w:rPr>
        <w:t>七</w:t>
      </w:r>
      <w:r>
        <w:rPr>
          <w:rFonts w:hint="eastAsia" w:ascii="宋体" w:hAnsi="宋体" w:eastAsia="宋体" w:cs="宋体"/>
          <w:b w:val="0"/>
          <w:bCs/>
          <w:color w:val="auto"/>
          <w:spacing w:val="0"/>
          <w:position w:val="0"/>
          <w:sz w:val="24"/>
          <w:szCs w:val="24"/>
          <w:highlight w:val="none"/>
        </w:rPr>
        <w:t>、</w:t>
      </w:r>
      <w:r>
        <w:rPr>
          <w:rFonts w:hint="eastAsia" w:ascii="宋体" w:hAnsi="宋体" w:eastAsia="宋体" w:cs="宋体"/>
          <w:b w:val="0"/>
          <w:bCs/>
          <w:color w:val="auto"/>
          <w:spacing w:val="0"/>
          <w:position w:val="0"/>
          <w:sz w:val="24"/>
          <w:szCs w:val="24"/>
          <w:highlight w:val="none"/>
          <w:lang w:val="en-US" w:eastAsia="zh-CN"/>
        </w:rPr>
        <w:t>规格、技术参数偏离表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4"/>
          <w:szCs w:val="24"/>
          <w:highlight w:val="none"/>
          <w:lang w:val="en-US" w:eastAsia="zh-CN"/>
        </w:rPr>
      </w:pPr>
      <w:r>
        <w:rPr>
          <w:rFonts w:hint="eastAsia" w:ascii="宋体" w:hAnsi="宋体" w:cs="宋体"/>
          <w:b w:val="0"/>
          <w:bCs/>
          <w:color w:val="auto"/>
          <w:spacing w:val="0"/>
          <w:position w:val="0"/>
          <w:sz w:val="24"/>
          <w:szCs w:val="24"/>
          <w:highlight w:val="none"/>
          <w:lang w:val="en-US" w:eastAsia="zh-CN"/>
        </w:rPr>
        <w:t>八</w:t>
      </w:r>
      <w:r>
        <w:rPr>
          <w:rFonts w:hint="eastAsia" w:ascii="宋体" w:hAnsi="宋体" w:eastAsia="宋体" w:cs="宋体"/>
          <w:b w:val="0"/>
          <w:bCs/>
          <w:color w:val="auto"/>
          <w:spacing w:val="0"/>
          <w:position w:val="0"/>
          <w:sz w:val="24"/>
          <w:szCs w:val="24"/>
          <w:highlight w:val="none"/>
        </w:rPr>
        <w:t>、</w:t>
      </w:r>
      <w:r>
        <w:rPr>
          <w:rFonts w:hint="eastAsia" w:ascii="宋体" w:hAnsi="宋体" w:cs="宋体"/>
          <w:b w:val="0"/>
          <w:bCs/>
          <w:color w:val="auto"/>
          <w:spacing w:val="0"/>
          <w:position w:val="0"/>
          <w:sz w:val="24"/>
          <w:szCs w:val="24"/>
          <w:highlight w:val="none"/>
          <w:lang w:val="en-US" w:eastAsia="zh-CN"/>
        </w:rPr>
        <w:t>技术</w:t>
      </w:r>
      <w:r>
        <w:rPr>
          <w:rFonts w:hint="eastAsia" w:ascii="宋体" w:hAnsi="宋体" w:eastAsia="宋体" w:cs="宋体"/>
          <w:b w:val="0"/>
          <w:bCs/>
          <w:color w:val="auto"/>
          <w:spacing w:val="0"/>
          <w:position w:val="0"/>
          <w:sz w:val="24"/>
          <w:szCs w:val="24"/>
          <w:highlight w:val="none"/>
          <w:lang w:val="en-US" w:eastAsia="zh-CN"/>
        </w:rPr>
        <w:t>方案</w:t>
      </w:r>
    </w:p>
    <w:p>
      <w:pPr>
        <w:pStyle w:val="10"/>
        <w:rPr>
          <w:rFonts w:hint="default"/>
          <w:lang w:val="en-US" w:eastAsia="zh-CN"/>
        </w:rPr>
      </w:pPr>
      <w:r>
        <w:rPr>
          <w:rFonts w:hint="eastAsia" w:ascii="宋体" w:hAnsi="宋体" w:cs="宋体"/>
          <w:b w:val="0"/>
          <w:bCs/>
          <w:color w:val="auto"/>
          <w:spacing w:val="0"/>
          <w:position w:val="0"/>
          <w:sz w:val="24"/>
          <w:szCs w:val="24"/>
          <w:highlight w:val="none"/>
          <w:lang w:val="en-US" w:eastAsia="zh-CN"/>
        </w:rPr>
        <w:t>九、投标人自行提供的其他内容</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Cs/>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注：1.投标人制作</w:t>
      </w:r>
      <w:r>
        <w:rPr>
          <w:rFonts w:hint="eastAsia" w:ascii="宋体" w:hAnsi="宋体" w:eastAsia="宋体" w:cs="宋体"/>
          <w:b/>
          <w:color w:val="auto"/>
          <w:spacing w:val="0"/>
          <w:position w:val="0"/>
          <w:sz w:val="24"/>
          <w:szCs w:val="24"/>
          <w:highlight w:val="none"/>
          <w:lang w:val="en-US" w:eastAsia="zh-CN"/>
        </w:rPr>
        <w:t>商务技术</w:t>
      </w:r>
      <w:r>
        <w:rPr>
          <w:rFonts w:hint="eastAsia" w:ascii="宋体" w:hAnsi="宋体" w:eastAsia="宋体" w:cs="宋体"/>
          <w:b/>
          <w:color w:val="auto"/>
          <w:spacing w:val="0"/>
          <w:position w:val="0"/>
          <w:sz w:val="24"/>
          <w:szCs w:val="24"/>
          <w:highlight w:val="none"/>
        </w:rPr>
        <w:t>文件，应按照</w:t>
      </w:r>
      <w:r>
        <w:rPr>
          <w:rFonts w:hint="eastAsia" w:ascii="宋体" w:hAnsi="宋体" w:eastAsia="宋体" w:cs="宋体"/>
          <w:b/>
          <w:color w:val="auto"/>
          <w:spacing w:val="0"/>
          <w:position w:val="0"/>
          <w:sz w:val="24"/>
          <w:szCs w:val="24"/>
          <w:highlight w:val="none"/>
          <w:lang w:val="en-US" w:eastAsia="zh-CN"/>
        </w:rPr>
        <w:t>商务技术</w:t>
      </w:r>
      <w:r>
        <w:rPr>
          <w:rFonts w:hint="eastAsia" w:ascii="宋体" w:hAnsi="宋体" w:eastAsia="宋体" w:cs="宋体"/>
          <w:b/>
          <w:color w:val="auto"/>
          <w:spacing w:val="0"/>
          <w:position w:val="0"/>
          <w:sz w:val="24"/>
          <w:szCs w:val="24"/>
          <w:highlight w:val="none"/>
        </w:rPr>
        <w:t>文件组成顺序制作，编好始末页码且在</w:t>
      </w:r>
      <w:r>
        <w:rPr>
          <w:rFonts w:hint="eastAsia" w:ascii="宋体" w:hAnsi="宋体" w:eastAsia="宋体" w:cs="宋体"/>
          <w:b/>
          <w:color w:val="auto"/>
          <w:spacing w:val="0"/>
          <w:position w:val="0"/>
          <w:sz w:val="24"/>
          <w:szCs w:val="24"/>
          <w:highlight w:val="none"/>
          <w:lang w:eastAsia="zh-CN"/>
        </w:rPr>
        <w:t>响应文件</w:t>
      </w:r>
      <w:r>
        <w:rPr>
          <w:rFonts w:hint="eastAsia" w:ascii="宋体" w:hAnsi="宋体" w:eastAsia="宋体" w:cs="宋体"/>
          <w:b/>
          <w:color w:val="auto"/>
          <w:spacing w:val="0"/>
          <w:position w:val="0"/>
          <w:sz w:val="24"/>
          <w:szCs w:val="24"/>
          <w:highlight w:val="none"/>
        </w:rPr>
        <w:t>目录中一一列明并对应。</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2.招标文件没有提供格式的，投标人可自行设置。</w:t>
      </w:r>
    </w:p>
    <w:p>
      <w:pPr>
        <w:pageBreakBefore w:val="0"/>
        <w:numPr>
          <w:ilvl w:val="0"/>
          <w:numId w:val="0"/>
        </w:numPr>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lang w:val="en-US" w:eastAsia="zh-CN"/>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商务技术文件格式</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rPr>
        <w:t>附件</w:t>
      </w:r>
      <w:r>
        <w:rPr>
          <w:rFonts w:hint="eastAsia" w:ascii="宋体" w:hAnsi="宋体" w:eastAsia="宋体" w:cs="宋体"/>
          <w:b/>
          <w:color w:val="auto"/>
          <w:spacing w:val="0"/>
          <w:position w:val="0"/>
          <w:sz w:val="28"/>
          <w:szCs w:val="28"/>
          <w:highlight w:val="none"/>
          <w:lang w:val="en-US" w:eastAsia="zh-CN"/>
        </w:rPr>
        <w:t>2</w:t>
      </w:r>
      <w:r>
        <w:rPr>
          <w:rFonts w:hint="eastAsia" w:ascii="宋体" w:hAnsi="宋体" w:eastAsia="宋体" w:cs="宋体"/>
          <w:b/>
          <w:color w:val="auto"/>
          <w:spacing w:val="0"/>
          <w:position w:val="0"/>
          <w:sz w:val="28"/>
          <w:szCs w:val="28"/>
          <w:highlight w:val="none"/>
        </w:rPr>
        <w:t>-1  投标函</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致：____________(采购人或采购代理机构)</w:t>
      </w:r>
      <w:r>
        <w:rPr>
          <w:rFonts w:hint="eastAsia" w:ascii="宋体" w:hAnsi="宋体" w:eastAsia="宋体" w:cs="宋体"/>
          <w:color w:val="auto"/>
          <w:spacing w:val="0"/>
          <w:position w:val="0"/>
          <w:sz w:val="24"/>
          <w:szCs w:val="24"/>
          <w:highlight w:val="none"/>
          <w:lang w:eastAsia="zh-CN"/>
        </w:rPr>
        <w:t>：</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根据贵方为</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项目招标的投标邀请</w:t>
      </w:r>
      <w:r>
        <w:rPr>
          <w:rFonts w:hint="eastAsia" w:ascii="宋体" w:hAnsi="宋体" w:eastAsia="宋体" w:cs="宋体"/>
          <w:color w:val="auto"/>
          <w:spacing w:val="0"/>
          <w:position w:val="0"/>
          <w:sz w:val="24"/>
          <w:szCs w:val="24"/>
          <w:highlight w:val="none"/>
          <w:u w:val="single"/>
        </w:rPr>
        <w:t xml:space="preserve"> 项目编号 </w:t>
      </w:r>
      <w:r>
        <w:rPr>
          <w:rFonts w:hint="eastAsia" w:ascii="宋体" w:hAnsi="宋体" w:eastAsia="宋体" w:cs="宋体"/>
          <w:color w:val="auto"/>
          <w:spacing w:val="0"/>
          <w:position w:val="0"/>
          <w:sz w:val="24"/>
          <w:szCs w:val="24"/>
          <w:highlight w:val="none"/>
        </w:rPr>
        <w:t>，签字代表</w:t>
      </w:r>
      <w:r>
        <w:rPr>
          <w:rFonts w:hint="eastAsia" w:ascii="宋体" w:hAnsi="宋体" w:eastAsia="宋体" w:cs="宋体"/>
          <w:color w:val="auto"/>
          <w:spacing w:val="0"/>
          <w:position w:val="0"/>
          <w:sz w:val="24"/>
          <w:szCs w:val="24"/>
          <w:highlight w:val="none"/>
          <w:u w:val="single"/>
        </w:rPr>
        <w:t>（姓名、职务）</w:t>
      </w:r>
      <w:r>
        <w:rPr>
          <w:rFonts w:hint="eastAsia" w:ascii="宋体" w:hAnsi="宋体" w:eastAsia="宋体" w:cs="宋体"/>
          <w:color w:val="auto"/>
          <w:spacing w:val="0"/>
          <w:position w:val="0"/>
          <w:sz w:val="24"/>
          <w:szCs w:val="24"/>
          <w:highlight w:val="none"/>
        </w:rPr>
        <w:t>经正式授权并代表投标人</w:t>
      </w:r>
      <w:r>
        <w:rPr>
          <w:rFonts w:hint="eastAsia" w:ascii="宋体" w:hAnsi="宋体" w:eastAsia="宋体" w:cs="宋体"/>
          <w:color w:val="auto"/>
          <w:spacing w:val="0"/>
          <w:position w:val="0"/>
          <w:sz w:val="24"/>
          <w:szCs w:val="24"/>
          <w:highlight w:val="none"/>
          <w:u w:val="single"/>
        </w:rPr>
        <w:t>（投标人名称、地址）</w:t>
      </w:r>
      <w:r>
        <w:rPr>
          <w:rFonts w:hint="eastAsia" w:ascii="宋体" w:hAnsi="宋体" w:eastAsia="宋体" w:cs="宋体"/>
          <w:color w:val="auto"/>
          <w:spacing w:val="0"/>
          <w:position w:val="0"/>
          <w:sz w:val="24"/>
          <w:szCs w:val="24"/>
          <w:highlight w:val="none"/>
        </w:rPr>
        <w:t>对此项目进行投标。据此函，签字代表宣布并同意如下：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1.我方同意在本项目招标文件中规定的开标日起</w:t>
      </w:r>
      <w:r>
        <w:rPr>
          <w:rFonts w:hint="eastAsia" w:ascii="宋体" w:hAnsi="宋体" w:eastAsia="宋体" w:cs="宋体"/>
          <w:color w:val="auto"/>
          <w:spacing w:val="0"/>
          <w:position w:val="0"/>
          <w:sz w:val="24"/>
          <w:szCs w:val="24"/>
          <w:highlight w:val="none"/>
          <w:u w:val="single"/>
        </w:rPr>
        <w:t>九十日内</w:t>
      </w:r>
      <w:r>
        <w:rPr>
          <w:rFonts w:hint="eastAsia" w:ascii="宋体" w:hAnsi="宋体" w:eastAsia="宋体" w:cs="宋体"/>
          <w:color w:val="auto"/>
          <w:spacing w:val="0"/>
          <w:position w:val="0"/>
          <w:sz w:val="24"/>
          <w:szCs w:val="24"/>
          <w:highlight w:val="none"/>
        </w:rPr>
        <w:t>遵守本</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中的承诺且在此期限期满之前均具有约束力。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2.若我方中标，我方承诺按</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规格向甲方提供服务</w:t>
      </w:r>
      <w:r>
        <w:rPr>
          <w:rFonts w:hint="eastAsia" w:ascii="宋体" w:hAnsi="宋体" w:eastAsia="宋体" w:cs="宋体"/>
          <w:color w:val="auto"/>
          <w:spacing w:val="0"/>
          <w:positio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3.已详细审阅全部招标文件(包括招标文件澄清函)，理解投标人须知的所有条款。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4.完全理解贵方“最低报价不能作为中标的保证”的规定。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5.接受招标文件中全部合同条款，且无任何异议；保证忠实地执行双方所签订的合同，并承担合同规定的责任和义务。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6.完全满足和响应招标文件中的各项商务和技术要求，若有偏差，已在</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中明确说明。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7.愿意提供任何与投标有关的数据、情况和技术资料等。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8.我方已详细审核全部</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、参考资料及有关附件，确认无误。</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9.对本次招标内容及与本项目有关的知识产权、技术资料、商业秘密及相关信息保密。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10.与采购人和采购代理机构无任何的隶属关系或者其他利害关系。</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11.若我方中标，我方承诺在领取中标通知书之前向甲方提供厂家授权书原件，如有特殊情况必须向甲方提出合理说明，经甲方确认后，在合理期限内提供相应产品厂家授权书原件。</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与本投标有关的一切正式往来信函请寄：</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地址：</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邮编：</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电话：</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传真：</w:t>
      </w:r>
      <w:r>
        <w:rPr>
          <w:rFonts w:hint="eastAsia" w:ascii="宋体" w:hAnsi="宋体" w:eastAsia="宋体" w:cs="宋体"/>
          <w:color w:val="auto"/>
          <w:spacing w:val="0"/>
          <w:position w:val="0"/>
          <w:sz w:val="24"/>
          <w:szCs w:val="24"/>
          <w:highlight w:val="none"/>
          <w:u w:val="single"/>
        </w:rPr>
        <w:t>　　　　　　</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投标人代表签字：</w:t>
      </w:r>
      <w:r>
        <w:rPr>
          <w:rFonts w:hint="eastAsia" w:ascii="宋体" w:hAnsi="宋体" w:eastAsia="宋体" w:cs="宋体"/>
          <w:color w:val="auto"/>
          <w:spacing w:val="0"/>
          <w:position w:val="0"/>
          <w:sz w:val="24"/>
          <w:szCs w:val="24"/>
          <w:highlight w:val="none"/>
          <w:u w:val="single"/>
        </w:rPr>
        <w:t>　　　　　　　　　　　　　</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投标人名称：</w:t>
      </w:r>
      <w:r>
        <w:rPr>
          <w:rFonts w:hint="eastAsia" w:ascii="宋体" w:hAnsi="宋体" w:eastAsia="宋体" w:cs="宋体"/>
          <w:color w:val="auto"/>
          <w:spacing w:val="0"/>
          <w:position w:val="0"/>
          <w:sz w:val="24"/>
          <w:szCs w:val="24"/>
          <w:highlight w:val="none"/>
          <w:u w:val="single"/>
        </w:rPr>
        <w:t>　　　　　　　　　　</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（单位公章）20  年  月  日</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b/>
          <w:color w:val="auto"/>
          <w:spacing w:val="0"/>
          <w:position w:val="0"/>
          <w:sz w:val="24"/>
          <w:szCs w:val="24"/>
          <w:highlight w:val="none"/>
          <w:em w:val="dot"/>
        </w:rPr>
      </w:pPr>
      <w:r>
        <w:rPr>
          <w:rFonts w:hint="eastAsia" w:ascii="宋体" w:hAnsi="宋体" w:eastAsia="宋体" w:cs="宋体"/>
          <w:b/>
          <w:color w:val="auto"/>
          <w:spacing w:val="0"/>
          <w:position w:val="0"/>
          <w:sz w:val="24"/>
          <w:szCs w:val="24"/>
          <w:highlight w:val="none"/>
          <w:em w:val="dot"/>
        </w:rPr>
        <w:t>注：除可填报项目外，对本投标函的任何修改将被视为非实质性响应投标，从而导致该投标被拒绝。</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8"/>
          <w:szCs w:val="28"/>
          <w:highlight w:val="none"/>
          <w:lang w:val="en-US" w:eastAsia="zh-CN"/>
        </w:rPr>
      </w:pPr>
      <w:r>
        <w:rPr>
          <w:rFonts w:hint="eastAsia" w:ascii="宋体" w:hAnsi="宋体" w:eastAsia="宋体" w:cs="宋体"/>
          <w:b/>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附件2-2  反商业贿赂承诺书</w:t>
      </w:r>
    </w:p>
    <w:p>
      <w:pPr>
        <w:pStyle w:val="10"/>
        <w:rPr>
          <w:rFonts w:hint="eastAsia"/>
        </w:rPr>
      </w:pPr>
    </w:p>
    <w:p>
      <w:pPr>
        <w:pStyle w:val="13"/>
        <w:pageBreakBefore w:val="0"/>
        <w:kinsoku/>
        <w:overflowPunct/>
        <w:topLinePunct w:val="0"/>
        <w:bidi w:val="0"/>
        <w:spacing w:beforeAutospacing="0" w:after="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我公司承诺在</w:t>
      </w:r>
      <w:r>
        <w:rPr>
          <w:rFonts w:hint="eastAsia" w:ascii="宋体" w:hAnsi="宋体" w:eastAsia="宋体" w:cs="宋体"/>
          <w:color w:val="auto"/>
          <w:spacing w:val="0"/>
          <w:position w:val="0"/>
          <w:sz w:val="24"/>
          <w:szCs w:val="24"/>
          <w:highlight w:val="none"/>
          <w:u w:val="single"/>
        </w:rPr>
        <w:t>（项目名称、项目编号）</w:t>
      </w:r>
      <w:r>
        <w:rPr>
          <w:rFonts w:hint="eastAsia" w:ascii="宋体" w:hAnsi="宋体" w:eastAsia="宋体" w:cs="宋体"/>
          <w:color w:val="auto"/>
          <w:spacing w:val="0"/>
          <w:position w:val="0"/>
          <w:sz w:val="24"/>
          <w:szCs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3"/>
        <w:pageBreakBefore w:val="0"/>
        <w:kinsoku/>
        <w:overflowPunct/>
        <w:topLinePunct w:val="0"/>
        <w:bidi w:val="0"/>
        <w:spacing w:beforeAutospacing="0" w:after="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公司法定代表：</w:t>
      </w:r>
    </w:p>
    <w:p>
      <w:pPr>
        <w:pStyle w:val="13"/>
        <w:pageBreakBefore w:val="0"/>
        <w:kinsoku/>
        <w:overflowPunct/>
        <w:topLinePunct w:val="0"/>
        <w:bidi w:val="0"/>
        <w:spacing w:beforeAutospacing="0" w:after="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法人授权代表：</w:t>
      </w:r>
    </w:p>
    <w:p>
      <w:pPr>
        <w:pStyle w:val="13"/>
        <w:pageBreakBefore w:val="0"/>
        <w:kinsoku/>
        <w:overflowPunct/>
        <w:topLinePunct w:val="0"/>
        <w:bidi w:val="0"/>
        <w:spacing w:beforeAutospacing="0" w:after="0" w:afterAutospacing="0" w:line="500" w:lineRule="exact"/>
        <w:ind w:left="0" w:leftChars="0"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附件2-3-1  开标一览表</w:t>
      </w:r>
    </w:p>
    <w:p>
      <w:pPr>
        <w:pStyle w:val="39"/>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招标项目名称：                          </w:t>
      </w:r>
    </w:p>
    <w:p>
      <w:pPr>
        <w:pStyle w:val="39"/>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投标单位名称：                            </w:t>
      </w:r>
    </w:p>
    <w:p>
      <w:pPr>
        <w:pStyle w:val="39"/>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项目编号：                            </w:t>
      </w:r>
    </w:p>
    <w:tbl>
      <w:tblPr>
        <w:tblStyle w:val="2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167" w:type="dxa"/>
            <w:vMerge w:val="restar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投标内容</w:t>
            </w: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167" w:type="dxa"/>
            <w:vMerge w:val="continue"/>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Merge w:val="continue"/>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default"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服务期限</w:t>
            </w: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bl>
    <w:p>
      <w:pPr>
        <w:pStyle w:val="39"/>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兹声明：以上投标报价在投标有效期内一直有效。</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投标人名称（加盖公章）：</w:t>
      </w:r>
      <w:r>
        <w:rPr>
          <w:rFonts w:hint="eastAsia" w:ascii="宋体" w:hAnsi="宋体" w:eastAsia="宋体" w:cs="宋体"/>
          <w:color w:val="auto"/>
          <w:spacing w:val="0"/>
          <w:position w:val="0"/>
          <w:sz w:val="24"/>
          <w:szCs w:val="24"/>
          <w:highlight w:val="none"/>
          <w:u w:val="single"/>
        </w:rPr>
        <w:t xml:space="preserve">                               </w:t>
      </w:r>
    </w:p>
    <w:p>
      <w:pPr>
        <w:pStyle w:val="40"/>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宋体" w:hAnsi="宋体" w:eastAsia="宋体" w:cs="宋体"/>
          <w:b w:val="0"/>
          <w:color w:val="auto"/>
          <w:spacing w:val="0"/>
          <w:kern w:val="2"/>
          <w:position w:val="0"/>
          <w:sz w:val="24"/>
          <w:szCs w:val="24"/>
          <w:highlight w:val="none"/>
        </w:rPr>
      </w:pPr>
      <w:bookmarkStart w:id="113" w:name="_Toc53317980"/>
      <w:bookmarkStart w:id="114" w:name="_Toc21136"/>
      <w:bookmarkStart w:id="115" w:name="_Toc53318128"/>
      <w:r>
        <w:rPr>
          <w:rFonts w:hint="eastAsia" w:ascii="宋体" w:hAnsi="宋体" w:eastAsia="宋体" w:cs="宋体"/>
          <w:b w:val="0"/>
          <w:color w:val="auto"/>
          <w:spacing w:val="0"/>
          <w:position w:val="0"/>
          <w:sz w:val="24"/>
          <w:szCs w:val="24"/>
          <w:highlight w:val="none"/>
        </w:rPr>
        <w:t>投标人代表签字：</w:t>
      </w:r>
      <w:bookmarkEnd w:id="113"/>
      <w:bookmarkEnd w:id="114"/>
      <w:bookmarkEnd w:id="115"/>
      <w:r>
        <w:rPr>
          <w:rFonts w:hint="eastAsia" w:ascii="宋体" w:hAnsi="宋体" w:eastAsia="宋体" w:cs="宋体"/>
          <w:b w:val="0"/>
          <w:color w:val="auto"/>
          <w:spacing w:val="0"/>
          <w:position w:val="0"/>
          <w:sz w:val="24"/>
          <w:szCs w:val="24"/>
          <w:highlight w:val="none"/>
          <w:u w:val="single"/>
        </w:rPr>
        <w:t xml:space="preserve">                  </w:t>
      </w:r>
    </w:p>
    <w:p>
      <w:pPr>
        <w:pStyle w:val="40"/>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宋体" w:hAnsi="宋体" w:eastAsia="宋体" w:cs="宋体"/>
          <w:b w:val="0"/>
          <w:color w:val="auto"/>
          <w:spacing w:val="0"/>
          <w:kern w:val="2"/>
          <w:position w:val="0"/>
          <w:sz w:val="24"/>
          <w:szCs w:val="24"/>
          <w:highlight w:val="none"/>
        </w:rPr>
      </w:pPr>
      <w:bookmarkStart w:id="116" w:name="_Toc19005"/>
      <w:bookmarkStart w:id="117" w:name="_Toc53317981"/>
      <w:bookmarkStart w:id="118" w:name="_Toc53318129"/>
      <w:r>
        <w:rPr>
          <w:rFonts w:hint="eastAsia" w:ascii="宋体" w:hAnsi="宋体" w:eastAsia="宋体" w:cs="宋体"/>
          <w:b w:val="0"/>
          <w:color w:val="auto"/>
          <w:spacing w:val="0"/>
          <w:kern w:val="2"/>
          <w:position w:val="0"/>
          <w:sz w:val="24"/>
          <w:szCs w:val="24"/>
          <w:highlight w:val="none"/>
        </w:rPr>
        <w:t>日期：</w:t>
      </w:r>
      <w:r>
        <w:rPr>
          <w:rFonts w:hint="eastAsia" w:ascii="宋体" w:hAnsi="宋体" w:eastAsia="宋体" w:cs="宋体"/>
          <w:b w:val="0"/>
          <w:color w:val="auto"/>
          <w:spacing w:val="0"/>
          <w:kern w:val="2"/>
          <w:position w:val="0"/>
          <w:sz w:val="24"/>
          <w:szCs w:val="24"/>
          <w:highlight w:val="none"/>
          <w:u w:val="single"/>
        </w:rPr>
        <w:t xml:space="preserve">       </w:t>
      </w:r>
      <w:r>
        <w:rPr>
          <w:rFonts w:hint="eastAsia" w:ascii="宋体" w:hAnsi="宋体" w:eastAsia="宋体" w:cs="宋体"/>
          <w:b w:val="0"/>
          <w:color w:val="auto"/>
          <w:spacing w:val="0"/>
          <w:kern w:val="2"/>
          <w:position w:val="0"/>
          <w:sz w:val="24"/>
          <w:szCs w:val="24"/>
          <w:highlight w:val="none"/>
        </w:rPr>
        <w:t>年</w:t>
      </w:r>
      <w:r>
        <w:rPr>
          <w:rFonts w:hint="eastAsia" w:ascii="宋体" w:hAnsi="宋体" w:eastAsia="宋体" w:cs="宋体"/>
          <w:b w:val="0"/>
          <w:color w:val="auto"/>
          <w:spacing w:val="0"/>
          <w:kern w:val="2"/>
          <w:position w:val="0"/>
          <w:sz w:val="24"/>
          <w:szCs w:val="24"/>
          <w:highlight w:val="none"/>
          <w:u w:val="single"/>
        </w:rPr>
        <w:t xml:space="preserve">     </w:t>
      </w:r>
      <w:r>
        <w:rPr>
          <w:rFonts w:hint="eastAsia" w:ascii="宋体" w:hAnsi="宋体" w:eastAsia="宋体" w:cs="宋体"/>
          <w:b w:val="0"/>
          <w:color w:val="auto"/>
          <w:spacing w:val="0"/>
          <w:kern w:val="2"/>
          <w:position w:val="0"/>
          <w:sz w:val="24"/>
          <w:szCs w:val="24"/>
          <w:highlight w:val="none"/>
        </w:rPr>
        <w:t>月</w:t>
      </w:r>
      <w:r>
        <w:rPr>
          <w:rFonts w:hint="eastAsia" w:ascii="宋体" w:hAnsi="宋体" w:eastAsia="宋体" w:cs="宋体"/>
          <w:b w:val="0"/>
          <w:color w:val="auto"/>
          <w:spacing w:val="0"/>
          <w:kern w:val="2"/>
          <w:position w:val="0"/>
          <w:sz w:val="24"/>
          <w:szCs w:val="24"/>
          <w:highlight w:val="none"/>
          <w:u w:val="single"/>
        </w:rPr>
        <w:t xml:space="preserve">    </w:t>
      </w:r>
      <w:r>
        <w:rPr>
          <w:rFonts w:hint="eastAsia" w:ascii="宋体" w:hAnsi="宋体" w:eastAsia="宋体" w:cs="宋体"/>
          <w:b w:val="0"/>
          <w:color w:val="auto"/>
          <w:spacing w:val="0"/>
          <w:kern w:val="2"/>
          <w:position w:val="0"/>
          <w:sz w:val="24"/>
          <w:szCs w:val="24"/>
          <w:highlight w:val="none"/>
        </w:rPr>
        <w:t>日</w:t>
      </w:r>
      <w:bookmarkEnd w:id="116"/>
      <w:bookmarkEnd w:id="117"/>
      <w:bookmarkEnd w:id="118"/>
    </w:p>
    <w:p>
      <w:pPr>
        <w:pStyle w:val="40"/>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宋体" w:hAnsi="宋体" w:eastAsia="宋体" w:cs="宋体"/>
          <w:color w:val="auto"/>
          <w:spacing w:val="0"/>
          <w:kern w:val="2"/>
          <w:position w:val="0"/>
          <w:sz w:val="24"/>
          <w:szCs w:val="24"/>
          <w:highlight w:val="none"/>
        </w:rPr>
      </w:pPr>
      <w:bookmarkStart w:id="119" w:name="_Toc53318130"/>
      <w:bookmarkStart w:id="120" w:name="_Toc26873"/>
      <w:bookmarkStart w:id="121" w:name="_Toc53317982"/>
      <w:r>
        <w:rPr>
          <w:rFonts w:hint="eastAsia" w:ascii="宋体" w:hAnsi="宋体" w:eastAsia="宋体" w:cs="宋体"/>
          <w:color w:val="auto"/>
          <w:spacing w:val="0"/>
          <w:position w:val="0"/>
          <w:sz w:val="24"/>
          <w:szCs w:val="24"/>
          <w:highlight w:val="none"/>
        </w:rPr>
        <w:t>注：</w:t>
      </w:r>
      <w:r>
        <w:rPr>
          <w:rFonts w:hint="eastAsia" w:ascii="宋体" w:hAnsi="宋体" w:eastAsia="宋体" w:cs="宋体"/>
          <w:b w:val="0"/>
          <w:color w:val="auto"/>
          <w:spacing w:val="0"/>
          <w:position w:val="0"/>
          <w:sz w:val="24"/>
          <w:szCs w:val="24"/>
          <w:highlight w:val="none"/>
        </w:rPr>
        <w:t>1、此表需密封后单独提交。</w:t>
      </w:r>
      <w:bookmarkEnd w:id="119"/>
      <w:bookmarkEnd w:id="120"/>
      <w:bookmarkEnd w:id="121"/>
    </w:p>
    <w:p>
      <w:pPr>
        <w:pStyle w:val="39"/>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kern w:val="2"/>
          <w:position w:val="0"/>
          <w:sz w:val="24"/>
          <w:szCs w:val="24"/>
          <w:highlight w:val="none"/>
        </w:rPr>
      </w:pPr>
      <w:r>
        <w:rPr>
          <w:rFonts w:hint="eastAsia" w:ascii="宋体" w:hAnsi="宋体" w:eastAsia="宋体" w:cs="宋体"/>
          <w:color w:val="auto"/>
          <w:spacing w:val="0"/>
          <w:kern w:val="2"/>
          <w:position w:val="0"/>
          <w:sz w:val="24"/>
          <w:szCs w:val="24"/>
          <w:highlight w:val="none"/>
        </w:rPr>
        <w:t>2、本表格式不得更改，投标人只能按要求填报。</w:t>
      </w:r>
    </w:p>
    <w:p>
      <w:pPr>
        <w:pStyle w:val="5"/>
        <w:pageBreakBefore w:val="0"/>
        <w:kinsoku/>
        <w:overflowPunct/>
        <w:topLinePunct w:val="0"/>
        <w:bidi w:val="0"/>
        <w:spacing w:before="0" w:beforeAutospacing="0" w:after="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br w:type="page"/>
      </w:r>
      <w:bookmarkStart w:id="122" w:name="_Toc27632"/>
      <w:r>
        <w:rPr>
          <w:rFonts w:hint="eastAsia" w:ascii="宋体" w:hAnsi="宋体" w:eastAsia="宋体" w:cs="宋体"/>
          <w:b/>
          <w:color w:val="auto"/>
          <w:spacing w:val="0"/>
          <w:kern w:val="2"/>
          <w:position w:val="0"/>
          <w:sz w:val="28"/>
          <w:szCs w:val="28"/>
          <w:highlight w:val="none"/>
          <w:lang w:val="en-US" w:eastAsia="zh-CN" w:bidi="ar-SA"/>
        </w:rPr>
        <w:t>附件2-3-2  明细报价表</w:t>
      </w:r>
      <w:bookmarkEnd w:id="122"/>
    </w:p>
    <w:p>
      <w:pPr>
        <w:pageBreakBefore w:val="0"/>
        <w:tabs>
          <w:tab w:val="left" w:pos="5100"/>
        </w:tabs>
        <w:kinsoku/>
        <w:overflowPunct/>
        <w:topLinePunct w:val="0"/>
        <w:bidi w:val="0"/>
        <w:spacing w:beforeAutospacing="0" w:afterAutospacing="0" w:line="500" w:lineRule="exact"/>
        <w:ind w:left="0" w:leftChars="0" w:right="0" w:firstLine="0" w:firstLineChars="0"/>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 xml:space="preserve">项目名称：                         </w:t>
      </w:r>
      <w:r>
        <w:rPr>
          <w:rFonts w:hint="eastAsia" w:ascii="宋体" w:hAnsi="宋体" w:eastAsia="宋体" w:cs="宋体"/>
          <w:color w:val="auto"/>
          <w:spacing w:val="0"/>
          <w:position w:val="0"/>
          <w:sz w:val="24"/>
          <w:szCs w:val="24"/>
          <w:highlight w:val="none"/>
        </w:rPr>
        <w:t>投标单位名称：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pPr>
        <w:pStyle w:val="39"/>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bCs/>
          <w:color w:val="auto"/>
          <w:spacing w:val="0"/>
          <w:kern w:val="2"/>
          <w:position w:val="0"/>
          <w:sz w:val="24"/>
          <w:szCs w:val="24"/>
          <w:highlight w:val="none"/>
        </w:rPr>
      </w:pPr>
      <w:r>
        <w:rPr>
          <w:rFonts w:hint="eastAsia" w:ascii="宋体" w:hAnsi="宋体" w:eastAsia="宋体" w:cs="宋体"/>
          <w:bCs/>
          <w:color w:val="auto"/>
          <w:spacing w:val="0"/>
          <w:kern w:val="2"/>
          <w:position w:val="0"/>
          <w:sz w:val="24"/>
          <w:szCs w:val="24"/>
          <w:highlight w:val="none"/>
        </w:rPr>
        <w:t xml:space="preserve">招标编号：                            </w:t>
      </w:r>
    </w:p>
    <w:tbl>
      <w:tblPr>
        <w:tblStyle w:val="2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序号</w:t>
            </w: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名称</w:t>
            </w: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规格及型号</w:t>
            </w: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w:t>
            </w: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数量</w:t>
            </w: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综合单价（元）</w:t>
            </w: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总价（元）</w:t>
            </w: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品牌及</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32"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合计金额（小写）</w:t>
            </w:r>
          </w:p>
        </w:tc>
        <w:tc>
          <w:tcPr>
            <w:tcW w:w="7122" w:type="dxa"/>
            <w:gridSpan w:val="6"/>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732"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合计金额（大写）：</w:t>
            </w:r>
          </w:p>
        </w:tc>
        <w:tc>
          <w:tcPr>
            <w:tcW w:w="7122" w:type="dxa"/>
            <w:gridSpan w:val="6"/>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投标人名称（加盖公章）：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投标人代表签字：</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注：1、合计金额应为各分项价格之和。</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2、上述报价包含一切由供方承担的费用。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3、请各投标人根据投标方案，在本表中详细写明所有产品型号规格、主要技术参数、数量、综合单价、总价及品牌和产地。</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4、综合单价必须包括货物、安装、调试、技术支持、运输、保险、售后服务、培训及其它必需服务的报价。</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br w:type="page"/>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r>
        <w:rPr>
          <w:rFonts w:hint="eastAsia" w:ascii="宋体" w:hAnsi="宋体" w:eastAsia="宋体" w:cs="宋体"/>
          <w:b/>
          <w:color w:val="auto"/>
          <w:spacing w:val="0"/>
          <w:kern w:val="2"/>
          <w:position w:val="0"/>
          <w:sz w:val="28"/>
          <w:szCs w:val="28"/>
          <w:highlight w:val="none"/>
          <w:lang w:val="en-US" w:eastAsia="zh-CN" w:bidi="ar-SA"/>
        </w:rPr>
        <w:t>附件2-4  商务条款偏离表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投标人名称（公章）：</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招标编号：</w:t>
      </w:r>
      <w:r>
        <w:rPr>
          <w:rFonts w:hint="eastAsia" w:ascii="宋体" w:hAnsi="宋体" w:eastAsia="宋体" w:cs="宋体"/>
          <w:color w:val="auto"/>
          <w:spacing w:val="0"/>
          <w:position w:val="0"/>
          <w:sz w:val="24"/>
          <w:szCs w:val="24"/>
          <w:highlight w:val="none"/>
          <w:u w:val="single"/>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所投内容/分包：</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w:t>
      </w:r>
    </w:p>
    <w:tbl>
      <w:tblPr>
        <w:tblStyle w:val="2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序号</w:t>
            </w:r>
          </w:p>
        </w:tc>
        <w:tc>
          <w:tcPr>
            <w:tcW w:w="1602"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招标文件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条目号</w:t>
            </w:r>
          </w:p>
        </w:tc>
        <w:tc>
          <w:tcPr>
            <w:tcW w:w="245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招标文件的商务条款</w:t>
            </w:r>
          </w:p>
        </w:tc>
        <w:tc>
          <w:tcPr>
            <w:tcW w:w="288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的商务条款</w:t>
            </w:r>
          </w:p>
        </w:tc>
        <w:tc>
          <w:tcPr>
            <w:tcW w:w="201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45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458" w:type="dxa"/>
            <w:noWrap w:val="0"/>
            <w:vAlign w:val="center"/>
          </w:tcPr>
          <w:p>
            <w:pPr>
              <w:pStyle w:val="41"/>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kern w:val="2"/>
                <w:position w:val="0"/>
                <w:sz w:val="24"/>
                <w:szCs w:val="24"/>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458" w:type="dxa"/>
            <w:noWrap w:val="0"/>
            <w:vAlign w:val="top"/>
          </w:tcPr>
          <w:p>
            <w:pPr>
              <w:pageBreakBefore w:val="0"/>
              <w:kinsoku/>
              <w:overflowPunct/>
              <w:topLinePunct w:val="0"/>
              <w:bidi w:val="0"/>
              <w:snapToGrid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458" w:type="dxa"/>
            <w:noWrap w:val="0"/>
            <w:vAlign w:val="top"/>
          </w:tcPr>
          <w:p>
            <w:pPr>
              <w:pageBreakBefore w:val="0"/>
              <w:kinsoku/>
              <w:overflowPunct/>
              <w:topLinePunct w:val="0"/>
              <w:bidi w:val="0"/>
              <w:snapToGrid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投标人代表签字：</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日期：20年</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日　</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5</w:t>
      </w:r>
      <w:r>
        <w:rPr>
          <w:rFonts w:hint="eastAsia" w:ascii="宋体" w:hAnsi="宋体" w:eastAsia="宋体" w:cs="宋体"/>
          <w:b/>
          <w:color w:val="auto"/>
          <w:spacing w:val="0"/>
          <w:kern w:val="2"/>
          <w:position w:val="0"/>
          <w:sz w:val="28"/>
          <w:szCs w:val="28"/>
          <w:highlight w:val="none"/>
          <w:lang w:val="en-US" w:eastAsia="zh-CN" w:bidi="ar-SA"/>
        </w:rPr>
        <w:t xml:space="preserve">  项目负责人简历表及拟投入本项目主要成员表</w:t>
      </w:r>
    </w:p>
    <w:p>
      <w:pPr>
        <w:pageBreakBefore w:val="0"/>
        <w:numPr>
          <w:ilvl w:val="0"/>
          <w:numId w:val="4"/>
        </w:numPr>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项目负责人简历表</w:t>
      </w:r>
    </w:p>
    <w:tbl>
      <w:tblPr>
        <w:tblStyle w:val="26"/>
        <w:tblW w:w="9854" w:type="dxa"/>
        <w:jc w:val="center"/>
        <w:tblInd w:w="0" w:type="dxa"/>
        <w:tblLayout w:type="fixed"/>
        <w:tblCellMar>
          <w:top w:w="0" w:type="dxa"/>
          <w:left w:w="108" w:type="dxa"/>
          <w:bottom w:w="0" w:type="dxa"/>
          <w:right w:w="108" w:type="dxa"/>
        </w:tblCellMar>
      </w:tblPr>
      <w:tblGrid>
        <w:gridCol w:w="1285"/>
        <w:gridCol w:w="2422"/>
        <w:gridCol w:w="1005"/>
        <w:gridCol w:w="1072"/>
        <w:gridCol w:w="1715"/>
        <w:gridCol w:w="2355"/>
      </w:tblGrid>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主要经历</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bl>
    <w:p>
      <w:pPr>
        <w:pageBreakBefore w:val="0"/>
        <w:kinsoku/>
        <w:overflowPunct/>
        <w:topLinePunct w:val="0"/>
        <w:autoSpaceDE w:val="0"/>
        <w:autoSpaceDN w:val="0"/>
        <w:bidi w:val="0"/>
        <w:adjustRightInd w:val="0"/>
        <w:spacing w:beforeAutospacing="0" w:afterAutospacing="0" w:line="500" w:lineRule="exact"/>
        <w:ind w:left="0" w:leftChars="0" w:right="0" w:firstLine="0" w:firstLineChars="0"/>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2、拟投入本项目的主要成员表</w:t>
      </w:r>
    </w:p>
    <w:tbl>
      <w:tblPr>
        <w:tblStyle w:val="2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序号</w:t>
            </w:r>
          </w:p>
        </w:tc>
        <w:tc>
          <w:tcPr>
            <w:tcW w:w="133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姓名</w:t>
            </w:r>
          </w:p>
        </w:tc>
        <w:tc>
          <w:tcPr>
            <w:tcW w:w="20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性别</w:t>
            </w:r>
          </w:p>
        </w:tc>
        <w:tc>
          <w:tcPr>
            <w:tcW w:w="193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职称</w:t>
            </w:r>
          </w:p>
        </w:tc>
        <w:tc>
          <w:tcPr>
            <w:tcW w:w="179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岗位</w:t>
            </w:r>
          </w:p>
        </w:tc>
        <w:tc>
          <w:tcPr>
            <w:tcW w:w="200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投标人名称（公章）：</w:t>
      </w:r>
      <w:r>
        <w:rPr>
          <w:rFonts w:hint="eastAsia" w:ascii="宋体" w:hAnsi="宋体" w:eastAsia="宋体" w:cs="宋体"/>
          <w:color w:val="auto"/>
          <w:spacing w:val="0"/>
          <w:position w:val="0"/>
          <w:sz w:val="24"/>
          <w:szCs w:val="24"/>
          <w:highlight w:val="none"/>
          <w:u w:val="single"/>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投标人代表签字：</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日期：20年</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w:t>
      </w:r>
      <w:r>
        <w:rPr>
          <w:rFonts w:hint="eastAsia" w:ascii="宋体" w:hAnsi="宋体" w:eastAsia="宋体" w:cs="宋体"/>
          <w:color w:val="auto"/>
          <w:spacing w:val="0"/>
          <w:position w:val="0"/>
          <w:sz w:val="24"/>
          <w:szCs w:val="24"/>
          <w:highlight w:val="none"/>
        </w:rPr>
        <w:t>日　</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注：后附人员相关资格证书复印件。</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br w:type="page"/>
      </w: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6</w:t>
      </w:r>
      <w:r>
        <w:rPr>
          <w:rFonts w:hint="eastAsia" w:ascii="宋体" w:hAnsi="宋体" w:eastAsia="宋体" w:cs="宋体"/>
          <w:b/>
          <w:color w:val="auto"/>
          <w:spacing w:val="0"/>
          <w:kern w:val="2"/>
          <w:position w:val="0"/>
          <w:sz w:val="28"/>
          <w:szCs w:val="28"/>
          <w:highlight w:val="none"/>
          <w:lang w:val="en-US" w:eastAsia="zh-CN" w:bidi="ar-SA"/>
        </w:rPr>
        <w:t xml:space="preserve"> 近三年</w:t>
      </w:r>
      <w:r>
        <w:rPr>
          <w:rFonts w:hint="eastAsia" w:ascii="宋体" w:hAnsi="宋体" w:cs="宋体"/>
          <w:b/>
          <w:color w:val="auto"/>
          <w:spacing w:val="0"/>
          <w:kern w:val="2"/>
          <w:position w:val="0"/>
          <w:sz w:val="28"/>
          <w:szCs w:val="28"/>
          <w:highlight w:val="none"/>
          <w:lang w:val="en-US" w:eastAsia="zh-CN" w:bidi="ar-SA"/>
        </w:rPr>
        <w:t>（2019年1月1日至今）</w:t>
      </w:r>
      <w:r>
        <w:rPr>
          <w:rFonts w:hint="eastAsia" w:ascii="宋体" w:hAnsi="宋体" w:eastAsia="宋体" w:cs="宋体"/>
          <w:b/>
          <w:color w:val="auto"/>
          <w:spacing w:val="0"/>
          <w:kern w:val="2"/>
          <w:position w:val="0"/>
          <w:sz w:val="28"/>
          <w:szCs w:val="28"/>
          <w:highlight w:val="none"/>
          <w:lang w:val="en-US" w:eastAsia="zh-CN" w:bidi="ar-SA"/>
        </w:rPr>
        <w:t>经营业绩表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投标人名称（公章）：</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招标编号：</w:t>
      </w:r>
      <w:r>
        <w:rPr>
          <w:rFonts w:hint="eastAsia" w:ascii="宋体" w:hAnsi="宋体" w:eastAsia="宋体" w:cs="宋体"/>
          <w:color w:val="auto"/>
          <w:spacing w:val="0"/>
          <w:position w:val="0"/>
          <w:sz w:val="24"/>
          <w:szCs w:val="24"/>
          <w:highlight w:val="none"/>
          <w:u w:val="single"/>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所投内容/分包：</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w:t>
      </w:r>
    </w:p>
    <w:tbl>
      <w:tblPr>
        <w:tblStyle w:val="26"/>
        <w:tblW w:w="9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2017"/>
        <w:gridCol w:w="1532"/>
        <w:gridCol w:w="1761"/>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地区</w:t>
            </w:r>
          </w:p>
        </w:tc>
        <w:tc>
          <w:tcPr>
            <w:tcW w:w="2017"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项目名称</w:t>
            </w:r>
          </w:p>
        </w:tc>
        <w:tc>
          <w:tcPr>
            <w:tcW w:w="1532"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default"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服务内容</w:t>
            </w: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金额</w:t>
            </w: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17"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532"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17"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532"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2017"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532"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2017"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532"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761"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p>
        </w:tc>
      </w:tr>
    </w:tbl>
    <w:p>
      <w:pPr>
        <w:pageBreakBefore w:val="0"/>
        <w:kinsoku/>
        <w:overflowPunct/>
        <w:topLinePunct w:val="0"/>
        <w:bidi w:val="0"/>
        <w:spacing w:beforeAutospacing="0" w:afterAutospacing="0" w:line="500" w:lineRule="exact"/>
        <w:ind w:left="0" w:leftChars="0" w:right="0" w:firstLine="0" w:firstLineChars="0"/>
        <w:rPr>
          <w:rFonts w:hint="default" w:ascii="宋体" w:hAnsi="宋体" w:eastAsia="宋体" w:cs="宋体"/>
          <w:b/>
          <w:color w:val="auto"/>
          <w:spacing w:val="0"/>
          <w:position w:val="0"/>
          <w:sz w:val="24"/>
          <w:szCs w:val="24"/>
          <w:highlight w:val="none"/>
          <w:lang w:val="en-US" w:eastAsia="zh-CN"/>
        </w:rPr>
      </w:pPr>
      <w:r>
        <w:rPr>
          <w:rFonts w:hint="eastAsia" w:ascii="宋体" w:hAnsi="宋体" w:cs="宋体"/>
          <w:b/>
          <w:color w:val="auto"/>
          <w:spacing w:val="0"/>
          <w:position w:val="0"/>
          <w:sz w:val="24"/>
          <w:szCs w:val="24"/>
          <w:highlight w:val="none"/>
          <w:lang w:val="en-US" w:eastAsia="zh-CN"/>
        </w:rPr>
        <w:t>1.类似业绩是指：使用功能相似、类别相似。</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4"/>
          <w:szCs w:val="24"/>
          <w:highlight w:val="none"/>
        </w:rPr>
      </w:pPr>
      <w:r>
        <w:rPr>
          <w:rFonts w:hint="eastAsia" w:ascii="宋体" w:hAnsi="宋体" w:cs="宋体"/>
          <w:b/>
          <w:color w:val="auto"/>
          <w:spacing w:val="0"/>
          <w:position w:val="0"/>
          <w:sz w:val="24"/>
          <w:szCs w:val="24"/>
          <w:highlight w:val="none"/>
          <w:lang w:val="en-US" w:eastAsia="zh-CN"/>
        </w:rPr>
        <w:t>2.</w:t>
      </w:r>
      <w:r>
        <w:rPr>
          <w:rFonts w:hint="eastAsia" w:ascii="宋体" w:hAnsi="宋体" w:eastAsia="宋体" w:cs="宋体"/>
          <w:b/>
          <w:color w:val="auto"/>
          <w:spacing w:val="0"/>
          <w:position w:val="0"/>
          <w:sz w:val="24"/>
          <w:szCs w:val="24"/>
          <w:highlight w:val="none"/>
        </w:rPr>
        <w:t>附合同</w:t>
      </w:r>
      <w:r>
        <w:rPr>
          <w:rFonts w:hint="eastAsia" w:ascii="宋体" w:hAnsi="宋体" w:cs="宋体"/>
          <w:b/>
          <w:color w:val="auto"/>
          <w:spacing w:val="0"/>
          <w:position w:val="0"/>
          <w:sz w:val="24"/>
          <w:szCs w:val="24"/>
          <w:highlight w:val="none"/>
          <w:lang w:val="en-US" w:eastAsia="zh-CN"/>
        </w:rPr>
        <w:t>关键页</w:t>
      </w:r>
      <w:r>
        <w:rPr>
          <w:rFonts w:hint="eastAsia" w:ascii="宋体" w:hAnsi="宋体" w:eastAsia="宋体" w:cs="宋体"/>
          <w:b/>
          <w:color w:val="auto"/>
          <w:spacing w:val="0"/>
          <w:position w:val="0"/>
          <w:sz w:val="24"/>
          <w:szCs w:val="24"/>
          <w:highlight w:val="none"/>
        </w:rPr>
        <w:t>或中标通知书复印件。</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ageBreakBefore w:val="0"/>
        <w:tabs>
          <w:tab w:val="left" w:pos="2880"/>
        </w:tabs>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kern w:val="2"/>
          <w:position w:val="0"/>
          <w:sz w:val="28"/>
          <w:szCs w:val="28"/>
          <w:highlight w:val="none"/>
          <w:lang w:val="en-US" w:eastAsia="zh-CN" w:bidi="ar-SA"/>
        </w:rPr>
      </w:pPr>
    </w:p>
    <w:p>
      <w:pPr>
        <w:pStyle w:val="2"/>
        <w:rPr>
          <w:rFonts w:hint="eastAsia" w:ascii="宋体" w:hAnsi="宋体" w:eastAsia="宋体" w:cs="宋体"/>
          <w:b/>
          <w:color w:val="auto"/>
          <w:spacing w:val="0"/>
          <w:kern w:val="2"/>
          <w:position w:val="0"/>
          <w:sz w:val="28"/>
          <w:szCs w:val="28"/>
          <w:highlight w:val="none"/>
          <w:lang w:val="en-US" w:eastAsia="zh-CN" w:bidi="ar-SA"/>
        </w:rPr>
      </w:pPr>
    </w:p>
    <w:p>
      <w:pPr>
        <w:rPr>
          <w:rFonts w:hint="eastAsia" w:ascii="宋体" w:hAnsi="宋体" w:eastAsia="宋体" w:cs="宋体"/>
          <w:b/>
          <w:color w:val="auto"/>
          <w:spacing w:val="0"/>
          <w:kern w:val="2"/>
          <w:position w:val="0"/>
          <w:sz w:val="28"/>
          <w:szCs w:val="28"/>
          <w:highlight w:val="none"/>
          <w:lang w:val="en-US" w:eastAsia="zh-CN" w:bidi="ar-SA"/>
        </w:rPr>
      </w:pPr>
    </w:p>
    <w:p>
      <w:pPr>
        <w:pStyle w:val="2"/>
        <w:rPr>
          <w:rFonts w:hint="eastAsia" w:ascii="宋体" w:hAnsi="宋体" w:eastAsia="宋体" w:cs="宋体"/>
          <w:b/>
          <w:color w:val="auto"/>
          <w:spacing w:val="0"/>
          <w:kern w:val="2"/>
          <w:position w:val="0"/>
          <w:sz w:val="28"/>
          <w:szCs w:val="28"/>
          <w:highlight w:val="none"/>
          <w:lang w:val="en-US" w:eastAsia="zh-CN" w:bidi="ar-SA"/>
        </w:rPr>
      </w:pPr>
    </w:p>
    <w:p>
      <w:pPr>
        <w:rPr>
          <w:rFonts w:hint="eastAsia" w:ascii="宋体" w:hAnsi="宋体" w:eastAsia="宋体" w:cs="宋体"/>
          <w:b/>
          <w:color w:val="auto"/>
          <w:spacing w:val="0"/>
          <w:kern w:val="2"/>
          <w:position w:val="0"/>
          <w:sz w:val="28"/>
          <w:szCs w:val="28"/>
          <w:highlight w:val="none"/>
          <w:lang w:val="en-US" w:eastAsia="zh-CN" w:bidi="ar-SA"/>
        </w:rPr>
      </w:pPr>
    </w:p>
    <w:p>
      <w:pPr>
        <w:pStyle w:val="2"/>
        <w:rPr>
          <w:rFonts w:hint="eastAsia" w:ascii="宋体" w:hAnsi="宋体" w:eastAsia="宋体" w:cs="宋体"/>
          <w:b/>
          <w:color w:val="auto"/>
          <w:spacing w:val="0"/>
          <w:kern w:val="2"/>
          <w:position w:val="0"/>
          <w:sz w:val="28"/>
          <w:szCs w:val="28"/>
          <w:highlight w:val="none"/>
          <w:lang w:val="en-US" w:eastAsia="zh-CN" w:bidi="ar-SA"/>
        </w:rPr>
      </w:pPr>
    </w:p>
    <w:p>
      <w:pPr>
        <w:rPr>
          <w:rFonts w:hint="eastAsia" w:ascii="宋体" w:hAnsi="宋体" w:eastAsia="宋体" w:cs="宋体"/>
          <w:b/>
          <w:color w:val="auto"/>
          <w:spacing w:val="0"/>
          <w:kern w:val="2"/>
          <w:position w:val="0"/>
          <w:sz w:val="28"/>
          <w:szCs w:val="28"/>
          <w:highlight w:val="none"/>
          <w:lang w:val="en-US" w:eastAsia="zh-CN" w:bidi="ar-SA"/>
        </w:rPr>
      </w:pPr>
    </w:p>
    <w:p>
      <w:pPr>
        <w:pStyle w:val="2"/>
        <w:rPr>
          <w:rFonts w:hint="eastAsia" w:ascii="宋体" w:hAnsi="宋体" w:eastAsia="宋体" w:cs="宋体"/>
          <w:b/>
          <w:color w:val="auto"/>
          <w:spacing w:val="0"/>
          <w:kern w:val="2"/>
          <w:position w:val="0"/>
          <w:sz w:val="28"/>
          <w:szCs w:val="28"/>
          <w:highlight w:val="none"/>
          <w:lang w:val="en-US" w:eastAsia="zh-CN" w:bidi="ar-SA"/>
        </w:rPr>
      </w:pPr>
    </w:p>
    <w:p>
      <w:pPr>
        <w:rPr>
          <w:rFonts w:hint="eastAsia" w:ascii="宋体" w:hAnsi="宋体" w:eastAsia="宋体" w:cs="宋体"/>
          <w:b/>
          <w:color w:val="auto"/>
          <w:spacing w:val="0"/>
          <w:kern w:val="2"/>
          <w:position w:val="0"/>
          <w:sz w:val="28"/>
          <w:szCs w:val="28"/>
          <w:highlight w:val="none"/>
          <w:lang w:val="en-US" w:eastAsia="zh-CN" w:bidi="ar-SA"/>
        </w:rPr>
      </w:pPr>
    </w:p>
    <w:p>
      <w:pPr>
        <w:pStyle w:val="2"/>
        <w:rPr>
          <w:rFonts w:hint="eastAsia" w:ascii="宋体" w:hAnsi="宋体" w:eastAsia="宋体" w:cs="宋体"/>
          <w:b/>
          <w:color w:val="auto"/>
          <w:spacing w:val="0"/>
          <w:kern w:val="2"/>
          <w:position w:val="0"/>
          <w:sz w:val="28"/>
          <w:szCs w:val="28"/>
          <w:highlight w:val="none"/>
          <w:lang w:val="en-US" w:eastAsia="zh-CN" w:bidi="ar-SA"/>
        </w:rPr>
      </w:pPr>
    </w:p>
    <w:p>
      <w:pPr>
        <w:rPr>
          <w:rFonts w:hint="eastAsia" w:ascii="宋体" w:hAnsi="宋体" w:eastAsia="宋体" w:cs="宋体"/>
          <w:b/>
          <w:color w:val="auto"/>
          <w:spacing w:val="0"/>
          <w:kern w:val="2"/>
          <w:position w:val="0"/>
          <w:sz w:val="28"/>
          <w:szCs w:val="28"/>
          <w:highlight w:val="none"/>
          <w:lang w:val="en-US" w:eastAsia="zh-CN" w:bidi="ar-SA"/>
        </w:rPr>
      </w:pPr>
    </w:p>
    <w:p>
      <w:pPr>
        <w:pStyle w:val="2"/>
        <w:rPr>
          <w:rFonts w:hint="eastAsia" w:ascii="宋体" w:hAnsi="宋体" w:eastAsia="宋体" w:cs="宋体"/>
          <w:b/>
          <w:color w:val="auto"/>
          <w:spacing w:val="0"/>
          <w:kern w:val="2"/>
          <w:position w:val="0"/>
          <w:sz w:val="28"/>
          <w:szCs w:val="28"/>
          <w:highlight w:val="none"/>
          <w:lang w:val="en-US" w:eastAsia="zh-CN" w:bidi="ar-SA"/>
        </w:rPr>
      </w:pPr>
    </w:p>
    <w:p>
      <w:pPr>
        <w:rPr>
          <w:rFonts w:hint="eastAsia" w:ascii="宋体" w:hAnsi="宋体" w:eastAsia="宋体" w:cs="宋体"/>
          <w:b/>
          <w:color w:val="auto"/>
          <w:spacing w:val="0"/>
          <w:kern w:val="2"/>
          <w:position w:val="0"/>
          <w:sz w:val="28"/>
          <w:szCs w:val="28"/>
          <w:highlight w:val="none"/>
          <w:lang w:val="en-US" w:eastAsia="zh-CN" w:bidi="ar-SA"/>
        </w:rPr>
      </w:pPr>
    </w:p>
    <w:p>
      <w:pPr>
        <w:pStyle w:val="2"/>
        <w:rPr>
          <w:rFonts w:hint="eastAsia" w:ascii="宋体" w:hAnsi="宋体" w:eastAsia="宋体" w:cs="宋体"/>
          <w:b/>
          <w:color w:val="auto"/>
          <w:spacing w:val="0"/>
          <w:kern w:val="2"/>
          <w:position w:val="0"/>
          <w:sz w:val="28"/>
          <w:szCs w:val="28"/>
          <w:highlight w:val="none"/>
          <w:lang w:val="en-US" w:eastAsia="zh-CN" w:bidi="ar-SA"/>
        </w:rPr>
      </w:pPr>
    </w:p>
    <w:p>
      <w:pPr>
        <w:rPr>
          <w:rFonts w:hint="eastAsia" w:ascii="宋体" w:hAnsi="宋体" w:eastAsia="宋体" w:cs="宋体"/>
          <w:b/>
          <w:color w:val="auto"/>
          <w:spacing w:val="0"/>
          <w:kern w:val="2"/>
          <w:position w:val="0"/>
          <w:sz w:val="28"/>
          <w:szCs w:val="28"/>
          <w:highlight w:val="none"/>
          <w:lang w:val="en-US" w:eastAsia="zh-CN" w:bidi="ar-SA"/>
        </w:rPr>
      </w:pPr>
    </w:p>
    <w:p>
      <w:pPr>
        <w:pStyle w:val="2"/>
        <w:rPr>
          <w:rFonts w:hint="eastAsia" w:ascii="宋体" w:hAnsi="宋体" w:eastAsia="宋体" w:cs="宋体"/>
          <w:b/>
          <w:color w:val="auto"/>
          <w:spacing w:val="0"/>
          <w:kern w:val="2"/>
          <w:position w:val="0"/>
          <w:sz w:val="28"/>
          <w:szCs w:val="28"/>
          <w:highlight w:val="none"/>
          <w:lang w:val="en-US" w:eastAsia="zh-CN" w:bidi="ar-SA"/>
        </w:rPr>
      </w:pPr>
    </w:p>
    <w:p>
      <w:pPr>
        <w:rPr>
          <w:rFonts w:hint="eastAsia" w:ascii="宋体" w:hAnsi="宋体" w:eastAsia="宋体" w:cs="宋体"/>
          <w:b/>
          <w:color w:val="auto"/>
          <w:spacing w:val="0"/>
          <w:kern w:val="2"/>
          <w:position w:val="0"/>
          <w:sz w:val="28"/>
          <w:szCs w:val="28"/>
          <w:highlight w:val="none"/>
          <w:lang w:val="en-US" w:eastAsia="zh-CN" w:bidi="ar-SA"/>
        </w:rPr>
      </w:pPr>
    </w:p>
    <w:p>
      <w:pPr>
        <w:pStyle w:val="2"/>
        <w:rPr>
          <w:rFonts w:hint="eastAsia" w:ascii="宋体" w:hAnsi="宋体" w:eastAsia="宋体" w:cs="宋体"/>
          <w:b/>
          <w:color w:val="auto"/>
          <w:spacing w:val="0"/>
          <w:kern w:val="2"/>
          <w:position w:val="0"/>
          <w:sz w:val="28"/>
          <w:szCs w:val="28"/>
          <w:highlight w:val="none"/>
          <w:lang w:val="en-US" w:eastAsia="zh-CN" w:bidi="ar-SA"/>
        </w:rPr>
      </w:pPr>
    </w:p>
    <w:p>
      <w:pPr>
        <w:rPr>
          <w:rFonts w:hint="eastAsia"/>
          <w:lang w:val="en-US" w:eastAsia="zh-CN"/>
        </w:rPr>
      </w:pPr>
    </w:p>
    <w:p>
      <w:pPr>
        <w:rPr>
          <w:rFonts w:hint="eastAsia" w:ascii="宋体" w:hAnsi="宋体" w:eastAsia="宋体" w:cs="宋体"/>
          <w:color w:val="auto"/>
          <w:spacing w:val="0"/>
          <w:position w:val="0"/>
          <w:highlight w:val="none"/>
          <w:lang w:val="en-US" w:eastAsia="zh-CN"/>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7</w:t>
      </w:r>
      <w:r>
        <w:rPr>
          <w:rFonts w:hint="eastAsia" w:ascii="宋体" w:hAnsi="宋体" w:eastAsia="宋体" w:cs="宋体"/>
          <w:b/>
          <w:color w:val="auto"/>
          <w:spacing w:val="0"/>
          <w:kern w:val="2"/>
          <w:position w:val="0"/>
          <w:sz w:val="28"/>
          <w:szCs w:val="28"/>
          <w:highlight w:val="none"/>
          <w:lang w:val="en-US" w:eastAsia="zh-CN" w:bidi="ar-SA"/>
        </w:rPr>
        <w:t xml:space="preserve"> 规格、技术参数偏离表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投标人名称（公章）：</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招标编号：</w:t>
      </w:r>
      <w:r>
        <w:rPr>
          <w:rFonts w:hint="eastAsia" w:ascii="宋体" w:hAnsi="宋体" w:eastAsia="宋体" w:cs="宋体"/>
          <w:color w:val="auto"/>
          <w:spacing w:val="0"/>
          <w:position w:val="0"/>
          <w:sz w:val="24"/>
          <w:szCs w:val="24"/>
          <w:highlight w:val="none"/>
          <w:u w:val="single"/>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所投内容/分包：</w:t>
      </w:r>
      <w:r>
        <w:rPr>
          <w:rFonts w:hint="eastAsia" w:ascii="宋体" w:hAnsi="宋体" w:eastAsia="宋体" w:cs="宋体"/>
          <w:color w:val="auto"/>
          <w:spacing w:val="0"/>
          <w:position w:val="0"/>
          <w:sz w:val="24"/>
          <w:szCs w:val="24"/>
          <w:highlight w:val="none"/>
          <w:u w:val="single"/>
        </w:rPr>
        <w:t xml:space="preserve">　　　　           </w:t>
      </w:r>
    </w:p>
    <w:tbl>
      <w:tblPr>
        <w:tblStyle w:val="26"/>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72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序号</w:t>
            </w:r>
          </w:p>
        </w:tc>
        <w:tc>
          <w:tcPr>
            <w:tcW w:w="17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招标文件规格条目号</w:t>
            </w:r>
          </w:p>
        </w:tc>
        <w:tc>
          <w:tcPr>
            <w:tcW w:w="205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招标规格</w:t>
            </w:r>
          </w:p>
        </w:tc>
        <w:tc>
          <w:tcPr>
            <w:tcW w:w="2393"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投标规格</w:t>
            </w:r>
          </w:p>
        </w:tc>
        <w:tc>
          <w:tcPr>
            <w:tcW w:w="172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偏离</w:t>
            </w:r>
          </w:p>
        </w:tc>
        <w:tc>
          <w:tcPr>
            <w:tcW w:w="121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2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740"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5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393"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721"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2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740"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5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393"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721"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2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1740"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5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393"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721"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2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tc>
        <w:tc>
          <w:tcPr>
            <w:tcW w:w="1740"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056"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2393"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721"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c>
          <w:tcPr>
            <w:tcW w:w="12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注：与招标文件要求逐条对应填写。</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投标人代表签字：</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w:t>
      </w:r>
      <w:r>
        <w:rPr>
          <w:rFonts w:hint="eastAsia" w:ascii="宋体" w:hAnsi="宋体" w:eastAsia="宋体" w:cs="宋体"/>
          <w:bCs/>
          <w:color w:val="auto"/>
          <w:spacing w:val="0"/>
          <w:position w:val="0"/>
          <w:sz w:val="24"/>
          <w:szCs w:val="24"/>
          <w:highlight w:val="none"/>
        </w:rPr>
        <w:t>20</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bCs/>
          <w:color w:val="auto"/>
          <w:spacing w:val="0"/>
          <w:position w:val="0"/>
          <w:sz w:val="24"/>
          <w:szCs w:val="24"/>
          <w:highlight w:val="none"/>
        </w:rPr>
        <w:t>年</w:t>
      </w:r>
      <w:r>
        <w:rPr>
          <w:rFonts w:hint="eastAsia" w:ascii="宋体" w:hAnsi="宋体" w:eastAsia="宋体" w:cs="宋体"/>
          <w:bCs/>
          <w:color w:val="auto"/>
          <w:spacing w:val="0"/>
          <w:position w:val="0"/>
          <w:sz w:val="24"/>
          <w:szCs w:val="24"/>
          <w:highlight w:val="none"/>
          <w:u w:val="single"/>
        </w:rPr>
        <w:t>　</w:t>
      </w:r>
      <w:r>
        <w:rPr>
          <w:rFonts w:hint="eastAsia" w:ascii="宋体" w:hAnsi="宋体" w:eastAsia="宋体" w:cs="宋体"/>
          <w:bCs/>
          <w:color w:val="auto"/>
          <w:spacing w:val="0"/>
          <w:position w:val="0"/>
          <w:sz w:val="24"/>
          <w:szCs w:val="24"/>
          <w:highlight w:val="none"/>
        </w:rPr>
        <w:t>月</w:t>
      </w:r>
      <w:r>
        <w:rPr>
          <w:rFonts w:hint="eastAsia" w:ascii="宋体" w:hAnsi="宋体" w:eastAsia="宋体" w:cs="宋体"/>
          <w:bCs/>
          <w:color w:val="auto"/>
          <w:spacing w:val="0"/>
          <w:position w:val="0"/>
          <w:sz w:val="24"/>
          <w:szCs w:val="24"/>
          <w:highlight w:val="none"/>
          <w:u w:val="single"/>
        </w:rPr>
        <w:t>　</w:t>
      </w:r>
      <w:r>
        <w:rPr>
          <w:rFonts w:hint="eastAsia" w:ascii="宋体" w:hAnsi="宋体" w:eastAsia="宋体" w:cs="宋体"/>
          <w:bCs/>
          <w:color w:val="auto"/>
          <w:spacing w:val="0"/>
          <w:position w:val="0"/>
          <w:sz w:val="24"/>
          <w:szCs w:val="24"/>
          <w:highlight w:val="none"/>
        </w:rPr>
        <w:t>日</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p>
    <w:p>
      <w:pPr>
        <w:pStyle w:val="10"/>
        <w:rPr>
          <w:rFonts w:hint="eastAsia" w:ascii="宋体" w:hAnsi="宋体" w:eastAsia="宋体" w:cs="宋体"/>
          <w:b/>
          <w:color w:val="auto"/>
          <w:spacing w:val="0"/>
          <w:position w:val="0"/>
          <w:sz w:val="21"/>
          <w:szCs w:val="21"/>
          <w:highlight w:val="none"/>
        </w:rPr>
      </w:pPr>
    </w:p>
    <w:p>
      <w:pPr>
        <w:rPr>
          <w:rFonts w:hint="eastAsia"/>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8</w:t>
      </w:r>
      <w:r>
        <w:rPr>
          <w:rFonts w:hint="eastAsia" w:ascii="宋体" w:hAnsi="宋体" w:eastAsia="宋体" w:cs="宋体"/>
          <w:b/>
          <w:color w:val="auto"/>
          <w:spacing w:val="0"/>
          <w:kern w:val="2"/>
          <w:position w:val="0"/>
          <w:sz w:val="28"/>
          <w:szCs w:val="28"/>
          <w:highlight w:val="none"/>
          <w:lang w:val="en-US" w:eastAsia="zh-CN" w:bidi="ar-SA"/>
        </w:rPr>
        <w:t xml:space="preserve">  </w:t>
      </w:r>
      <w:r>
        <w:rPr>
          <w:rFonts w:hint="eastAsia" w:ascii="宋体" w:hAnsi="宋体" w:cs="宋体"/>
          <w:b/>
          <w:color w:val="auto"/>
          <w:spacing w:val="0"/>
          <w:kern w:val="2"/>
          <w:position w:val="0"/>
          <w:sz w:val="28"/>
          <w:szCs w:val="28"/>
          <w:highlight w:val="none"/>
          <w:lang w:val="en-US" w:eastAsia="zh-CN" w:bidi="ar-SA"/>
        </w:rPr>
        <w:t>技术</w:t>
      </w:r>
      <w:r>
        <w:rPr>
          <w:rFonts w:hint="eastAsia" w:ascii="宋体" w:hAnsi="宋体" w:eastAsia="宋体" w:cs="宋体"/>
          <w:b/>
          <w:color w:val="auto"/>
          <w:spacing w:val="0"/>
          <w:kern w:val="2"/>
          <w:position w:val="0"/>
          <w:sz w:val="28"/>
          <w:szCs w:val="28"/>
          <w:highlight w:val="none"/>
          <w:lang w:val="en-US" w:eastAsia="zh-CN" w:bidi="ar-SA"/>
        </w:rPr>
        <w:t>方案</w:t>
      </w:r>
      <w:r>
        <w:rPr>
          <w:rFonts w:hint="eastAsia" w:ascii="宋体" w:hAnsi="宋体" w:cs="宋体"/>
          <w:b/>
          <w:color w:val="auto"/>
          <w:spacing w:val="0"/>
          <w:kern w:val="2"/>
          <w:position w:val="0"/>
          <w:sz w:val="28"/>
          <w:szCs w:val="28"/>
          <w:highlight w:val="none"/>
          <w:lang w:val="en-US" w:eastAsia="zh-CN" w:bidi="ar-SA"/>
        </w:rPr>
        <w:t>（格式自拟）</w:t>
      </w:r>
    </w:p>
    <w:p>
      <w:pPr>
        <w:rPr>
          <w:rFonts w:hint="eastAsia" w:ascii="宋体" w:hAnsi="宋体" w:eastAsia="宋体" w:cs="宋体"/>
          <w:color w:val="auto"/>
          <w:spacing w:val="0"/>
          <w:position w:val="0"/>
          <w:sz w:val="24"/>
          <w:szCs w:val="24"/>
          <w:highlight w:val="none"/>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9</w:t>
      </w:r>
      <w:r>
        <w:rPr>
          <w:rFonts w:hint="eastAsia" w:ascii="宋体" w:hAnsi="宋体" w:eastAsia="宋体" w:cs="宋体"/>
          <w:b/>
          <w:color w:val="auto"/>
          <w:spacing w:val="0"/>
          <w:kern w:val="2"/>
          <w:position w:val="0"/>
          <w:sz w:val="28"/>
          <w:szCs w:val="28"/>
          <w:highlight w:val="none"/>
          <w:lang w:val="en-US" w:eastAsia="zh-CN" w:bidi="ar-SA"/>
        </w:rPr>
        <w:t xml:space="preserve"> 投标人自行提供的其他内容</w:t>
      </w:r>
      <w:r>
        <w:rPr>
          <w:rFonts w:hint="eastAsia" w:ascii="宋体" w:hAnsi="宋体" w:cs="宋体"/>
          <w:b/>
          <w:color w:val="auto"/>
          <w:spacing w:val="0"/>
          <w:kern w:val="2"/>
          <w:position w:val="0"/>
          <w:sz w:val="28"/>
          <w:szCs w:val="28"/>
          <w:highlight w:val="none"/>
          <w:lang w:val="en-US" w:eastAsia="zh-CN" w:bidi="ar-SA"/>
        </w:rPr>
        <w:t>（格式自拟）</w:t>
      </w:r>
    </w:p>
    <w:p>
      <w:pPr>
        <w:rPr>
          <w:rFonts w:hint="eastAsia" w:ascii="宋体" w:hAnsi="宋体" w:eastAsia="宋体" w:cs="宋体"/>
          <w:color w:val="auto"/>
          <w:spacing w:val="0"/>
          <w:position w:val="0"/>
          <w:highlight w:val="none"/>
        </w:rPr>
      </w:pPr>
    </w:p>
    <w:sectPr>
      <w:pgSz w:w="11906" w:h="16838"/>
      <w:pgMar w:top="1440" w:right="1400" w:bottom="1440" w:left="1797" w:header="851" w:footer="992"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1"/>
      </w:pBdr>
      <w:rPr>
        <w:rFonts w:hint="default"/>
        <w:lang w:val="en-US" w:eastAsia="zh-CN"/>
      </w:rPr>
    </w:pPr>
    <w:r>
      <w:rPr>
        <w:rFonts w:hint="eastAsia" w:ascii="宋体" w:hAnsi="宋体" w:cs="宋体"/>
        <w:b/>
        <w:spacing w:val="6"/>
        <w:position w:val="4"/>
        <w:sz w:val="22"/>
        <w:szCs w:val="22"/>
        <w:lang w:val="en-US" w:eastAsia="zh-CN"/>
      </w:rPr>
      <w:t>竞争性磋商文件                                        0901-6225551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1"/>
      </w:pBdr>
      <w:rPr>
        <w:rFonts w:hint="default" w:eastAsia="宋体"/>
        <w:sz w:val="2"/>
        <w:szCs w:val="4"/>
        <w:lang w:val="en-US" w:eastAsia="zh-CN"/>
      </w:rPr>
    </w:pPr>
    <w:r>
      <w:rPr>
        <w:rFonts w:hint="eastAsia" w:ascii="宋体" w:hAnsi="宋体" w:cs="宋体"/>
        <w:b/>
        <w:spacing w:val="6"/>
        <w:position w:val="4"/>
        <w:sz w:val="22"/>
        <w:szCs w:val="22"/>
        <w:lang w:val="en-US" w:eastAsia="zh-CN"/>
      </w:rPr>
      <w:t>竞争性磋商文件                0901-6225551</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B74FB"/>
    <w:multiLevelType w:val="multilevel"/>
    <w:tmpl w:val="D6EB74FB"/>
    <w:lvl w:ilvl="0" w:tentative="0">
      <w:start w:val="1"/>
      <w:numFmt w:val="chineseCounting"/>
      <w:suff w:val="nothing"/>
      <w:lvlText w:val="%1、"/>
      <w:lvlJc w:val="left"/>
      <w:pPr>
        <w:tabs>
          <w:tab w:val="left" w:pos="420"/>
        </w:tabs>
        <w:ind w:left="425" w:hanging="425"/>
      </w:pPr>
      <w:rPr>
        <w:rFonts w:hint="eastAsia" w:ascii="宋体" w:hAnsi="宋体" w:eastAsia="宋体" w:cs="宋体"/>
      </w:rPr>
    </w:lvl>
    <w:lvl w:ilvl="1" w:tentative="0">
      <w:start w:val="1"/>
      <w:numFmt w:val="decimal"/>
      <w:isLgl/>
      <w:suff w:val="space"/>
      <w:lvlText w:val="%1.%2."/>
      <w:lvlJc w:val="left"/>
      <w:pPr>
        <w:tabs>
          <w:tab w:val="left" w:pos="420"/>
        </w:tabs>
        <w:ind w:left="567" w:hanging="567"/>
      </w:pPr>
      <w:rPr>
        <w:rFonts w:hint="eastAsia" w:ascii="宋体" w:hAnsi="宋体" w:eastAsia="宋体" w:cs="宋体"/>
      </w:rPr>
    </w:lvl>
    <w:lvl w:ilvl="2" w:tentative="0">
      <w:start w:val="1"/>
      <w:numFmt w:val="decimal"/>
      <w:isLgl/>
      <w:suff w:val="space"/>
      <w:lvlText w:val="%1.%2.%3."/>
      <w:lvlJc w:val="left"/>
      <w:pPr>
        <w:tabs>
          <w:tab w:val="left" w:pos="420"/>
        </w:tabs>
        <w:ind w:left="709" w:hanging="709"/>
      </w:pPr>
      <w:rPr>
        <w:rFonts w:hint="eastAsia" w:ascii="宋体" w:hAnsi="宋体" w:eastAsia="宋体" w:cs="宋体"/>
      </w:rPr>
    </w:lvl>
    <w:lvl w:ilvl="3" w:tentative="0">
      <w:start w:val="1"/>
      <w:numFmt w:val="decimal"/>
      <w:pStyle w:val="6"/>
      <w:isLgl/>
      <w:suff w:val="space"/>
      <w:lvlText w:val="%1.%2.%3.%4."/>
      <w:lvlJc w:val="left"/>
      <w:pPr>
        <w:tabs>
          <w:tab w:val="left" w:pos="420"/>
        </w:tabs>
        <w:ind w:left="850" w:hanging="850"/>
      </w:pPr>
      <w:rPr>
        <w:rFonts w:hint="eastAsia" w:ascii="宋体" w:hAnsi="宋体" w:eastAsia="宋体" w:cs="宋体"/>
      </w:rPr>
    </w:lvl>
    <w:lvl w:ilvl="4" w:tentative="0">
      <w:start w:val="1"/>
      <w:numFmt w:val="decimal"/>
      <w:pStyle w:val="7"/>
      <w:isLgl/>
      <w:suff w:val="space"/>
      <w:lvlText w:val="%1.%2.%3.%4.%5."/>
      <w:lvlJc w:val="left"/>
      <w:pPr>
        <w:tabs>
          <w:tab w:val="left" w:pos="420"/>
        </w:tabs>
        <w:ind w:left="2431" w:hanging="991"/>
      </w:pPr>
      <w:rPr>
        <w:rFonts w:hint="eastAsia" w:ascii="宋体" w:hAnsi="宋体" w:eastAsia="宋体" w:cs="宋体"/>
      </w:rPr>
    </w:lvl>
    <w:lvl w:ilvl="5" w:tentative="0">
      <w:start w:val="1"/>
      <w:numFmt w:val="decimal"/>
      <w:isLgl/>
      <w:suff w:val="space"/>
      <w:lvlText w:val="%1.%2.%3.%4.%5.%6."/>
      <w:lvlJc w:val="left"/>
      <w:pPr>
        <w:tabs>
          <w:tab w:val="left" w:pos="420"/>
        </w:tabs>
        <w:ind w:left="1134" w:hanging="1134"/>
      </w:pPr>
      <w:rPr>
        <w:rFonts w:hint="eastAsia" w:ascii="宋体" w:hAnsi="宋体" w:eastAsia="宋体" w:cs="宋体"/>
      </w:rPr>
    </w:lvl>
    <w:lvl w:ilvl="6" w:tentative="0">
      <w:start w:val="1"/>
      <w:numFmt w:val="decimal"/>
      <w:isLgl/>
      <w:suff w:val="space"/>
      <w:lvlText w:val="%1.%2.%3.%4.%5.%6.%7."/>
      <w:lvlJc w:val="left"/>
      <w:pPr>
        <w:tabs>
          <w:tab w:val="left" w:pos="420"/>
        </w:tabs>
        <w:ind w:left="1275" w:hanging="1275"/>
      </w:pPr>
      <w:rPr>
        <w:rFonts w:hint="eastAsia" w:ascii="宋体" w:hAnsi="宋体" w:eastAsia="宋体" w:cs="宋体"/>
      </w:rPr>
    </w:lvl>
    <w:lvl w:ilvl="7" w:tentative="0">
      <w:start w:val="1"/>
      <w:numFmt w:val="decimal"/>
      <w:isLgl/>
      <w:suff w:val="space"/>
      <w:lvlText w:val="%1.%2.%3.%4.%5.%6.%7.%8."/>
      <w:lvlJc w:val="left"/>
      <w:pPr>
        <w:tabs>
          <w:tab w:val="left" w:pos="420"/>
        </w:tabs>
        <w:ind w:left="1418" w:hanging="1418"/>
      </w:pPr>
      <w:rPr>
        <w:rFonts w:hint="eastAsia" w:ascii="宋体" w:hAnsi="宋体" w:eastAsia="宋体" w:cs="宋体"/>
      </w:rPr>
    </w:lvl>
    <w:lvl w:ilvl="8" w:tentative="0">
      <w:start w:val="1"/>
      <w:numFmt w:val="decimal"/>
      <w:isLgl/>
      <w:suff w:val="space"/>
      <w:lvlText w:val="%1.%2.%3.%4.%5.%6.%7.%8.%9."/>
      <w:lvlJc w:val="left"/>
      <w:pPr>
        <w:tabs>
          <w:tab w:val="left" w:pos="420"/>
        </w:tabs>
        <w:ind w:left="1558" w:hanging="1558"/>
      </w:pPr>
      <w:rPr>
        <w:rFonts w:hint="eastAsia" w:ascii="宋体" w:hAnsi="宋体" w:eastAsia="宋体" w:cs="宋体"/>
      </w:rPr>
    </w:lvl>
  </w:abstractNum>
  <w:abstractNum w:abstractNumId="1">
    <w:nsid w:val="E7F79238"/>
    <w:multiLevelType w:val="singleLevel"/>
    <w:tmpl w:val="E7F79238"/>
    <w:lvl w:ilvl="0" w:tentative="0">
      <w:start w:val="1"/>
      <w:numFmt w:val="decimal"/>
      <w:suff w:val="nothing"/>
      <w:lvlText w:val="%1、"/>
      <w:lvlJc w:val="left"/>
      <w:pPr>
        <w:ind w:left="-420"/>
      </w:pPr>
    </w:lvl>
  </w:abstractNum>
  <w:abstractNum w:abstractNumId="2">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6B853FD4"/>
    <w:multiLevelType w:val="singleLevel"/>
    <w:tmpl w:val="6B853FD4"/>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ZDQzN2UzZWYyMmZjZjJkZDhiNGVlNjU0YzY2OWIifQ=="/>
  </w:docVars>
  <w:rsids>
    <w:rsidRoot w:val="7A9206A8"/>
    <w:rsid w:val="01233A9E"/>
    <w:rsid w:val="15355F59"/>
    <w:rsid w:val="18143BDA"/>
    <w:rsid w:val="1A6D2335"/>
    <w:rsid w:val="211748C4"/>
    <w:rsid w:val="2197167F"/>
    <w:rsid w:val="25654661"/>
    <w:rsid w:val="26072078"/>
    <w:rsid w:val="29A41A27"/>
    <w:rsid w:val="2FA77D8B"/>
    <w:rsid w:val="349362CA"/>
    <w:rsid w:val="3C8F6D6E"/>
    <w:rsid w:val="407E077A"/>
    <w:rsid w:val="4088783F"/>
    <w:rsid w:val="4DA911E0"/>
    <w:rsid w:val="546719D8"/>
    <w:rsid w:val="5B6A5535"/>
    <w:rsid w:val="5C7F2E59"/>
    <w:rsid w:val="5CA37874"/>
    <w:rsid w:val="61D242AE"/>
    <w:rsid w:val="671118A1"/>
    <w:rsid w:val="6AD91DFD"/>
    <w:rsid w:val="71916031"/>
    <w:rsid w:val="78743D04"/>
    <w:rsid w:val="7A9206A8"/>
    <w:rsid w:val="7AAD608D"/>
    <w:rsid w:val="7CB46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6">
    <w:name w:val="heading 4"/>
    <w:basedOn w:val="1"/>
    <w:next w:val="1"/>
    <w:unhideWhenUsed/>
    <w:qFormat/>
    <w:uiPriority w:val="0"/>
    <w:pPr>
      <w:keepNext/>
      <w:keepLines/>
      <w:numPr>
        <w:ilvl w:val="3"/>
        <w:numId w:val="1"/>
      </w:numPr>
      <w:spacing w:before="280" w:after="280"/>
      <w:ind w:left="0" w:firstLine="0" w:firstLineChars="0"/>
      <w:outlineLvl w:val="3"/>
    </w:pPr>
    <w:rPr>
      <w:rFonts w:ascii="Arial" w:hAnsi="Arial" w:eastAsia="黑体"/>
      <w:b/>
      <w:sz w:val="28"/>
    </w:rPr>
  </w:style>
  <w:style w:type="paragraph" w:styleId="7">
    <w:name w:val="heading 5"/>
    <w:basedOn w:val="1"/>
    <w:next w:val="1"/>
    <w:unhideWhenUsed/>
    <w:qFormat/>
    <w:uiPriority w:val="0"/>
    <w:pPr>
      <w:keepNext/>
      <w:keepLines/>
      <w:numPr>
        <w:ilvl w:val="4"/>
        <w:numId w:val="1"/>
      </w:numPr>
      <w:spacing w:before="280" w:after="280"/>
      <w:ind w:left="0" w:firstLine="0" w:firstLineChars="0"/>
      <w:outlineLvl w:val="4"/>
    </w:pPr>
    <w:rPr>
      <w:b/>
      <w:sz w:val="28"/>
    </w:rPr>
  </w:style>
  <w:style w:type="character" w:default="1" w:styleId="23">
    <w:name w:val="Default Paragraph Font"/>
    <w:semiHidden/>
    <w:qFormat/>
    <w:uiPriority w:val="0"/>
  </w:style>
  <w:style w:type="table" w:default="1" w:styleId="2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8">
    <w:name w:val="Body Text First Indent"/>
    <w:basedOn w:val="2"/>
    <w:qFormat/>
    <w:uiPriority w:val="0"/>
    <w:pPr>
      <w:ind w:firstLine="100" w:firstLineChars="100"/>
    </w:pPr>
  </w:style>
  <w:style w:type="paragraph" w:styleId="9">
    <w:name w:val="Normal Indent"/>
    <w:basedOn w:val="1"/>
    <w:next w:val="1"/>
    <w:unhideWhenUsed/>
    <w:qFormat/>
    <w:uiPriority w:val="0"/>
    <w:pPr>
      <w:ind w:firstLine="420" w:firstLineChars="200"/>
    </w:pPr>
  </w:style>
  <w:style w:type="paragraph" w:styleId="10">
    <w:name w:val="toa heading"/>
    <w:basedOn w:val="1"/>
    <w:next w:val="1"/>
    <w:qFormat/>
    <w:uiPriority w:val="0"/>
    <w:pPr>
      <w:spacing w:before="120"/>
    </w:pPr>
    <w:rPr>
      <w:rFonts w:ascii="Cambria" w:hAnsi="Cambria" w:cs="Times New Roman"/>
      <w:sz w:val="24"/>
    </w:rPr>
  </w:style>
  <w:style w:type="paragraph" w:styleId="11">
    <w:name w:val="annotation text"/>
    <w:basedOn w:val="1"/>
    <w:semiHidden/>
    <w:unhideWhenUsed/>
    <w:qFormat/>
    <w:uiPriority w:val="99"/>
    <w:pPr>
      <w:jc w:val="left"/>
    </w:pPr>
  </w:style>
  <w:style w:type="paragraph" w:styleId="12">
    <w:name w:val="index 6"/>
    <w:basedOn w:val="1"/>
    <w:next w:val="1"/>
    <w:qFormat/>
    <w:uiPriority w:val="99"/>
    <w:pPr>
      <w:ind w:left="2100"/>
    </w:pPr>
  </w:style>
  <w:style w:type="paragraph" w:styleId="13">
    <w:name w:val="Body Text Indent"/>
    <w:basedOn w:val="1"/>
    <w:next w:val="1"/>
    <w:qFormat/>
    <w:uiPriority w:val="0"/>
    <w:pPr>
      <w:ind w:firstLine="830" w:firstLineChars="352"/>
    </w:pPr>
    <w:rPr>
      <w:rFonts w:ascii="仿宋_GB2312" w:eastAsia="仿宋_GB2312"/>
      <w:sz w:val="32"/>
      <w:szCs w:val="20"/>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Body Text First Indent 2"/>
    <w:basedOn w:val="13"/>
    <w:qFormat/>
    <w:uiPriority w:val="0"/>
    <w:pPr>
      <w:ind w:firstLine="420" w:firstLineChars="200"/>
    </w:p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pPr>
      <w:tabs>
        <w:tab w:val="right" w:leader="dot" w:pos="8222"/>
      </w:tabs>
      <w:spacing w:line="440" w:lineRule="exact"/>
      <w:ind w:right="231" w:rightChars="110"/>
    </w:pPr>
    <w:rPr>
      <w:sz w:val="28"/>
    </w:rPr>
  </w:style>
  <w:style w:type="paragraph" w:styleId="20">
    <w:name w:val="toc 2"/>
    <w:basedOn w:val="1"/>
    <w:next w:val="1"/>
    <w:qFormat/>
    <w:uiPriority w:val="0"/>
    <w:pPr>
      <w:ind w:left="420" w:leftChars="200"/>
    </w:pPr>
  </w:style>
  <w:style w:type="paragraph" w:styleId="21">
    <w:name w:val="Normal (Web)"/>
    <w:basedOn w:val="1"/>
    <w:next w:val="22"/>
    <w:qFormat/>
    <w:uiPriority w:val="0"/>
    <w:pPr>
      <w:widowControl/>
      <w:spacing w:before="100" w:beforeAutospacing="1" w:after="100" w:afterAutospacing="1"/>
      <w:jc w:val="left"/>
    </w:pPr>
    <w:rPr>
      <w:rFonts w:ascii="宋体" w:hAnsi="宋体"/>
      <w:kern w:val="0"/>
      <w:sz w:val="24"/>
    </w:rPr>
  </w:style>
  <w:style w:type="paragraph" w:customStyle="1" w:styleId="2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24">
    <w:name w:val="Strong"/>
    <w:qFormat/>
    <w:uiPriority w:val="0"/>
    <w:rPr>
      <w:b/>
      <w:bCs/>
    </w:rPr>
  </w:style>
  <w:style w:type="character" w:styleId="25">
    <w:name w:val="page number"/>
    <w:qFormat/>
    <w:uiPriority w:val="0"/>
  </w:style>
  <w:style w:type="character" w:customStyle="1" w:styleId="27">
    <w:name w:val="NormalCharacter"/>
    <w:link w:val="28"/>
    <w:qFormat/>
    <w:uiPriority w:val="0"/>
  </w:style>
  <w:style w:type="paragraph" w:customStyle="1" w:styleId="28">
    <w:name w:val="UserStyle_5"/>
    <w:basedOn w:val="1"/>
    <w:link w:val="27"/>
    <w:qFormat/>
    <w:uiPriority w:val="0"/>
    <w:pPr>
      <w:widowControl/>
      <w:spacing w:after="160" w:line="240" w:lineRule="exact"/>
      <w:jc w:val="left"/>
      <w:textAlignment w:val="baseline"/>
    </w:pPr>
  </w:style>
  <w:style w:type="paragraph" w:customStyle="1" w:styleId="29">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Body text|1"/>
    <w:basedOn w:val="1"/>
    <w:qFormat/>
    <w:uiPriority w:val="0"/>
    <w:pPr>
      <w:widowControl w:val="0"/>
      <w:shd w:val="clear" w:color="auto" w:fill="auto"/>
      <w:spacing w:line="461" w:lineRule="auto"/>
      <w:ind w:firstLine="400"/>
    </w:pPr>
    <w:rPr>
      <w:rFonts w:ascii="宋体" w:hAnsi="宋体" w:eastAsia="宋体" w:cs="宋体"/>
      <w:sz w:val="20"/>
      <w:szCs w:val="20"/>
      <w:u w:val="none"/>
      <w:shd w:val="clear" w:color="auto" w:fill="auto"/>
      <w:lang w:val="zh-TW" w:eastAsia="zh-TW" w:bidi="zh-TW"/>
    </w:rPr>
  </w:style>
  <w:style w:type="paragraph" w:customStyle="1" w:styleId="32">
    <w:name w:val="_Style 1"/>
    <w:basedOn w:val="1"/>
    <w:qFormat/>
    <w:uiPriority w:val="34"/>
    <w:pPr>
      <w:ind w:firstLine="420" w:firstLineChars="200"/>
    </w:pPr>
    <w:rPr>
      <w:rFonts w:ascii="Calibri" w:hAnsi="Calibri" w:eastAsia="宋体" w:cs="Times New Roman"/>
      <w:sz w:val="21"/>
      <w:szCs w:val="22"/>
    </w:rPr>
  </w:style>
  <w:style w:type="paragraph" w:customStyle="1" w:styleId="33">
    <w:name w:val="文章正文"/>
    <w:basedOn w:val="1"/>
    <w:next w:val="1"/>
    <w:qFormat/>
    <w:uiPriority w:val="0"/>
    <w:pPr>
      <w:spacing w:line="360" w:lineRule="auto"/>
      <w:ind w:firstLine="480"/>
    </w:pPr>
    <w:rPr>
      <w:rFonts w:hAnsi="宋体" w:eastAsia="宋体" w:cs="宋体"/>
      <w:sz w:val="24"/>
    </w:rPr>
  </w:style>
  <w:style w:type="paragraph" w:customStyle="1" w:styleId="34">
    <w:name w:val="页脚_3"/>
    <w:basedOn w:val="35"/>
    <w:semiHidden/>
    <w:qFormat/>
    <w:uiPriority w:val="0"/>
    <w:pPr>
      <w:snapToGrid w:val="0"/>
      <w:jc w:val="left"/>
    </w:pPr>
    <w:rPr>
      <w:rFonts w:ascii="Calibri" w:hAnsi="Calibri" w:eastAsia="宋体" w:cs="Calibri"/>
      <w:sz w:val="18"/>
      <w:szCs w:val="18"/>
    </w:rPr>
  </w:style>
  <w:style w:type="paragraph" w:customStyle="1" w:styleId="35">
    <w:name w:val="正文_6_0_0"/>
    <w:basedOn w:val="36"/>
    <w:next w:val="34"/>
    <w:qFormat/>
    <w:uiPriority w:val="0"/>
    <w:rPr>
      <w:rFonts w:ascii="Times New Roman" w:hAnsi="Times New Roman" w:eastAsia="宋体"/>
      <w:szCs w:val="21"/>
    </w:rPr>
  </w:style>
  <w:style w:type="paragraph" w:customStyle="1" w:styleId="36">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9_0"/>
    <w:basedOn w:val="36"/>
    <w:qFormat/>
    <w:uiPriority w:val="0"/>
    <w:pPr>
      <w:widowControl/>
      <w:jc w:val="left"/>
    </w:pPr>
    <w:rPr>
      <w:rFonts w:ascii="黑体" w:hAnsi="黑体" w:eastAsia="黑体" w:cs="宋体"/>
      <w:b/>
      <w:bCs/>
      <w:kern w:val="0"/>
      <w:sz w:val="32"/>
      <w:szCs w:val="32"/>
    </w:rPr>
  </w:style>
  <w:style w:type="paragraph" w:customStyle="1" w:styleId="3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正"/>
    <w:basedOn w:val="43"/>
    <w:qFormat/>
    <w:uiPriority w:val="0"/>
    <w:pPr>
      <w:ind w:firstLine="525"/>
    </w:pPr>
    <w:rPr>
      <w:spacing w:val="20"/>
      <w:szCs w:val="20"/>
    </w:rPr>
  </w:style>
  <w:style w:type="paragraph" w:customStyle="1" w:styleId="43">
    <w:name w:val="正文_1"/>
    <w:basedOn w:val="44"/>
    <w:next w:val="42"/>
    <w:qFormat/>
    <w:uiPriority w:val="0"/>
    <w:rPr>
      <w:rFonts w:ascii="Calibri" w:hAnsi="Calibri" w:cs="Calibri"/>
      <w:szCs w:val="21"/>
    </w:rPr>
  </w:style>
  <w:style w:type="paragraph" w:customStyle="1" w:styleId="44">
    <w:name w:val="正文_2"/>
    <w:basedOn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13_0"/>
    <w:next w:val="4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文本_2_0"/>
    <w:basedOn w:val="46"/>
    <w:qFormat/>
    <w:uiPriority w:val="0"/>
    <w:pPr>
      <w:spacing w:after="120"/>
    </w:pPr>
  </w:style>
  <w:style w:type="paragraph" w:customStyle="1" w:styleId="48">
    <w:name w:val="UserStyle_56"/>
    <w:basedOn w:val="49"/>
    <w:qFormat/>
    <w:uiPriority w:val="0"/>
    <w:pPr>
      <w:spacing w:after="120"/>
    </w:pPr>
    <w:rPr>
      <w:kern w:val="0"/>
      <w:sz w:val="20"/>
    </w:rPr>
  </w:style>
  <w:style w:type="paragraph" w:customStyle="1" w:styleId="49">
    <w:name w:val="UserStyle_5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0">
    <w:name w:val="样式2"/>
    <w:basedOn w:val="1"/>
    <w:qFormat/>
    <w:uiPriority w:val="0"/>
    <w:pPr>
      <w:adjustRightInd w:val="0"/>
      <w:spacing w:line="410" w:lineRule="atLeast"/>
      <w:jc w:val="left"/>
      <w:textAlignment w:val="baseline"/>
    </w:pPr>
    <w:rPr>
      <w:rFonts w:ascii="Times New Roman" w:hAnsi="Times New Roman" w:cs="Times New Roman"/>
      <w:kern w:val="2"/>
      <w:szCs w:val="24"/>
    </w:rPr>
  </w:style>
  <w:style w:type="paragraph" w:customStyle="1" w:styleId="51">
    <w:name w:val="样式 首行缩进:  0 字符"/>
    <w:basedOn w:val="1"/>
    <w:qFormat/>
    <w:uiPriority w:val="0"/>
  </w:style>
  <w:style w:type="paragraph" w:styleId="52">
    <w:name w:val="List Paragraph"/>
    <w:basedOn w:val="1"/>
    <w:qFormat/>
    <w:uiPriority w:val="1"/>
    <w:pPr>
      <w:ind w:left="515" w:firstLine="480"/>
    </w:pPr>
    <w:rPr>
      <w:rFonts w:ascii="宋体" w:hAnsi="宋体" w:eastAsia="宋体" w:cs="宋体"/>
      <w:lang w:val="zh-CN" w:eastAsia="zh-CN" w:bidi="zh-CN"/>
    </w:rPr>
  </w:style>
  <w:style w:type="paragraph" w:customStyle="1" w:styleId="5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23945</Words>
  <Characters>25253</Characters>
  <Lines>0</Lines>
  <Paragraphs>0</Paragraphs>
  <TotalTime>22</TotalTime>
  <ScaleCrop>false</ScaleCrop>
  <LinksUpToDate>false</LinksUpToDate>
  <CharactersWithSpaces>26658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2022-05-17T14:56:00Z</dcterms:created>
  <dc:creator>马琴琴琴琴琴</dc:creator>
  <cp:lastModifiedBy>lenovo</cp:lastModifiedBy>
  <dcterms:modified xsi:type="dcterms:W3CDTF">2022-09-14T08:42:39Z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ADD9DA8B5F084E289348CFB8ED142E5B</vt:lpwstr>
  </property>
</Properties>
</file>