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auto"/>
          <w:sz w:val="72"/>
          <w:szCs w:val="72"/>
          <w:lang w:val="en-US" w:eastAsia="zh-CN"/>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8"/>
          <w:szCs w:val="28"/>
          <w:lang w:val="en-US" w:eastAsia="zh-CN"/>
        </w:rPr>
        <w:t>项目编号：RSY-2022-041[2022]12685号-001</w:t>
      </w:r>
    </w:p>
    <w:p>
      <w:pPr>
        <w:jc w:val="both"/>
        <w:rPr>
          <w:rFonts w:hint="eastAsia" w:ascii="宋体" w:hAnsi="宋体" w:eastAsia="宋体" w:cs="宋体"/>
          <w:b/>
          <w:bCs/>
          <w:color w:val="auto"/>
          <w:sz w:val="52"/>
          <w:szCs w:val="52"/>
          <w:lang w:val="en-US" w:eastAsia="zh-CN"/>
        </w:rPr>
      </w:pPr>
    </w:p>
    <w:p>
      <w:pPr>
        <w:jc w:val="center"/>
        <w:rPr>
          <w:rFonts w:hint="eastAsia" w:ascii="宋体" w:hAnsi="宋体" w:eastAsia="宋体" w:cs="宋体"/>
          <w:b/>
          <w:bCs/>
          <w:color w:val="auto"/>
          <w:sz w:val="48"/>
          <w:szCs w:val="48"/>
          <w:lang w:val="en-US" w:eastAsia="zh-CN"/>
        </w:rPr>
      </w:pPr>
    </w:p>
    <w:p>
      <w:pPr>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48"/>
          <w:szCs w:val="48"/>
          <w:lang w:val="en-US" w:eastAsia="zh-CN"/>
        </w:rPr>
        <w:t>2022年现代职业教育质量提升计划专项（煤炭综合利用部分）第一包</w:t>
      </w:r>
    </w:p>
    <w:p>
      <w:pPr>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lang w:val="en-US" w:eastAsia="zh-CN"/>
        </w:rPr>
        <w:t>招标文件</w:t>
      </w:r>
    </w:p>
    <w:p>
      <w:pPr>
        <w:jc w:val="both"/>
        <w:rPr>
          <w:rFonts w:hint="eastAsia" w:ascii="宋体" w:hAnsi="宋体" w:eastAsia="宋体" w:cs="宋体"/>
          <w:b/>
          <w:bCs/>
          <w:color w:val="auto"/>
          <w:sz w:val="24"/>
          <w:szCs w:val="24"/>
          <w:lang w:val="en-US" w:eastAsia="zh-CN"/>
        </w:rPr>
      </w:pPr>
    </w:p>
    <w:p>
      <w:pPr>
        <w:pStyle w:val="6"/>
        <w:rPr>
          <w:rFonts w:hint="eastAsia"/>
          <w:color w:val="auto"/>
          <w:lang w:val="en-US" w:eastAsia="zh-CN"/>
        </w:rPr>
      </w:pPr>
    </w:p>
    <w:p>
      <w:pPr>
        <w:rPr>
          <w:rFonts w:hint="eastAsia"/>
          <w:color w:val="auto"/>
          <w:lang w:val="en-US" w:eastAsia="zh-CN"/>
        </w:rPr>
      </w:pPr>
    </w:p>
    <w:p>
      <w:pPr>
        <w:jc w:val="both"/>
        <w:rPr>
          <w:rFonts w:hint="eastAsia" w:ascii="宋体" w:hAnsi="宋体" w:eastAsia="宋体" w:cs="宋体"/>
          <w:b/>
          <w:bCs/>
          <w:color w:val="auto"/>
          <w:sz w:val="24"/>
          <w:szCs w:val="24"/>
          <w:lang w:val="en-US" w:eastAsia="zh-CN"/>
        </w:rPr>
      </w:pPr>
    </w:p>
    <w:p>
      <w:pPr>
        <w:pStyle w:val="11"/>
        <w:rPr>
          <w:rFonts w:hint="eastAsia"/>
          <w:lang w:val="en-US" w:eastAsia="zh-CN"/>
        </w:rPr>
      </w:pP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采购方式：公开招标</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采购类别：货物</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采购人：新疆煤炭技师学院</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采购人地址：乌鲁木齐市米东区东山街372号</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采购联系人：黄容</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采购联系人电话：0991-7500988</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代理机构名称：新疆融盛源工程项目管理有限公司</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代理机构地址：新疆省乌鲁木齐市水磨沟区立井街198号丽景中央城9号楼（全季酒店）五层</w:t>
      </w:r>
    </w:p>
    <w:p>
      <w:pPr>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代理机构联系人：龚钊 </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代理机构联系电话：0991-4800087</w:t>
      </w:r>
    </w:p>
    <w:p>
      <w:pPr>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二〇二二年七月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ascii="宋体" w:hAnsi="宋体" w:eastAsia="宋体" w:cs="Times New Roman"/>
          <w:color w:val="auto"/>
          <w:kern w:val="2"/>
          <w:sz w:val="21"/>
          <w:szCs w:val="24"/>
          <w:lang w:val="en-US" w:eastAsia="zh-CN" w:bidi="ar-SA"/>
        </w:rPr>
        <w:sectPr>
          <w:headerReference r:id="rId3" w:type="default"/>
          <w:pgSz w:w="11906" w:h="16838"/>
          <w:pgMar w:top="1440" w:right="1080" w:bottom="1440" w:left="108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目</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录</w:t>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fldChar w:fldCharType="begin"/>
      </w:r>
      <w:r>
        <w:rPr>
          <w:rFonts w:hint="eastAsia" w:ascii="宋体" w:hAnsi="宋体" w:eastAsia="宋体" w:cs="宋体"/>
          <w:b w:val="0"/>
          <w:bCs w:val="0"/>
          <w:color w:val="auto"/>
          <w:sz w:val="24"/>
          <w:szCs w:val="24"/>
          <w:lang w:val="en-US" w:eastAsia="zh-CN"/>
        </w:rPr>
        <w:instrText xml:space="preserve">TOC \o "1-3" \h \u </w:instrText>
      </w:r>
      <w:r>
        <w:rPr>
          <w:rFonts w:hint="eastAsia" w:ascii="宋体" w:hAnsi="宋体" w:eastAsia="宋体" w:cs="宋体"/>
          <w:b w:val="0"/>
          <w:bCs w:val="0"/>
          <w:color w:val="auto"/>
          <w:sz w:val="24"/>
          <w:szCs w:val="24"/>
          <w:lang w:val="en-US" w:eastAsia="zh-CN"/>
        </w:rPr>
        <w:fldChar w:fldCharType="separate"/>
      </w: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_Toc14507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_Toc14507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_Toc25652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第二章 投标须知前附表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_Toc25652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_Toc14730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第三章 投标须知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_Toc14730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_Toc21738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第四章 采购清单、采购参数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_Toc21738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_Toc1810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第五章 投标文件编制规范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_Toc8307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sz w:val="24"/>
          <w:szCs w:val="24"/>
          <w:lang w:val="en-US" w:eastAsia="zh-CN"/>
        </w:rPr>
        <w:t>5.1 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_Toc8307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_Toc20147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sz w:val="24"/>
          <w:szCs w:val="24"/>
          <w:lang w:val="en-US" w:eastAsia="zh-CN"/>
        </w:rPr>
        <w:t>5.2</w:t>
      </w:r>
      <w:r>
        <w:rPr>
          <w:rFonts w:hint="eastAsia" w:ascii="宋体" w:hAnsi="宋体" w:eastAsia="宋体" w:cs="宋体"/>
          <w:bCs/>
          <w:sz w:val="24"/>
          <w:szCs w:val="24"/>
        </w:rPr>
        <w:t xml:space="preserve"> 投标文件组成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_Toc20147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_Toc30457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六章 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_Toc30457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_Toc16000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sz w:val="24"/>
          <w:szCs w:val="24"/>
          <w:lang w:val="en-US" w:eastAsia="zh-CN"/>
        </w:rPr>
        <w:t>6.1</w:t>
      </w:r>
      <w:r>
        <w:rPr>
          <w:rFonts w:hint="eastAsia" w:ascii="宋体" w:hAnsi="宋体" w:eastAsia="宋体" w:cs="宋体"/>
          <w:bCs/>
          <w:sz w:val="24"/>
          <w:szCs w:val="24"/>
        </w:rPr>
        <w:t>交纳投标保证金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_Toc16000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_Toc23184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sz w:val="24"/>
          <w:szCs w:val="24"/>
          <w:lang w:val="en-US" w:eastAsia="zh-CN"/>
        </w:rPr>
        <w:t>6.2</w:t>
      </w:r>
      <w:r>
        <w:rPr>
          <w:rFonts w:hint="eastAsia" w:ascii="宋体" w:hAnsi="宋体" w:eastAsia="宋体" w:cs="宋体"/>
          <w:bCs/>
          <w:sz w:val="24"/>
          <w:szCs w:val="24"/>
        </w:rPr>
        <w:t xml:space="preserve"> 退还投标保证金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_Toc23184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_Toc21348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第七章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_Toc21348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_Toc3647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 xml:space="preserve">第八章 </w:t>
      </w:r>
      <w:r>
        <w:rPr>
          <w:rFonts w:hint="eastAsia" w:ascii="宋体" w:hAnsi="宋体" w:eastAsia="宋体" w:cs="宋体"/>
          <w:sz w:val="24"/>
          <w:szCs w:val="24"/>
        </w:rPr>
        <w:t>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_Toc3647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_Toc15555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第九章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_Toc15555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Cs w:val="0"/>
          <w:color w:val="auto"/>
          <w:sz w:val="24"/>
          <w:szCs w:val="24"/>
          <w:lang w:val="en-US" w:eastAsia="zh-CN"/>
        </w:rPr>
        <w:fldChar w:fldCharType="end"/>
      </w:r>
    </w:p>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pStyle w:val="3"/>
        <w:keepNext/>
        <w:keepLines/>
        <w:pageBreakBefore w:val="0"/>
        <w:widowControl w:val="0"/>
        <w:numPr>
          <w:ilvl w:val="0"/>
          <w:numId w:val="1"/>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sectPr>
          <w:footerReference r:id="rId4" w:type="default"/>
          <w:pgSz w:w="11906" w:h="16838"/>
          <w:pgMar w:top="1440" w:right="1080" w:bottom="1440" w:left="1080" w:header="851" w:footer="992" w:gutter="0"/>
          <w:pgNumType w:fmt="decimal" w:start="1"/>
          <w:cols w:space="720" w:num="1"/>
          <w:docGrid w:type="lines" w:linePitch="312" w:charSpace="0"/>
        </w:sectPr>
      </w:pPr>
    </w:p>
    <w:p>
      <w:pPr>
        <w:pStyle w:val="3"/>
        <w:keepNext/>
        <w:keepLines/>
        <w:pageBreakBefore w:val="0"/>
        <w:widowControl w:val="0"/>
        <w:numPr>
          <w:ilvl w:val="0"/>
          <w:numId w:val="1"/>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pPr>
      <w:r>
        <w:rPr>
          <w:rFonts w:hint="eastAsia"/>
          <w:color w:val="auto"/>
          <w:sz w:val="36"/>
          <w:szCs w:val="36"/>
          <w:lang w:val="en-US" w:eastAsia="zh-CN"/>
        </w:rPr>
        <w:t xml:space="preserve"> </w:t>
      </w:r>
      <w:bookmarkStart w:id="0" w:name="_Toc14507"/>
      <w:r>
        <w:rPr>
          <w:rFonts w:hint="eastAsia"/>
          <w:color w:val="auto"/>
          <w:sz w:val="36"/>
          <w:szCs w:val="36"/>
          <w:lang w:val="en-US" w:eastAsia="zh-CN"/>
        </w:rPr>
        <w:t>招标公告</w:t>
      </w:r>
      <w:bookmarkEnd w:id="0"/>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2022年现代职业教育质量提升计划专项（煤炭综合利用部分）第一包</w:t>
      </w:r>
      <w:r>
        <w:rPr>
          <w:rFonts w:hint="eastAsia" w:ascii="宋体" w:hAnsi="宋体" w:eastAsia="宋体" w:cs="宋体"/>
          <w:color w:val="auto"/>
          <w:sz w:val="24"/>
          <w:szCs w:val="24"/>
          <w:lang w:val="en-US" w:eastAsia="zh-CN"/>
        </w:rPr>
        <w:t>公开招标公告</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pPr>
        <w:pageBreakBefore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2022年现代职业教育质量提升计划专项（煤炭综合利用部分）第一包</w:t>
      </w:r>
      <w:r>
        <w:rPr>
          <w:rFonts w:hint="eastAsia" w:ascii="宋体" w:hAnsi="宋体" w:eastAsia="宋体" w:cs="宋体"/>
          <w:color w:val="auto"/>
          <w:sz w:val="24"/>
          <w:szCs w:val="24"/>
          <w:lang w:val="en-US" w:eastAsia="zh-CN"/>
        </w:rPr>
        <w:t>的潜在投标人应在乌鲁木齐市水磨沟区立井街198号丽景中央城9号楼（全季酒店）五层503获取招标文件，并于</w:t>
      </w:r>
      <w:r>
        <w:rPr>
          <w:rFonts w:hint="eastAsia" w:ascii="宋体" w:hAnsi="宋体" w:eastAsia="宋体" w:cs="宋体"/>
          <w:color w:val="auto"/>
          <w:sz w:val="24"/>
          <w:szCs w:val="24"/>
          <w:highlight w:val="none"/>
          <w:lang w:val="en-US" w:eastAsia="zh-CN"/>
        </w:rPr>
        <w:t>2022年8月19日上午11：00</w:t>
      </w:r>
      <w:r>
        <w:rPr>
          <w:rFonts w:hint="eastAsia" w:ascii="宋体" w:hAnsi="宋体" w:eastAsia="宋体" w:cs="宋体"/>
          <w:color w:val="auto"/>
          <w:sz w:val="24"/>
          <w:szCs w:val="24"/>
          <w:lang w:val="en-US" w:eastAsia="zh-CN"/>
        </w:rPr>
        <w:t>（北京时间）前递交投标文件。</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一、项目基本情况</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项目编号：RSY-2022-041[2022]12685号-001</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w:t>
      </w:r>
      <w:r>
        <w:rPr>
          <w:rFonts w:hint="eastAsia" w:ascii="宋体" w:hAnsi="宋体" w:eastAsia="宋体" w:cs="宋体"/>
          <w:b w:val="0"/>
          <w:bCs w:val="0"/>
          <w:color w:val="auto"/>
          <w:sz w:val="24"/>
          <w:szCs w:val="24"/>
          <w:lang w:val="en-US" w:eastAsia="zh-CN"/>
        </w:rPr>
        <w:t>2022年现代职业教育质量提升计划专项（煤炭综合利用部分）第一包</w:t>
      </w:r>
      <w:r>
        <w:rPr>
          <w:rFonts w:hint="eastAsia" w:ascii="宋体" w:hAnsi="宋体" w:eastAsia="宋体" w:cs="宋体"/>
          <w:color w:val="auto"/>
          <w:sz w:val="24"/>
          <w:szCs w:val="24"/>
          <w:lang w:val="en-US" w:eastAsia="zh-CN"/>
        </w:rPr>
        <w:t>采购方式：公开招标</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预算金额</w:t>
      </w:r>
      <w:r>
        <w:rPr>
          <w:rFonts w:hint="eastAsia" w:ascii="宋体" w:hAnsi="宋体" w:eastAsia="宋体" w:cs="宋体"/>
          <w:b w:val="0"/>
          <w:i w:val="0"/>
          <w:caps w:val="0"/>
          <w:color w:val="auto"/>
          <w:spacing w:val="0"/>
          <w:w w:val="100"/>
          <w:sz w:val="24"/>
          <w:szCs w:val="24"/>
          <w:highlight w:val="none"/>
          <w:lang w:val="en-US" w:eastAsia="zh-CN"/>
        </w:rPr>
        <w:t>：600000.0</w:t>
      </w:r>
      <w:r>
        <w:rPr>
          <w:rFonts w:hint="eastAsia" w:ascii="宋体" w:hAnsi="宋体" w:eastAsia="宋体" w:cs="宋体"/>
          <w:b w:val="0"/>
          <w:i w:val="0"/>
          <w:caps w:val="0"/>
          <w:color w:val="auto"/>
          <w:spacing w:val="0"/>
          <w:w w:val="100"/>
          <w:sz w:val="24"/>
          <w:szCs w:val="24"/>
          <w:lang w:val="en-US" w:eastAsia="zh-CN"/>
        </w:rPr>
        <w:t>0元</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rPr>
        <w:t>最高限价（元）</w:t>
      </w:r>
      <w:r>
        <w:rPr>
          <w:rFonts w:hint="eastAsia" w:ascii="宋体" w:hAnsi="宋体" w:eastAsia="宋体" w:cs="宋体"/>
          <w:b w:val="0"/>
          <w:i w:val="0"/>
          <w:caps w:val="0"/>
          <w:color w:val="auto"/>
          <w:spacing w:val="0"/>
          <w:w w:val="100"/>
          <w:sz w:val="24"/>
          <w:highlight w:val="none"/>
        </w:rPr>
        <w:t>：</w:t>
      </w:r>
      <w:r>
        <w:rPr>
          <w:rFonts w:hint="eastAsia" w:ascii="宋体" w:hAnsi="宋体" w:eastAsia="宋体" w:cs="宋体"/>
          <w:b w:val="0"/>
          <w:i w:val="0"/>
          <w:caps w:val="0"/>
          <w:color w:val="auto"/>
          <w:spacing w:val="0"/>
          <w:w w:val="100"/>
          <w:sz w:val="24"/>
          <w:szCs w:val="24"/>
          <w:highlight w:val="none"/>
          <w:lang w:val="en-US" w:eastAsia="zh-CN"/>
        </w:rPr>
        <w:t>600000.0</w:t>
      </w:r>
      <w:r>
        <w:rPr>
          <w:rFonts w:hint="eastAsia" w:ascii="宋体" w:hAnsi="宋体" w:eastAsia="宋体" w:cs="宋体"/>
          <w:b w:val="0"/>
          <w:i w:val="0"/>
          <w:caps w:val="0"/>
          <w:color w:val="auto"/>
          <w:spacing w:val="0"/>
          <w:w w:val="100"/>
          <w:sz w:val="24"/>
          <w:szCs w:val="24"/>
          <w:lang w:val="en-US" w:eastAsia="zh-CN"/>
        </w:rPr>
        <w:t>0</w:t>
      </w:r>
      <w:r>
        <w:rPr>
          <w:rFonts w:hint="eastAsia" w:ascii="宋体" w:hAnsi="宋体" w:eastAsia="宋体" w:cs="宋体"/>
          <w:b w:val="0"/>
          <w:i w:val="0"/>
          <w:caps w:val="0"/>
          <w:color w:val="auto"/>
          <w:spacing w:val="0"/>
          <w:w w:val="100"/>
          <w:sz w:val="24"/>
        </w:rPr>
        <w:t>元</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采购需求：</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标项名称:</w:t>
      </w:r>
      <w:r>
        <w:rPr>
          <w:rFonts w:hint="eastAsia" w:ascii="宋体" w:hAnsi="宋体" w:eastAsia="宋体" w:cs="宋体"/>
          <w:b w:val="0"/>
          <w:bCs w:val="0"/>
          <w:color w:val="auto"/>
          <w:sz w:val="24"/>
          <w:szCs w:val="24"/>
          <w:lang w:val="en-US" w:eastAsia="zh-CN"/>
        </w:rPr>
        <w:t>2022年现代职业教育质量提升计划专项（煤炭综合利用部分）第一包</w:t>
      </w:r>
    </w:p>
    <w:p>
      <w:pPr>
        <w:snapToGrid w:val="0"/>
        <w:spacing w:before="0" w:beforeAutospacing="0" w:after="0" w:afterAutospacing="0" w:line="400" w:lineRule="exact"/>
        <w:ind w:firstLine="480" w:firstLineChars="200"/>
        <w:jc w:val="left"/>
        <w:textAlignment w:val="baseline"/>
        <w:rPr>
          <w:rFonts w:hint="default"/>
          <w:b w:val="0"/>
          <w:i w:val="0"/>
          <w:caps w:val="0"/>
          <w:color w:val="auto"/>
          <w:spacing w:val="0"/>
          <w:w w:val="100"/>
          <w:sz w:val="20"/>
          <w:lang w:val="en-US" w:eastAsia="zh-CN"/>
        </w:rPr>
      </w:pPr>
      <w:r>
        <w:rPr>
          <w:rFonts w:hint="eastAsia" w:ascii="宋体" w:hAnsi="宋体" w:eastAsia="宋体" w:cs="宋体"/>
          <w:b w:val="0"/>
          <w:i w:val="0"/>
          <w:caps w:val="0"/>
          <w:color w:val="auto"/>
          <w:spacing w:val="0"/>
          <w:w w:val="100"/>
          <w:sz w:val="24"/>
          <w:szCs w:val="24"/>
          <w:lang w:val="en-US" w:eastAsia="zh-CN"/>
        </w:rPr>
        <w:t>数量:不限</w:t>
      </w:r>
    </w:p>
    <w:p>
      <w:pPr>
        <w:widowControl w:val="0"/>
        <w:snapToGrid w:val="0"/>
        <w:spacing w:before="0" w:beforeAutospacing="0" w:after="0" w:afterAutospacing="0" w:line="400" w:lineRule="exact"/>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简要规格描述或项目基本概况介绍、用途2022年现代职业教育质量提升计划专项（煤炭综合利用部分）第一包</w:t>
      </w:r>
      <w:r>
        <w:rPr>
          <w:rFonts w:hint="eastAsia" w:ascii="宋体" w:hAnsi="宋体" w:eastAsia="宋体" w:cs="宋体"/>
          <w:b w:val="0"/>
          <w:bCs/>
          <w:i w:val="0"/>
          <w:caps w:val="0"/>
          <w:color w:val="auto"/>
          <w:spacing w:val="0"/>
          <w:w w:val="100"/>
          <w:sz w:val="24"/>
          <w:szCs w:val="24"/>
          <w:lang w:val="en-US" w:eastAsia="zh-CN"/>
        </w:rPr>
        <w:t>，</w:t>
      </w:r>
      <w:r>
        <w:rPr>
          <w:rFonts w:hint="eastAsia" w:ascii="宋体" w:hAnsi="宋体" w:eastAsia="宋体" w:cs="宋体"/>
          <w:b w:val="0"/>
          <w:i w:val="0"/>
          <w:caps w:val="0"/>
          <w:color w:val="auto"/>
          <w:spacing w:val="0"/>
          <w:w w:val="100"/>
          <w:sz w:val="24"/>
          <w:szCs w:val="24"/>
          <w:lang w:val="en-US" w:eastAsia="zh-CN"/>
        </w:rPr>
        <w:t>具体详见招标文件</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合同履约期限：以双方合同约定为准</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本项目（否）接受联合体投标。</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二、申请人的资格要求：</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17"/>
          <w:rFonts w:hint="eastAsia" w:ascii="宋体" w:hAnsi="宋体" w:eastAsia="宋体" w:cs="宋体"/>
          <w:b w:val="0"/>
          <w:bCs w:val="0"/>
          <w:color w:val="auto"/>
          <w:kern w:val="0"/>
          <w:sz w:val="24"/>
          <w:szCs w:val="24"/>
          <w:lang w:val="en-US" w:eastAsia="zh-CN" w:bidi="ar-SA"/>
        </w:rPr>
      </w:pPr>
      <w:r>
        <w:rPr>
          <w:rStyle w:val="17"/>
          <w:rFonts w:hint="eastAsia" w:ascii="宋体" w:hAnsi="宋体" w:eastAsia="宋体" w:cs="宋体"/>
          <w:b w:val="0"/>
          <w:bCs w:val="0"/>
          <w:color w:val="auto"/>
          <w:kern w:val="0"/>
          <w:sz w:val="24"/>
          <w:szCs w:val="24"/>
          <w:lang w:val="en-US" w:eastAsia="zh-CN" w:bidi="ar-SA"/>
        </w:rPr>
        <w:t>1.满足《中华人民共和国政府采购法》第二十二条规定；</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17"/>
          <w:rFonts w:hint="eastAsia" w:ascii="宋体" w:hAnsi="宋体" w:eastAsia="宋体" w:cs="宋体"/>
          <w:b w:val="0"/>
          <w:bCs w:val="0"/>
          <w:color w:val="auto"/>
          <w:kern w:val="0"/>
          <w:sz w:val="24"/>
          <w:szCs w:val="24"/>
          <w:lang w:val="en-US" w:eastAsia="zh-CN" w:bidi="ar-SA"/>
        </w:rPr>
      </w:pPr>
      <w:r>
        <w:rPr>
          <w:rStyle w:val="17"/>
          <w:rFonts w:hint="eastAsia" w:ascii="宋体" w:hAnsi="宋体" w:eastAsia="宋体" w:cs="宋体"/>
          <w:b w:val="0"/>
          <w:bCs w:val="0"/>
          <w:color w:val="auto"/>
          <w:kern w:val="0"/>
          <w:sz w:val="24"/>
          <w:szCs w:val="24"/>
          <w:lang w:val="en-US" w:eastAsia="zh-CN" w:bidi="ar-SA"/>
        </w:rPr>
        <w:t>2.落实政府采购政策需满足的资格要求：供应商为中小企业/小微企业；</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17"/>
          <w:rFonts w:hint="eastAsia" w:ascii="宋体" w:hAnsi="宋体" w:eastAsia="宋体" w:cs="宋体"/>
          <w:b w:val="0"/>
          <w:bCs w:val="0"/>
          <w:color w:val="auto"/>
          <w:kern w:val="0"/>
          <w:sz w:val="24"/>
          <w:szCs w:val="24"/>
          <w:lang w:val="en-US" w:eastAsia="zh-CN" w:bidi="ar-SA"/>
        </w:rPr>
      </w:pPr>
      <w:r>
        <w:rPr>
          <w:rStyle w:val="17"/>
          <w:rFonts w:hint="eastAsia" w:ascii="宋体" w:hAnsi="宋体" w:eastAsia="宋体" w:cs="宋体"/>
          <w:b w:val="0"/>
          <w:bCs w:val="0"/>
          <w:color w:val="auto"/>
          <w:kern w:val="0"/>
          <w:sz w:val="24"/>
          <w:szCs w:val="24"/>
          <w:lang w:val="en-US" w:eastAsia="zh-CN" w:bidi="ar-SA"/>
        </w:rPr>
        <w:t>3.本项目的特定资格要求：</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具有有效的营业执照；</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主体信用记录符合政府采购活动要求供应商参加政府采购活动前三年内未被列入“信用中国”网站(www.creditchina.gov.cn)、重大税收违法案件当事人、“中国执行信息公开网”（http://zxgk.court.gov.cn/）未被列入失信被执行人和“中国政府采购”网站（www.ccgp.gov.cn）政府采购严重违法失信行为记录名单；</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cs="宋体"/>
          <w:color w:val="auto"/>
          <w:lang w:val="en-US" w:eastAsia="zh-CN"/>
        </w:rPr>
        <w:t>3</w:t>
      </w:r>
      <w:r>
        <w:rPr>
          <w:rFonts w:hint="eastAsia" w:ascii="宋体" w:hAnsi="宋体" w:eastAsia="宋体" w:cs="宋体"/>
          <w:color w:val="auto"/>
          <w:lang w:eastAsia="zh-CN"/>
        </w:rPr>
        <w:t>）其他说明: (1) 与招标人存在利害关系可能影响招标公正性的法人、其他组织或者个人，不得参加投标: (2) 单位负责人为同一人或者存在控股、管理关系的不同单位，不得参加同一</w:t>
      </w:r>
      <w:r>
        <w:rPr>
          <w:rFonts w:hint="eastAsia" w:ascii="宋体" w:hAnsi="宋体" w:cs="宋体"/>
          <w:color w:val="auto"/>
          <w:lang w:val="en-US" w:eastAsia="zh-CN"/>
        </w:rPr>
        <w:t>合同项下的</w:t>
      </w:r>
      <w:r>
        <w:rPr>
          <w:rFonts w:hint="eastAsia" w:ascii="宋体" w:hAnsi="宋体" w:eastAsia="宋体" w:cs="宋体"/>
          <w:color w:val="auto"/>
          <w:lang w:eastAsia="zh-CN"/>
        </w:rPr>
        <w:t>项目投标。违反上述两款规定的，相关投标均无效；</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cs="宋体"/>
          <w:color w:val="auto"/>
          <w:lang w:val="en-US" w:eastAsia="zh-CN"/>
        </w:rPr>
      </w:pPr>
      <w:r>
        <w:rPr>
          <w:rFonts w:hint="eastAsia" w:ascii="宋体" w:hAnsi="宋体" w:eastAsia="宋体" w:cs="宋体"/>
          <w:color w:val="auto"/>
          <w:lang w:eastAsia="zh-CN"/>
        </w:rPr>
        <w:t>（</w:t>
      </w:r>
      <w:r>
        <w:rPr>
          <w:rFonts w:hint="eastAsia" w:ascii="宋体" w:hAnsi="宋体" w:cs="宋体"/>
          <w:color w:val="auto"/>
          <w:lang w:val="en-US" w:eastAsia="zh-CN"/>
        </w:rPr>
        <w:t>4</w:t>
      </w:r>
      <w:r>
        <w:rPr>
          <w:rFonts w:hint="eastAsia" w:ascii="宋体" w:hAnsi="宋体" w:eastAsia="宋体" w:cs="宋体"/>
          <w:color w:val="auto"/>
          <w:lang w:eastAsia="zh-CN"/>
        </w:rPr>
        <w:t>）法</w:t>
      </w:r>
      <w:r>
        <w:rPr>
          <w:rFonts w:hint="eastAsia" w:ascii="宋体" w:hAnsi="宋体" w:cs="宋体"/>
          <w:color w:val="auto"/>
          <w:lang w:val="en-US" w:eastAsia="zh-CN"/>
        </w:rPr>
        <w:t>定</w:t>
      </w:r>
      <w:r>
        <w:rPr>
          <w:rFonts w:hint="eastAsia" w:ascii="宋体" w:hAnsi="宋体" w:eastAsia="宋体" w:cs="宋体"/>
          <w:color w:val="auto"/>
          <w:lang w:eastAsia="zh-CN"/>
        </w:rPr>
        <w:t>代表人或其委托代理人应携带本人身份证原件及复印件，委托代理人还应携带《法</w:t>
      </w:r>
      <w:r>
        <w:rPr>
          <w:rFonts w:hint="eastAsia" w:ascii="宋体" w:hAnsi="宋体" w:cs="宋体"/>
          <w:color w:val="auto"/>
          <w:lang w:val="en-US" w:eastAsia="zh-CN"/>
        </w:rPr>
        <w:t>定</w:t>
      </w:r>
      <w:r>
        <w:rPr>
          <w:rFonts w:hint="eastAsia" w:ascii="宋体" w:hAnsi="宋体" w:eastAsia="宋体" w:cs="宋体"/>
          <w:color w:val="auto"/>
          <w:lang w:eastAsia="zh-CN"/>
        </w:rPr>
        <w:t>代表人授权委托书》</w:t>
      </w:r>
      <w:r>
        <w:rPr>
          <w:rFonts w:hint="eastAsia" w:ascii="宋体" w:hAnsi="宋体" w:cs="宋体"/>
          <w:color w:val="auto"/>
          <w:lang w:val="en-US" w:eastAsia="zh-CN"/>
        </w:rPr>
        <w:t>及法定代表人身份证复印件加盖公章。</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cs="宋体"/>
          <w:color w:val="auto"/>
          <w:lang w:val="en-US" w:eastAsia="zh-CN"/>
        </w:rPr>
      </w:pPr>
      <w:r>
        <w:rPr>
          <w:rFonts w:hint="eastAsia" w:ascii="宋体" w:hAnsi="宋体" w:cs="宋体"/>
          <w:color w:val="auto"/>
          <w:lang w:val="en-US" w:eastAsia="zh-CN"/>
        </w:rPr>
        <w:t>（5）本项目不接受联合体投标。</w:t>
      </w: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Fonts w:hint="eastAsia" w:ascii="宋体" w:hAnsi="宋体" w:eastAsia="宋体" w:cs="宋体"/>
          <w:b w:val="0"/>
          <w:bCs w:val="0"/>
          <w:i w:val="0"/>
          <w:caps w:val="0"/>
          <w:color w:val="auto"/>
          <w:spacing w:val="0"/>
          <w:sz w:val="24"/>
          <w:szCs w:val="24"/>
        </w:rPr>
      </w:pPr>
      <w:r>
        <w:rPr>
          <w:rStyle w:val="17"/>
          <w:rFonts w:hint="eastAsia" w:ascii="宋体" w:hAnsi="宋体" w:eastAsia="宋体" w:cs="宋体"/>
          <w:b w:val="0"/>
          <w:bCs w:val="0"/>
          <w:i w:val="0"/>
          <w:caps w:val="0"/>
          <w:color w:val="auto"/>
          <w:spacing w:val="0"/>
          <w:sz w:val="24"/>
          <w:szCs w:val="24"/>
        </w:rPr>
        <w:t>三、获取招标文件</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时间：</w:t>
      </w:r>
      <w:r>
        <w:rPr>
          <w:rFonts w:hint="eastAsia" w:ascii="宋体" w:hAnsi="宋体" w:eastAsia="宋体" w:cs="宋体"/>
          <w:i w:val="0"/>
          <w:caps w:val="0"/>
          <w:color w:val="auto"/>
          <w:spacing w:val="0"/>
          <w:sz w:val="24"/>
          <w:szCs w:val="24"/>
          <w:lang w:eastAsia="zh-CN"/>
        </w:rPr>
        <w:t>202</w:t>
      </w:r>
      <w:r>
        <w:rPr>
          <w:rFonts w:hint="eastAsia" w:ascii="宋体" w:hAnsi="宋体" w:eastAsia="宋体" w:cs="宋体"/>
          <w:i w:val="0"/>
          <w:caps w:val="0"/>
          <w:color w:val="auto"/>
          <w:spacing w:val="0"/>
          <w:sz w:val="24"/>
          <w:szCs w:val="24"/>
          <w:lang w:val="en-US" w:eastAsia="zh-CN"/>
        </w:rPr>
        <w:t>2</w:t>
      </w:r>
      <w:r>
        <w:rPr>
          <w:rFonts w:hint="eastAsia" w:ascii="宋体" w:hAnsi="宋体" w:eastAsia="宋体" w:cs="宋体"/>
          <w:i w:val="0"/>
          <w:caps w:val="0"/>
          <w:color w:val="auto"/>
          <w:spacing w:val="0"/>
          <w:sz w:val="24"/>
          <w:szCs w:val="24"/>
          <w:highlight w:val="none"/>
          <w:lang w:eastAsia="zh-CN"/>
        </w:rPr>
        <w:t>年</w:t>
      </w:r>
      <w:r>
        <w:rPr>
          <w:rFonts w:hint="eastAsia" w:ascii="宋体" w:hAnsi="宋体" w:eastAsia="宋体" w:cs="宋体"/>
          <w:i w:val="0"/>
          <w:caps w:val="0"/>
          <w:color w:val="auto"/>
          <w:spacing w:val="0"/>
          <w:sz w:val="24"/>
          <w:szCs w:val="24"/>
          <w:highlight w:val="none"/>
          <w:lang w:val="en-US" w:eastAsia="zh-CN"/>
        </w:rPr>
        <w:t>7月29日</w:t>
      </w:r>
      <w:r>
        <w:rPr>
          <w:rFonts w:hint="eastAsia" w:ascii="宋体" w:hAnsi="宋体" w:eastAsia="宋体" w:cs="宋体"/>
          <w:i w:val="0"/>
          <w:caps w:val="0"/>
          <w:color w:val="auto"/>
          <w:spacing w:val="0"/>
          <w:sz w:val="24"/>
          <w:szCs w:val="24"/>
          <w:highlight w:val="none"/>
          <w:lang w:eastAsia="zh-CN"/>
        </w:rPr>
        <w:t>至202</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eastAsia="zh-CN"/>
        </w:rPr>
        <w:t>年</w:t>
      </w:r>
      <w:r>
        <w:rPr>
          <w:rFonts w:hint="eastAsia" w:ascii="宋体" w:hAnsi="宋体" w:eastAsia="宋体" w:cs="宋体"/>
          <w:i w:val="0"/>
          <w:caps w:val="0"/>
          <w:color w:val="auto"/>
          <w:spacing w:val="0"/>
          <w:sz w:val="24"/>
          <w:szCs w:val="24"/>
          <w:highlight w:val="none"/>
          <w:lang w:val="en-US" w:eastAsia="zh-CN"/>
        </w:rPr>
        <w:t>8月5日</w:t>
      </w:r>
      <w:r>
        <w:rPr>
          <w:rFonts w:hint="eastAsia" w:ascii="宋体" w:hAnsi="宋体" w:eastAsia="宋体" w:cs="宋体"/>
          <w:i w:val="0"/>
          <w:caps w:val="0"/>
          <w:color w:val="auto"/>
          <w:spacing w:val="0"/>
          <w:sz w:val="24"/>
          <w:szCs w:val="24"/>
          <w:highlight w:val="none"/>
        </w:rPr>
        <w:t>，每天</w:t>
      </w:r>
      <w:r>
        <w:rPr>
          <w:rFonts w:hint="eastAsia" w:ascii="宋体" w:hAnsi="宋体" w:eastAsia="宋体" w:cs="宋体"/>
          <w:i w:val="0"/>
          <w:caps w:val="0"/>
          <w:color w:val="auto"/>
          <w:spacing w:val="0"/>
          <w:sz w:val="24"/>
          <w:szCs w:val="24"/>
        </w:rPr>
        <w:t>上午10:</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0至1</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:00，下午</w:t>
      </w:r>
      <w:r>
        <w:rPr>
          <w:rFonts w:hint="eastAsia" w:ascii="宋体" w:hAnsi="宋体" w:eastAsia="宋体" w:cs="宋体"/>
          <w:i w:val="0"/>
          <w:caps w:val="0"/>
          <w:color w:val="auto"/>
          <w:spacing w:val="0"/>
          <w:sz w:val="24"/>
          <w:szCs w:val="24"/>
          <w:lang w:val="en-US" w:eastAsia="zh-CN"/>
        </w:rPr>
        <w:t>15</w:t>
      </w:r>
      <w:r>
        <w:rPr>
          <w:rFonts w:hint="eastAsia" w:ascii="宋体" w:hAnsi="宋体" w:eastAsia="宋体" w:cs="宋体"/>
          <w:i w:val="0"/>
          <w:caps w:val="0"/>
          <w:color w:val="auto"/>
          <w:spacing w:val="0"/>
          <w:sz w:val="24"/>
          <w:szCs w:val="24"/>
        </w:rPr>
        <w:t>:</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0至1</w:t>
      </w:r>
      <w:r>
        <w:rPr>
          <w:rFonts w:hint="eastAsia" w:ascii="宋体" w:hAnsi="宋体" w:eastAsia="宋体" w:cs="宋体"/>
          <w:i w:val="0"/>
          <w:caps w:val="0"/>
          <w:color w:val="auto"/>
          <w:spacing w:val="0"/>
          <w:sz w:val="24"/>
          <w:szCs w:val="24"/>
          <w:lang w:val="en-US" w:eastAsia="zh-CN"/>
        </w:rPr>
        <w:t>8</w:t>
      </w:r>
      <w:r>
        <w:rPr>
          <w:rFonts w:hint="eastAsia" w:ascii="宋体" w:hAnsi="宋体" w:eastAsia="宋体" w:cs="宋体"/>
          <w:i w:val="0"/>
          <w:caps w:val="0"/>
          <w:color w:val="auto"/>
          <w:spacing w:val="0"/>
          <w:sz w:val="24"/>
          <w:szCs w:val="24"/>
        </w:rPr>
        <w:t>:</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0（北京时间，法定节假日除外）</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地点：</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方式：现场购买</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lang w:eastAsia="zh-CN"/>
        </w:rPr>
      </w:pPr>
      <w:r>
        <w:rPr>
          <w:rFonts w:hint="eastAsia" w:ascii="宋体" w:hAnsi="宋体" w:eastAsia="宋体" w:cs="宋体"/>
          <w:i w:val="0"/>
          <w:caps w:val="0"/>
          <w:color w:val="auto"/>
          <w:spacing w:val="0"/>
          <w:sz w:val="24"/>
          <w:szCs w:val="24"/>
        </w:rPr>
        <w:t>售价（元）：</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00</w:t>
      </w:r>
      <w:r>
        <w:rPr>
          <w:rFonts w:hint="eastAsia" w:ascii="宋体" w:hAnsi="宋体" w:eastAsia="宋体" w:cs="宋体"/>
          <w:i w:val="0"/>
          <w:caps w:val="0"/>
          <w:color w:val="auto"/>
          <w:spacing w:val="0"/>
          <w:sz w:val="24"/>
          <w:szCs w:val="24"/>
          <w:lang w:eastAsia="zh-CN"/>
        </w:rPr>
        <w:t>，</w:t>
      </w:r>
      <w:r>
        <w:rPr>
          <w:rFonts w:hint="eastAsia" w:eastAsia="宋体" w:cs="宋体"/>
          <w:i w:val="0"/>
          <w:caps w:val="0"/>
          <w:color w:val="auto"/>
          <w:spacing w:val="0"/>
          <w:sz w:val="24"/>
          <w:szCs w:val="24"/>
          <w:lang w:val="en-US" w:eastAsia="zh-CN"/>
        </w:rPr>
        <w:t>标书售后，一概不退</w:t>
      </w: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Fonts w:hint="eastAsia" w:ascii="宋体" w:hAnsi="宋体" w:eastAsia="宋体" w:cs="宋体"/>
          <w:i w:val="0"/>
          <w:caps w:val="0"/>
          <w:color w:val="auto"/>
          <w:spacing w:val="0"/>
          <w:sz w:val="24"/>
          <w:szCs w:val="24"/>
        </w:rPr>
      </w:pPr>
      <w:r>
        <w:rPr>
          <w:rStyle w:val="17"/>
          <w:rFonts w:hint="eastAsia" w:ascii="宋体" w:hAnsi="宋体" w:eastAsia="宋体" w:cs="宋体"/>
          <w:i w:val="0"/>
          <w:caps w:val="0"/>
          <w:color w:val="auto"/>
          <w:spacing w:val="0"/>
          <w:sz w:val="24"/>
          <w:szCs w:val="24"/>
        </w:rPr>
        <w:t>四、提交投标文件截止时间、开标时间和地点</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提交投标文件截止时间：</w:t>
      </w:r>
      <w:r>
        <w:rPr>
          <w:rFonts w:hint="eastAsia" w:ascii="宋体" w:hAnsi="宋体" w:eastAsia="宋体" w:cs="宋体"/>
          <w:i w:val="0"/>
          <w:caps w:val="0"/>
          <w:color w:val="auto"/>
          <w:spacing w:val="0"/>
          <w:sz w:val="24"/>
          <w:szCs w:val="24"/>
          <w:highlight w:val="none"/>
        </w:rPr>
        <w:t>20</w:t>
      </w:r>
      <w:r>
        <w:rPr>
          <w:rFonts w:hint="eastAsia" w:ascii="宋体" w:hAnsi="宋体" w:eastAsia="宋体" w:cs="宋体"/>
          <w:i w:val="0"/>
          <w:caps w:val="0"/>
          <w:color w:val="auto"/>
          <w:spacing w:val="0"/>
          <w:sz w:val="24"/>
          <w:szCs w:val="24"/>
          <w:highlight w:val="none"/>
          <w:lang w:val="en-US" w:eastAsia="zh-CN"/>
        </w:rPr>
        <w:t>22</w:t>
      </w:r>
      <w:r>
        <w:rPr>
          <w:rFonts w:hint="eastAsia" w:ascii="宋体" w:hAnsi="宋体" w:eastAsia="宋体" w:cs="宋体"/>
          <w:i w:val="0"/>
          <w:caps w:val="0"/>
          <w:color w:val="auto"/>
          <w:spacing w:val="0"/>
          <w:sz w:val="24"/>
          <w:szCs w:val="24"/>
          <w:highlight w:val="none"/>
        </w:rPr>
        <w:t>年</w:t>
      </w:r>
      <w:r>
        <w:rPr>
          <w:rFonts w:hint="eastAsia" w:ascii="宋体" w:hAnsi="宋体" w:eastAsia="宋体" w:cs="宋体"/>
          <w:i w:val="0"/>
          <w:caps w:val="0"/>
          <w:color w:val="auto"/>
          <w:spacing w:val="0"/>
          <w:sz w:val="24"/>
          <w:szCs w:val="24"/>
          <w:highlight w:val="none"/>
          <w:lang w:val="en-US" w:eastAsia="zh-CN"/>
        </w:rPr>
        <w:t>8月19日11:00</w:t>
      </w:r>
      <w:r>
        <w:rPr>
          <w:rFonts w:hint="eastAsia" w:ascii="宋体" w:hAnsi="宋体" w:eastAsia="宋体" w:cs="宋体"/>
          <w:i w:val="0"/>
          <w:caps w:val="0"/>
          <w:color w:val="auto"/>
          <w:spacing w:val="0"/>
          <w:sz w:val="24"/>
          <w:szCs w:val="24"/>
          <w:highlight w:val="none"/>
        </w:rPr>
        <w:t>（</w:t>
      </w:r>
      <w:r>
        <w:rPr>
          <w:rFonts w:hint="eastAsia" w:ascii="宋体" w:hAnsi="宋体" w:eastAsia="宋体" w:cs="宋体"/>
          <w:i w:val="0"/>
          <w:caps w:val="0"/>
          <w:color w:val="auto"/>
          <w:spacing w:val="0"/>
          <w:sz w:val="24"/>
          <w:szCs w:val="24"/>
        </w:rPr>
        <w:t>北京时间）</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投标地点：</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开标时间：</w:t>
      </w:r>
      <w:r>
        <w:rPr>
          <w:rFonts w:hint="eastAsia" w:ascii="宋体" w:hAnsi="宋体" w:eastAsia="宋体" w:cs="宋体"/>
          <w:i w:val="0"/>
          <w:caps w:val="0"/>
          <w:color w:val="auto"/>
          <w:spacing w:val="0"/>
          <w:sz w:val="24"/>
          <w:szCs w:val="24"/>
          <w:highlight w:val="none"/>
        </w:rPr>
        <w:t>202</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rPr>
        <w:t>年</w:t>
      </w:r>
      <w:r>
        <w:rPr>
          <w:rFonts w:hint="eastAsia" w:ascii="宋体" w:hAnsi="宋体" w:eastAsia="宋体" w:cs="宋体"/>
          <w:i w:val="0"/>
          <w:caps w:val="0"/>
          <w:color w:val="auto"/>
          <w:spacing w:val="0"/>
          <w:sz w:val="24"/>
          <w:szCs w:val="24"/>
          <w:highlight w:val="none"/>
          <w:lang w:val="en-US" w:eastAsia="zh-CN"/>
        </w:rPr>
        <w:t>8月19日</w:t>
      </w:r>
      <w:r>
        <w:rPr>
          <w:rFonts w:hint="eastAsia" w:ascii="宋体" w:hAnsi="宋体" w:eastAsia="宋体" w:cs="宋体"/>
          <w:i w:val="0"/>
          <w:caps w:val="0"/>
          <w:color w:val="auto"/>
          <w:spacing w:val="0"/>
          <w:sz w:val="24"/>
          <w:szCs w:val="24"/>
          <w:highlight w:val="none"/>
          <w:lang w:eastAsia="zh-CN"/>
        </w:rPr>
        <w:t>11:00</w:t>
      </w:r>
      <w:r>
        <w:rPr>
          <w:rFonts w:hint="eastAsia" w:ascii="宋体" w:hAnsi="宋体" w:eastAsia="宋体" w:cs="宋体"/>
          <w:i w:val="0"/>
          <w:caps w:val="0"/>
          <w:color w:val="auto"/>
          <w:spacing w:val="0"/>
          <w:sz w:val="24"/>
          <w:szCs w:val="24"/>
        </w:rPr>
        <w:t>（北京时间）</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开标地点：</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w:t>
      </w:r>
      <w:r>
        <w:rPr>
          <w:rFonts w:hint="eastAsia" w:ascii="宋体" w:hAnsi="宋体" w:eastAsia="宋体" w:cs="宋体"/>
          <w:i w:val="0"/>
          <w:caps w:val="0"/>
          <w:color w:val="auto"/>
          <w:spacing w:val="0"/>
          <w:sz w:val="24"/>
          <w:szCs w:val="24"/>
        </w:rPr>
        <w:t>　</w:t>
      </w: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Fonts w:hint="eastAsia" w:ascii="宋体" w:hAnsi="宋体" w:eastAsia="宋体" w:cs="宋体"/>
          <w:i w:val="0"/>
          <w:caps w:val="0"/>
          <w:color w:val="auto"/>
          <w:spacing w:val="0"/>
          <w:sz w:val="24"/>
          <w:szCs w:val="24"/>
        </w:rPr>
      </w:pPr>
      <w:r>
        <w:rPr>
          <w:rStyle w:val="17"/>
          <w:rFonts w:hint="eastAsia" w:ascii="宋体" w:hAnsi="宋体" w:eastAsia="宋体" w:cs="宋体"/>
          <w:i w:val="0"/>
          <w:caps w:val="0"/>
          <w:color w:val="auto"/>
          <w:spacing w:val="0"/>
          <w:sz w:val="24"/>
          <w:szCs w:val="24"/>
        </w:rPr>
        <w:t>五、公告期限</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自本公告发布之日起5个工作日。</w:t>
      </w:r>
    </w:p>
    <w:p>
      <w:pPr>
        <w:pStyle w:val="13"/>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Style w:val="17"/>
          <w:rFonts w:hint="eastAsia" w:ascii="宋体" w:hAnsi="宋体" w:eastAsia="宋体" w:cs="宋体"/>
          <w:i w:val="0"/>
          <w:caps w:val="0"/>
          <w:color w:val="auto"/>
          <w:spacing w:val="0"/>
          <w:sz w:val="24"/>
          <w:szCs w:val="24"/>
        </w:rPr>
      </w:pPr>
      <w:r>
        <w:rPr>
          <w:rStyle w:val="17"/>
          <w:rFonts w:hint="eastAsia" w:ascii="宋体" w:hAnsi="宋体" w:eastAsia="宋体" w:cs="宋体"/>
          <w:i w:val="0"/>
          <w:caps w:val="0"/>
          <w:color w:val="auto"/>
          <w:spacing w:val="0"/>
          <w:sz w:val="24"/>
          <w:szCs w:val="24"/>
        </w:rPr>
        <w:t>其他补充事宜</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default" w:ascii="宋体" w:hAnsi="宋体" w:eastAsia="宋体" w:cs="宋体"/>
          <w:color w:val="auto"/>
          <w:lang w:val="en-US" w:eastAsia="zh-CN"/>
        </w:rPr>
      </w:pPr>
      <w:r>
        <w:rPr>
          <w:rFonts w:hint="eastAsia" w:ascii="宋体" w:hAnsi="宋体" w:cs="宋体"/>
          <w:color w:val="auto"/>
          <w:lang w:val="en-US" w:eastAsia="zh-CN"/>
        </w:rPr>
        <w:t>报名时提供：</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具有有效的营业执照；</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cs="宋体"/>
          <w:color w:val="auto"/>
          <w:lang w:eastAsia="zh-CN"/>
        </w:rPr>
      </w:pPr>
      <w:r>
        <w:rPr>
          <w:rFonts w:hint="eastAsia" w:ascii="宋体" w:hAnsi="宋体" w:eastAsia="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lang w:eastAsia="zh-CN"/>
        </w:rPr>
        <w:t>）法人代表或其委托代理人应携带本人身份证原件及复印件，委托代理人还应携带《法人代表授权委托书》</w:t>
      </w:r>
      <w:r>
        <w:rPr>
          <w:rFonts w:hint="eastAsia" w:ascii="宋体" w:hAnsi="宋体" w:cs="宋体"/>
          <w:color w:val="auto"/>
          <w:lang w:val="en-US" w:eastAsia="zh-CN"/>
        </w:rPr>
        <w:t>及法人身份证复印件加盖公章</w:t>
      </w:r>
      <w:r>
        <w:rPr>
          <w:rFonts w:hint="eastAsia" w:ascii="宋体" w:hAnsi="宋体" w:cs="宋体"/>
          <w:color w:val="auto"/>
          <w:lang w:eastAsia="zh-CN"/>
        </w:rPr>
        <w:t>；</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3</w:t>
      </w:r>
      <w:r>
        <w:rPr>
          <w:rFonts w:hint="eastAsia" w:ascii="宋体" w:hAnsi="宋体" w:cs="宋体"/>
          <w:color w:val="auto"/>
          <w:lang w:eastAsia="zh-CN"/>
        </w:rPr>
        <w:t>）供应商需自行下载附件投标人报名表填写并加盖公章。</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以上资料</w:t>
      </w:r>
      <w:r>
        <w:rPr>
          <w:rFonts w:hint="eastAsia" w:ascii="宋体" w:hAnsi="宋体" w:eastAsia="宋体" w:cs="宋体"/>
          <w:i w:val="0"/>
          <w:caps w:val="0"/>
          <w:color w:val="auto"/>
          <w:spacing w:val="0"/>
          <w:sz w:val="24"/>
          <w:szCs w:val="24"/>
        </w:rPr>
        <w:t>投标人</w:t>
      </w:r>
      <w:r>
        <w:rPr>
          <w:rFonts w:hint="eastAsia" w:ascii="宋体" w:hAnsi="宋体" w:eastAsia="宋体" w:cs="宋体"/>
          <w:i w:val="0"/>
          <w:caps w:val="0"/>
          <w:color w:val="auto"/>
          <w:spacing w:val="0"/>
          <w:sz w:val="24"/>
          <w:szCs w:val="24"/>
          <w:lang w:val="en-US" w:eastAsia="zh-CN"/>
        </w:rPr>
        <w:t>需提供</w:t>
      </w:r>
      <w:r>
        <w:rPr>
          <w:rFonts w:hint="eastAsia" w:ascii="宋体" w:hAnsi="宋体" w:eastAsia="宋体" w:cs="宋体"/>
          <w:i w:val="0"/>
          <w:caps w:val="0"/>
          <w:color w:val="auto"/>
          <w:spacing w:val="0"/>
          <w:sz w:val="24"/>
          <w:szCs w:val="24"/>
        </w:rPr>
        <w:t>原件及复印件加盖公章</w:t>
      </w:r>
      <w:r>
        <w:rPr>
          <w:rFonts w:hint="eastAsia" w:ascii="宋体" w:hAnsi="宋体" w:eastAsia="宋体" w:cs="宋体"/>
          <w:i w:val="0"/>
          <w:caps w:val="0"/>
          <w:color w:val="auto"/>
          <w:spacing w:val="0"/>
          <w:sz w:val="24"/>
          <w:szCs w:val="24"/>
          <w:lang w:val="en-US" w:eastAsia="zh-CN"/>
        </w:rPr>
        <w:t>一套</w:t>
      </w: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Fonts w:hint="eastAsia" w:ascii="宋体" w:hAnsi="宋体" w:eastAsia="宋体" w:cs="宋体"/>
          <w:i w:val="0"/>
          <w:caps w:val="0"/>
          <w:color w:val="auto"/>
          <w:spacing w:val="0"/>
          <w:sz w:val="24"/>
          <w:szCs w:val="24"/>
        </w:rPr>
      </w:pPr>
      <w:r>
        <w:rPr>
          <w:rStyle w:val="17"/>
          <w:rFonts w:hint="eastAsia" w:ascii="宋体" w:hAnsi="宋体" w:eastAsia="宋体" w:cs="宋体"/>
          <w:i w:val="0"/>
          <w:caps w:val="0"/>
          <w:color w:val="auto"/>
          <w:spacing w:val="0"/>
          <w:sz w:val="24"/>
          <w:szCs w:val="24"/>
        </w:rPr>
        <w:t>七、对本次采购提出询问，请按以下方式联系</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1.采购人信息</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名 称：</w:t>
      </w:r>
      <w:r>
        <w:rPr>
          <w:rFonts w:hint="eastAsia" w:ascii="宋体" w:hAnsi="宋体" w:eastAsia="宋体" w:cs="宋体"/>
          <w:i w:val="0"/>
          <w:caps w:val="0"/>
          <w:color w:val="auto"/>
          <w:spacing w:val="0"/>
          <w:sz w:val="24"/>
          <w:szCs w:val="24"/>
          <w:lang w:eastAsia="zh-CN"/>
        </w:rPr>
        <w:t>新疆煤炭技师学院</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地 址：</w:t>
      </w:r>
      <w:r>
        <w:rPr>
          <w:rFonts w:hint="eastAsia" w:ascii="宋体" w:hAnsi="宋体" w:eastAsia="宋体" w:cs="宋体"/>
          <w:i w:val="0"/>
          <w:caps w:val="0"/>
          <w:color w:val="auto"/>
          <w:spacing w:val="0"/>
          <w:sz w:val="24"/>
          <w:szCs w:val="24"/>
          <w:lang w:eastAsia="zh-CN"/>
        </w:rPr>
        <w:t>乌鲁木齐市米东区东山街372号</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联系人：黄蓉</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联系方式：</w:t>
      </w:r>
      <w:r>
        <w:rPr>
          <w:rFonts w:hint="eastAsia" w:ascii="宋体" w:hAnsi="宋体" w:eastAsia="宋体" w:cs="宋体"/>
          <w:i w:val="0"/>
          <w:caps w:val="0"/>
          <w:color w:val="auto"/>
          <w:spacing w:val="0"/>
          <w:sz w:val="24"/>
          <w:szCs w:val="24"/>
          <w:lang w:eastAsia="zh-CN"/>
        </w:rPr>
        <w:t>0991-7500988</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2.采购代理机构信息</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名 称：</w:t>
      </w:r>
      <w:r>
        <w:rPr>
          <w:rFonts w:hint="eastAsia" w:ascii="宋体" w:hAnsi="宋体" w:eastAsia="宋体" w:cs="宋体"/>
          <w:i w:val="0"/>
          <w:caps w:val="0"/>
          <w:color w:val="auto"/>
          <w:spacing w:val="0"/>
          <w:sz w:val="24"/>
          <w:szCs w:val="24"/>
          <w:lang w:val="en-US" w:eastAsia="zh-CN"/>
        </w:rPr>
        <w:t>新疆融盛源工程项目管理有限公司</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地 址：</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　</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联系方式：0991-</w:t>
      </w:r>
      <w:r>
        <w:rPr>
          <w:rFonts w:hint="eastAsia" w:ascii="宋体" w:hAnsi="宋体" w:eastAsia="宋体" w:cs="宋体"/>
          <w:i w:val="0"/>
          <w:caps w:val="0"/>
          <w:color w:val="auto"/>
          <w:spacing w:val="0"/>
          <w:sz w:val="24"/>
          <w:szCs w:val="24"/>
          <w:lang w:val="en-US" w:eastAsia="zh-CN"/>
        </w:rPr>
        <w:t xml:space="preserve">4800087 </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3.项目联系方式</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项目联系人：</w:t>
      </w:r>
      <w:r>
        <w:rPr>
          <w:rFonts w:hint="eastAsia" w:ascii="宋体" w:hAnsi="宋体" w:eastAsia="宋体" w:cs="宋体"/>
          <w:i w:val="0"/>
          <w:caps w:val="0"/>
          <w:color w:val="auto"/>
          <w:spacing w:val="0"/>
          <w:sz w:val="24"/>
          <w:szCs w:val="24"/>
          <w:lang w:val="en-US" w:eastAsia="zh-CN"/>
        </w:rPr>
        <w:t xml:space="preserve">龚钊 </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Style w:val="18"/>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电 话：</w:t>
      </w:r>
      <w:r>
        <w:rPr>
          <w:rStyle w:val="18"/>
          <w:rFonts w:hint="eastAsia" w:ascii="宋体" w:hAnsi="宋体" w:eastAsia="宋体" w:cs="宋体"/>
          <w:i w:val="0"/>
          <w:caps w:val="0"/>
          <w:color w:val="auto"/>
          <w:spacing w:val="0"/>
          <w:sz w:val="24"/>
          <w:szCs w:val="24"/>
        </w:rPr>
        <w:t>0991-</w:t>
      </w:r>
      <w:r>
        <w:rPr>
          <w:rStyle w:val="18"/>
          <w:rFonts w:hint="eastAsia" w:ascii="宋体" w:hAnsi="宋体" w:eastAsia="宋体" w:cs="宋体"/>
          <w:i w:val="0"/>
          <w:caps w:val="0"/>
          <w:color w:val="auto"/>
          <w:spacing w:val="0"/>
          <w:sz w:val="24"/>
          <w:szCs w:val="24"/>
          <w:lang w:val="en-US" w:eastAsia="zh-CN"/>
        </w:rPr>
        <w:t xml:space="preserve">4800087 </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Style w:val="18"/>
          <w:rFonts w:hint="default" w:ascii="宋体" w:hAnsi="宋体" w:eastAsia="宋体" w:cs="宋体"/>
          <w:i w:val="0"/>
          <w:caps w:val="0"/>
          <w:color w:val="auto"/>
          <w:spacing w:val="0"/>
          <w:sz w:val="24"/>
          <w:szCs w:val="24"/>
          <w:lang w:val="en-US" w:eastAsia="zh-CN"/>
        </w:rPr>
      </w:pPr>
      <w:r>
        <w:rPr>
          <w:rStyle w:val="18"/>
          <w:rFonts w:hint="default" w:ascii="宋体" w:hAnsi="宋体" w:eastAsia="宋体" w:cs="宋体"/>
          <w:i w:val="0"/>
          <w:caps w:val="0"/>
          <w:color w:val="auto"/>
          <w:spacing w:val="0"/>
          <w:sz w:val="24"/>
          <w:szCs w:val="24"/>
          <w:lang w:val="en-US" w:eastAsia="zh-CN"/>
        </w:rPr>
        <w:t>4.财政监督部门</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Style w:val="18"/>
          <w:rFonts w:hint="default" w:ascii="宋体" w:hAnsi="宋体" w:eastAsia="宋体" w:cs="宋体"/>
          <w:i w:val="0"/>
          <w:caps w:val="0"/>
          <w:color w:val="auto"/>
          <w:spacing w:val="0"/>
          <w:sz w:val="24"/>
          <w:szCs w:val="24"/>
          <w:lang w:val="en-US" w:eastAsia="zh-CN"/>
        </w:rPr>
      </w:pPr>
      <w:r>
        <w:rPr>
          <w:rStyle w:val="18"/>
          <w:rFonts w:hint="default" w:ascii="宋体" w:hAnsi="宋体" w:eastAsia="宋体" w:cs="宋体"/>
          <w:i w:val="0"/>
          <w:caps w:val="0"/>
          <w:color w:val="auto"/>
          <w:spacing w:val="0"/>
          <w:sz w:val="24"/>
          <w:szCs w:val="24"/>
          <w:lang w:val="en-US" w:eastAsia="zh-CN"/>
        </w:rPr>
        <w:t>电 话：</w:t>
      </w:r>
      <w:r>
        <w:rPr>
          <w:rStyle w:val="18"/>
          <w:rFonts w:hint="eastAsia" w:ascii="宋体" w:hAnsi="宋体" w:eastAsia="宋体" w:cs="宋体"/>
          <w:i w:val="0"/>
          <w:caps w:val="0"/>
          <w:color w:val="auto"/>
          <w:spacing w:val="0"/>
          <w:sz w:val="24"/>
          <w:szCs w:val="24"/>
          <w:lang w:val="en-US" w:eastAsia="zh-CN"/>
        </w:rPr>
        <w:t>0991-2359482</w:t>
      </w: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bidi w:val="0"/>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lang w:val="en-US" w:eastAsia="zh-CN"/>
        </w:rPr>
      </w:pPr>
    </w:p>
    <w:p>
      <w:pPr>
        <w:rPr>
          <w:rFonts w:hint="eastAsia"/>
          <w:color w:val="auto"/>
          <w:lang w:val="en-US" w:eastAsia="zh-CN"/>
        </w:rPr>
      </w:pPr>
    </w:p>
    <w:p>
      <w:pPr>
        <w:pStyle w:val="11"/>
        <w:rPr>
          <w:rFonts w:hint="eastAsia"/>
          <w:color w:val="auto"/>
          <w:lang w:val="en-US" w:eastAsia="zh-CN"/>
        </w:rPr>
      </w:pPr>
    </w:p>
    <w:p>
      <w:pPr>
        <w:rPr>
          <w:rFonts w:hint="eastAsia"/>
          <w:color w:val="auto"/>
          <w:lang w:val="en-US" w:eastAsia="zh-CN"/>
        </w:rPr>
      </w:pPr>
    </w:p>
    <w:p>
      <w:pPr>
        <w:pStyle w:val="11"/>
        <w:rPr>
          <w:rFonts w:hint="eastAsia"/>
          <w:color w:val="auto"/>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color w:val="auto"/>
          <w:lang w:val="en-US" w:eastAsia="zh-CN"/>
        </w:rPr>
      </w:pPr>
    </w:p>
    <w:p>
      <w:pPr>
        <w:pStyle w:val="3"/>
        <w:keepNext/>
        <w:keepLines/>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color w:val="auto"/>
          <w:sz w:val="36"/>
          <w:szCs w:val="36"/>
          <w:lang w:val="en-US" w:eastAsia="zh-CN"/>
        </w:rPr>
      </w:pPr>
      <w:r>
        <w:rPr>
          <w:rFonts w:hint="eastAsia"/>
          <w:color w:val="auto"/>
          <w:sz w:val="36"/>
          <w:szCs w:val="36"/>
          <w:lang w:val="en-US" w:eastAsia="zh-CN"/>
        </w:rPr>
        <w:t xml:space="preserve"> </w:t>
      </w:r>
      <w:bookmarkStart w:id="1" w:name="_Toc25652"/>
      <w:r>
        <w:rPr>
          <w:rFonts w:hint="eastAsia"/>
          <w:color w:val="auto"/>
          <w:sz w:val="36"/>
          <w:szCs w:val="36"/>
          <w:lang w:val="en-US" w:eastAsia="zh-CN"/>
        </w:rPr>
        <w:t>投标须知前附表</w:t>
      </w:r>
      <w:bookmarkEnd w:id="1"/>
    </w:p>
    <w:tbl>
      <w:tblPr>
        <w:tblStyle w:val="15"/>
        <w:tblW w:w="10320" w:type="dxa"/>
        <w:tblInd w:w="0" w:type="dxa"/>
        <w:tblLayout w:type="fixed"/>
        <w:tblCellMar>
          <w:top w:w="0" w:type="dxa"/>
          <w:left w:w="108" w:type="dxa"/>
          <w:bottom w:w="0" w:type="dxa"/>
          <w:right w:w="108" w:type="dxa"/>
        </w:tblCellMar>
      </w:tblPr>
      <w:tblGrid>
        <w:gridCol w:w="1063"/>
        <w:gridCol w:w="9257"/>
      </w:tblGrid>
      <w:tr>
        <w:tblPrEx>
          <w:tblCellMar>
            <w:top w:w="0" w:type="dxa"/>
            <w:left w:w="108" w:type="dxa"/>
            <w:bottom w:w="0" w:type="dxa"/>
            <w:right w:w="108" w:type="dxa"/>
          </w:tblCellMar>
        </w:tblPrEx>
        <w:trPr>
          <w:trHeight w:val="467"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序号</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内     容</w:t>
            </w:r>
          </w:p>
        </w:tc>
      </w:tr>
      <w:tr>
        <w:tblPrEx>
          <w:tblCellMar>
            <w:top w:w="0" w:type="dxa"/>
            <w:left w:w="108" w:type="dxa"/>
            <w:bottom w:w="0" w:type="dxa"/>
            <w:right w:w="108" w:type="dxa"/>
          </w:tblCellMar>
        </w:tblPrEx>
        <w:trPr>
          <w:trHeight w:val="2941"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1</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2"/>
                <w:sz w:val="24"/>
                <w:szCs w:val="24"/>
                <w:lang w:eastAsia="zh-CN"/>
              </w:rPr>
              <w:t>项目名称：</w:t>
            </w:r>
            <w:r>
              <w:rPr>
                <w:rFonts w:hint="eastAsia" w:ascii="宋体" w:hAnsi="宋体" w:eastAsia="宋体" w:cs="宋体"/>
                <w:b w:val="0"/>
                <w:bCs w:val="0"/>
                <w:color w:val="auto"/>
                <w:sz w:val="24"/>
                <w:szCs w:val="24"/>
                <w:lang w:val="en-US" w:eastAsia="zh-CN"/>
              </w:rPr>
              <w:t>2022年现代职业教育质量提升计划专项（煤炭综合利用部分）第一包</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lang w:val="en-US" w:eastAsia="zh-CN"/>
              </w:rPr>
            </w:pPr>
            <w:r>
              <w:rPr>
                <w:rFonts w:hint="eastAsia" w:ascii="宋体" w:hAnsi="宋体" w:eastAsia="宋体" w:cs="宋体"/>
                <w:color w:val="auto"/>
                <w:kern w:val="2"/>
                <w:lang w:eastAsia="zh-CN"/>
              </w:rPr>
              <w:t>招标内容：</w:t>
            </w:r>
            <w:r>
              <w:rPr>
                <w:rFonts w:hint="eastAsia" w:ascii="宋体" w:hAnsi="宋体" w:eastAsia="宋体" w:cs="宋体"/>
                <w:color w:val="auto"/>
                <w:kern w:val="2"/>
                <w:lang w:val="en-US" w:eastAsia="zh-CN"/>
              </w:rPr>
              <w:t>2022年现代职业教育质量提升计划专项（</w:t>
            </w:r>
            <w:r>
              <w:rPr>
                <w:rFonts w:hint="eastAsia" w:ascii="宋体" w:hAnsi="宋体" w:cs="宋体"/>
                <w:color w:val="auto"/>
                <w:kern w:val="2"/>
                <w:lang w:val="en-US" w:eastAsia="zh-CN"/>
              </w:rPr>
              <w:t>煤炭综合利用</w:t>
            </w:r>
            <w:r>
              <w:rPr>
                <w:rFonts w:hint="eastAsia" w:ascii="宋体" w:hAnsi="宋体" w:eastAsia="宋体" w:cs="宋体"/>
                <w:color w:val="auto"/>
                <w:kern w:val="2"/>
                <w:lang w:val="en-US" w:eastAsia="zh-CN"/>
              </w:rPr>
              <w:t>部分）第一包，具体详见招标文件</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项目编号：RSY-2022-041[2022]12685号-001</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lang w:val="en-US" w:eastAsia="zh-CN"/>
              </w:rPr>
            </w:pPr>
            <w:r>
              <w:rPr>
                <w:rFonts w:hint="eastAsia" w:ascii="宋体" w:hAnsi="宋体" w:eastAsia="宋体" w:cs="宋体"/>
                <w:color w:val="auto"/>
                <w:kern w:val="2"/>
                <w:lang w:val="en-US" w:eastAsia="zh-CN"/>
              </w:rPr>
              <w:t>预算：</w:t>
            </w:r>
            <w:r>
              <w:rPr>
                <w:rFonts w:hint="eastAsia" w:ascii="宋体" w:hAnsi="宋体" w:cs="宋体"/>
                <w:color w:val="auto"/>
                <w:kern w:val="2"/>
                <w:lang w:val="en-US" w:eastAsia="zh-CN"/>
              </w:rPr>
              <w:t>600000.00</w:t>
            </w:r>
            <w:r>
              <w:rPr>
                <w:rFonts w:hint="eastAsia" w:ascii="宋体" w:hAnsi="宋体" w:eastAsia="宋体" w:cs="宋体"/>
                <w:color w:val="auto"/>
                <w:kern w:val="2"/>
                <w:lang w:val="en-US" w:eastAsia="zh-CN"/>
              </w:rPr>
              <w:t>元</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lang w:eastAsia="zh-CN"/>
              </w:rPr>
            </w:pPr>
            <w:r>
              <w:rPr>
                <w:rFonts w:hint="eastAsia" w:ascii="宋体" w:hAnsi="宋体" w:eastAsia="宋体" w:cs="宋体"/>
                <w:color w:val="auto"/>
                <w:kern w:val="2"/>
                <w:lang w:eastAsia="zh-CN"/>
              </w:rPr>
              <w:t>招标方式：公开招标</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预算金额：</w:t>
            </w:r>
            <w:r>
              <w:rPr>
                <w:rFonts w:hint="eastAsia" w:ascii="宋体" w:hAnsi="宋体" w:cs="宋体"/>
                <w:color w:val="auto"/>
                <w:kern w:val="2"/>
                <w:lang w:eastAsia="zh-CN"/>
              </w:rPr>
              <w:t>600000.00</w:t>
            </w:r>
            <w:r>
              <w:rPr>
                <w:rFonts w:hint="eastAsia" w:ascii="宋体" w:hAnsi="宋体" w:eastAsia="宋体" w:cs="宋体"/>
                <w:color w:val="auto"/>
                <w:kern w:val="2"/>
              </w:rPr>
              <w:t>元</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最高限价（元）：</w:t>
            </w:r>
            <w:r>
              <w:rPr>
                <w:rFonts w:hint="eastAsia" w:ascii="宋体" w:hAnsi="宋体" w:cs="宋体"/>
                <w:color w:val="auto"/>
                <w:kern w:val="2"/>
                <w:lang w:eastAsia="zh-CN"/>
              </w:rPr>
              <w:t>600000.00</w:t>
            </w:r>
            <w:r>
              <w:rPr>
                <w:rFonts w:hint="eastAsia" w:ascii="宋体" w:hAnsi="宋体" w:eastAsia="宋体" w:cs="宋体"/>
                <w:color w:val="auto"/>
                <w:kern w:val="2"/>
              </w:rPr>
              <w:t>元</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836"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2</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1.采购人信息</w:t>
            </w:r>
          </w:p>
          <w:p>
            <w:pPr>
              <w:pStyle w:val="19"/>
              <w:pageBreakBefore w:val="0"/>
              <w:kinsoku/>
              <w:wordWrap/>
              <w:overflowPunct/>
              <w:topLinePunct w:val="0"/>
              <w:bidi w:val="0"/>
              <w:adjustRightInd w:val="0"/>
              <w:snapToGrid w:val="0"/>
              <w:spacing w:line="400" w:lineRule="exact"/>
              <w:jc w:val="both"/>
              <w:textAlignment w:val="auto"/>
              <w:rPr>
                <w:rFonts w:hint="default" w:ascii="宋体" w:hAnsi="宋体" w:eastAsia="宋体" w:cs="宋体"/>
                <w:color w:val="auto"/>
                <w:kern w:val="2"/>
                <w:lang w:val="en-US" w:eastAsia="zh-CN"/>
              </w:rPr>
            </w:pPr>
            <w:r>
              <w:rPr>
                <w:rFonts w:hint="eastAsia" w:ascii="宋体" w:hAnsi="宋体" w:eastAsia="宋体" w:cs="宋体"/>
                <w:color w:val="auto"/>
                <w:kern w:val="2"/>
              </w:rPr>
              <w:t>采购人名称：</w:t>
            </w:r>
            <w:r>
              <w:rPr>
                <w:rFonts w:hint="eastAsia" w:ascii="宋体" w:hAnsi="宋体" w:cs="宋体"/>
                <w:color w:val="auto"/>
                <w:kern w:val="2"/>
                <w:lang w:val="en-US" w:eastAsia="zh-CN"/>
              </w:rPr>
              <w:t>新疆煤炭技师学校</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sz w:val="24"/>
                <w:szCs w:val="24"/>
                <w:lang w:eastAsia="zh-CN"/>
              </w:rPr>
            </w:pPr>
            <w:r>
              <w:rPr>
                <w:rFonts w:hint="eastAsia" w:ascii="宋体" w:hAnsi="宋体" w:eastAsia="宋体" w:cs="宋体"/>
                <w:color w:val="auto"/>
                <w:kern w:val="2"/>
              </w:rPr>
              <w:t>地      址：</w:t>
            </w:r>
            <w:r>
              <w:rPr>
                <w:rFonts w:hint="eastAsia" w:ascii="宋体" w:hAnsi="宋体" w:cs="宋体"/>
                <w:color w:val="auto"/>
                <w:kern w:val="2"/>
                <w:lang w:val="en-US" w:eastAsia="zh-CN"/>
              </w:rPr>
              <w:t>乌鲁木齐市米东区东山街372号</w:t>
            </w:r>
          </w:p>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  系  人：黄容</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eastAsia="zh-CN"/>
              </w:rPr>
            </w:pPr>
            <w:r>
              <w:rPr>
                <w:rFonts w:hint="eastAsia" w:ascii="宋体" w:hAnsi="宋体" w:eastAsia="宋体" w:cs="宋体"/>
                <w:color w:val="auto"/>
                <w:kern w:val="2"/>
                <w:sz w:val="24"/>
                <w:szCs w:val="24"/>
                <w:lang w:val="en-US" w:eastAsia="zh-CN" w:bidi="ar-SA"/>
              </w:rPr>
              <w:t>联系电话/传真：0991-7500988</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2.采购代理机构信息</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val="en-US" w:eastAsia="zh-CN"/>
              </w:rPr>
            </w:pPr>
            <w:r>
              <w:rPr>
                <w:rFonts w:hint="eastAsia" w:ascii="宋体" w:hAnsi="宋体" w:eastAsia="宋体" w:cs="宋体"/>
                <w:color w:val="auto"/>
                <w:kern w:val="2"/>
              </w:rPr>
              <w:t>名    称：</w:t>
            </w:r>
            <w:r>
              <w:rPr>
                <w:rFonts w:hint="eastAsia" w:ascii="宋体" w:hAnsi="宋体" w:cs="宋体"/>
                <w:color w:val="auto"/>
                <w:kern w:val="2"/>
                <w:lang w:val="en-US" w:eastAsia="zh-CN"/>
              </w:rPr>
              <w:t>新疆融盛源工程项目管理有限公司</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right="0"/>
              <w:textAlignment w:val="auto"/>
              <w:rPr>
                <w:rFonts w:hint="eastAsia" w:ascii="宋体" w:hAnsi="宋体" w:eastAsia="宋体" w:cs="宋体"/>
                <w:color w:val="auto"/>
                <w:kern w:val="2"/>
              </w:rPr>
            </w:pPr>
            <w:r>
              <w:rPr>
                <w:rFonts w:hint="eastAsia" w:ascii="宋体" w:hAnsi="宋体" w:eastAsia="宋体" w:cs="宋体"/>
                <w:color w:val="auto"/>
                <w:kern w:val="2"/>
              </w:rPr>
              <w:t>地　　址：</w:t>
            </w:r>
            <w:r>
              <w:rPr>
                <w:rFonts w:hint="eastAsia" w:ascii="宋体" w:hAnsi="宋体" w:eastAsia="宋体" w:cs="宋体"/>
                <w:color w:val="auto"/>
                <w:kern w:val="2"/>
                <w:lang w:val="en-US" w:eastAsia="zh-CN"/>
              </w:rPr>
              <w:t>乌鲁木齐市水磨沟区立井街198号丽景中央城9号楼（全季酒店）五层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val="en-US" w:eastAsia="zh-CN"/>
              </w:rPr>
            </w:pPr>
            <w:r>
              <w:rPr>
                <w:rFonts w:hint="eastAsia" w:ascii="宋体" w:hAnsi="宋体" w:eastAsia="宋体" w:cs="宋体"/>
                <w:color w:val="auto"/>
                <w:kern w:val="2"/>
              </w:rPr>
              <w:t>项目联系人：</w:t>
            </w:r>
            <w:r>
              <w:rPr>
                <w:rFonts w:hint="eastAsia" w:ascii="宋体" w:hAnsi="宋体" w:cs="宋体"/>
                <w:color w:val="auto"/>
                <w:kern w:val="2"/>
                <w:lang w:val="en-US" w:eastAsia="zh-CN"/>
              </w:rPr>
              <w:t xml:space="preserve">龚钊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val="en-US" w:eastAsia="zh-CN"/>
              </w:rPr>
            </w:pPr>
            <w:r>
              <w:rPr>
                <w:rFonts w:hint="eastAsia" w:ascii="宋体" w:hAnsi="宋体" w:eastAsia="宋体" w:cs="宋体"/>
                <w:color w:val="auto"/>
                <w:kern w:val="2"/>
              </w:rPr>
              <w:t>联系方式：0991-</w:t>
            </w:r>
            <w:r>
              <w:rPr>
                <w:rFonts w:hint="eastAsia" w:ascii="宋体" w:hAnsi="宋体" w:cs="宋体"/>
                <w:color w:val="auto"/>
                <w:kern w:val="2"/>
                <w:lang w:val="en-US" w:eastAsia="zh-CN"/>
              </w:rPr>
              <w:t xml:space="preserve">4800087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邮箱号：</w:t>
            </w:r>
            <w:r>
              <w:rPr>
                <w:rFonts w:hint="eastAsia" w:ascii="宋体" w:hAnsi="宋体" w:cs="宋体"/>
                <w:color w:val="auto"/>
                <w:kern w:val="2"/>
                <w:lang w:val="en-US" w:eastAsia="zh-CN"/>
              </w:rPr>
              <w:t>304896852</w:t>
            </w:r>
            <w:r>
              <w:rPr>
                <w:rFonts w:hint="eastAsia" w:ascii="宋体" w:hAnsi="宋体" w:eastAsia="宋体" w:cs="宋体"/>
                <w:color w:val="auto"/>
                <w:kern w:val="2"/>
              </w:rPr>
              <w:t>@qq.com</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3.项目联系方式</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val="en-US" w:eastAsia="zh-CN"/>
              </w:rPr>
            </w:pPr>
            <w:r>
              <w:rPr>
                <w:rFonts w:hint="eastAsia" w:ascii="宋体" w:hAnsi="宋体" w:eastAsia="宋体" w:cs="宋体"/>
                <w:color w:val="auto"/>
                <w:kern w:val="2"/>
              </w:rPr>
              <w:t>项目联系人：</w:t>
            </w:r>
            <w:r>
              <w:rPr>
                <w:rFonts w:hint="eastAsia" w:ascii="宋体" w:hAnsi="宋体" w:cs="宋体"/>
                <w:color w:val="auto"/>
                <w:kern w:val="2"/>
                <w:lang w:val="en-US" w:eastAsia="zh-CN"/>
              </w:rPr>
              <w:t xml:space="preserve">龚钊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val="en-US" w:eastAsia="zh-CN"/>
              </w:rPr>
            </w:pPr>
            <w:r>
              <w:rPr>
                <w:rFonts w:hint="eastAsia" w:ascii="宋体" w:hAnsi="宋体" w:eastAsia="宋体" w:cs="宋体"/>
                <w:color w:val="auto"/>
                <w:kern w:val="2"/>
              </w:rPr>
              <w:t>电　　 话：0991-</w:t>
            </w:r>
            <w:r>
              <w:rPr>
                <w:rFonts w:hint="eastAsia" w:ascii="宋体" w:hAnsi="宋体" w:cs="宋体"/>
                <w:color w:val="auto"/>
                <w:kern w:val="2"/>
                <w:lang w:val="en-US" w:eastAsia="zh-CN"/>
              </w:rPr>
              <w:t xml:space="preserve">4800087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val="en-US" w:eastAsia="zh-CN"/>
              </w:rPr>
            </w:pPr>
          </w:p>
          <w:p>
            <w:pPr>
              <w:pStyle w:val="19"/>
              <w:pageBreakBefore w:val="0"/>
              <w:kinsoku/>
              <w:wordWrap/>
              <w:overflowPunct/>
              <w:topLinePunct w:val="0"/>
              <w:bidi w:val="0"/>
              <w:adjustRightInd w:val="0"/>
              <w:snapToGrid w:val="0"/>
              <w:spacing w:line="400" w:lineRule="exact"/>
              <w:jc w:val="both"/>
              <w:textAlignment w:val="auto"/>
              <w:rPr>
                <w:rFonts w:hint="default" w:ascii="宋体" w:hAnsi="宋体" w:cs="宋体"/>
                <w:color w:val="auto"/>
                <w:kern w:val="2"/>
                <w:lang w:val="en-US" w:eastAsia="zh-CN"/>
              </w:rPr>
            </w:pPr>
          </w:p>
        </w:tc>
      </w:tr>
      <w:tr>
        <w:tblPrEx>
          <w:tblCellMar>
            <w:top w:w="0" w:type="dxa"/>
            <w:left w:w="108" w:type="dxa"/>
            <w:bottom w:w="0" w:type="dxa"/>
            <w:right w:w="108" w:type="dxa"/>
          </w:tblCellMar>
        </w:tblPrEx>
        <w:trPr>
          <w:trHeight w:val="4855"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3</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8"/>
              <w:snapToGrid w:val="0"/>
              <w:spacing w:before="0" w:beforeAutospacing="0" w:after="0" w:afterAutospacing="0" w:line="400" w:lineRule="exact"/>
              <w:jc w:val="both"/>
              <w:textAlignment w:val="baseline"/>
              <w:rPr>
                <w:rFonts w:hint="eastAsia" w:eastAsia="宋体" w:cs="宋体"/>
                <w:b w:val="0"/>
                <w:i w:val="0"/>
                <w:caps w:val="0"/>
                <w:color w:val="auto"/>
                <w:spacing w:val="0"/>
                <w:w w:val="100"/>
                <w:sz w:val="24"/>
                <w:szCs w:val="24"/>
                <w:lang w:eastAsia="zh-CN"/>
              </w:rPr>
            </w:pPr>
            <w:r>
              <w:rPr>
                <w:rFonts w:hint="eastAsia" w:ascii="宋体" w:hAnsi="宋体" w:eastAsia="宋体" w:cs="宋体"/>
                <w:b w:val="0"/>
                <w:i w:val="0"/>
                <w:caps w:val="0"/>
                <w:color w:val="auto"/>
                <w:spacing w:val="0"/>
                <w:w w:val="100"/>
                <w:sz w:val="24"/>
                <w:szCs w:val="24"/>
              </w:rPr>
              <w:t>保证金要求提供，数额不得超过采购项目预算金额的</w:t>
            </w:r>
            <w:r>
              <w:rPr>
                <w:rFonts w:hint="eastAsia" w:eastAsia="宋体" w:cs="宋体"/>
                <w:b w:val="0"/>
                <w:i w:val="0"/>
                <w:caps w:val="0"/>
                <w:color w:val="auto"/>
                <w:spacing w:val="0"/>
                <w:w w:val="100"/>
                <w:sz w:val="24"/>
                <w:szCs w:val="24"/>
                <w:lang w:val="en-US" w:eastAsia="zh-CN"/>
              </w:rPr>
              <w:t>1</w:t>
            </w:r>
            <w:r>
              <w:rPr>
                <w:rFonts w:hint="eastAsia" w:ascii="宋体" w:hAnsi="宋体" w:eastAsia="宋体" w:cs="宋体"/>
                <w:b w:val="0"/>
                <w:i w:val="0"/>
                <w:caps w:val="0"/>
                <w:color w:val="auto"/>
                <w:spacing w:val="0"/>
                <w:w w:val="100"/>
                <w:sz w:val="24"/>
                <w:szCs w:val="24"/>
              </w:rPr>
              <w:t>%</w:t>
            </w:r>
            <w:r>
              <w:rPr>
                <w:rFonts w:hint="eastAsia" w:eastAsia="宋体" w:cs="宋体"/>
                <w:b w:val="0"/>
                <w:i w:val="0"/>
                <w:caps w:val="0"/>
                <w:color w:val="auto"/>
                <w:spacing w:val="0"/>
                <w:w w:val="100"/>
                <w:sz w:val="24"/>
                <w:szCs w:val="24"/>
                <w:lang w:eastAsia="zh-CN"/>
              </w:rPr>
              <w:t>。</w:t>
            </w:r>
          </w:p>
          <w:p>
            <w:pPr>
              <w:pStyle w:val="8"/>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账户信息：新疆融盛源工程项目管理有限公司</w:t>
            </w:r>
          </w:p>
          <w:p>
            <w:pPr>
              <w:pStyle w:val="8"/>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开户行：交通银行股份有限公司乌鲁木齐友好路支行</w:t>
            </w:r>
          </w:p>
          <w:p>
            <w:pPr>
              <w:pStyle w:val="8"/>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开户行行号：301881000075</w:t>
            </w:r>
          </w:p>
          <w:p>
            <w:pPr>
              <w:snapToGrid w:val="0"/>
              <w:spacing w:before="0" w:beforeAutospacing="0" w:after="0" w:afterAutospacing="0" w:line="400" w:lineRule="exact"/>
              <w:jc w:val="both"/>
              <w:textAlignment w:val="baseline"/>
              <w:rPr>
                <w:rFonts w:hint="eastAsia" w:ascii="宋体" w:hAnsi="宋体" w:eastAsia="宋体" w:cs="宋体"/>
                <w:b w:val="0"/>
                <w:i w:val="0"/>
                <w:caps w:val="0"/>
                <w:color w:val="FF0000"/>
                <w:spacing w:val="0"/>
                <w:w w:val="100"/>
                <w:sz w:val="24"/>
                <w:szCs w:val="24"/>
                <w:lang w:eastAsia="zh-CN"/>
              </w:rPr>
            </w:pPr>
            <w:r>
              <w:rPr>
                <w:rFonts w:hint="eastAsia" w:ascii="宋体" w:hAnsi="宋体" w:eastAsia="宋体" w:cs="宋体"/>
                <w:b w:val="0"/>
                <w:i w:val="0"/>
                <w:caps w:val="0"/>
                <w:color w:val="auto"/>
                <w:spacing w:val="0"/>
                <w:w w:val="100"/>
                <w:sz w:val="24"/>
                <w:szCs w:val="24"/>
              </w:rPr>
              <w:t xml:space="preserve">银行账号：86516510020130001000155 </w:t>
            </w:r>
          </w:p>
          <w:p>
            <w:pPr>
              <w:pStyle w:val="8"/>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投标保证金为人民币：</w:t>
            </w:r>
            <w:r>
              <w:rPr>
                <w:rFonts w:hint="eastAsia" w:eastAsia="宋体" w:cs="宋体"/>
                <w:b/>
                <w:bCs/>
                <w:i w:val="0"/>
                <w:caps w:val="0"/>
                <w:color w:val="auto"/>
                <w:spacing w:val="0"/>
                <w:w w:val="100"/>
                <w:sz w:val="24"/>
                <w:szCs w:val="24"/>
                <w:u w:val="single" w:color="auto"/>
                <w:lang w:val="en-US" w:eastAsia="zh-CN"/>
              </w:rPr>
              <w:t>60</w:t>
            </w:r>
            <w:r>
              <w:rPr>
                <w:rFonts w:hint="eastAsia" w:eastAsia="宋体" w:cs="宋体"/>
                <w:b/>
                <w:bCs/>
                <w:i w:val="0"/>
                <w:caps w:val="0"/>
                <w:color w:val="auto"/>
                <w:spacing w:val="0"/>
                <w:w w:val="100"/>
                <w:sz w:val="24"/>
                <w:szCs w:val="24"/>
                <w:u w:val="single" w:color="000000"/>
                <w:lang w:val="en-US" w:eastAsia="zh-CN"/>
              </w:rPr>
              <w:t>00</w:t>
            </w:r>
            <w:r>
              <w:rPr>
                <w:rFonts w:hint="eastAsia" w:ascii="宋体" w:hAnsi="宋体" w:eastAsia="宋体" w:cs="宋体"/>
                <w:b/>
                <w:bCs/>
                <w:i w:val="0"/>
                <w:caps w:val="0"/>
                <w:color w:val="auto"/>
                <w:spacing w:val="0"/>
                <w:w w:val="100"/>
                <w:sz w:val="24"/>
                <w:szCs w:val="24"/>
                <w:u w:val="single" w:color="000000"/>
              </w:rPr>
              <w:t>元（大写：</w:t>
            </w:r>
            <w:r>
              <w:rPr>
                <w:rFonts w:hint="eastAsia" w:eastAsia="宋体" w:cs="宋体"/>
                <w:b/>
                <w:bCs/>
                <w:i w:val="0"/>
                <w:caps w:val="0"/>
                <w:color w:val="auto"/>
                <w:spacing w:val="0"/>
                <w:w w:val="100"/>
                <w:sz w:val="24"/>
                <w:szCs w:val="24"/>
                <w:u w:val="single" w:color="000000"/>
                <w:lang w:val="en-US" w:eastAsia="zh-CN"/>
              </w:rPr>
              <w:t>陆仟元</w:t>
            </w:r>
            <w:r>
              <w:rPr>
                <w:rFonts w:hint="eastAsia" w:ascii="宋体" w:hAnsi="宋体" w:eastAsia="宋体" w:cs="宋体"/>
                <w:b/>
                <w:bCs/>
                <w:i w:val="0"/>
                <w:caps w:val="0"/>
                <w:color w:val="auto"/>
                <w:spacing w:val="0"/>
                <w:w w:val="100"/>
                <w:sz w:val="24"/>
                <w:szCs w:val="24"/>
                <w:u w:val="single" w:color="000000"/>
              </w:rPr>
              <w:t>整）</w:t>
            </w:r>
            <w:r>
              <w:rPr>
                <w:rFonts w:hint="eastAsia" w:ascii="宋体" w:hAnsi="宋体" w:eastAsia="宋体" w:cs="宋体"/>
                <w:b w:val="0"/>
                <w:i w:val="0"/>
                <w:caps w:val="0"/>
                <w:color w:val="auto"/>
                <w:spacing w:val="0"/>
                <w:w w:val="100"/>
                <w:sz w:val="24"/>
                <w:szCs w:val="24"/>
              </w:rPr>
              <w:t>；提交方式为</w:t>
            </w:r>
            <w:r>
              <w:rPr>
                <w:rFonts w:hint="eastAsia" w:ascii="宋体" w:hAnsi="宋体" w:eastAsia="宋体" w:cs="宋体"/>
                <w:b w:val="0"/>
                <w:i w:val="0"/>
                <w:caps w:val="0"/>
                <w:color w:val="auto"/>
                <w:spacing w:val="0"/>
                <w:w w:val="100"/>
                <w:sz w:val="24"/>
                <w:szCs w:val="24"/>
                <w:u w:val="single" w:color="000000"/>
              </w:rPr>
              <w:t>投标人基本账户以网银或银行电汇形式</w:t>
            </w:r>
            <w:r>
              <w:rPr>
                <w:rFonts w:hint="eastAsia" w:ascii="宋体" w:hAnsi="宋体" w:eastAsia="宋体" w:cs="宋体"/>
                <w:b w:val="0"/>
                <w:i w:val="0"/>
                <w:caps w:val="0"/>
                <w:color w:val="auto"/>
                <w:spacing w:val="0"/>
                <w:w w:val="100"/>
                <w:sz w:val="24"/>
                <w:szCs w:val="24"/>
              </w:rPr>
              <w:t>，在投标截止时间之前汇至本公司账户，否则其</w:t>
            </w:r>
            <w:r>
              <w:rPr>
                <w:rFonts w:hint="eastAsia" w:eastAsia="宋体" w:cs="宋体"/>
                <w:b w:val="0"/>
                <w:i w:val="0"/>
                <w:caps w:val="0"/>
                <w:color w:val="auto"/>
                <w:spacing w:val="0"/>
                <w:w w:val="100"/>
                <w:sz w:val="24"/>
                <w:szCs w:val="24"/>
                <w:lang w:eastAsia="zh-CN"/>
              </w:rPr>
              <w:t>投标文件</w:t>
            </w:r>
            <w:r>
              <w:rPr>
                <w:rFonts w:hint="eastAsia" w:ascii="宋体" w:hAnsi="宋体" w:eastAsia="宋体" w:cs="宋体"/>
                <w:b w:val="0"/>
                <w:i w:val="0"/>
                <w:caps w:val="0"/>
                <w:color w:val="auto"/>
                <w:spacing w:val="0"/>
                <w:w w:val="100"/>
                <w:sz w:val="24"/>
                <w:szCs w:val="24"/>
              </w:rPr>
              <w:t>将被拒绝评审，投标人提交投标保证金应充分考虑资金在途时间。</w:t>
            </w:r>
          </w:p>
          <w:p>
            <w:pPr>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rPr>
              <w:t>本单位财务联系方式：0991-</w:t>
            </w:r>
            <w:r>
              <w:rPr>
                <w:rFonts w:hint="eastAsia" w:ascii="宋体" w:hAnsi="宋体" w:eastAsia="宋体" w:cs="宋体"/>
                <w:b w:val="0"/>
                <w:i w:val="0"/>
                <w:caps w:val="0"/>
                <w:color w:val="auto"/>
                <w:spacing w:val="0"/>
                <w:w w:val="100"/>
                <w:sz w:val="24"/>
                <w:szCs w:val="24"/>
                <w:lang w:val="en-US" w:eastAsia="zh-CN"/>
              </w:rPr>
              <w:t>4800087</w:t>
            </w:r>
          </w:p>
          <w:p>
            <w:pPr>
              <w:snapToGrid w:val="0"/>
              <w:spacing w:before="0" w:beforeAutospacing="0" w:after="0" w:afterAutospacing="0" w:line="400" w:lineRule="exact"/>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b/>
                <w:bCs/>
                <w:i w:val="0"/>
                <w:caps w:val="0"/>
                <w:color w:val="FF0000"/>
                <w:spacing w:val="0"/>
                <w:w w:val="100"/>
                <w:sz w:val="24"/>
                <w:szCs w:val="24"/>
                <w:highlight w:val="yellow"/>
              </w:rPr>
              <w:t>注：以电汇方式递交投标保证金须在电汇凭据附言栏中写明项目名称简称</w:t>
            </w:r>
            <w:r>
              <w:rPr>
                <w:rFonts w:hint="eastAsia" w:ascii="宋体" w:hAnsi="宋体" w:eastAsia="宋体" w:cs="宋体"/>
                <w:b/>
                <w:bCs/>
                <w:i w:val="0"/>
                <w:caps w:val="0"/>
                <w:color w:val="FF0000"/>
                <w:spacing w:val="0"/>
                <w:w w:val="100"/>
                <w:sz w:val="24"/>
                <w:szCs w:val="24"/>
                <w:highlight w:val="yellow"/>
                <w:lang w:eastAsia="zh-CN"/>
              </w:rPr>
              <w:t>、</w:t>
            </w:r>
            <w:r>
              <w:rPr>
                <w:rFonts w:hint="eastAsia" w:ascii="宋体" w:hAnsi="宋体" w:eastAsia="宋体" w:cs="宋体"/>
                <w:b/>
                <w:bCs/>
                <w:i w:val="0"/>
                <w:caps w:val="0"/>
                <w:color w:val="FF0000"/>
                <w:spacing w:val="0"/>
                <w:w w:val="100"/>
                <w:sz w:val="24"/>
                <w:szCs w:val="24"/>
                <w:highlight w:val="yellow"/>
                <w:lang w:val="en-US" w:eastAsia="zh-CN"/>
              </w:rPr>
              <w:t>项目编号</w:t>
            </w:r>
            <w:r>
              <w:rPr>
                <w:rFonts w:hint="eastAsia" w:ascii="宋体" w:hAnsi="宋体" w:eastAsia="宋体" w:cs="宋体"/>
                <w:b/>
                <w:bCs/>
                <w:i w:val="0"/>
                <w:caps w:val="0"/>
                <w:color w:val="FF0000"/>
                <w:spacing w:val="0"/>
                <w:w w:val="100"/>
                <w:sz w:val="24"/>
                <w:szCs w:val="24"/>
                <w:highlight w:val="yellow"/>
              </w:rPr>
              <w:t>及用途(保证金)，由于未按要求注明信息而导致的一切后果由投标人承担。</w:t>
            </w:r>
          </w:p>
        </w:tc>
      </w:tr>
      <w:tr>
        <w:tblPrEx>
          <w:tblCellMar>
            <w:top w:w="0" w:type="dxa"/>
            <w:left w:w="108" w:type="dxa"/>
            <w:bottom w:w="0" w:type="dxa"/>
            <w:right w:w="108" w:type="dxa"/>
          </w:tblCellMar>
        </w:tblPrEx>
        <w:trPr>
          <w:trHeight w:val="563"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4</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投标有效期：</w:t>
            </w:r>
            <w:r>
              <w:rPr>
                <w:rFonts w:hint="eastAsia" w:ascii="宋体" w:hAnsi="宋体" w:cs="宋体"/>
                <w:color w:val="auto"/>
                <w:kern w:val="2"/>
                <w:u w:val="single"/>
                <w:lang w:val="en-US" w:eastAsia="zh-CN"/>
              </w:rPr>
              <w:t>9</w:t>
            </w:r>
            <w:r>
              <w:rPr>
                <w:rFonts w:hint="eastAsia" w:ascii="宋体" w:hAnsi="宋体" w:eastAsia="宋体" w:cs="宋体"/>
                <w:color w:val="auto"/>
                <w:kern w:val="2"/>
                <w:u w:val="single"/>
              </w:rPr>
              <w:t>0</w:t>
            </w:r>
            <w:r>
              <w:rPr>
                <w:rFonts w:hint="eastAsia" w:ascii="宋体" w:hAnsi="宋体" w:eastAsia="宋体" w:cs="宋体"/>
                <w:color w:val="auto"/>
                <w:kern w:val="2"/>
              </w:rPr>
              <w:t>天</w:t>
            </w:r>
          </w:p>
        </w:tc>
      </w:tr>
      <w:tr>
        <w:tblPrEx>
          <w:tblCellMar>
            <w:top w:w="0" w:type="dxa"/>
            <w:left w:w="108" w:type="dxa"/>
            <w:bottom w:w="0" w:type="dxa"/>
            <w:right w:w="108" w:type="dxa"/>
          </w:tblCellMar>
        </w:tblPrEx>
        <w:trPr>
          <w:trHeight w:val="575"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5</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投标截止时间：</w:t>
            </w:r>
            <w:r>
              <w:rPr>
                <w:rFonts w:hint="eastAsia" w:ascii="宋体" w:hAnsi="宋体" w:eastAsia="宋体" w:cs="宋体"/>
                <w:color w:val="auto"/>
                <w:kern w:val="2"/>
                <w:highlight w:val="none"/>
              </w:rPr>
              <w:t>20</w:t>
            </w:r>
            <w:r>
              <w:rPr>
                <w:rFonts w:hint="eastAsia" w:ascii="宋体" w:hAnsi="宋体" w:cs="宋体"/>
                <w:color w:val="auto"/>
                <w:kern w:val="2"/>
                <w:highlight w:val="none"/>
                <w:lang w:val="en-US" w:eastAsia="zh-CN"/>
              </w:rPr>
              <w:t>22</w:t>
            </w:r>
            <w:r>
              <w:rPr>
                <w:rFonts w:hint="eastAsia" w:ascii="宋体" w:hAnsi="宋体" w:eastAsia="宋体" w:cs="宋体"/>
                <w:color w:val="auto"/>
                <w:kern w:val="2"/>
                <w:highlight w:val="none"/>
              </w:rPr>
              <w:t>年</w:t>
            </w:r>
            <w:r>
              <w:rPr>
                <w:rFonts w:hint="eastAsia" w:ascii="宋体" w:hAnsi="宋体" w:cs="宋体"/>
                <w:color w:val="auto"/>
                <w:kern w:val="2"/>
                <w:highlight w:val="none"/>
                <w:lang w:val="en-US" w:eastAsia="zh-CN"/>
              </w:rPr>
              <w:t>8月19日上午11</w:t>
            </w:r>
            <w:r>
              <w:rPr>
                <w:rFonts w:hint="eastAsia" w:ascii="宋体" w:hAnsi="宋体" w:eastAsia="宋体" w:cs="宋体"/>
                <w:color w:val="auto"/>
                <w:kern w:val="2"/>
                <w:highlight w:val="none"/>
              </w:rPr>
              <w:t>：00</w:t>
            </w:r>
            <w:r>
              <w:rPr>
                <w:rFonts w:hint="eastAsia" w:ascii="宋体" w:hAnsi="宋体" w:eastAsia="宋体" w:cs="宋体"/>
                <w:color w:val="auto"/>
                <w:kern w:val="2"/>
              </w:rPr>
              <w:t>（北京时间）</w:t>
            </w:r>
          </w:p>
        </w:tc>
      </w:tr>
      <w:tr>
        <w:tblPrEx>
          <w:tblCellMar>
            <w:top w:w="0" w:type="dxa"/>
            <w:left w:w="108" w:type="dxa"/>
            <w:bottom w:w="0" w:type="dxa"/>
            <w:right w:w="108" w:type="dxa"/>
          </w:tblCellMar>
        </w:tblPrEx>
        <w:trPr>
          <w:trHeight w:val="2175"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6</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lang w:eastAsia="zh-CN"/>
              </w:rPr>
            </w:pPr>
            <w:r>
              <w:rPr>
                <w:rFonts w:hint="eastAsia" w:ascii="宋体" w:hAnsi="宋体" w:eastAsia="宋体" w:cs="宋体"/>
                <w:color w:val="auto"/>
                <w:kern w:val="2"/>
              </w:rPr>
              <w:t>投标文件的数量：正本1份、副本4份</w:t>
            </w:r>
            <w:r>
              <w:rPr>
                <w:rFonts w:hint="eastAsia" w:ascii="宋体" w:hAnsi="宋体" w:cs="宋体"/>
                <w:color w:val="auto"/>
                <w:kern w:val="2"/>
                <w:lang w:eastAsia="zh-CN"/>
              </w:rPr>
              <w:t>（</w:t>
            </w:r>
            <w:r>
              <w:rPr>
                <w:rFonts w:hint="eastAsia" w:ascii="宋体" w:hAnsi="宋体" w:eastAsia="宋体" w:cs="宋体"/>
                <w:bCs/>
                <w:color w:val="auto"/>
                <w:spacing w:val="0"/>
                <w:sz w:val="24"/>
                <w:szCs w:val="24"/>
              </w:rPr>
              <w:t>正本、副本分册装订</w:t>
            </w:r>
            <w:r>
              <w:rPr>
                <w:rFonts w:hint="eastAsia" w:ascii="宋体" w:hAnsi="宋体" w:cs="宋体"/>
                <w:color w:val="auto"/>
                <w:kern w:val="2"/>
                <w:lang w:eastAsia="zh-CN"/>
              </w:rPr>
              <w:t>）</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投标报价单（报价一览表）的数量：1份（单独密封）</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电子版</w:t>
            </w:r>
            <w:r>
              <w:rPr>
                <w:rFonts w:hint="eastAsia" w:ascii="宋体" w:hAnsi="宋体" w:cs="宋体"/>
                <w:color w:val="auto"/>
                <w:kern w:val="2"/>
                <w:lang w:eastAsia="zh-CN"/>
              </w:rPr>
              <w:t>投标文件</w:t>
            </w:r>
            <w:r>
              <w:rPr>
                <w:rFonts w:hint="eastAsia" w:ascii="宋体" w:hAnsi="宋体" w:eastAsia="宋体" w:cs="宋体"/>
                <w:color w:val="auto"/>
                <w:kern w:val="2"/>
              </w:rPr>
              <w:t>：1份扫描件（必须是</w:t>
            </w:r>
            <w:r>
              <w:rPr>
                <w:rFonts w:hint="eastAsia" w:ascii="宋体" w:hAnsi="宋体" w:cs="宋体"/>
                <w:color w:val="auto"/>
                <w:kern w:val="2"/>
                <w:lang w:val="en-US" w:eastAsia="zh-CN"/>
              </w:rPr>
              <w:t>投标</w:t>
            </w:r>
            <w:r>
              <w:rPr>
                <w:rFonts w:hint="eastAsia" w:ascii="宋体" w:hAnsi="宋体" w:eastAsia="宋体" w:cs="宋体"/>
                <w:color w:val="auto"/>
                <w:kern w:val="2"/>
              </w:rPr>
              <w:t>文件加盖公章的扫描件），以U盘或光盘形式提交，单独密封)</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b/>
                <w:color w:val="auto"/>
                <w:kern w:val="2"/>
              </w:rPr>
            </w:pPr>
            <w:r>
              <w:rPr>
                <w:rFonts w:hint="eastAsia" w:ascii="宋体" w:hAnsi="宋体" w:eastAsia="宋体" w:cs="宋体"/>
                <w:b/>
                <w:bCs/>
                <w:color w:val="auto"/>
                <w:kern w:val="2"/>
              </w:rPr>
              <w:t>（注：装订形式：不得采用活页、拉杆等方式，必须采用胶装）</w:t>
            </w:r>
          </w:p>
        </w:tc>
      </w:tr>
      <w:tr>
        <w:tblPrEx>
          <w:tblCellMar>
            <w:top w:w="0" w:type="dxa"/>
            <w:left w:w="108" w:type="dxa"/>
            <w:bottom w:w="0" w:type="dxa"/>
            <w:right w:w="108" w:type="dxa"/>
          </w:tblCellMar>
        </w:tblPrEx>
        <w:trPr>
          <w:trHeight w:val="490"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7</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cs="宋体"/>
                <w:color w:val="auto"/>
                <w:kern w:val="2"/>
                <w:highlight w:val="red"/>
                <w:lang w:val="en-US" w:eastAsia="zh-CN"/>
              </w:rPr>
              <w:t>供货期，安装期：60日历日；质保期：一年</w:t>
            </w:r>
            <w:r>
              <w:rPr>
                <w:rFonts w:hint="eastAsia" w:ascii="宋体" w:hAnsi="宋体" w:cs="宋体"/>
                <w:color w:val="auto"/>
                <w:kern w:val="2"/>
                <w:highlight w:val="none"/>
                <w:lang w:val="en-US" w:eastAsia="zh-CN"/>
              </w:rPr>
              <w:t>。</w:t>
            </w:r>
          </w:p>
        </w:tc>
      </w:tr>
      <w:tr>
        <w:tblPrEx>
          <w:tblCellMar>
            <w:top w:w="0" w:type="dxa"/>
            <w:left w:w="108" w:type="dxa"/>
            <w:bottom w:w="0" w:type="dxa"/>
            <w:right w:w="108" w:type="dxa"/>
          </w:tblCellMar>
        </w:tblPrEx>
        <w:trPr>
          <w:trHeight w:val="631"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lang w:eastAsia="zh-CN"/>
              </w:rPr>
            </w:pPr>
            <w:r>
              <w:rPr>
                <w:rFonts w:hint="eastAsia" w:ascii="宋体" w:hAnsi="宋体" w:cs="宋体"/>
                <w:color w:val="auto"/>
                <w:kern w:val="2"/>
                <w:lang w:val="en-US" w:eastAsia="zh-CN"/>
              </w:rPr>
              <w:t>8</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left="1200" w:hanging="1200" w:hangingChars="500"/>
              <w:jc w:val="both"/>
              <w:textAlignment w:val="auto"/>
              <w:rPr>
                <w:rFonts w:hint="eastAsia" w:ascii="宋体" w:hAnsi="宋体" w:eastAsia="宋体" w:cs="宋体"/>
                <w:color w:val="auto"/>
                <w:kern w:val="2"/>
              </w:rPr>
            </w:pPr>
            <w:r>
              <w:rPr>
                <w:rFonts w:hint="eastAsia" w:ascii="宋体" w:hAnsi="宋体" w:eastAsia="宋体" w:cs="宋体"/>
                <w:color w:val="auto"/>
                <w:kern w:val="2"/>
              </w:rPr>
              <w:t>投标文件递交至：</w:t>
            </w:r>
            <w:r>
              <w:rPr>
                <w:rFonts w:hint="eastAsia" w:ascii="宋体" w:hAnsi="宋体" w:eastAsia="宋体" w:cs="宋体"/>
                <w:color w:val="auto"/>
                <w:sz w:val="24"/>
                <w:szCs w:val="24"/>
              </w:rPr>
              <w:t>乌鲁木齐市水磨沟区立井街198号丽景中央城9号楼（全季酒店）五层　</w:t>
            </w:r>
          </w:p>
        </w:tc>
      </w:tr>
      <w:tr>
        <w:tblPrEx>
          <w:tblCellMar>
            <w:top w:w="0" w:type="dxa"/>
            <w:left w:w="108" w:type="dxa"/>
            <w:bottom w:w="0" w:type="dxa"/>
            <w:right w:w="108" w:type="dxa"/>
          </w:tblCellMar>
        </w:tblPrEx>
        <w:trPr>
          <w:trHeight w:val="651"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lang w:eastAsia="zh-CN"/>
              </w:rPr>
            </w:pPr>
            <w:r>
              <w:rPr>
                <w:rFonts w:hint="eastAsia" w:ascii="宋体" w:hAnsi="宋体" w:cs="宋体"/>
                <w:color w:val="auto"/>
                <w:kern w:val="2"/>
                <w:lang w:val="en-US" w:eastAsia="zh-CN"/>
              </w:rPr>
              <w:t>9</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开标时间:</w:t>
            </w:r>
            <w:r>
              <w:rPr>
                <w:rFonts w:hint="eastAsia" w:ascii="宋体" w:hAnsi="宋体" w:cs="宋体"/>
                <w:color w:val="auto"/>
                <w:kern w:val="2"/>
                <w:lang w:eastAsia="zh-CN"/>
              </w:rPr>
              <w:t>202</w:t>
            </w:r>
            <w:r>
              <w:rPr>
                <w:rFonts w:hint="eastAsia" w:ascii="宋体" w:hAnsi="宋体" w:cs="宋体"/>
                <w:color w:val="auto"/>
                <w:kern w:val="2"/>
                <w:lang w:val="en-US" w:eastAsia="zh-CN"/>
              </w:rPr>
              <w:t>2</w:t>
            </w:r>
            <w:r>
              <w:rPr>
                <w:rFonts w:hint="eastAsia" w:ascii="宋体" w:hAnsi="宋体" w:cs="宋体"/>
                <w:color w:val="auto"/>
                <w:kern w:val="2"/>
                <w:lang w:eastAsia="zh-CN"/>
              </w:rPr>
              <w:t>年</w:t>
            </w:r>
            <w:r>
              <w:rPr>
                <w:rFonts w:hint="eastAsia" w:ascii="宋体" w:hAnsi="宋体" w:cs="宋体"/>
                <w:color w:val="auto"/>
                <w:kern w:val="2"/>
                <w:lang w:val="en-US" w:eastAsia="zh-CN"/>
              </w:rPr>
              <w:t>8月19日上午11：</w:t>
            </w:r>
            <w:r>
              <w:rPr>
                <w:rFonts w:hint="eastAsia" w:ascii="宋体" w:hAnsi="宋体" w:eastAsia="宋体" w:cs="宋体"/>
                <w:color w:val="auto"/>
                <w:kern w:val="2"/>
              </w:rPr>
              <w:t>00（北京时间）</w:t>
            </w:r>
          </w:p>
        </w:tc>
      </w:tr>
      <w:tr>
        <w:tblPrEx>
          <w:tblCellMar>
            <w:top w:w="0" w:type="dxa"/>
            <w:left w:w="108" w:type="dxa"/>
            <w:bottom w:w="0" w:type="dxa"/>
            <w:right w:w="108" w:type="dxa"/>
          </w:tblCellMar>
        </w:tblPrEx>
        <w:trPr>
          <w:trHeight w:val="704"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lang w:eastAsia="zh-CN"/>
              </w:rPr>
            </w:pPr>
            <w:r>
              <w:rPr>
                <w:rFonts w:hint="eastAsia" w:ascii="宋体" w:hAnsi="宋体" w:eastAsia="宋体" w:cs="宋体"/>
                <w:color w:val="auto"/>
                <w:kern w:val="2"/>
              </w:rPr>
              <w:t>1</w:t>
            </w:r>
            <w:r>
              <w:rPr>
                <w:rFonts w:hint="eastAsia" w:ascii="宋体" w:hAnsi="宋体" w:cs="宋体"/>
                <w:color w:val="auto"/>
                <w:kern w:val="2"/>
                <w:lang w:val="en-US" w:eastAsia="zh-CN"/>
              </w:rPr>
              <w:t>0</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left="1200" w:hanging="1200" w:hangingChars="500"/>
              <w:jc w:val="both"/>
              <w:textAlignment w:val="auto"/>
              <w:rPr>
                <w:rFonts w:hint="eastAsia" w:ascii="宋体" w:hAnsi="宋体" w:eastAsia="宋体" w:cs="宋体"/>
                <w:color w:val="auto"/>
                <w:kern w:val="2"/>
              </w:rPr>
            </w:pPr>
            <w:r>
              <w:rPr>
                <w:rFonts w:hint="eastAsia" w:ascii="宋体" w:hAnsi="宋体" w:eastAsia="宋体" w:cs="宋体"/>
                <w:color w:val="auto"/>
                <w:kern w:val="2"/>
              </w:rPr>
              <w:t>开标地点：</w:t>
            </w:r>
            <w:r>
              <w:rPr>
                <w:rFonts w:hint="eastAsia" w:ascii="宋体" w:hAnsi="宋体" w:eastAsia="宋体" w:cs="宋体"/>
                <w:color w:val="auto"/>
                <w:kern w:val="2"/>
                <w:lang w:val="en-US" w:eastAsia="zh-CN"/>
              </w:rPr>
              <w:t>乌鲁木齐市水磨沟区立井街198号丽景中央城9号楼（全季酒店）五层　</w:t>
            </w:r>
          </w:p>
        </w:tc>
      </w:tr>
      <w:tr>
        <w:tblPrEx>
          <w:tblCellMar>
            <w:top w:w="0" w:type="dxa"/>
            <w:left w:w="108" w:type="dxa"/>
            <w:bottom w:w="0" w:type="dxa"/>
            <w:right w:w="108" w:type="dxa"/>
          </w:tblCellMar>
        </w:tblPrEx>
        <w:trPr>
          <w:trHeight w:val="3335"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lang w:eastAsia="zh-CN"/>
              </w:rPr>
            </w:pPr>
            <w:r>
              <w:rPr>
                <w:rFonts w:hint="eastAsia" w:ascii="宋体" w:hAnsi="宋体" w:eastAsia="宋体" w:cs="宋体"/>
                <w:color w:val="auto"/>
                <w:kern w:val="2"/>
              </w:rPr>
              <w:t>1</w:t>
            </w:r>
            <w:r>
              <w:rPr>
                <w:rFonts w:hint="eastAsia" w:ascii="宋体" w:hAnsi="宋体" w:cs="宋体"/>
                <w:color w:val="auto"/>
                <w:kern w:val="2"/>
                <w:lang w:val="en-US" w:eastAsia="zh-CN"/>
              </w:rPr>
              <w:t>1</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eastAsia="宋体" w:cs="宋体"/>
                <w:color w:val="auto"/>
              </w:rPr>
              <w:t>信用信息查询：</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rPr>
              <w:t>根据《财政部关于在政府采购活动中查询及使用信用记录有关问题的通知》（财库〔2016〕125 号）规定，投标截止时间后，采购人或采购代理机构将通过“信用中国”网站(www.creditchina.gov.cn)、重大税收违法案件当事人、“中国执行信息公开网”（http://zxgk.court.gov.cn/）未被列入失信被执行人和“中国政府采购”网站（www.ccgp.gov.cn）政府采购严重违法失信行为记录名单及其他不符合《中华人民共和国政府采购法》第二十二条规定条件的供应商，其投标将被拒绝。</w:t>
            </w:r>
          </w:p>
        </w:tc>
      </w:tr>
      <w:tr>
        <w:tblPrEx>
          <w:tblCellMar>
            <w:top w:w="0" w:type="dxa"/>
            <w:left w:w="108" w:type="dxa"/>
            <w:bottom w:w="0" w:type="dxa"/>
            <w:right w:w="108" w:type="dxa"/>
          </w:tblCellMar>
        </w:tblPrEx>
        <w:trPr>
          <w:trHeight w:val="3240"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361" w:firstLineChars="150"/>
              <w:textAlignment w:val="auto"/>
              <w:rPr>
                <w:rFonts w:hint="eastAsia" w:ascii="宋体" w:hAnsi="宋体" w:eastAsia="宋体" w:cs="宋体"/>
                <w:b/>
                <w:bCs w:val="0"/>
                <w:color w:val="auto"/>
                <w:kern w:val="2"/>
                <w:lang w:eastAsia="zh-CN"/>
              </w:rPr>
            </w:pPr>
            <w:r>
              <w:rPr>
                <w:rFonts w:hint="eastAsia" w:ascii="宋体" w:hAnsi="宋体" w:eastAsia="宋体" w:cs="宋体"/>
                <w:b/>
                <w:bCs w:val="0"/>
                <w:color w:val="auto"/>
                <w:kern w:val="2"/>
              </w:rPr>
              <w:t>1</w:t>
            </w:r>
            <w:r>
              <w:rPr>
                <w:rFonts w:hint="eastAsia" w:ascii="宋体" w:hAnsi="宋体" w:cs="宋体"/>
                <w:b/>
                <w:bCs w:val="0"/>
                <w:color w:val="auto"/>
                <w:kern w:val="2"/>
                <w:lang w:val="en-US" w:eastAsia="zh-CN"/>
              </w:rPr>
              <w:t>2</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开标时须携带：</w:t>
            </w:r>
          </w:p>
          <w:p>
            <w:pPr>
              <w:pageBreakBefore w:val="0"/>
              <w:widowControl/>
              <w:kinsoku/>
              <w:wordWrap/>
              <w:overflowPunct/>
              <w:topLinePunct w:val="0"/>
              <w:bidi w:val="0"/>
              <w:adjustRightInd w:val="0"/>
              <w:snapToGrid w:val="0"/>
              <w:spacing w:line="400" w:lineRule="exact"/>
              <w:jc w:val="left"/>
              <w:textAlignment w:val="auto"/>
              <w:rPr>
                <w:rFonts w:hint="eastAsia" w:eastAsia="宋体"/>
                <w:b/>
                <w:bCs w:val="0"/>
                <w:color w:val="auto"/>
                <w:lang w:val="en-US" w:eastAsia="zh-CN"/>
              </w:rPr>
            </w:pPr>
            <w:r>
              <w:rPr>
                <w:rFonts w:hint="eastAsia" w:ascii="宋体" w:hAnsi="宋体" w:eastAsia="宋体" w:cs="宋体"/>
                <w:b/>
                <w:bCs w:val="0"/>
                <w:color w:val="auto"/>
                <w:sz w:val="24"/>
                <w:szCs w:val="24"/>
              </w:rPr>
              <w:t>1、投标企业有效的法人营业执照正（副）本原件或公证件原件；</w:t>
            </w:r>
          </w:p>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法</w:t>
            </w:r>
            <w:r>
              <w:rPr>
                <w:rFonts w:hint="eastAsia" w:ascii="宋体" w:hAnsi="宋体" w:eastAsia="宋体" w:cs="宋体"/>
                <w:b/>
                <w:bCs w:val="0"/>
                <w:color w:val="auto"/>
                <w:sz w:val="24"/>
                <w:szCs w:val="24"/>
                <w:highlight w:val="none"/>
                <w:lang w:val="en-US" w:eastAsia="zh-CN"/>
              </w:rPr>
              <w:t>定代表人</w:t>
            </w:r>
            <w:r>
              <w:rPr>
                <w:rFonts w:hint="eastAsia" w:ascii="宋体" w:hAnsi="宋体" w:eastAsia="宋体" w:cs="宋体"/>
                <w:b/>
                <w:bCs w:val="0"/>
                <w:color w:val="auto"/>
                <w:sz w:val="24"/>
                <w:szCs w:val="24"/>
                <w:highlight w:val="none"/>
              </w:rPr>
              <w:t>参加的需提供：法</w:t>
            </w:r>
            <w:r>
              <w:rPr>
                <w:rFonts w:hint="eastAsia" w:ascii="宋体" w:hAnsi="宋体" w:eastAsia="宋体" w:cs="宋体"/>
                <w:b/>
                <w:bCs w:val="0"/>
                <w:color w:val="auto"/>
                <w:sz w:val="24"/>
                <w:szCs w:val="24"/>
                <w:highlight w:val="none"/>
                <w:lang w:val="en-US" w:eastAsia="zh-CN"/>
              </w:rPr>
              <w:t>定代表</w:t>
            </w:r>
            <w:r>
              <w:rPr>
                <w:rFonts w:hint="eastAsia" w:ascii="宋体" w:hAnsi="宋体" w:eastAsia="宋体" w:cs="宋体"/>
                <w:b/>
                <w:bCs w:val="0"/>
                <w:color w:val="auto"/>
                <w:sz w:val="24"/>
                <w:szCs w:val="24"/>
                <w:highlight w:val="none"/>
              </w:rPr>
              <w:t>人身份证（原件）、法</w:t>
            </w:r>
            <w:r>
              <w:rPr>
                <w:rFonts w:hint="eastAsia" w:ascii="宋体" w:hAnsi="宋体" w:eastAsia="宋体" w:cs="宋体"/>
                <w:b/>
                <w:bCs w:val="0"/>
                <w:color w:val="auto"/>
                <w:sz w:val="24"/>
                <w:szCs w:val="24"/>
                <w:highlight w:val="none"/>
                <w:lang w:val="en-US" w:eastAsia="zh-CN"/>
              </w:rPr>
              <w:t>定</w:t>
            </w:r>
            <w:r>
              <w:rPr>
                <w:rFonts w:hint="eastAsia" w:ascii="宋体" w:hAnsi="宋体" w:eastAsia="宋体" w:cs="宋体"/>
                <w:b/>
                <w:bCs w:val="0"/>
                <w:color w:val="auto"/>
                <w:sz w:val="24"/>
                <w:szCs w:val="24"/>
                <w:highlight w:val="none"/>
              </w:rPr>
              <w:t>代表</w:t>
            </w:r>
            <w:r>
              <w:rPr>
                <w:rFonts w:hint="eastAsia" w:ascii="宋体" w:hAnsi="宋体" w:eastAsia="宋体" w:cs="宋体"/>
                <w:b/>
                <w:bCs w:val="0"/>
                <w:color w:val="auto"/>
                <w:sz w:val="24"/>
                <w:szCs w:val="24"/>
                <w:highlight w:val="none"/>
                <w:lang w:val="en-US" w:eastAsia="zh-CN"/>
              </w:rPr>
              <w:t>人</w:t>
            </w:r>
            <w:r>
              <w:rPr>
                <w:rFonts w:hint="eastAsia" w:ascii="宋体" w:hAnsi="宋体" w:eastAsia="宋体" w:cs="宋体"/>
                <w:b/>
                <w:bCs w:val="0"/>
                <w:color w:val="auto"/>
                <w:sz w:val="24"/>
                <w:szCs w:val="24"/>
                <w:highlight w:val="none"/>
              </w:rPr>
              <w:t>资格证明书（原件）</w:t>
            </w:r>
            <w:r>
              <w:rPr>
                <w:rFonts w:hint="eastAsia" w:ascii="宋体" w:hAnsi="宋体" w:eastAsia="宋体" w:cs="宋体"/>
                <w:b/>
                <w:bCs w:val="0"/>
                <w:color w:val="auto"/>
                <w:sz w:val="24"/>
                <w:szCs w:val="24"/>
                <w:highlight w:val="none"/>
                <w:lang w:eastAsia="zh-CN"/>
              </w:rPr>
              <w:t>；</w:t>
            </w:r>
          </w:p>
          <w:p>
            <w:pPr>
              <w:pStyle w:val="6"/>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3、法定代表人授权委托人参加的需提供：授权委托人身份证（原件）、法定代表人代表授权委托书（原件）；</w:t>
            </w:r>
          </w:p>
          <w:p>
            <w:pP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4.中小微企业声明函；</w:t>
            </w:r>
          </w:p>
          <w:p>
            <w:pP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注：无法提供以上资料的供应商为无效供应商，其</w:t>
            </w:r>
            <w:r>
              <w:rPr>
                <w:rFonts w:hint="eastAsia" w:ascii="宋体" w:hAnsi="宋体" w:eastAsia="宋体" w:cs="宋体"/>
                <w:b/>
                <w:bCs w:val="0"/>
                <w:color w:val="auto"/>
                <w:sz w:val="24"/>
                <w:szCs w:val="24"/>
                <w:lang w:val="en-US" w:eastAsia="zh-CN"/>
              </w:rPr>
              <w:t>投标</w:t>
            </w:r>
            <w:r>
              <w:rPr>
                <w:rFonts w:hint="eastAsia" w:ascii="宋体" w:hAnsi="宋体" w:eastAsia="宋体" w:cs="宋体"/>
                <w:b/>
                <w:bCs w:val="0"/>
                <w:color w:val="auto"/>
                <w:sz w:val="24"/>
                <w:szCs w:val="24"/>
              </w:rPr>
              <w:t>文件不予开封并退回供应商。</w:t>
            </w:r>
          </w:p>
        </w:tc>
      </w:tr>
      <w:tr>
        <w:tblPrEx>
          <w:tblCellMar>
            <w:top w:w="0" w:type="dxa"/>
            <w:left w:w="108" w:type="dxa"/>
            <w:bottom w:w="0" w:type="dxa"/>
            <w:right w:w="108" w:type="dxa"/>
          </w:tblCellMar>
        </w:tblPrEx>
        <w:trPr>
          <w:trHeight w:val="684"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eastAsia="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13</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color w:val="auto"/>
                <w:sz w:val="24"/>
                <w:szCs w:val="24"/>
              </w:rPr>
            </w:pPr>
            <w:r>
              <w:rPr>
                <w:rFonts w:hint="eastAsia" w:ascii="宋体" w:hAnsi="宋体" w:eastAsia="宋体" w:cs="宋体"/>
                <w:b w:val="0"/>
                <w:bCs/>
                <w:color w:val="auto"/>
                <w:sz w:val="24"/>
                <w:szCs w:val="24"/>
              </w:rPr>
              <w:t>本项目不接受联合体投标</w:t>
            </w:r>
          </w:p>
        </w:tc>
      </w:tr>
      <w:tr>
        <w:tblPrEx>
          <w:tblCellMar>
            <w:top w:w="0" w:type="dxa"/>
            <w:left w:w="108" w:type="dxa"/>
            <w:bottom w:w="0" w:type="dxa"/>
            <w:right w:w="108" w:type="dxa"/>
          </w:tblCellMar>
        </w:tblPrEx>
        <w:trPr>
          <w:trHeight w:val="684"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 xml:space="preserve"> 14</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ageBreakBefore w:val="0"/>
              <w:widowControl/>
              <w:kinsoku/>
              <w:wordWrap/>
              <w:overflowPunct/>
              <w:topLinePunct w:val="0"/>
              <w:bidi w:val="0"/>
              <w:adjustRightInd w:val="0"/>
              <w:snapToGrid w:val="0"/>
              <w:spacing w:line="400" w:lineRule="exact"/>
              <w:jc w:val="left"/>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现场考察：否</w:t>
            </w:r>
          </w:p>
        </w:tc>
      </w:tr>
      <w:tr>
        <w:tblPrEx>
          <w:tblCellMar>
            <w:top w:w="0" w:type="dxa"/>
            <w:left w:w="108" w:type="dxa"/>
            <w:bottom w:w="0" w:type="dxa"/>
            <w:right w:w="108" w:type="dxa"/>
          </w:tblCellMar>
        </w:tblPrEx>
        <w:trPr>
          <w:trHeight w:val="684"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 xml:space="preserve"> 15</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ageBreakBefore w:val="0"/>
              <w:widowControl/>
              <w:kinsoku/>
              <w:wordWrap/>
              <w:overflowPunct/>
              <w:topLinePunct w:val="0"/>
              <w:bidi w:val="0"/>
              <w:adjustRightInd w:val="0"/>
              <w:snapToGrid w:val="0"/>
              <w:spacing w:line="400" w:lineRule="exact"/>
              <w:jc w:val="left"/>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投标前答疑会：否</w:t>
            </w:r>
          </w:p>
        </w:tc>
      </w:tr>
      <w:tr>
        <w:tblPrEx>
          <w:tblCellMar>
            <w:top w:w="0" w:type="dxa"/>
            <w:left w:w="108" w:type="dxa"/>
            <w:bottom w:w="0" w:type="dxa"/>
            <w:right w:w="108" w:type="dxa"/>
          </w:tblCellMar>
        </w:tblPrEx>
        <w:trPr>
          <w:trHeight w:val="2766"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16</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2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rPr>
              <w:t>投标文件的签字和盖章</w:t>
            </w:r>
            <w:r>
              <w:rPr>
                <w:rFonts w:hint="eastAsia" w:ascii="宋体" w:hAnsi="宋体" w:eastAsia="宋体" w:cs="宋体"/>
                <w:bCs/>
                <w:color w:val="auto"/>
                <w:spacing w:val="0"/>
                <w:sz w:val="24"/>
                <w:szCs w:val="24"/>
                <w:lang w:eastAsia="zh-CN"/>
              </w:rPr>
              <w:t>：</w:t>
            </w:r>
          </w:p>
          <w:p>
            <w:pPr>
              <w:pStyle w:val="20"/>
              <w:pageBreakBefore w:val="0"/>
              <w:kinsoku/>
              <w:wordWrap/>
              <w:overflowPunct/>
              <w:topLinePunct w:val="0"/>
              <w:bidi w:val="0"/>
              <w:adjustRightInd w:val="0"/>
              <w:snapToGrid w:val="0"/>
              <w:spacing w:line="400" w:lineRule="exact"/>
              <w:jc w:val="left"/>
              <w:textAlignment w:val="auto"/>
              <w:rPr>
                <w:rFonts w:ascii="宋体" w:hAnsi="宋体" w:eastAsia="宋体" w:cs="宋体"/>
                <w:bCs/>
                <w:color w:val="auto"/>
                <w:spacing w:val="0"/>
                <w:sz w:val="24"/>
                <w:szCs w:val="24"/>
              </w:rPr>
            </w:pPr>
            <w:r>
              <w:rPr>
                <w:rFonts w:hint="eastAsia" w:ascii="宋体" w:hAnsi="宋体" w:eastAsia="宋体" w:cs="宋体"/>
                <w:bCs/>
                <w:color w:val="auto"/>
                <w:spacing w:val="0"/>
                <w:sz w:val="24"/>
                <w:szCs w:val="24"/>
              </w:rPr>
              <w:t>1.所有要求法定代表人和其委托代理人签字或印章的地方都应用不褪色的黑色墨水签字笔由本人亲笔手写签字（包括姓和名）或印章。</w:t>
            </w:r>
          </w:p>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Cs/>
                <w:color w:val="auto"/>
                <w:spacing w:val="0"/>
                <w:sz w:val="24"/>
                <w:szCs w:val="24"/>
              </w:rPr>
              <w:t>2.投标人在投标文件及相关文件的签订、履行、通知等事项书面文件中的“单位公章”、“单位章”和“公章”处均仅指与当事人名称全称相一致的标准公章，不得使用其他形式（如带有“专用章”、“合同章”、“财务章”、“业务章”等字样）的印章。</w:t>
            </w:r>
          </w:p>
        </w:tc>
      </w:tr>
      <w:tr>
        <w:tblPrEx>
          <w:tblCellMar>
            <w:top w:w="0" w:type="dxa"/>
            <w:left w:w="108" w:type="dxa"/>
            <w:bottom w:w="0" w:type="dxa"/>
            <w:right w:w="108" w:type="dxa"/>
          </w:tblCellMar>
        </w:tblPrEx>
        <w:trPr>
          <w:trHeight w:val="1842"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i w:val="0"/>
                <w:iCs w:val="0"/>
                <w:color w:val="auto"/>
                <w:kern w:val="2"/>
                <w:lang w:val="en-US" w:eastAsia="zh-CN"/>
              </w:rPr>
              <w:t>17</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投标文件的标识</w:t>
            </w:r>
            <w:r>
              <w:rPr>
                <w:rFonts w:hint="eastAsia" w:ascii="宋体" w:hAnsi="宋体" w:eastAsia="宋体" w:cs="宋体"/>
                <w:color w:val="auto"/>
                <w:sz w:val="24"/>
                <w:szCs w:val="24"/>
                <w:lang w:eastAsia="zh-CN"/>
              </w:rPr>
              <w:t>：</w:t>
            </w:r>
          </w:p>
          <w:p>
            <w:pPr>
              <w:pStyle w:val="6"/>
              <w:pageBreakBefore w:val="0"/>
              <w:kinsoku/>
              <w:wordWrap/>
              <w:overflowPunct/>
              <w:topLinePunct w:val="0"/>
              <w:bidi w:val="0"/>
              <w:adjustRightInd w:val="0"/>
              <w:snapToGrid w:val="0"/>
              <w:spacing w:line="400" w:lineRule="exact"/>
              <w:textAlignment w:val="auto"/>
              <w:rPr>
                <w:rFonts w:hint="eastAsia"/>
                <w:color w:val="auto"/>
                <w:lang w:eastAsia="zh-CN"/>
              </w:rPr>
            </w:pPr>
            <w:r>
              <w:rPr>
                <w:rFonts w:hint="eastAsia" w:ascii="宋体" w:hAnsi="宋体" w:eastAsia="宋体" w:cs="宋体"/>
                <w:bCs/>
                <w:color w:val="auto"/>
                <w:spacing w:val="0"/>
                <w:sz w:val="24"/>
                <w:szCs w:val="24"/>
              </w:rPr>
              <w:t>在投标文件的封套上应清楚地标记“投标文件”等字样，封套还应标明项目名称以及投标人名称、投标人地址等；在所有封签处标注“请勿在 年 月 日  时00分（北京时间）之前启封”字样（上述时间为提交投标文件的截止时间）</w:t>
            </w:r>
          </w:p>
        </w:tc>
      </w:tr>
      <w:tr>
        <w:tblPrEx>
          <w:tblCellMar>
            <w:top w:w="0" w:type="dxa"/>
            <w:left w:w="108" w:type="dxa"/>
            <w:bottom w:w="0" w:type="dxa"/>
            <w:right w:w="108" w:type="dxa"/>
          </w:tblCellMar>
        </w:tblPrEx>
        <w:trPr>
          <w:trHeight w:val="822"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18</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6"/>
              <w:pageBreakBefore w:val="0"/>
              <w:kinsoku/>
              <w:wordWrap/>
              <w:overflowPunct/>
              <w:topLinePunct w:val="0"/>
              <w:bidi w:val="0"/>
              <w:adjustRightInd w:val="0"/>
              <w:snapToGrid w:val="0"/>
              <w:spacing w:line="400" w:lineRule="exact"/>
              <w:textAlignment w:val="auto"/>
              <w:rPr>
                <w:rFonts w:hint="eastAsia"/>
                <w:color w:val="auto"/>
                <w:lang w:eastAsia="zh-CN"/>
              </w:rPr>
            </w:pPr>
            <w:r>
              <w:rPr>
                <w:rFonts w:hint="eastAsia"/>
                <w:color w:val="auto"/>
              </w:rPr>
              <w:t>签署合同时间</w:t>
            </w:r>
            <w:r>
              <w:rPr>
                <w:rFonts w:hint="eastAsia"/>
                <w:color w:val="auto"/>
                <w:lang w:eastAsia="zh-CN"/>
              </w:rPr>
              <w:t>：</w:t>
            </w:r>
            <w:r>
              <w:rPr>
                <w:rFonts w:hint="eastAsia" w:ascii="宋体" w:hAnsi="宋体" w:eastAsia="宋体" w:cs="宋体"/>
                <w:bCs/>
                <w:color w:val="auto"/>
                <w:spacing w:val="0"/>
                <w:sz w:val="24"/>
                <w:szCs w:val="24"/>
              </w:rPr>
              <w:t>中标通知书发出后30日内，中标人与采购人签署《采购合同》</w:t>
            </w:r>
          </w:p>
        </w:tc>
      </w:tr>
      <w:tr>
        <w:tblPrEx>
          <w:tblCellMar>
            <w:top w:w="0" w:type="dxa"/>
            <w:left w:w="108" w:type="dxa"/>
            <w:bottom w:w="0" w:type="dxa"/>
            <w:right w:w="108" w:type="dxa"/>
          </w:tblCellMar>
        </w:tblPrEx>
        <w:trPr>
          <w:trHeight w:val="1800"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 xml:space="preserve"> 19</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6"/>
              <w:pageBreakBefore w:val="0"/>
              <w:kinsoku/>
              <w:wordWrap/>
              <w:overflowPunct/>
              <w:topLinePunct w:val="0"/>
              <w:bidi w:val="0"/>
              <w:adjustRightInd w:val="0"/>
              <w:snapToGrid w:val="0"/>
              <w:spacing w:line="400" w:lineRule="exact"/>
              <w:textAlignment w:val="auto"/>
              <w:rPr>
                <w:rFonts w:hint="eastAsia" w:eastAsia="宋体"/>
                <w:color w:val="auto"/>
                <w:lang w:eastAsia="zh-CN"/>
              </w:rPr>
            </w:pPr>
            <w:r>
              <w:rPr>
                <w:rFonts w:hint="eastAsia" w:ascii="宋体" w:hAnsi="宋体" w:eastAsia="宋体" w:cs="宋体"/>
                <w:bCs/>
                <w:color w:val="auto"/>
                <w:spacing w:val="0"/>
                <w:sz w:val="24"/>
                <w:szCs w:val="24"/>
              </w:rPr>
              <w:t>招标代理服务费</w:t>
            </w:r>
            <w:r>
              <w:rPr>
                <w:rFonts w:hint="eastAsia" w:ascii="宋体" w:hAnsi="宋体" w:eastAsia="宋体" w:cs="宋体"/>
                <w:bCs/>
                <w:color w:val="auto"/>
                <w:spacing w:val="0"/>
                <w:sz w:val="24"/>
                <w:szCs w:val="24"/>
                <w:lang w:eastAsia="zh-CN"/>
              </w:rPr>
              <w:t>：</w:t>
            </w:r>
            <w:r>
              <w:rPr>
                <w:rFonts w:ascii="宋体" w:hAnsi="宋体" w:eastAsia="宋体" w:cs="宋体"/>
                <w:bCs/>
                <w:color w:val="auto"/>
                <w:spacing w:val="0"/>
                <w:sz w:val="24"/>
                <w:szCs w:val="24"/>
              </w:rPr>
              <w:t>根据国家现行收费政策计算本项目招标代理费为：执行国家现行收费标准，以中标金额为计算依据，采用差额定率累进计费方式计算；经双方协商一致</w:t>
            </w:r>
            <w:r>
              <w:rPr>
                <w:rFonts w:hint="eastAsia" w:ascii="宋体" w:hAnsi="宋体" w:eastAsia="宋体" w:cs="宋体"/>
                <w:bCs/>
                <w:color w:val="auto"/>
                <w:spacing w:val="0"/>
                <w:sz w:val="24"/>
                <w:szCs w:val="24"/>
              </w:rPr>
              <w:t>：代理机构参考国家发改委发改办价格[2003]857 号、国家计委计价格[2002]1980 号等文件规定，向中标供应商收取代理服务费。</w:t>
            </w:r>
          </w:p>
        </w:tc>
      </w:tr>
      <w:tr>
        <w:tblPrEx>
          <w:tblCellMar>
            <w:top w:w="0" w:type="dxa"/>
            <w:left w:w="108" w:type="dxa"/>
            <w:bottom w:w="0" w:type="dxa"/>
            <w:right w:w="108" w:type="dxa"/>
          </w:tblCellMar>
        </w:tblPrEx>
        <w:trPr>
          <w:trHeight w:val="1170"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360" w:firstLineChars="150"/>
              <w:textAlignment w:val="auto"/>
              <w:rPr>
                <w:rFonts w:hint="default" w:ascii="宋体" w:hAnsi="宋体" w:cs="宋体"/>
                <w:b w:val="0"/>
                <w:bCs/>
                <w:color w:val="auto"/>
                <w:kern w:val="2"/>
                <w:lang w:val="en-US" w:eastAsia="zh-CN"/>
              </w:rPr>
            </w:pPr>
            <w:r>
              <w:rPr>
                <w:rFonts w:hint="eastAsia" w:ascii="宋体" w:hAnsi="宋体" w:cs="宋体"/>
                <w:b w:val="0"/>
                <w:bCs/>
                <w:color w:val="auto"/>
                <w:kern w:val="2"/>
                <w:lang w:val="en-US" w:eastAsia="zh-CN"/>
              </w:rPr>
              <w:t>20</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6"/>
              <w:pageBreakBefore w:val="0"/>
              <w:kinsoku/>
              <w:wordWrap/>
              <w:overflowPunct/>
              <w:topLinePunct w:val="0"/>
              <w:bidi w:val="0"/>
              <w:adjustRightInd w:val="0"/>
              <w:snapToGrid w:val="0"/>
              <w:spacing w:line="400" w:lineRule="exact"/>
              <w:textAlignment w:val="auto"/>
              <w:rPr>
                <w:rFonts w:hint="default" w:ascii="宋体" w:hAnsi="宋体" w:eastAsia="宋体" w:cs="宋体"/>
                <w:b w:val="0"/>
                <w:bCs/>
                <w:color w:val="auto"/>
                <w:spacing w:val="0"/>
                <w:sz w:val="24"/>
                <w:szCs w:val="24"/>
                <w:lang w:val="en-US" w:eastAsia="zh-CN"/>
              </w:rPr>
            </w:pPr>
            <w:r>
              <w:rPr>
                <w:rFonts w:hint="eastAsia" w:ascii="宋体" w:hAnsi="宋体" w:eastAsia="宋体" w:cs="宋体"/>
                <w:b w:val="0"/>
                <w:bCs/>
                <w:color w:val="auto"/>
                <w:spacing w:val="0"/>
                <w:sz w:val="24"/>
                <w:szCs w:val="24"/>
                <w:lang w:val="en-US" w:eastAsia="zh-CN"/>
              </w:rPr>
              <w:t>付款方式：最终以业主签订合同为准</w:t>
            </w:r>
          </w:p>
        </w:tc>
      </w:tr>
    </w:tbl>
    <w:p>
      <w:pPr>
        <w:pStyle w:val="6"/>
        <w:rPr>
          <w:rFonts w:hint="default"/>
          <w:color w:val="auto"/>
          <w:lang w:val="en-US" w:eastAsia="zh-CN"/>
        </w:rPr>
      </w:pPr>
    </w:p>
    <w:p>
      <w:pPr>
        <w:pStyle w:val="3"/>
        <w:keepNext/>
        <w:keepLines/>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pPr>
      <w:bookmarkStart w:id="2" w:name="_Toc14730"/>
      <w:r>
        <w:rPr>
          <w:rFonts w:hint="eastAsia"/>
          <w:color w:val="auto"/>
          <w:sz w:val="36"/>
          <w:szCs w:val="36"/>
          <w:lang w:val="en-US" w:eastAsia="zh-CN"/>
        </w:rPr>
        <w:t>第三章 投标须知</w:t>
      </w:r>
      <w:bookmarkEnd w:id="2"/>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定义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w:t>
      </w:r>
      <w:r>
        <w:rPr>
          <w:rFonts w:hint="eastAsia" w:ascii="宋体" w:hAnsi="宋体"/>
          <w:color w:val="auto"/>
          <w:sz w:val="24"/>
        </w:rPr>
        <w:t>“招标人”“采购人”系指依法进行政府采购的国家机关、事业单位、团体组织。本次政府采购的采购人名称、地址、联系人、电话详见投标人须知前附表。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1.2 </w:t>
      </w:r>
      <w:r>
        <w:rPr>
          <w:rFonts w:hint="eastAsia" w:ascii="宋体" w:hAnsi="宋体" w:eastAsia="宋体" w:cs="宋体"/>
          <w:color w:val="auto"/>
          <w:sz w:val="24"/>
          <w:szCs w:val="24"/>
        </w:rPr>
        <w:t>“招标代理机构”</w:t>
      </w:r>
      <w:r>
        <w:rPr>
          <w:rFonts w:hint="eastAsia" w:ascii="宋体" w:hAnsi="宋体" w:eastAsia="宋体" w:cs="宋体"/>
          <w:color w:val="auto"/>
          <w:sz w:val="24"/>
          <w:szCs w:val="24"/>
          <w:lang w:eastAsia="zh-CN"/>
        </w:rPr>
        <w:t>，</w:t>
      </w:r>
      <w:r>
        <w:rPr>
          <w:rFonts w:hint="eastAsia" w:ascii="宋体" w:hAnsi="宋体"/>
          <w:color w:val="auto"/>
          <w:sz w:val="24"/>
        </w:rPr>
        <w:t>“采购代理机构”系指接受采购人委托，代理采购项目的采购代理机构。本次政府采购的采购代理机构名称、地址、联系人、电话详见投标人须知前附表。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3 </w:t>
      </w:r>
      <w:r>
        <w:rPr>
          <w:rFonts w:hint="eastAsia" w:ascii="宋体" w:hAnsi="宋体"/>
          <w:color w:val="auto"/>
          <w:sz w:val="24"/>
        </w:rPr>
        <w:t>“投标人”系指向采购人提供货物、工程或者服务的法人、其他组织或者自然人</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4 “货物”系指卖方按合同要求，向买方提供的手册及其他技术资料。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 “服务”系指按合同规定卖方须承担的运输、装卸、技术协助和交付使用后保修期内应履行的义务及售后服务等其他类似的义务。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6 “卖方”系指提供合同货物和服务的经济实体。</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 xml:space="preserve"> “买方”系指购买货物和服务的单位。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投标费用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3.2.1</w:t>
      </w:r>
      <w:r>
        <w:rPr>
          <w:rFonts w:hint="eastAsia" w:ascii="宋体" w:hAnsi="宋体" w:eastAsia="宋体" w:cs="宋体"/>
          <w:color w:val="auto"/>
          <w:sz w:val="24"/>
          <w:szCs w:val="24"/>
        </w:rPr>
        <w:t>投标供应商在投标时应自行承担所有与编写和提交投标文件有关的费用。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本次项目不接受联合体投标。</w:t>
      </w:r>
    </w:p>
    <w:p>
      <w:pPr>
        <w:pStyle w:val="19"/>
        <w:pageBreakBefore w:val="0"/>
        <w:widowControl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cs="宋体"/>
          <w:color w:val="auto"/>
          <w:lang w:val="en-US" w:eastAsia="zh-CN"/>
        </w:rPr>
        <w:t xml:space="preserve">3.4 </w:t>
      </w:r>
      <w:r>
        <w:rPr>
          <w:rFonts w:hint="eastAsia" w:ascii="宋体" w:hAnsi="宋体" w:eastAsia="宋体" w:cs="宋体"/>
          <w:color w:val="auto"/>
        </w:rPr>
        <w:t>招标文件的澄清</w:t>
      </w:r>
    </w:p>
    <w:p>
      <w:pPr>
        <w:pStyle w:val="19"/>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3.4.1</w:t>
      </w:r>
      <w:r>
        <w:rPr>
          <w:rFonts w:hint="eastAsia" w:ascii="宋体" w:hAnsi="宋体" w:eastAsia="宋体" w:cs="宋体"/>
          <w:color w:val="auto"/>
        </w:rPr>
        <w:t>招标采购单位对已发出的招标文件进行必要澄清或者修改的，应当在招标文件要求提交投标文件截止时间15日前，在财政部门指定的政府采购信息发布媒体上发布更正公告，并以书面形式通知所有招标文件收受人。该澄清或者修改的内容为招标文件的组成部分。</w:t>
      </w:r>
    </w:p>
    <w:p>
      <w:pPr>
        <w:pStyle w:val="19"/>
        <w:pageBreakBefore w:val="0"/>
        <w:widowControl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cs="宋体"/>
          <w:color w:val="auto"/>
          <w:lang w:val="en-US" w:eastAsia="zh-CN"/>
        </w:rPr>
        <w:t xml:space="preserve">3.5 </w:t>
      </w:r>
      <w:r>
        <w:rPr>
          <w:rFonts w:hint="eastAsia" w:ascii="宋体" w:hAnsi="宋体" w:eastAsia="宋体" w:cs="宋体"/>
          <w:color w:val="auto"/>
        </w:rPr>
        <w:t xml:space="preserve">招标文件的澄清与修改 </w:t>
      </w:r>
    </w:p>
    <w:p>
      <w:pPr>
        <w:pStyle w:val="19"/>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1.供应商应认真阅读本招标文件，发现其中有误或有不合理要求的，供应商必须在投标截止日期前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19"/>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2.采购代理机构必须以书面形式答复供应商要求澄清的问题，并将不包含问题来源的答复书面通知所有购买招标文件的供应商；除书面答复以外的其他澄清方式及澄清内容均无效。</w:t>
      </w:r>
    </w:p>
    <w:p>
      <w:pPr>
        <w:pStyle w:val="19"/>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3.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19"/>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4.招标文件澄清、答复、修改、补充的内容为招标文件的组成部分。当招标文件与招标文件的答复、澄清、修改、补充通知就同一内容的表述不一致时，以最后发出的书面文件为准。</w:t>
      </w:r>
    </w:p>
    <w:p>
      <w:pPr>
        <w:pStyle w:val="19"/>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5.招标文件的澄清、答复、修改或补充都应该通过本代理机构以法定形式发布，采购人非通过本机构，不得擅自澄清、答复、修改或补充招标文件。</w:t>
      </w: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kern w:val="0"/>
          <w:sz w:val="24"/>
          <w:szCs w:val="24"/>
          <w:lang w:val="en-US" w:eastAsia="zh-CN" w:bidi="ar-SA"/>
        </w:rPr>
      </w:pPr>
      <w:bookmarkStart w:id="3" w:name="_Toc406670730"/>
      <w:bookmarkStart w:id="4" w:name="_Toc406671101"/>
      <w:bookmarkStart w:id="5" w:name="_Toc424213020"/>
      <w:bookmarkStart w:id="6" w:name="_Toc406671689"/>
      <w:bookmarkStart w:id="7" w:name="_Toc406672392"/>
      <w:r>
        <w:rPr>
          <w:rFonts w:hint="eastAsia" w:ascii="宋体" w:hAnsi="宋体" w:eastAsia="宋体" w:cs="宋体"/>
          <w:color w:val="auto"/>
          <w:kern w:val="0"/>
          <w:sz w:val="24"/>
          <w:szCs w:val="24"/>
          <w:lang w:val="en-US" w:eastAsia="zh-CN" w:bidi="ar-SA"/>
        </w:rPr>
        <w:t>3.6 废标条款</w:t>
      </w:r>
      <w:bookmarkEnd w:id="3"/>
      <w:bookmarkEnd w:id="4"/>
      <w:bookmarkEnd w:id="5"/>
      <w:bookmarkEnd w:id="6"/>
      <w:bookmarkEnd w:id="7"/>
    </w:p>
    <w:p>
      <w:pPr>
        <w:pageBreakBefore w:val="0"/>
        <w:widowControl w:val="0"/>
        <w:shd w:val="clear" w:color="auto" w:fill="FFFFFF"/>
        <w:kinsoku/>
        <w:wordWrap/>
        <w:overflowPunct/>
        <w:topLinePunct w:val="0"/>
        <w:bidi w:val="0"/>
        <w:adjustRightInd w:val="0"/>
        <w:snapToGrid w:val="0"/>
        <w:spacing w:before="240" w:beforeAutospacing="0" w:after="120" w:afterAutospacing="0" w:line="400" w:lineRule="exact"/>
        <w:ind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出现下列情形之一的，本项目作废标处理,项目评审终止：</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left="707" w:hanging="228"/>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3.6.1.符合专业条件的或对采购文件作实质响应的有效投标供应商不足三家的；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left="707" w:hanging="228"/>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3.6.2.出现影响采购公正的违法、违规行为的；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left="707" w:hanging="228"/>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3.6.3.供应商报价均超过了采购预算，采购人不能支付的；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left="707" w:hanging="228"/>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3.6.4.因重大变故，采购任务取消的；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left="707" w:hanging="228"/>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3.6.5.法律法规规定的其他情形</w:t>
      </w: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kern w:val="0"/>
          <w:sz w:val="24"/>
          <w:szCs w:val="24"/>
          <w:lang w:val="en-US" w:eastAsia="zh-CN" w:bidi="ar-SA"/>
        </w:rPr>
      </w:pPr>
      <w:bookmarkStart w:id="8" w:name="_Toc406670731"/>
      <w:bookmarkStart w:id="9" w:name="_Toc406671102"/>
      <w:bookmarkStart w:id="10" w:name="_Toc406671690"/>
      <w:bookmarkStart w:id="11" w:name="_Toc424213021"/>
      <w:bookmarkStart w:id="12" w:name="_Toc406672393"/>
      <w:r>
        <w:rPr>
          <w:rFonts w:hint="eastAsia" w:ascii="宋体" w:hAnsi="宋体" w:eastAsia="宋体" w:cs="宋体"/>
          <w:color w:val="auto"/>
          <w:kern w:val="0"/>
          <w:sz w:val="24"/>
          <w:szCs w:val="24"/>
          <w:lang w:val="en-US" w:eastAsia="zh-CN" w:bidi="ar-SA"/>
        </w:rPr>
        <w:t>3.7 无效标条款</w:t>
      </w:r>
      <w:bookmarkEnd w:id="8"/>
      <w:bookmarkEnd w:id="9"/>
      <w:bookmarkEnd w:id="10"/>
      <w:bookmarkEnd w:id="11"/>
      <w:bookmarkEnd w:id="12"/>
    </w:p>
    <w:p>
      <w:pPr>
        <w:pageBreakBefore w:val="0"/>
        <w:widowControl w:val="0"/>
        <w:shd w:val="clear" w:color="auto" w:fill="FFFFFF"/>
        <w:kinsoku/>
        <w:wordWrap/>
        <w:overflowPunct/>
        <w:topLinePunct w:val="0"/>
        <w:bidi w:val="0"/>
        <w:adjustRightInd w:val="0"/>
        <w:snapToGrid w:val="0"/>
        <w:spacing w:before="240" w:beforeAutospacing="0" w:after="120" w:afterAutospacing="0" w:line="400" w:lineRule="exact"/>
        <w:ind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出现下列情形之一的，供应商递交的投标文件作无效标处理，该供应商的投标文件不参与评审，且不计算入投标供应商家数：</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3.7.1.递交的投标文件不完整或未按采购文件要求加盖公章及签字的；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3.7.2.供应商不符合国家及招标文件规定的资格条件的；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3.7.3.项目接受联合体投标时，投标联合体未提交联合投标协议的；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3.7.4.投标报价被评审委员会认定低于或高于预算价的；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3.7.5.投标报价高于财政采购预算采购人无法支付的；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3.7.6.投标文件对采购文件的实质性要求和条件未作出响应的；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3.7.7.供应商有串通投标、弄虚作假、行贿等违法行为的；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3.7.8.投标文件未胶装成册的（采用打孔装订、活页夹等方式装订的投标文件作为无效投标处理）；</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3.7.9.未交纳投标保证金的；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3.7.10.投标有效期不满足采购文件要求的；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3.7.11.法定代表人为同一个人的两个及以上法人，母公司、全资子公司及其控股公司，在同一采购项目中同时投标的； </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3.7.12.为本项目提供整体设计、规范编制或者项目管理、监理、检测等服务的供应商参加本采购项目的；</w:t>
      </w:r>
    </w:p>
    <w:p>
      <w:pPr>
        <w:pageBreakBefore w:val="0"/>
        <w:widowControl w:val="0"/>
        <w:shd w:val="clear" w:color="auto" w:fill="auto"/>
        <w:kinsoku/>
        <w:wordWrap/>
        <w:overflowPunct/>
        <w:topLinePunct w:val="0"/>
        <w:bidi w:val="0"/>
        <w:adjustRightInd w:val="0"/>
        <w:snapToGrid w:val="0"/>
        <w:spacing w:before="0" w:beforeAutospacing="0" w:after="0" w:afterAutospacing="0" w:line="400" w:lineRule="exact"/>
        <w:ind w:firstLine="485"/>
        <w:textAlignment w:val="auto"/>
        <w:rPr>
          <w:rFonts w:ascii="宋体" w:hAnsi="宋体" w:eastAsia="宋体" w:cs="宋体"/>
          <w:color w:val="auto"/>
          <w:sz w:val="24"/>
        </w:rPr>
      </w:pPr>
      <w:r>
        <w:rPr>
          <w:rFonts w:hint="eastAsia" w:ascii="宋体" w:hAnsi="宋体" w:cs="宋体"/>
          <w:color w:val="auto"/>
          <w:kern w:val="0"/>
          <w:sz w:val="24"/>
          <w:szCs w:val="24"/>
          <w:lang w:val="en-US" w:eastAsia="zh-CN" w:bidi="ar-SA"/>
        </w:rPr>
        <w:t>3.7.13.</w:t>
      </w:r>
      <w:r>
        <w:rPr>
          <w:rFonts w:hint="eastAsia" w:ascii="宋体" w:hAnsi="宋体" w:cs="宋体"/>
          <w:color w:val="auto"/>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1"/>
        <w:rPr>
          <w:rFonts w:hint="default"/>
          <w:color w:val="auto"/>
          <w:lang w:val="en-US" w:eastAsia="zh-CN"/>
        </w:rPr>
      </w:pP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3.7.14. 违反政府采购法律法规,足以导致投标文件无效的情形。</w:t>
      </w:r>
    </w:p>
    <w:p>
      <w:pPr>
        <w:pStyle w:val="3"/>
        <w:keepNext/>
        <w:keepLines/>
        <w:pageBreakBefore w:val="0"/>
        <w:widowControl w:val="0"/>
        <w:kinsoku/>
        <w:wordWrap/>
        <w:overflowPunct/>
        <w:topLinePunct w:val="0"/>
        <w:autoSpaceDE/>
        <w:autoSpaceDN/>
        <w:bidi w:val="0"/>
        <w:adjustRightInd w:val="0"/>
        <w:snapToGrid w:val="0"/>
        <w:spacing w:line="288" w:lineRule="auto"/>
        <w:jc w:val="center"/>
        <w:textAlignment w:val="auto"/>
        <w:rPr>
          <w:rFonts w:hint="eastAsia"/>
          <w:color w:val="auto"/>
          <w:lang w:val="en-US" w:eastAsia="zh-CN"/>
        </w:rPr>
      </w:pPr>
      <w:bookmarkStart w:id="13" w:name="_Toc21738"/>
      <w:r>
        <w:rPr>
          <w:rFonts w:hint="eastAsia"/>
          <w:color w:val="auto"/>
          <w:sz w:val="36"/>
          <w:szCs w:val="36"/>
          <w:lang w:val="en-US" w:eastAsia="zh-CN"/>
        </w:rPr>
        <w:t>第四章 采购清单、采购参数</w:t>
      </w:r>
      <w:bookmarkEnd w:id="13"/>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212"/>
        <w:gridCol w:w="7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26" w:type="pct"/>
            <w:noWrap w:val="0"/>
            <w:vAlign w:val="center"/>
          </w:tcPr>
          <w:p>
            <w:pPr>
              <w:spacing w:line="400" w:lineRule="exact"/>
              <w:jc w:val="center"/>
              <w:rPr>
                <w:rFonts w:hint="eastAsia" w:ascii="宋体" w:hAnsi="宋体"/>
                <w:b/>
                <w:bCs/>
                <w:szCs w:val="21"/>
              </w:rPr>
            </w:pPr>
            <w:r>
              <w:rPr>
                <w:rFonts w:hint="eastAsia" w:ascii="宋体" w:hAnsi="宋体" w:cs="宋体"/>
                <w:b/>
                <w:color w:val="000000"/>
                <w:kern w:val="0"/>
                <w:szCs w:val="21"/>
              </w:rPr>
              <w:t>序号</w:t>
            </w:r>
          </w:p>
        </w:tc>
        <w:tc>
          <w:tcPr>
            <w:tcW w:w="1102" w:type="pct"/>
            <w:noWrap w:val="0"/>
            <w:vAlign w:val="center"/>
          </w:tcPr>
          <w:p>
            <w:pPr>
              <w:spacing w:line="400" w:lineRule="exact"/>
              <w:jc w:val="center"/>
              <w:rPr>
                <w:rFonts w:hint="eastAsia" w:ascii="宋体" w:hAnsi="宋体"/>
                <w:b/>
                <w:bCs/>
                <w:szCs w:val="21"/>
              </w:rPr>
            </w:pPr>
            <w:r>
              <w:rPr>
                <w:rFonts w:hint="eastAsia" w:ascii="宋体" w:hAnsi="宋体" w:cs="宋体"/>
                <w:b/>
                <w:color w:val="000000"/>
                <w:kern w:val="0"/>
                <w:szCs w:val="21"/>
              </w:rPr>
              <w:t>产品（项目）名称</w:t>
            </w:r>
          </w:p>
        </w:tc>
        <w:tc>
          <w:tcPr>
            <w:tcW w:w="3572" w:type="pct"/>
            <w:noWrap w:val="0"/>
            <w:vAlign w:val="center"/>
          </w:tcPr>
          <w:p>
            <w:pPr>
              <w:spacing w:line="400" w:lineRule="exact"/>
              <w:jc w:val="center"/>
              <w:rPr>
                <w:rFonts w:hint="eastAsia" w:ascii="宋体" w:hAnsi="宋体"/>
                <w:b/>
                <w:bCs/>
                <w:szCs w:val="21"/>
              </w:rPr>
            </w:pPr>
            <w:r>
              <w:rPr>
                <w:rFonts w:hint="eastAsia" w:ascii="宋体" w:hAnsi="宋体" w:cs="宋体"/>
                <w:b/>
                <w:color w:val="000000"/>
                <w:kern w:val="0"/>
                <w:szCs w:val="21"/>
              </w:rPr>
              <w:t>配置要求及参数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noWrap w:val="0"/>
            <w:vAlign w:val="center"/>
          </w:tcPr>
          <w:p>
            <w:pPr>
              <w:spacing w:line="400" w:lineRule="exact"/>
              <w:jc w:val="center"/>
              <w:rPr>
                <w:rFonts w:hint="eastAsia" w:ascii="宋体" w:hAnsi="宋体"/>
                <w:szCs w:val="21"/>
              </w:rPr>
            </w:pPr>
            <w:r>
              <w:rPr>
                <w:rFonts w:hint="eastAsia" w:ascii="宋体" w:hAnsi="宋体"/>
                <w:szCs w:val="21"/>
              </w:rPr>
              <w:t>1</w:t>
            </w:r>
          </w:p>
        </w:tc>
        <w:tc>
          <w:tcPr>
            <w:tcW w:w="1102" w:type="pct"/>
            <w:noWrap w:val="0"/>
            <w:vAlign w:val="center"/>
          </w:tcPr>
          <w:p>
            <w:pPr>
              <w:spacing w:line="400" w:lineRule="exact"/>
              <w:jc w:val="center"/>
              <w:rPr>
                <w:rFonts w:hint="eastAsia" w:ascii="宋体" w:hAnsi="宋体"/>
                <w:szCs w:val="21"/>
              </w:rPr>
            </w:pPr>
            <w:r>
              <w:rPr>
                <w:rFonts w:hint="eastAsia" w:ascii="宋体" w:hAnsi="宋体" w:cs="宋体"/>
                <w:color w:val="000000"/>
                <w:szCs w:val="21"/>
              </w:rPr>
              <w:t>化工总控工培训与竞赛装置（精馏）</w:t>
            </w:r>
          </w:p>
        </w:tc>
        <w:tc>
          <w:tcPr>
            <w:tcW w:w="3572" w:type="pct"/>
            <w:noWrap w:val="0"/>
            <w:vAlign w:val="center"/>
          </w:tcPr>
          <w:p>
            <w:pPr>
              <w:spacing w:line="380" w:lineRule="exact"/>
              <w:rPr>
                <w:rFonts w:ascii="宋体" w:hAnsi="宋体"/>
                <w:szCs w:val="21"/>
              </w:rPr>
            </w:pPr>
            <w:r>
              <w:rPr>
                <w:rFonts w:ascii="宋体" w:hAnsi="宋体"/>
                <w:szCs w:val="21"/>
              </w:rPr>
              <w:t>1、装置设计制造特色</w:t>
            </w:r>
          </w:p>
          <w:p>
            <w:pPr>
              <w:spacing w:line="380" w:lineRule="exact"/>
              <w:rPr>
                <w:rFonts w:ascii="宋体" w:hAnsi="宋体"/>
                <w:szCs w:val="21"/>
              </w:rPr>
            </w:pPr>
            <w:r>
              <w:rPr>
                <w:rFonts w:hint="eastAsia" w:ascii="宋体" w:hAnsi="宋体"/>
                <w:szCs w:val="21"/>
              </w:rPr>
              <w:t>（</w:t>
            </w:r>
            <w:r>
              <w:rPr>
                <w:rFonts w:ascii="宋体" w:hAnsi="宋体"/>
                <w:szCs w:val="21"/>
              </w:rPr>
              <w:t>1）整体要求：装置具有实训、考核、实验、研究功能，具有工厂情景化、操作实际化、控制网络化（DCS）、故障模拟真实化特点</w:t>
            </w:r>
            <w:r>
              <w:rPr>
                <w:rFonts w:hint="eastAsia" w:ascii="宋体" w:hAnsi="宋体"/>
                <w:szCs w:val="21"/>
              </w:rPr>
              <w:t>。</w:t>
            </w:r>
          </w:p>
          <w:p>
            <w:pPr>
              <w:spacing w:line="380" w:lineRule="exact"/>
              <w:rPr>
                <w:rFonts w:ascii="宋体" w:hAnsi="宋体"/>
                <w:szCs w:val="21"/>
              </w:rPr>
            </w:pPr>
            <w:r>
              <w:rPr>
                <w:rFonts w:ascii="宋体" w:hAnsi="宋体"/>
                <w:szCs w:val="21"/>
              </w:rPr>
              <w:t>（2）要求设备主体采用不锈钢材料制作、框架采用碳钢材质，坚固耐用</w:t>
            </w:r>
            <w:r>
              <w:rPr>
                <w:rFonts w:hint="eastAsia" w:ascii="宋体" w:hAnsi="宋体"/>
                <w:szCs w:val="21"/>
              </w:rPr>
              <w:t>。</w:t>
            </w:r>
          </w:p>
          <w:p>
            <w:pPr>
              <w:spacing w:line="380" w:lineRule="exact"/>
              <w:rPr>
                <w:rFonts w:ascii="宋体" w:hAnsi="宋体"/>
                <w:szCs w:val="21"/>
              </w:rPr>
            </w:pPr>
            <w:r>
              <w:rPr>
                <w:rFonts w:ascii="宋体" w:hAnsi="宋体"/>
                <w:szCs w:val="21"/>
              </w:rPr>
              <w:t>（3）要求装置能满足化工工艺专业高级工、技师、高级技师培训大纲的培训和考核要求</w:t>
            </w:r>
            <w:r>
              <w:rPr>
                <w:rFonts w:hint="eastAsia" w:ascii="宋体" w:hAnsi="宋体"/>
                <w:szCs w:val="21"/>
              </w:rPr>
              <w:t>。</w:t>
            </w:r>
          </w:p>
          <w:p>
            <w:pPr>
              <w:spacing w:line="380" w:lineRule="exact"/>
              <w:rPr>
                <w:rFonts w:ascii="宋体" w:hAnsi="宋体"/>
                <w:szCs w:val="21"/>
              </w:rPr>
            </w:pPr>
            <w:r>
              <w:rPr>
                <w:rFonts w:ascii="宋体" w:hAnsi="宋体"/>
                <w:szCs w:val="21"/>
              </w:rPr>
              <w:t>（4）要求装置能进行装置开车准备、开车、正常操作、停车、设备维护等方面的技能操作训练、工艺指标控制操作技能训练</w:t>
            </w:r>
            <w:r>
              <w:rPr>
                <w:rFonts w:hint="eastAsia" w:ascii="宋体" w:hAnsi="宋体"/>
                <w:szCs w:val="21"/>
              </w:rPr>
              <w:t>。</w:t>
            </w:r>
          </w:p>
          <w:p>
            <w:pPr>
              <w:spacing w:line="380" w:lineRule="exact"/>
              <w:rPr>
                <w:rFonts w:ascii="宋体" w:hAnsi="宋体"/>
                <w:szCs w:val="21"/>
              </w:rPr>
            </w:pPr>
            <w:r>
              <w:rPr>
                <w:rFonts w:ascii="宋体" w:hAnsi="宋体"/>
                <w:szCs w:val="21"/>
              </w:rPr>
              <w:t>（5）要求装置采用DCS集散控制系统，并能进行工控组态，同时也能进行手动操作控制</w:t>
            </w:r>
            <w:r>
              <w:rPr>
                <w:rFonts w:hint="eastAsia" w:ascii="宋体" w:hAnsi="宋体"/>
                <w:szCs w:val="21"/>
              </w:rPr>
              <w:t>。</w:t>
            </w:r>
          </w:p>
          <w:p>
            <w:pPr>
              <w:spacing w:line="380" w:lineRule="exact"/>
              <w:rPr>
                <w:rFonts w:ascii="宋体" w:hAnsi="宋体"/>
                <w:szCs w:val="21"/>
              </w:rPr>
            </w:pPr>
            <w:r>
              <w:rPr>
                <w:rFonts w:ascii="宋体" w:hAnsi="宋体"/>
                <w:szCs w:val="21"/>
              </w:rPr>
              <w:t>（6）要求装置故障设定真实：通过计算机隐蔽发出故障</w:t>
            </w:r>
            <w:r>
              <w:rPr>
                <w:rFonts w:hint="eastAsia" w:ascii="宋体" w:hAnsi="宋体"/>
                <w:szCs w:val="21"/>
              </w:rPr>
              <w:t>干扰信号，能使正常运行的装置出现真实异常现象，培养学员发现、分析、排除工业生产过程故障的技能。</w:t>
            </w:r>
          </w:p>
          <w:p>
            <w:pPr>
              <w:spacing w:line="380" w:lineRule="exact"/>
              <w:rPr>
                <w:rFonts w:ascii="宋体" w:hAnsi="宋体"/>
                <w:szCs w:val="21"/>
              </w:rPr>
            </w:pPr>
            <w:r>
              <w:rPr>
                <w:rFonts w:hint="eastAsia" w:ascii="宋体" w:hAnsi="宋体"/>
                <w:szCs w:val="21"/>
              </w:rPr>
              <w:t>（</w:t>
            </w:r>
            <w:r>
              <w:rPr>
                <w:rFonts w:ascii="宋体" w:hAnsi="宋体"/>
                <w:szCs w:val="21"/>
              </w:rPr>
              <w:t>7）实验体系为乙醇-水体系，塔顶乙醇组分不低于85%</w:t>
            </w:r>
            <w:r>
              <w:rPr>
                <w:rFonts w:hint="eastAsia" w:ascii="宋体" w:hAnsi="宋体"/>
                <w:szCs w:val="21"/>
              </w:rPr>
              <w:t>。</w:t>
            </w:r>
          </w:p>
          <w:p>
            <w:pPr>
              <w:spacing w:line="380" w:lineRule="exact"/>
              <w:rPr>
                <w:rFonts w:hint="eastAsia" w:ascii="宋体" w:hAnsi="宋体"/>
                <w:color w:val="FF0000"/>
                <w:szCs w:val="21"/>
              </w:rPr>
            </w:pPr>
            <w:r>
              <w:rPr>
                <w:rFonts w:ascii="宋体" w:hAnsi="宋体"/>
                <w:szCs w:val="21"/>
              </w:rPr>
              <w:t>（8）要求装置总体采用不锈钢抛光焊接管路连接</w:t>
            </w:r>
            <w:r>
              <w:rPr>
                <w:rFonts w:hint="eastAsia" w:ascii="宋体" w:hAnsi="宋体"/>
                <w:szCs w:val="21"/>
              </w:rPr>
              <w:t>。</w:t>
            </w:r>
          </w:p>
          <w:p>
            <w:pPr>
              <w:spacing w:line="380" w:lineRule="exact"/>
              <w:rPr>
                <w:rFonts w:ascii="宋体" w:hAnsi="宋体"/>
                <w:szCs w:val="21"/>
              </w:rPr>
            </w:pPr>
            <w:r>
              <w:rPr>
                <w:rFonts w:hint="eastAsia" w:ascii="宋体" w:hAnsi="宋体" w:cs="宋体"/>
                <w:szCs w:val="21"/>
              </w:rPr>
              <w:t>▲</w:t>
            </w:r>
            <w:r>
              <w:rPr>
                <w:rFonts w:ascii="宋体" w:hAnsi="宋体"/>
                <w:szCs w:val="21"/>
              </w:rPr>
              <w:t>（9)要求装置配备自动评分系统，可对操作过程进行全程监控，操作结束，系统自动评分</w:t>
            </w:r>
            <w:r>
              <w:rPr>
                <w:rFonts w:hint="eastAsia" w:ascii="宋体" w:hAnsi="宋体"/>
                <w:szCs w:val="21"/>
              </w:rPr>
              <w:t>，投标时要求提供≥3张以上截图。</w:t>
            </w:r>
          </w:p>
          <w:p>
            <w:pPr>
              <w:spacing w:line="380" w:lineRule="exact"/>
              <w:rPr>
                <w:rFonts w:ascii="宋体" w:hAnsi="宋体"/>
                <w:szCs w:val="21"/>
              </w:rPr>
            </w:pPr>
            <w:r>
              <w:rPr>
                <w:rFonts w:ascii="宋体" w:hAnsi="宋体"/>
                <w:szCs w:val="21"/>
              </w:rPr>
              <w:t>（10）要求可测定塔板效率</w:t>
            </w:r>
            <w:r>
              <w:rPr>
                <w:rFonts w:hint="eastAsia" w:ascii="宋体" w:hAnsi="宋体"/>
                <w:szCs w:val="21"/>
              </w:rPr>
              <w:t>。</w:t>
            </w:r>
          </w:p>
          <w:p>
            <w:pPr>
              <w:spacing w:line="380" w:lineRule="exact"/>
              <w:rPr>
                <w:rFonts w:ascii="宋体" w:hAnsi="宋体"/>
                <w:szCs w:val="21"/>
              </w:rPr>
            </w:pPr>
            <w:r>
              <w:rPr>
                <w:rFonts w:ascii="宋体" w:hAnsi="宋体"/>
                <w:szCs w:val="21"/>
              </w:rPr>
              <w:t>（11</w:t>
            </w:r>
            <w:r>
              <w:rPr>
                <w:rFonts w:hint="eastAsia" w:ascii="宋体" w:hAnsi="宋体"/>
                <w:szCs w:val="21"/>
              </w:rPr>
              <w:t>）</w:t>
            </w:r>
            <w:r>
              <w:rPr>
                <w:rFonts w:ascii="宋体" w:hAnsi="宋体"/>
                <w:szCs w:val="21"/>
              </w:rPr>
              <w:t>要求有不合格产品的排放设计</w:t>
            </w:r>
            <w:r>
              <w:rPr>
                <w:rFonts w:hint="eastAsia" w:ascii="宋体" w:hAnsi="宋体"/>
                <w:szCs w:val="21"/>
              </w:rPr>
              <w:t>。</w:t>
            </w:r>
          </w:p>
          <w:p>
            <w:pPr>
              <w:spacing w:line="380" w:lineRule="exact"/>
              <w:rPr>
                <w:rFonts w:ascii="宋体" w:hAnsi="宋体"/>
                <w:szCs w:val="21"/>
              </w:rPr>
            </w:pPr>
            <w:r>
              <w:rPr>
                <w:rFonts w:ascii="宋体" w:hAnsi="宋体"/>
                <w:szCs w:val="21"/>
              </w:rPr>
              <w:t>（12）要求装置连续运行≥2h</w:t>
            </w:r>
            <w:r>
              <w:rPr>
                <w:rFonts w:hint="eastAsia" w:ascii="宋体" w:hAnsi="宋体"/>
                <w:szCs w:val="21"/>
              </w:rPr>
              <w:t>。</w:t>
            </w:r>
          </w:p>
          <w:p>
            <w:pPr>
              <w:spacing w:line="380" w:lineRule="exact"/>
              <w:rPr>
                <w:rFonts w:ascii="宋体" w:hAnsi="宋体"/>
                <w:szCs w:val="21"/>
              </w:rPr>
            </w:pPr>
            <w:r>
              <w:rPr>
                <w:rFonts w:ascii="宋体" w:hAnsi="宋体"/>
                <w:szCs w:val="21"/>
              </w:rPr>
              <w:t>（13）要求</w:t>
            </w:r>
            <w:r>
              <w:rPr>
                <w:rFonts w:hint="eastAsia" w:ascii="宋体" w:hAnsi="宋体"/>
                <w:szCs w:val="21"/>
              </w:rPr>
              <w:t>投标</w:t>
            </w:r>
            <w:r>
              <w:rPr>
                <w:rFonts w:ascii="宋体" w:hAnsi="宋体"/>
                <w:szCs w:val="21"/>
              </w:rPr>
              <w:t>时提供装置的流程图、实验指导书等资料</w:t>
            </w:r>
            <w:r>
              <w:rPr>
                <w:rFonts w:hint="eastAsia" w:ascii="宋体" w:hAnsi="宋体"/>
                <w:szCs w:val="21"/>
              </w:rPr>
              <w:t>。</w:t>
            </w:r>
          </w:p>
          <w:p>
            <w:pPr>
              <w:spacing w:line="380" w:lineRule="exact"/>
              <w:rPr>
                <w:rFonts w:ascii="宋体" w:hAnsi="宋体"/>
                <w:szCs w:val="21"/>
              </w:rPr>
            </w:pPr>
            <w:r>
              <w:rPr>
                <w:rFonts w:hint="eastAsia" w:ascii="宋体" w:hAnsi="宋体" w:cs="宋体"/>
                <w:szCs w:val="21"/>
              </w:rPr>
              <w:t>▲</w:t>
            </w:r>
            <w:r>
              <w:rPr>
                <w:rFonts w:hint="eastAsia" w:ascii="宋体" w:hAnsi="宋体"/>
                <w:szCs w:val="21"/>
              </w:rPr>
              <w:t>（</w:t>
            </w:r>
            <w:r>
              <w:rPr>
                <w:rFonts w:ascii="宋体" w:hAnsi="宋体"/>
                <w:szCs w:val="21"/>
              </w:rPr>
              <w:t>1</w:t>
            </w:r>
            <w:r>
              <w:rPr>
                <w:rFonts w:hint="eastAsia" w:ascii="宋体" w:hAnsi="宋体"/>
                <w:szCs w:val="21"/>
              </w:rPr>
              <w:t>4</w:t>
            </w:r>
            <w:r>
              <w:rPr>
                <w:rFonts w:ascii="宋体" w:hAnsi="宋体"/>
                <w:szCs w:val="21"/>
              </w:rPr>
              <w:t>）要求</w:t>
            </w:r>
            <w:r>
              <w:rPr>
                <w:rFonts w:hint="eastAsia" w:ascii="宋体" w:hAnsi="宋体"/>
                <w:szCs w:val="21"/>
              </w:rPr>
              <w:t>D</w:t>
            </w:r>
            <w:r>
              <w:rPr>
                <w:rFonts w:ascii="宋体" w:hAnsi="宋体"/>
                <w:szCs w:val="21"/>
              </w:rPr>
              <w:t>CS</w:t>
            </w:r>
            <w:r>
              <w:rPr>
                <w:rFonts w:hint="eastAsia" w:ascii="宋体" w:hAnsi="宋体"/>
                <w:szCs w:val="21"/>
              </w:rPr>
              <w:t>组态程序</w:t>
            </w:r>
            <w:r>
              <w:rPr>
                <w:rFonts w:ascii="宋体" w:hAnsi="宋体"/>
                <w:szCs w:val="21"/>
              </w:rPr>
              <w:t>与全国职业院校技能大赛</w:t>
            </w:r>
            <w:r>
              <w:rPr>
                <w:rFonts w:hint="eastAsia" w:ascii="宋体" w:hAnsi="宋体"/>
                <w:szCs w:val="21"/>
              </w:rPr>
              <w:t>（高职组）</w:t>
            </w:r>
            <w:r>
              <w:rPr>
                <w:rFonts w:ascii="宋体" w:hAnsi="宋体"/>
                <w:szCs w:val="21"/>
              </w:rPr>
              <w:t>“化工生产技术”赛项DCS组态程序保持一致</w:t>
            </w:r>
            <w:r>
              <w:rPr>
                <w:rFonts w:hint="eastAsia" w:ascii="宋体" w:hAnsi="宋体"/>
                <w:szCs w:val="21"/>
              </w:rPr>
              <w:t>。</w:t>
            </w:r>
          </w:p>
          <w:p>
            <w:pPr>
              <w:spacing w:line="380" w:lineRule="exact"/>
              <w:rPr>
                <w:rFonts w:ascii="宋体" w:hAnsi="宋体"/>
                <w:szCs w:val="21"/>
              </w:rPr>
            </w:pPr>
            <w:r>
              <w:rPr>
                <w:rFonts w:hint="eastAsia" w:ascii="宋体" w:hAnsi="宋体" w:cs="宋体"/>
                <w:szCs w:val="21"/>
              </w:rPr>
              <w:t>▲</w:t>
            </w:r>
            <w:r>
              <w:rPr>
                <w:rFonts w:ascii="宋体" w:hAnsi="宋体"/>
                <w:szCs w:val="21"/>
              </w:rPr>
              <w:t>（1</w:t>
            </w:r>
            <w:r>
              <w:rPr>
                <w:rFonts w:hint="eastAsia" w:ascii="宋体" w:hAnsi="宋体"/>
                <w:szCs w:val="21"/>
              </w:rPr>
              <w:t>5</w:t>
            </w:r>
            <w:r>
              <w:rPr>
                <w:rFonts w:ascii="宋体" w:hAnsi="宋体"/>
                <w:szCs w:val="21"/>
              </w:rPr>
              <w:t>）要求</w:t>
            </w:r>
            <w:r>
              <w:rPr>
                <w:rFonts w:hint="eastAsia" w:ascii="宋体" w:hAnsi="宋体"/>
                <w:szCs w:val="21"/>
              </w:rPr>
              <w:t>装置评分系统</w:t>
            </w:r>
            <w:r>
              <w:rPr>
                <w:rFonts w:ascii="宋体" w:hAnsi="宋体"/>
                <w:szCs w:val="21"/>
              </w:rPr>
              <w:t>与全国职业院校技能大赛</w:t>
            </w:r>
            <w:r>
              <w:rPr>
                <w:rFonts w:hint="eastAsia" w:ascii="宋体" w:hAnsi="宋体"/>
                <w:szCs w:val="21"/>
              </w:rPr>
              <w:t>（高职组）</w:t>
            </w:r>
            <w:r>
              <w:rPr>
                <w:rFonts w:ascii="宋体" w:hAnsi="宋体"/>
                <w:szCs w:val="21"/>
              </w:rPr>
              <w:t>“化工生产技术”赛项评分系统保持一致</w:t>
            </w:r>
            <w:r>
              <w:rPr>
                <w:rFonts w:hint="eastAsia" w:ascii="宋体" w:hAnsi="宋体"/>
                <w:szCs w:val="21"/>
              </w:rPr>
              <w:t>。</w:t>
            </w:r>
          </w:p>
          <w:p>
            <w:pPr>
              <w:spacing w:line="380" w:lineRule="exact"/>
              <w:rPr>
                <w:rFonts w:ascii="宋体" w:hAnsi="宋体"/>
                <w:szCs w:val="21"/>
              </w:rPr>
            </w:pPr>
            <w:r>
              <w:rPr>
                <w:rFonts w:hint="eastAsia" w:ascii="宋体" w:hAnsi="宋体" w:cs="宋体"/>
                <w:szCs w:val="21"/>
              </w:rPr>
              <w:t>▲</w:t>
            </w:r>
            <w:r>
              <w:rPr>
                <w:rFonts w:hint="eastAsia" w:ascii="宋体" w:hAnsi="宋体"/>
                <w:szCs w:val="21"/>
              </w:rPr>
              <w:t>（16）要求装置满足全国职业院校技能大赛（高职组）“化工生产技术”赛项。</w:t>
            </w:r>
          </w:p>
          <w:p>
            <w:pPr>
              <w:spacing w:line="380" w:lineRule="exact"/>
              <w:rPr>
                <w:rFonts w:ascii="宋体" w:hAnsi="宋体"/>
                <w:szCs w:val="21"/>
              </w:rPr>
            </w:pPr>
            <w:r>
              <w:rPr>
                <w:rFonts w:ascii="宋体" w:hAnsi="宋体"/>
                <w:szCs w:val="21"/>
              </w:rPr>
              <w:t>2、装置功能</w:t>
            </w:r>
          </w:p>
          <w:p>
            <w:pPr>
              <w:spacing w:line="380" w:lineRule="exact"/>
              <w:rPr>
                <w:rFonts w:ascii="宋体" w:hAnsi="宋体"/>
                <w:szCs w:val="21"/>
              </w:rPr>
            </w:pPr>
            <w:r>
              <w:rPr>
                <w:rFonts w:hint="eastAsia" w:ascii="宋体" w:hAnsi="宋体"/>
                <w:szCs w:val="21"/>
              </w:rPr>
              <w:t>（</w:t>
            </w:r>
            <w:r>
              <w:rPr>
                <w:rFonts w:ascii="宋体" w:hAnsi="宋体"/>
                <w:szCs w:val="21"/>
              </w:rPr>
              <w:t>1）要求能在全回流稳定状态时测定全塔效率性能和连续进料时部分回流操作</w:t>
            </w:r>
            <w:r>
              <w:rPr>
                <w:rFonts w:hint="eastAsia" w:ascii="宋体" w:hAnsi="宋体"/>
                <w:szCs w:val="21"/>
              </w:rPr>
              <w:t>。</w:t>
            </w:r>
          </w:p>
          <w:p>
            <w:pPr>
              <w:spacing w:line="380" w:lineRule="exact"/>
              <w:rPr>
                <w:rFonts w:ascii="宋体" w:hAnsi="宋体"/>
                <w:szCs w:val="21"/>
              </w:rPr>
            </w:pPr>
            <w:r>
              <w:rPr>
                <w:rFonts w:ascii="宋体" w:hAnsi="宋体"/>
                <w:szCs w:val="21"/>
              </w:rPr>
              <w:t>（2）要求能完成回流量调节，冷凝系统水量及塔温调节，进料预热系统调节</w:t>
            </w:r>
            <w:r>
              <w:rPr>
                <w:rFonts w:hint="eastAsia" w:ascii="宋体" w:hAnsi="宋体"/>
                <w:szCs w:val="21"/>
              </w:rPr>
              <w:t>。</w:t>
            </w:r>
          </w:p>
          <w:p>
            <w:pPr>
              <w:spacing w:line="380" w:lineRule="exact"/>
              <w:rPr>
                <w:rFonts w:ascii="宋体" w:hAnsi="宋体"/>
                <w:szCs w:val="21"/>
              </w:rPr>
            </w:pPr>
            <w:r>
              <w:rPr>
                <w:rFonts w:ascii="宋体" w:hAnsi="宋体"/>
                <w:szCs w:val="21"/>
              </w:rPr>
              <w:t>（3）要求能进行机泵、电加热设备、容器、塔器等设备操作</w:t>
            </w:r>
            <w:r>
              <w:rPr>
                <w:rFonts w:hint="eastAsia" w:ascii="宋体" w:hAnsi="宋体"/>
                <w:szCs w:val="21"/>
              </w:rPr>
              <w:t>。</w:t>
            </w:r>
          </w:p>
          <w:p>
            <w:pPr>
              <w:spacing w:line="380" w:lineRule="exact"/>
              <w:rPr>
                <w:rFonts w:ascii="宋体" w:hAnsi="宋体"/>
                <w:szCs w:val="21"/>
              </w:rPr>
            </w:pPr>
            <w:r>
              <w:rPr>
                <w:rFonts w:ascii="宋体" w:hAnsi="宋体"/>
                <w:szCs w:val="21"/>
              </w:rPr>
              <w:t>（4）要求能分别进行连续常压精馏和连续真空精馏操作，可对学员进行实训操作考核</w:t>
            </w:r>
            <w:r>
              <w:rPr>
                <w:rFonts w:hint="eastAsia" w:ascii="宋体" w:hAnsi="宋体"/>
                <w:szCs w:val="21"/>
              </w:rPr>
              <w:t>。</w:t>
            </w:r>
          </w:p>
          <w:p>
            <w:pPr>
              <w:spacing w:line="380" w:lineRule="exact"/>
              <w:rPr>
                <w:rFonts w:ascii="宋体" w:hAnsi="宋体"/>
                <w:szCs w:val="21"/>
              </w:rPr>
            </w:pPr>
            <w:r>
              <w:rPr>
                <w:rFonts w:ascii="宋体" w:hAnsi="宋体"/>
                <w:szCs w:val="21"/>
              </w:rPr>
              <w:t xml:space="preserve">（5）要求能进行单板效率测定，可对学员进行实训操作考核。                                                  </w:t>
            </w:r>
          </w:p>
          <w:p>
            <w:pPr>
              <w:spacing w:line="380" w:lineRule="exact"/>
              <w:rPr>
                <w:rFonts w:ascii="宋体" w:hAnsi="宋体"/>
                <w:szCs w:val="21"/>
              </w:rPr>
            </w:pPr>
            <w:r>
              <w:rPr>
                <w:rFonts w:ascii="宋体" w:hAnsi="宋体"/>
                <w:szCs w:val="21"/>
              </w:rPr>
              <w:t>3、装置配置及主要技术参数</w:t>
            </w:r>
          </w:p>
          <w:p>
            <w:pPr>
              <w:spacing w:line="380" w:lineRule="exact"/>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设备主体：不小于长×宽×高</w:t>
            </w:r>
            <w:r>
              <w:rPr>
                <w:rFonts w:ascii="宋体" w:hAnsi="宋体"/>
                <w:szCs w:val="21"/>
              </w:rPr>
              <w:t>4800×2500×4400mm，要求整机整体采用喷塑框架结构，带两层操作平台，一层平面方便操作、检修、巡查，二层有安全斜梯通上并有护栏、防滑板，配套现场控制台（含可编程多回路控制器、嵌入式微机位、报警器及开关位、二次仪表及显示位）并内含DCS接入口</w:t>
            </w:r>
            <w:r>
              <w:rPr>
                <w:rFonts w:hint="eastAsia" w:ascii="宋体" w:hAnsi="宋体"/>
                <w:szCs w:val="21"/>
              </w:rPr>
              <w:t>。</w:t>
            </w:r>
          </w:p>
          <w:p>
            <w:pPr>
              <w:spacing w:line="380" w:lineRule="exact"/>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工艺设备系统</w:t>
            </w:r>
          </w:p>
          <w:p>
            <w:pPr>
              <w:spacing w:line="380" w:lineRule="exac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塔底产品槽</w:t>
            </w:r>
            <w:r>
              <w:rPr>
                <w:rFonts w:hint="eastAsia" w:ascii="宋体" w:hAnsi="宋体"/>
                <w:szCs w:val="21"/>
              </w:rPr>
              <w:t>：</w:t>
            </w:r>
            <w:r>
              <w:rPr>
                <w:rFonts w:ascii="宋体" w:hAnsi="宋体"/>
                <w:szCs w:val="21"/>
              </w:rPr>
              <w:t>不锈钢（</w:t>
            </w:r>
            <w:r>
              <w:rPr>
                <w:rFonts w:hint="eastAsia" w:ascii="宋体" w:hAnsi="宋体"/>
                <w:szCs w:val="21"/>
              </w:rPr>
              <w:t>不锈钢材质</w:t>
            </w:r>
            <w:r>
              <w:rPr>
                <w:rFonts w:ascii="宋体" w:hAnsi="宋体"/>
                <w:szCs w:val="21"/>
              </w:rPr>
              <w:t>，下同）</w:t>
            </w:r>
            <w:r>
              <w:rPr>
                <w:rFonts w:hint="eastAsia" w:ascii="宋体" w:hAnsi="宋体"/>
                <w:szCs w:val="21"/>
              </w:rPr>
              <w:t>,容积不小于</w:t>
            </w:r>
            <w:r>
              <w:rPr>
                <w:rFonts w:ascii="宋体" w:hAnsi="宋体"/>
                <w:szCs w:val="21"/>
              </w:rPr>
              <w:t>200L</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塔顶产品槽</w:t>
            </w:r>
            <w:r>
              <w:rPr>
                <w:rFonts w:hint="eastAsia" w:ascii="宋体" w:hAnsi="宋体"/>
                <w:szCs w:val="21"/>
              </w:rPr>
              <w:t>：</w:t>
            </w:r>
            <w:r>
              <w:rPr>
                <w:rFonts w:ascii="宋体" w:hAnsi="宋体"/>
                <w:szCs w:val="21"/>
              </w:rPr>
              <w:t>不锈钢，容积不小于90L</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原料槽</w:t>
            </w:r>
            <w:r>
              <w:rPr>
                <w:rFonts w:hint="eastAsia" w:ascii="宋体" w:hAnsi="宋体"/>
                <w:szCs w:val="21"/>
              </w:rPr>
              <w:t>：</w:t>
            </w:r>
            <w:r>
              <w:rPr>
                <w:rFonts w:ascii="宋体" w:hAnsi="宋体"/>
                <w:szCs w:val="21"/>
              </w:rPr>
              <w:t>不锈钢，容积不小于360L</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（4）</w:t>
            </w:r>
            <w:r>
              <w:rPr>
                <w:rFonts w:ascii="宋体" w:hAnsi="宋体"/>
                <w:szCs w:val="21"/>
              </w:rPr>
              <w:t>真空缓冲罐</w:t>
            </w:r>
            <w:r>
              <w:rPr>
                <w:rFonts w:hint="eastAsia" w:ascii="宋体" w:hAnsi="宋体"/>
                <w:szCs w:val="21"/>
              </w:rPr>
              <w:t>：</w:t>
            </w:r>
            <w:r>
              <w:rPr>
                <w:rFonts w:ascii="宋体" w:hAnsi="宋体"/>
                <w:szCs w:val="21"/>
              </w:rPr>
              <w:t>不锈钢，容积不小于V=90L</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（5）</w:t>
            </w:r>
            <w:r>
              <w:rPr>
                <w:rFonts w:ascii="宋体" w:hAnsi="宋体"/>
                <w:szCs w:val="21"/>
              </w:rPr>
              <w:t>冷凝液槽</w:t>
            </w:r>
            <w:r>
              <w:rPr>
                <w:rFonts w:hint="eastAsia" w:ascii="宋体" w:hAnsi="宋体"/>
                <w:szCs w:val="21"/>
              </w:rPr>
              <w:t>：</w:t>
            </w:r>
            <w:r>
              <w:rPr>
                <w:rFonts w:ascii="宋体" w:hAnsi="宋体"/>
                <w:szCs w:val="21"/>
              </w:rPr>
              <w:t>不锈钢，容积不小于V=16L</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（6）</w:t>
            </w:r>
            <w:r>
              <w:rPr>
                <w:rFonts w:ascii="宋体" w:hAnsi="宋体"/>
                <w:szCs w:val="21"/>
              </w:rPr>
              <w:t>原料液加热器</w:t>
            </w:r>
            <w:r>
              <w:rPr>
                <w:rFonts w:hint="eastAsia" w:ascii="宋体" w:hAnsi="宋体"/>
                <w:szCs w:val="21"/>
              </w:rPr>
              <w:t>：</w:t>
            </w:r>
            <w:r>
              <w:rPr>
                <w:rFonts w:ascii="宋体" w:hAnsi="宋体"/>
                <w:szCs w:val="21"/>
              </w:rPr>
              <w:t>不锈钢，容积不小于V=46L，加热功率不小于9kW</w:t>
            </w:r>
            <w:r>
              <w:rPr>
                <w:rFonts w:hint="eastAsia" w:ascii="宋体" w:hAnsi="宋体"/>
                <w:szCs w:val="21"/>
              </w:rPr>
              <w:t>，数量</w:t>
            </w:r>
            <w:r>
              <w:rPr>
                <w:rFonts w:ascii="宋体" w:hAnsi="宋体"/>
                <w:szCs w:val="21"/>
              </w:rPr>
              <w:t>1</w:t>
            </w:r>
            <w:r>
              <w:rPr>
                <w:rFonts w:hint="eastAsia" w:ascii="宋体" w:hAnsi="宋体"/>
                <w:szCs w:val="21"/>
              </w:rPr>
              <w:t>台。</w:t>
            </w:r>
          </w:p>
          <w:p>
            <w:pPr>
              <w:spacing w:line="380" w:lineRule="exact"/>
              <w:rPr>
                <w:rFonts w:ascii="宋体" w:hAnsi="宋体"/>
                <w:szCs w:val="21"/>
              </w:rPr>
            </w:pPr>
            <w:r>
              <w:rPr>
                <w:rFonts w:hint="eastAsia" w:ascii="宋体" w:hAnsi="宋体"/>
                <w:szCs w:val="21"/>
              </w:rPr>
              <w:t>（7）</w:t>
            </w:r>
            <w:r>
              <w:rPr>
                <w:rFonts w:ascii="宋体" w:hAnsi="宋体"/>
                <w:szCs w:val="21"/>
              </w:rPr>
              <w:t>塔顶冷凝器</w:t>
            </w:r>
            <w:r>
              <w:rPr>
                <w:rFonts w:hint="eastAsia" w:ascii="宋体" w:hAnsi="宋体"/>
                <w:szCs w:val="21"/>
              </w:rPr>
              <w:t>：</w:t>
            </w:r>
            <w:r>
              <w:rPr>
                <w:rFonts w:ascii="宋体" w:hAnsi="宋体"/>
                <w:szCs w:val="21"/>
              </w:rPr>
              <w:t>不锈钢，换热面积不小于2m</w:t>
            </w:r>
            <w:r>
              <w:rPr>
                <w:rFonts w:ascii="宋体" w:hAnsi="宋体"/>
                <w:szCs w:val="21"/>
                <w:vertAlign w:val="superscript"/>
              </w:rPr>
              <w:t>2</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（8）</w:t>
            </w:r>
            <w:r>
              <w:rPr>
                <w:rFonts w:ascii="宋体" w:hAnsi="宋体"/>
                <w:szCs w:val="21"/>
              </w:rPr>
              <w:t>再沸器</w:t>
            </w:r>
            <w:r>
              <w:rPr>
                <w:rFonts w:hint="eastAsia" w:ascii="宋体" w:hAnsi="宋体"/>
                <w:szCs w:val="21"/>
              </w:rPr>
              <w:t>：</w:t>
            </w:r>
            <w:r>
              <w:rPr>
                <w:rFonts w:ascii="宋体" w:hAnsi="宋体"/>
                <w:szCs w:val="21"/>
              </w:rPr>
              <w:t>不锈钢，加热功率不小于21kW</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（9）</w:t>
            </w:r>
            <w:r>
              <w:rPr>
                <w:rFonts w:ascii="宋体" w:hAnsi="宋体"/>
                <w:szCs w:val="21"/>
              </w:rPr>
              <w:t>塔底换热器</w:t>
            </w:r>
            <w:r>
              <w:rPr>
                <w:rFonts w:hint="eastAsia" w:ascii="宋体" w:hAnsi="宋体"/>
                <w:szCs w:val="21"/>
              </w:rPr>
              <w:t>：</w:t>
            </w:r>
            <w:r>
              <w:rPr>
                <w:rFonts w:ascii="宋体" w:hAnsi="宋体"/>
                <w:szCs w:val="21"/>
              </w:rPr>
              <w:t>不锈钢，换热面积不小于1.0m</w:t>
            </w:r>
            <w:r>
              <w:rPr>
                <w:rFonts w:ascii="宋体" w:hAnsi="宋体"/>
                <w:szCs w:val="21"/>
                <w:vertAlign w:val="superscript"/>
              </w:rPr>
              <w:t>2</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（10）</w:t>
            </w:r>
            <w:r>
              <w:rPr>
                <w:rFonts w:ascii="宋体" w:hAnsi="宋体"/>
                <w:szCs w:val="21"/>
              </w:rPr>
              <w:t>精馏塔</w:t>
            </w:r>
            <w:r>
              <w:rPr>
                <w:rFonts w:hint="eastAsia" w:ascii="宋体" w:hAnsi="宋体"/>
                <w:szCs w:val="21"/>
              </w:rPr>
              <w:t>：</w:t>
            </w:r>
            <w:r>
              <w:rPr>
                <w:rFonts w:ascii="宋体" w:hAnsi="宋体"/>
                <w:szCs w:val="21"/>
              </w:rPr>
              <w:t>主体不锈钢材质，塔径不小于DN200mm；至少含有14块塔板，且是筛板精馏塔</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产品换热器</w:t>
            </w:r>
            <w:r>
              <w:rPr>
                <w:rFonts w:hint="eastAsia" w:ascii="宋体" w:hAnsi="宋体"/>
                <w:szCs w:val="21"/>
              </w:rPr>
              <w:t>：</w:t>
            </w:r>
            <w:r>
              <w:rPr>
                <w:rFonts w:ascii="宋体" w:hAnsi="宋体"/>
                <w:szCs w:val="21"/>
              </w:rPr>
              <w:t>不锈钢，换热面积不小于 0.1m</w:t>
            </w:r>
            <w:r>
              <w:rPr>
                <w:rFonts w:ascii="宋体" w:hAnsi="宋体"/>
                <w:szCs w:val="21"/>
                <w:vertAlign w:val="superscript"/>
              </w:rPr>
              <w:t>2</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w:t>
            </w:r>
            <w:r>
              <w:rPr>
                <w:rFonts w:ascii="宋体" w:hAnsi="宋体"/>
                <w:szCs w:val="21"/>
              </w:rPr>
              <w:t>取样冷却器</w:t>
            </w:r>
            <w:r>
              <w:rPr>
                <w:rFonts w:hint="eastAsia" w:ascii="宋体" w:hAnsi="宋体"/>
                <w:szCs w:val="21"/>
              </w:rPr>
              <w:t>：</w:t>
            </w:r>
            <w:r>
              <w:rPr>
                <w:rFonts w:ascii="宋体" w:hAnsi="宋体"/>
                <w:szCs w:val="21"/>
              </w:rPr>
              <w:t>不锈钢，要求盘管式</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w:t>
            </w:r>
            <w:r>
              <w:rPr>
                <w:rFonts w:ascii="宋体" w:hAnsi="宋体"/>
                <w:szCs w:val="21"/>
              </w:rPr>
              <w:t>回流泵</w:t>
            </w:r>
            <w:r>
              <w:rPr>
                <w:rFonts w:hint="eastAsia" w:ascii="宋体" w:hAnsi="宋体"/>
                <w:szCs w:val="21"/>
              </w:rPr>
              <w:t>：</w:t>
            </w:r>
            <w:r>
              <w:rPr>
                <w:rFonts w:ascii="宋体" w:hAnsi="宋体"/>
                <w:szCs w:val="21"/>
              </w:rPr>
              <w:t>磁力齿轮泵，最大流量：120L/h</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w:t>
            </w:r>
            <w:r>
              <w:rPr>
                <w:rFonts w:ascii="宋体" w:hAnsi="宋体"/>
                <w:szCs w:val="21"/>
              </w:rPr>
              <w:t>快速进料泵</w:t>
            </w:r>
            <w:r>
              <w:rPr>
                <w:rFonts w:hint="eastAsia" w:ascii="宋体" w:hAnsi="宋体"/>
                <w:szCs w:val="21"/>
              </w:rPr>
              <w:t>：</w:t>
            </w:r>
            <w:r>
              <w:rPr>
                <w:rFonts w:ascii="宋体" w:hAnsi="宋体"/>
                <w:szCs w:val="21"/>
              </w:rPr>
              <w:t>不锈钢离心泵</w:t>
            </w:r>
            <w:r>
              <w:rPr>
                <w:rFonts w:hint="eastAsia" w:ascii="宋体" w:hAnsi="宋体"/>
                <w:szCs w:val="21"/>
              </w:rPr>
              <w:t>，</w:t>
            </w:r>
            <w:r>
              <w:rPr>
                <w:rFonts w:ascii="宋体" w:hAnsi="宋体"/>
                <w:szCs w:val="21"/>
              </w:rPr>
              <w:t>额定流量：60L/min</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w:t>
            </w:r>
            <w:r>
              <w:rPr>
                <w:rFonts w:ascii="宋体" w:hAnsi="宋体"/>
                <w:szCs w:val="21"/>
              </w:rPr>
              <w:t>原料液泵</w:t>
            </w:r>
            <w:r>
              <w:rPr>
                <w:rFonts w:hint="eastAsia" w:ascii="宋体" w:hAnsi="宋体"/>
                <w:szCs w:val="21"/>
              </w:rPr>
              <w:t>：</w:t>
            </w:r>
            <w:r>
              <w:rPr>
                <w:rFonts w:ascii="宋体" w:hAnsi="宋体"/>
                <w:szCs w:val="21"/>
              </w:rPr>
              <w:t>磁力齿轮泵，最大流量：120L/h</w:t>
            </w:r>
            <w:r>
              <w:rPr>
                <w:rFonts w:hint="eastAsia" w:ascii="宋体" w:hAnsi="宋体"/>
                <w:szCs w:val="21"/>
              </w:rPr>
              <w:t>，数量</w:t>
            </w:r>
            <w:r>
              <w:rPr>
                <w:rFonts w:ascii="宋体" w:hAnsi="宋体"/>
                <w:szCs w:val="21"/>
              </w:rPr>
              <w:t>1</w:t>
            </w:r>
            <w:r>
              <w:rPr>
                <w:rFonts w:hint="eastAsia" w:ascii="宋体" w:hAnsi="宋体"/>
                <w:szCs w:val="21"/>
              </w:rPr>
              <w:t>台。</w:t>
            </w:r>
          </w:p>
          <w:p>
            <w:pPr>
              <w:spacing w:line="380" w:lineRule="exact"/>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w:t>
            </w:r>
            <w:r>
              <w:rPr>
                <w:rFonts w:ascii="宋体" w:hAnsi="宋体"/>
                <w:szCs w:val="21"/>
              </w:rPr>
              <w:t>残液泵</w:t>
            </w:r>
            <w:r>
              <w:rPr>
                <w:rFonts w:hint="eastAsia" w:ascii="宋体" w:hAnsi="宋体"/>
                <w:szCs w:val="21"/>
              </w:rPr>
              <w:t>：泵</w:t>
            </w:r>
            <w:r>
              <w:rPr>
                <w:rFonts w:ascii="宋体" w:hAnsi="宋体"/>
                <w:szCs w:val="21"/>
              </w:rPr>
              <w:t>220V AC，最大流量：2.5m³/h</w:t>
            </w:r>
            <w:r>
              <w:rPr>
                <w:rFonts w:hint="eastAsia" w:ascii="宋体" w:hAnsi="宋体"/>
                <w:szCs w:val="21"/>
              </w:rPr>
              <w:t>，数量</w:t>
            </w:r>
            <w:r>
              <w:rPr>
                <w:rFonts w:ascii="宋体" w:hAnsi="宋体"/>
                <w:szCs w:val="21"/>
              </w:rPr>
              <w:t>1</w:t>
            </w:r>
            <w:r>
              <w:rPr>
                <w:rFonts w:hint="eastAsia" w:ascii="宋体" w:hAnsi="宋体"/>
                <w:szCs w:val="21"/>
              </w:rPr>
              <w:t>台。</w:t>
            </w:r>
          </w:p>
          <w:p>
            <w:pPr>
              <w:spacing w:line="380" w:lineRule="exact"/>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w:t>
            </w:r>
            <w:r>
              <w:rPr>
                <w:rFonts w:ascii="宋体" w:hAnsi="宋体"/>
                <w:szCs w:val="21"/>
              </w:rPr>
              <w:t>产品泵</w:t>
            </w:r>
            <w:r>
              <w:rPr>
                <w:rFonts w:hint="eastAsia" w:ascii="宋体" w:hAnsi="宋体"/>
                <w:szCs w:val="21"/>
              </w:rPr>
              <w:t>：</w:t>
            </w:r>
            <w:r>
              <w:rPr>
                <w:rFonts w:ascii="宋体" w:hAnsi="宋体"/>
                <w:szCs w:val="21"/>
              </w:rPr>
              <w:t>磁力齿轮泵最大流量：120L/h</w:t>
            </w:r>
            <w:r>
              <w:rPr>
                <w:rFonts w:hint="eastAsia" w:ascii="宋体" w:hAnsi="宋体"/>
                <w:szCs w:val="21"/>
              </w:rPr>
              <w:t>，数量</w:t>
            </w:r>
            <w:r>
              <w:rPr>
                <w:rFonts w:ascii="宋体" w:hAnsi="宋体"/>
                <w:szCs w:val="21"/>
              </w:rPr>
              <w:t>1</w:t>
            </w:r>
            <w:r>
              <w:rPr>
                <w:rFonts w:hint="eastAsia" w:ascii="宋体" w:hAnsi="宋体"/>
                <w:szCs w:val="21"/>
              </w:rPr>
              <w:t>台。</w:t>
            </w:r>
          </w:p>
          <w:p>
            <w:pPr>
              <w:spacing w:line="380" w:lineRule="exact"/>
              <w:rPr>
                <w:rFonts w:ascii="宋体" w:hAnsi="宋体"/>
                <w:szCs w:val="21"/>
              </w:rPr>
            </w:pPr>
            <w:r>
              <w:rPr>
                <w:rFonts w:hint="eastAsia" w:ascii="宋体" w:hAnsi="宋体"/>
                <w:szCs w:val="21"/>
              </w:rPr>
              <w:t>（1</w:t>
            </w:r>
            <w:r>
              <w:rPr>
                <w:rFonts w:ascii="宋体" w:hAnsi="宋体"/>
                <w:szCs w:val="21"/>
              </w:rPr>
              <w:t>8</w:t>
            </w:r>
            <w:r>
              <w:rPr>
                <w:rFonts w:hint="eastAsia" w:ascii="宋体" w:hAnsi="宋体"/>
                <w:szCs w:val="21"/>
              </w:rPr>
              <w:t>）</w:t>
            </w:r>
            <w:r>
              <w:rPr>
                <w:rFonts w:ascii="宋体" w:hAnsi="宋体"/>
                <w:szCs w:val="21"/>
              </w:rPr>
              <w:t>真空泵</w:t>
            </w:r>
            <w:r>
              <w:rPr>
                <w:rFonts w:hint="eastAsia" w:ascii="宋体" w:hAnsi="宋体"/>
                <w:szCs w:val="21"/>
              </w:rPr>
              <w:t>：</w:t>
            </w:r>
            <w:r>
              <w:rPr>
                <w:rFonts w:ascii="宋体" w:hAnsi="宋体"/>
                <w:szCs w:val="21"/>
              </w:rPr>
              <w:t>不锈钢旋片真空泵</w:t>
            </w:r>
            <w:r>
              <w:rPr>
                <w:rFonts w:hint="eastAsia" w:ascii="宋体" w:hAnsi="宋体"/>
                <w:szCs w:val="21"/>
              </w:rPr>
              <w:t>，数量</w:t>
            </w:r>
            <w:r>
              <w:rPr>
                <w:rFonts w:ascii="宋体" w:hAnsi="宋体"/>
                <w:szCs w:val="21"/>
              </w:rPr>
              <w:t>1</w:t>
            </w:r>
            <w:r>
              <w:rPr>
                <w:rFonts w:hint="eastAsia" w:ascii="宋体" w:hAnsi="宋体"/>
                <w:szCs w:val="21"/>
              </w:rPr>
              <w:t>台。</w:t>
            </w:r>
          </w:p>
          <w:p>
            <w:pPr>
              <w:spacing w:line="380" w:lineRule="exact"/>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仪控检测系统</w:t>
            </w:r>
          </w:p>
          <w:p>
            <w:pPr>
              <w:spacing w:line="380" w:lineRule="exact"/>
              <w:rPr>
                <w:rFonts w:ascii="宋体" w:hAnsi="宋体"/>
                <w:szCs w:val="21"/>
              </w:rPr>
            </w:pPr>
            <w:r>
              <w:rPr>
                <w:rFonts w:hint="eastAsia" w:ascii="宋体" w:hAnsi="宋体"/>
                <w:szCs w:val="21"/>
              </w:rPr>
              <w:t>（1）</w:t>
            </w:r>
            <w:r>
              <w:rPr>
                <w:rFonts w:ascii="宋体" w:hAnsi="宋体"/>
                <w:szCs w:val="21"/>
              </w:rPr>
              <w:t>温度</w:t>
            </w:r>
            <w:r>
              <w:rPr>
                <w:rFonts w:hint="eastAsia" w:ascii="宋体" w:hAnsi="宋体"/>
                <w:szCs w:val="21"/>
              </w:rPr>
              <w:t>：检测机构为</w:t>
            </w:r>
            <w:r>
              <w:rPr>
                <w:rFonts w:ascii="宋体" w:hAnsi="宋体"/>
                <w:szCs w:val="21"/>
              </w:rPr>
              <w:t>双金属温度计</w:t>
            </w:r>
            <w:r>
              <w:rPr>
                <w:rFonts w:hint="eastAsia" w:ascii="宋体" w:hAnsi="宋体"/>
                <w:szCs w:val="21"/>
              </w:rPr>
              <w:t>（精度：</w:t>
            </w:r>
            <w:r>
              <w:rPr>
                <w:rFonts w:ascii="宋体" w:hAnsi="宋体"/>
                <w:szCs w:val="21"/>
              </w:rPr>
              <w:t>2.5%FS</w:t>
            </w:r>
            <w:r>
              <w:rPr>
                <w:rFonts w:hint="eastAsia" w:ascii="宋体" w:hAnsi="宋体"/>
                <w:szCs w:val="21"/>
              </w:rPr>
              <w:t>），显示机构为</w:t>
            </w:r>
            <w:r>
              <w:rPr>
                <w:rFonts w:ascii="宋体" w:hAnsi="宋体"/>
                <w:szCs w:val="21"/>
              </w:rPr>
              <w:t>就地显示</w:t>
            </w:r>
            <w:r>
              <w:rPr>
                <w:rFonts w:hint="eastAsia" w:ascii="宋体" w:hAnsi="宋体"/>
                <w:szCs w:val="21"/>
              </w:rPr>
              <w:t>，数量</w:t>
            </w:r>
            <w:r>
              <w:rPr>
                <w:rFonts w:ascii="宋体" w:hAnsi="宋体"/>
                <w:szCs w:val="21"/>
              </w:rPr>
              <w:t>9</w:t>
            </w:r>
            <w:r>
              <w:rPr>
                <w:rFonts w:hint="eastAsia" w:ascii="宋体" w:hAnsi="宋体"/>
                <w:szCs w:val="21"/>
              </w:rPr>
              <w:t>只。</w:t>
            </w:r>
          </w:p>
          <w:p>
            <w:pPr>
              <w:spacing w:line="380" w:lineRule="exact"/>
              <w:rPr>
                <w:rFonts w:ascii="宋体" w:hAnsi="宋体"/>
                <w:szCs w:val="21"/>
              </w:rPr>
            </w:pPr>
            <w:r>
              <w:rPr>
                <w:rFonts w:hint="eastAsia" w:ascii="宋体" w:hAnsi="宋体"/>
                <w:szCs w:val="21"/>
              </w:rPr>
              <w:t>（2）温度：检测机构</w:t>
            </w:r>
            <w:r>
              <w:rPr>
                <w:rFonts w:ascii="宋体" w:hAnsi="宋体"/>
                <w:szCs w:val="21"/>
              </w:rPr>
              <w:t>铂电阻</w:t>
            </w:r>
            <w:r>
              <w:rPr>
                <w:rFonts w:hint="eastAsia" w:ascii="宋体" w:hAnsi="宋体"/>
                <w:szCs w:val="21"/>
              </w:rPr>
              <w:t>（精度：</w:t>
            </w:r>
            <w:r>
              <w:rPr>
                <w:rFonts w:ascii="宋体" w:hAnsi="宋体"/>
                <w:szCs w:val="21"/>
              </w:rPr>
              <w:t>A级</w:t>
            </w:r>
            <w:r>
              <w:rPr>
                <w:rFonts w:hint="eastAsia" w:ascii="宋体" w:hAnsi="宋体"/>
                <w:szCs w:val="21"/>
              </w:rPr>
              <w:t>），显示机构为可编程多回路控制器（精度：</w:t>
            </w:r>
            <w:r>
              <w:rPr>
                <w:rFonts w:ascii="宋体" w:hAnsi="宋体"/>
                <w:szCs w:val="21"/>
              </w:rPr>
              <w:t>0.5%FS</w:t>
            </w:r>
            <w:r>
              <w:rPr>
                <w:rFonts w:hint="eastAsia" w:ascii="宋体" w:hAnsi="宋体"/>
                <w:szCs w:val="21"/>
              </w:rPr>
              <w:t>），数量</w:t>
            </w:r>
            <w:r>
              <w:rPr>
                <w:rFonts w:ascii="宋体" w:hAnsi="宋体"/>
                <w:szCs w:val="21"/>
              </w:rPr>
              <w:t>8</w:t>
            </w:r>
            <w:r>
              <w:rPr>
                <w:rFonts w:hint="eastAsia" w:ascii="宋体" w:hAnsi="宋体"/>
                <w:szCs w:val="21"/>
              </w:rPr>
              <w:t>只。</w:t>
            </w:r>
          </w:p>
          <w:p>
            <w:pPr>
              <w:spacing w:line="380" w:lineRule="exact"/>
              <w:rPr>
                <w:rFonts w:ascii="宋体" w:hAnsi="宋体"/>
                <w:szCs w:val="21"/>
              </w:rPr>
            </w:pPr>
            <w:r>
              <w:rPr>
                <w:rFonts w:hint="eastAsia" w:ascii="宋体" w:hAnsi="宋体"/>
                <w:szCs w:val="21"/>
              </w:rPr>
              <w:t>（3）温度：检测机构为</w:t>
            </w:r>
            <w:r>
              <w:rPr>
                <w:rFonts w:ascii="宋体" w:hAnsi="宋体"/>
                <w:szCs w:val="21"/>
              </w:rPr>
              <w:t>铂电阻</w:t>
            </w:r>
            <w:r>
              <w:rPr>
                <w:rFonts w:hint="eastAsia" w:ascii="宋体" w:hAnsi="宋体"/>
                <w:szCs w:val="21"/>
              </w:rPr>
              <w:t>（精度：</w:t>
            </w:r>
            <w:r>
              <w:rPr>
                <w:rFonts w:ascii="宋体" w:hAnsi="宋体"/>
                <w:szCs w:val="21"/>
              </w:rPr>
              <w:t>A级</w:t>
            </w:r>
            <w:r>
              <w:rPr>
                <w:rFonts w:hint="eastAsia" w:ascii="宋体" w:hAnsi="宋体"/>
                <w:szCs w:val="21"/>
              </w:rPr>
              <w:t>），数量</w:t>
            </w:r>
            <w:r>
              <w:rPr>
                <w:rFonts w:ascii="宋体" w:hAnsi="宋体"/>
                <w:szCs w:val="21"/>
              </w:rPr>
              <w:t>3</w:t>
            </w:r>
            <w:r>
              <w:rPr>
                <w:rFonts w:hint="eastAsia" w:ascii="宋体" w:hAnsi="宋体"/>
                <w:szCs w:val="21"/>
              </w:rPr>
              <w:t>只，执行机构为</w:t>
            </w:r>
            <w:r>
              <w:rPr>
                <w:rFonts w:ascii="宋体" w:hAnsi="宋体"/>
                <w:szCs w:val="21"/>
              </w:rPr>
              <w:t>调压模块*1</w:t>
            </w:r>
            <w:r>
              <w:rPr>
                <w:rFonts w:hint="eastAsia" w:ascii="宋体" w:hAnsi="宋体"/>
                <w:szCs w:val="21"/>
              </w:rPr>
              <w:t>、变频器</w:t>
            </w:r>
            <w:r>
              <w:rPr>
                <w:rFonts w:ascii="宋体" w:hAnsi="宋体"/>
                <w:szCs w:val="21"/>
              </w:rPr>
              <w:t>*1</w:t>
            </w:r>
            <w:r>
              <w:rPr>
                <w:rFonts w:hint="eastAsia" w:ascii="宋体" w:hAnsi="宋体"/>
                <w:szCs w:val="21"/>
              </w:rPr>
              <w:t>。</w:t>
            </w:r>
          </w:p>
          <w:p>
            <w:pPr>
              <w:spacing w:line="380" w:lineRule="exact"/>
              <w:rPr>
                <w:rFonts w:ascii="宋体" w:hAnsi="宋体"/>
                <w:szCs w:val="21"/>
              </w:rPr>
            </w:pPr>
            <w:r>
              <w:rPr>
                <w:rFonts w:hint="eastAsia" w:ascii="宋体" w:hAnsi="宋体"/>
                <w:szCs w:val="21"/>
              </w:rPr>
              <w:t>（4</w:t>
            </w:r>
            <w:r>
              <w:rPr>
                <w:rFonts w:ascii="宋体" w:hAnsi="宋体"/>
                <w:szCs w:val="21"/>
              </w:rPr>
              <w:t>）压力</w:t>
            </w:r>
            <w:r>
              <w:rPr>
                <w:rFonts w:hint="eastAsia" w:ascii="宋体" w:hAnsi="宋体"/>
                <w:szCs w:val="21"/>
              </w:rPr>
              <w:t>：检测机构为</w:t>
            </w:r>
            <w:r>
              <w:rPr>
                <w:rFonts w:ascii="宋体" w:hAnsi="宋体"/>
                <w:szCs w:val="21"/>
              </w:rPr>
              <w:t>压力表</w:t>
            </w:r>
            <w:r>
              <w:rPr>
                <w:rFonts w:hint="eastAsia" w:ascii="宋体" w:hAnsi="宋体"/>
                <w:szCs w:val="21"/>
              </w:rPr>
              <w:t>（精度</w:t>
            </w:r>
            <w:r>
              <w:rPr>
                <w:rFonts w:ascii="宋体" w:hAnsi="宋体"/>
                <w:szCs w:val="21"/>
              </w:rPr>
              <w:t>2.5%FS</w:t>
            </w:r>
            <w:r>
              <w:rPr>
                <w:rFonts w:hint="eastAsia" w:ascii="宋体" w:hAnsi="宋体"/>
                <w:szCs w:val="21"/>
              </w:rPr>
              <w:t>），显示机构为</w:t>
            </w:r>
            <w:r>
              <w:rPr>
                <w:rFonts w:ascii="宋体" w:hAnsi="宋体"/>
                <w:szCs w:val="21"/>
              </w:rPr>
              <w:t>就地显示</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（5）压力：检测检测机构为</w:t>
            </w:r>
            <w:r>
              <w:rPr>
                <w:rFonts w:ascii="宋体" w:hAnsi="宋体"/>
                <w:szCs w:val="21"/>
              </w:rPr>
              <w:t>压力变送器</w:t>
            </w:r>
            <w:r>
              <w:rPr>
                <w:rFonts w:hint="eastAsia" w:ascii="宋体" w:hAnsi="宋体"/>
                <w:szCs w:val="21"/>
              </w:rPr>
              <w:t>（精度</w:t>
            </w:r>
            <w:r>
              <w:rPr>
                <w:rFonts w:ascii="宋体" w:hAnsi="宋体"/>
                <w:szCs w:val="21"/>
              </w:rPr>
              <w:t xml:space="preserve"> 0.5%FS</w:t>
            </w:r>
            <w:r>
              <w:rPr>
                <w:rFonts w:hint="eastAsia" w:ascii="宋体" w:hAnsi="宋体"/>
                <w:szCs w:val="21"/>
              </w:rPr>
              <w:t>），显示机构为可编程多回路控制器（精度：</w:t>
            </w:r>
            <w:r>
              <w:rPr>
                <w:rFonts w:ascii="宋体" w:hAnsi="宋体"/>
                <w:szCs w:val="21"/>
              </w:rPr>
              <w:t>0.5%FS）</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（6）压力：检测检测机构为</w:t>
            </w:r>
            <w:r>
              <w:rPr>
                <w:rFonts w:ascii="宋体" w:hAnsi="宋体"/>
                <w:szCs w:val="21"/>
              </w:rPr>
              <w:t>压力变送器</w:t>
            </w:r>
            <w:r>
              <w:rPr>
                <w:rFonts w:hint="eastAsia" w:ascii="宋体" w:hAnsi="宋体"/>
                <w:szCs w:val="21"/>
              </w:rPr>
              <w:t>（精度</w:t>
            </w:r>
            <w:r>
              <w:rPr>
                <w:rFonts w:ascii="宋体" w:hAnsi="宋体"/>
                <w:szCs w:val="21"/>
              </w:rPr>
              <w:t xml:space="preserve"> 0.5%FS</w:t>
            </w:r>
            <w:r>
              <w:rPr>
                <w:rFonts w:hint="eastAsia" w:ascii="宋体" w:hAnsi="宋体"/>
                <w:szCs w:val="21"/>
              </w:rPr>
              <w:t>），显示机构为可编程多回路控制器（精度：</w:t>
            </w:r>
            <w:r>
              <w:rPr>
                <w:rFonts w:ascii="宋体" w:hAnsi="宋体"/>
                <w:szCs w:val="21"/>
              </w:rPr>
              <w:t>0.5%FS）</w:t>
            </w:r>
            <w:r>
              <w:rPr>
                <w:rFonts w:hint="eastAsia" w:ascii="宋体" w:hAnsi="宋体"/>
                <w:szCs w:val="21"/>
              </w:rPr>
              <w:t>，数量</w:t>
            </w:r>
            <w:r>
              <w:rPr>
                <w:rFonts w:ascii="宋体" w:hAnsi="宋体"/>
                <w:szCs w:val="21"/>
              </w:rPr>
              <w:t>1</w:t>
            </w:r>
            <w:r>
              <w:rPr>
                <w:rFonts w:hint="eastAsia" w:ascii="宋体" w:hAnsi="宋体"/>
                <w:szCs w:val="21"/>
              </w:rPr>
              <w:t>只，执行机构为</w:t>
            </w:r>
            <w:r>
              <w:rPr>
                <w:rFonts w:ascii="宋体" w:hAnsi="宋体"/>
                <w:szCs w:val="21"/>
              </w:rPr>
              <w:t>电动</w:t>
            </w:r>
            <w:r>
              <w:rPr>
                <w:rFonts w:hint="eastAsia" w:ascii="宋体" w:hAnsi="宋体"/>
                <w:szCs w:val="21"/>
              </w:rPr>
              <w:t>开关阀</w:t>
            </w:r>
            <w:r>
              <w:rPr>
                <w:rFonts w:ascii="宋体" w:hAnsi="宋体"/>
                <w:szCs w:val="21"/>
              </w:rPr>
              <w:t>*1</w:t>
            </w:r>
            <w:r>
              <w:rPr>
                <w:rFonts w:hint="eastAsia" w:ascii="宋体" w:hAnsi="宋体"/>
                <w:szCs w:val="21"/>
              </w:rPr>
              <w:t>。</w:t>
            </w:r>
          </w:p>
          <w:p>
            <w:pPr>
              <w:spacing w:line="380" w:lineRule="exact"/>
              <w:rPr>
                <w:rFonts w:ascii="宋体" w:hAnsi="宋体"/>
                <w:szCs w:val="21"/>
              </w:rPr>
            </w:pPr>
            <w:r>
              <w:rPr>
                <w:rFonts w:hint="eastAsia" w:ascii="宋体" w:hAnsi="宋体"/>
                <w:szCs w:val="21"/>
              </w:rPr>
              <w:t>（7）压力：检测机构为</w:t>
            </w:r>
            <w:r>
              <w:rPr>
                <w:rFonts w:ascii="宋体" w:hAnsi="宋体"/>
                <w:szCs w:val="21"/>
              </w:rPr>
              <w:t>电接点压力表</w:t>
            </w:r>
            <w:r>
              <w:rPr>
                <w:rFonts w:hint="eastAsia" w:ascii="宋体" w:hAnsi="宋体"/>
                <w:szCs w:val="21"/>
              </w:rPr>
              <w:t>，显示机构为</w:t>
            </w:r>
            <w:r>
              <w:rPr>
                <w:rFonts w:ascii="宋体" w:hAnsi="宋体"/>
                <w:szCs w:val="21"/>
              </w:rPr>
              <w:t>就地显示</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（8）</w:t>
            </w:r>
            <w:r>
              <w:rPr>
                <w:rFonts w:ascii="宋体" w:hAnsi="宋体"/>
                <w:szCs w:val="21"/>
              </w:rPr>
              <w:t>流量</w:t>
            </w:r>
            <w:r>
              <w:rPr>
                <w:rFonts w:hint="eastAsia" w:ascii="宋体" w:hAnsi="宋体"/>
                <w:szCs w:val="21"/>
              </w:rPr>
              <w:t>：检测机构为</w:t>
            </w:r>
            <w:r>
              <w:rPr>
                <w:rFonts w:ascii="宋体" w:hAnsi="宋体"/>
                <w:szCs w:val="21"/>
              </w:rPr>
              <w:t>玻璃转子流量计</w:t>
            </w:r>
            <w:r>
              <w:rPr>
                <w:rFonts w:hint="eastAsia" w:ascii="宋体" w:hAnsi="宋体"/>
                <w:szCs w:val="21"/>
              </w:rPr>
              <w:t>，显示机构为</w:t>
            </w:r>
            <w:r>
              <w:rPr>
                <w:rFonts w:ascii="宋体" w:hAnsi="宋体"/>
                <w:szCs w:val="21"/>
              </w:rPr>
              <w:t>就地显示</w:t>
            </w:r>
            <w:r>
              <w:rPr>
                <w:rFonts w:hint="eastAsia" w:ascii="宋体" w:hAnsi="宋体"/>
                <w:szCs w:val="21"/>
              </w:rPr>
              <w:t>，数量</w:t>
            </w:r>
            <w:r>
              <w:rPr>
                <w:rFonts w:ascii="宋体" w:hAnsi="宋体"/>
                <w:szCs w:val="21"/>
              </w:rPr>
              <w:t>6</w:t>
            </w:r>
            <w:r>
              <w:rPr>
                <w:rFonts w:hint="eastAsia" w:ascii="宋体" w:hAnsi="宋体"/>
                <w:szCs w:val="21"/>
              </w:rPr>
              <w:t>只。</w:t>
            </w:r>
          </w:p>
          <w:p>
            <w:pPr>
              <w:spacing w:line="380" w:lineRule="exact"/>
              <w:rPr>
                <w:rFonts w:ascii="宋体" w:hAnsi="宋体"/>
                <w:szCs w:val="21"/>
              </w:rPr>
            </w:pPr>
            <w:r>
              <w:rPr>
                <w:rFonts w:hint="eastAsia" w:ascii="宋体" w:hAnsi="宋体"/>
                <w:szCs w:val="21"/>
              </w:rPr>
              <w:t>（9）流量：检测机构为</w:t>
            </w:r>
            <w:r>
              <w:rPr>
                <w:rFonts w:ascii="宋体" w:hAnsi="宋体"/>
                <w:szCs w:val="21"/>
              </w:rPr>
              <w:t>电磁流量计</w:t>
            </w:r>
            <w:r>
              <w:rPr>
                <w:rFonts w:hint="eastAsia" w:ascii="宋体" w:hAnsi="宋体"/>
                <w:szCs w:val="21"/>
              </w:rPr>
              <w:t>；显示机构为可编程多回路控制器（精度：</w:t>
            </w:r>
            <w:r>
              <w:rPr>
                <w:rFonts w:ascii="宋体" w:hAnsi="宋体"/>
                <w:szCs w:val="21"/>
              </w:rPr>
              <w:t>0.5%FS）</w:t>
            </w:r>
            <w:r>
              <w:rPr>
                <w:rFonts w:hint="eastAsia" w:ascii="宋体" w:hAnsi="宋体"/>
                <w:szCs w:val="21"/>
              </w:rPr>
              <w:t>，数量</w:t>
            </w:r>
            <w:r>
              <w:rPr>
                <w:rFonts w:ascii="宋体" w:hAnsi="宋体"/>
                <w:szCs w:val="21"/>
              </w:rPr>
              <w:t>1</w:t>
            </w:r>
            <w:r>
              <w:rPr>
                <w:rFonts w:hint="eastAsia" w:ascii="宋体" w:hAnsi="宋体"/>
                <w:szCs w:val="21"/>
              </w:rPr>
              <w:t>只，执行机构为</w:t>
            </w:r>
            <w:r>
              <w:rPr>
                <w:rFonts w:ascii="宋体" w:hAnsi="宋体"/>
                <w:szCs w:val="21"/>
              </w:rPr>
              <w:t>变频器*1</w:t>
            </w:r>
            <w:r>
              <w:rPr>
                <w:rFonts w:hint="eastAsia" w:ascii="宋体" w:hAnsi="宋体"/>
                <w:szCs w:val="21"/>
              </w:rPr>
              <w:t>。</w:t>
            </w:r>
          </w:p>
          <w:p>
            <w:pPr>
              <w:spacing w:line="380" w:lineRule="exact"/>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）流量：检测机构为</w:t>
            </w:r>
            <w:r>
              <w:rPr>
                <w:rFonts w:ascii="宋体" w:hAnsi="宋体"/>
                <w:szCs w:val="21"/>
              </w:rPr>
              <w:t>电磁流量计</w:t>
            </w:r>
            <w:r>
              <w:rPr>
                <w:rFonts w:hint="eastAsia" w:ascii="宋体" w:hAnsi="宋体"/>
                <w:szCs w:val="21"/>
              </w:rPr>
              <w:t>；显示机构为可编程多回路控制器（精度：</w:t>
            </w:r>
            <w:r>
              <w:rPr>
                <w:rFonts w:ascii="宋体" w:hAnsi="宋体"/>
                <w:szCs w:val="21"/>
              </w:rPr>
              <w:t>0.5%FS），数量1只，执行机构为电动</w:t>
            </w:r>
            <w:r>
              <w:rPr>
                <w:rFonts w:hint="eastAsia" w:ascii="宋体" w:hAnsi="宋体"/>
                <w:szCs w:val="21"/>
              </w:rPr>
              <w:t>调节阀</w:t>
            </w:r>
            <w:r>
              <w:rPr>
                <w:rFonts w:ascii="宋体" w:hAnsi="宋体"/>
                <w:szCs w:val="21"/>
              </w:rPr>
              <w:t>*1</w:t>
            </w:r>
            <w:r>
              <w:rPr>
                <w:rFonts w:hint="eastAsia" w:ascii="宋体" w:hAnsi="宋体"/>
                <w:szCs w:val="21"/>
              </w:rPr>
              <w:t>。</w:t>
            </w:r>
          </w:p>
          <w:p>
            <w:pPr>
              <w:spacing w:line="380" w:lineRule="exact"/>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）流量：检测机构为</w:t>
            </w:r>
            <w:r>
              <w:rPr>
                <w:rFonts w:ascii="宋体" w:hAnsi="宋体"/>
                <w:szCs w:val="21"/>
              </w:rPr>
              <w:t>水表</w:t>
            </w:r>
            <w:r>
              <w:rPr>
                <w:rFonts w:hint="eastAsia" w:ascii="宋体" w:hAnsi="宋体"/>
                <w:szCs w:val="21"/>
              </w:rPr>
              <w:t>，显示机构为</w:t>
            </w:r>
            <w:r>
              <w:rPr>
                <w:rFonts w:ascii="宋体" w:hAnsi="宋体"/>
                <w:szCs w:val="21"/>
              </w:rPr>
              <w:t>就地显示</w:t>
            </w:r>
            <w:r>
              <w:rPr>
                <w:rFonts w:hint="eastAsia" w:ascii="宋体" w:hAnsi="宋体"/>
                <w:szCs w:val="21"/>
              </w:rPr>
              <w:t>，数量</w:t>
            </w:r>
            <w:r>
              <w:rPr>
                <w:rFonts w:ascii="宋体" w:hAnsi="宋体"/>
                <w:szCs w:val="21"/>
              </w:rPr>
              <w:t>1</w:t>
            </w:r>
            <w:r>
              <w:rPr>
                <w:rFonts w:hint="eastAsia" w:ascii="宋体" w:hAnsi="宋体"/>
                <w:szCs w:val="21"/>
              </w:rPr>
              <w:t>只。</w:t>
            </w:r>
          </w:p>
          <w:p>
            <w:pPr>
              <w:spacing w:line="380" w:lineRule="exact"/>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w:t>
            </w:r>
            <w:r>
              <w:rPr>
                <w:rFonts w:ascii="宋体" w:hAnsi="宋体"/>
                <w:szCs w:val="21"/>
              </w:rPr>
              <w:t>液位</w:t>
            </w:r>
            <w:r>
              <w:rPr>
                <w:rFonts w:hint="eastAsia" w:ascii="宋体" w:hAnsi="宋体"/>
                <w:szCs w:val="21"/>
              </w:rPr>
              <w:t>：检测机构为</w:t>
            </w:r>
            <w:r>
              <w:rPr>
                <w:rFonts w:ascii="宋体" w:hAnsi="宋体"/>
                <w:szCs w:val="21"/>
              </w:rPr>
              <w:t>液位计</w:t>
            </w:r>
            <w:r>
              <w:rPr>
                <w:rFonts w:hint="eastAsia" w:ascii="宋体" w:hAnsi="宋体"/>
                <w:szCs w:val="21"/>
              </w:rPr>
              <w:t>，显示机构为</w:t>
            </w:r>
            <w:r>
              <w:rPr>
                <w:rFonts w:ascii="宋体" w:hAnsi="宋体"/>
                <w:szCs w:val="21"/>
              </w:rPr>
              <w:t>就地显示</w:t>
            </w:r>
            <w:r>
              <w:rPr>
                <w:rFonts w:hint="eastAsia" w:ascii="宋体" w:hAnsi="宋体"/>
                <w:szCs w:val="21"/>
              </w:rPr>
              <w:t>，数量</w:t>
            </w:r>
            <w:r>
              <w:rPr>
                <w:rFonts w:ascii="宋体" w:hAnsi="宋体"/>
                <w:szCs w:val="21"/>
              </w:rPr>
              <w:t>5</w:t>
            </w:r>
            <w:r>
              <w:rPr>
                <w:rFonts w:ascii="宋体" w:hAnsi="宋体"/>
                <w:szCs w:val="21"/>
              </w:rPr>
              <w:tab/>
            </w:r>
            <w:r>
              <w:rPr>
                <w:rFonts w:hint="eastAsia" w:ascii="宋体" w:hAnsi="宋体"/>
                <w:szCs w:val="21"/>
              </w:rPr>
              <w:t>只。</w:t>
            </w:r>
          </w:p>
          <w:p>
            <w:pPr>
              <w:spacing w:line="380" w:lineRule="exact"/>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）液位：检测机构为</w:t>
            </w:r>
            <w:r>
              <w:rPr>
                <w:rFonts w:ascii="宋体" w:hAnsi="宋体"/>
                <w:szCs w:val="21"/>
              </w:rPr>
              <w:t>差压变送器</w:t>
            </w:r>
            <w:r>
              <w:rPr>
                <w:rFonts w:hint="eastAsia" w:ascii="宋体" w:hAnsi="宋体"/>
                <w:szCs w:val="21"/>
              </w:rPr>
              <w:t>（精度</w:t>
            </w:r>
            <w:r>
              <w:rPr>
                <w:rFonts w:ascii="宋体" w:hAnsi="宋体"/>
                <w:szCs w:val="21"/>
              </w:rPr>
              <w:t xml:space="preserve"> 0.5%FS</w:t>
            </w:r>
            <w:r>
              <w:rPr>
                <w:rFonts w:hint="eastAsia" w:ascii="宋体" w:hAnsi="宋体"/>
                <w:szCs w:val="21"/>
              </w:rPr>
              <w:t>），显示机构为可编程多回路控制器（精度：</w:t>
            </w:r>
            <w:r>
              <w:rPr>
                <w:rFonts w:ascii="宋体" w:hAnsi="宋体"/>
                <w:szCs w:val="21"/>
              </w:rPr>
              <w:t>0.5%FS），</w:t>
            </w:r>
            <w:r>
              <w:rPr>
                <w:rFonts w:hint="eastAsia" w:ascii="宋体" w:hAnsi="宋体"/>
                <w:szCs w:val="21"/>
              </w:rPr>
              <w:t>数量：</w:t>
            </w:r>
            <w:r>
              <w:rPr>
                <w:rFonts w:ascii="宋体" w:hAnsi="宋体"/>
                <w:szCs w:val="21"/>
              </w:rPr>
              <w:t>2</w:t>
            </w:r>
            <w:r>
              <w:rPr>
                <w:rFonts w:hint="eastAsia" w:ascii="宋体" w:hAnsi="宋体"/>
                <w:szCs w:val="21"/>
              </w:rPr>
              <w:t>只。</w:t>
            </w:r>
          </w:p>
          <w:p>
            <w:pPr>
              <w:spacing w:line="380" w:lineRule="exact"/>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w:t>
            </w:r>
            <w:r>
              <w:rPr>
                <w:rFonts w:ascii="宋体" w:hAnsi="宋体"/>
                <w:szCs w:val="21"/>
              </w:rPr>
              <w:t>故障点</w:t>
            </w:r>
            <w:r>
              <w:rPr>
                <w:rFonts w:hint="eastAsia" w:ascii="宋体" w:hAnsi="宋体"/>
                <w:szCs w:val="21"/>
              </w:rPr>
              <w:t>：显示机构为</w:t>
            </w:r>
            <w:r>
              <w:rPr>
                <w:rFonts w:ascii="宋体" w:hAnsi="宋体"/>
                <w:szCs w:val="21"/>
              </w:rPr>
              <w:t>DCS控制</w:t>
            </w:r>
            <w:r>
              <w:rPr>
                <w:rFonts w:hint="eastAsia" w:ascii="宋体" w:hAnsi="宋体"/>
                <w:szCs w:val="21"/>
              </w:rPr>
              <w:t>，数量：</w:t>
            </w:r>
            <w:r>
              <w:rPr>
                <w:rFonts w:ascii="宋体" w:hAnsi="宋体"/>
                <w:szCs w:val="21"/>
              </w:rPr>
              <w:t>2</w:t>
            </w:r>
            <w:r>
              <w:rPr>
                <w:rFonts w:hint="eastAsia" w:ascii="宋体" w:hAnsi="宋体"/>
                <w:szCs w:val="21"/>
              </w:rPr>
              <w:t>个，执行机构为</w:t>
            </w:r>
            <w:r>
              <w:rPr>
                <w:rFonts w:ascii="宋体" w:hAnsi="宋体"/>
                <w:szCs w:val="21"/>
              </w:rPr>
              <w:t>电磁阀</w:t>
            </w:r>
            <w:r>
              <w:rPr>
                <w:rFonts w:hint="eastAsia" w:ascii="宋体" w:hAnsi="宋体"/>
                <w:szCs w:val="21"/>
              </w:rPr>
              <w:t>。</w:t>
            </w:r>
          </w:p>
          <w:p>
            <w:pPr>
              <w:spacing w:line="380" w:lineRule="exact"/>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智能仪表系统：</w:t>
            </w:r>
            <w:r>
              <w:rPr>
                <w:rFonts w:ascii="宋体" w:hAnsi="宋体"/>
                <w:szCs w:val="21"/>
              </w:rPr>
              <w:t>标准电器控制柜：内安装漏电保护空气开关、电流型漏电保护器充分考虑人身安全保护；同时每一组强电输出都有旋钮开关控制，保证设备安全，操作控制便捷；装有分相指示灯，开关电源等</w:t>
            </w:r>
            <w:r>
              <w:rPr>
                <w:rFonts w:hint="eastAsia" w:ascii="宋体" w:hAnsi="宋体"/>
                <w:szCs w:val="21"/>
              </w:rPr>
              <w:t>。</w:t>
            </w:r>
          </w:p>
          <w:p>
            <w:pPr>
              <w:spacing w:line="380" w:lineRule="exact"/>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自动评分系统：</w:t>
            </w:r>
            <w:r>
              <w:rPr>
                <w:rFonts w:ascii="宋体" w:hAnsi="宋体"/>
                <w:szCs w:val="21"/>
              </w:rPr>
              <w:t>要求包含自动评分系统，可对学员操作过程进行全程监控，操作结束，系统自动评分</w:t>
            </w:r>
            <w:r>
              <w:rPr>
                <w:rFonts w:hint="eastAsia" w:ascii="宋体" w:hAnsi="宋体"/>
                <w:szCs w:val="21"/>
              </w:rPr>
              <w:t>，便于教师考察培训效果</w:t>
            </w:r>
            <w:r>
              <w:rPr>
                <w:rFonts w:ascii="宋体" w:hAnsi="宋体"/>
                <w:szCs w:val="21"/>
              </w:rPr>
              <w:t>。且要与全国职业院校技能大赛</w:t>
            </w:r>
            <w:r>
              <w:rPr>
                <w:rFonts w:hint="eastAsia" w:ascii="宋体" w:hAnsi="宋体"/>
                <w:szCs w:val="21"/>
              </w:rPr>
              <w:t>（高职组）</w:t>
            </w:r>
            <w:r>
              <w:rPr>
                <w:rFonts w:ascii="宋体" w:hAnsi="宋体"/>
                <w:szCs w:val="21"/>
              </w:rPr>
              <w:t>“化工生产技术”赛项评分系统保持一致。</w:t>
            </w:r>
          </w:p>
          <w:p>
            <w:pPr>
              <w:spacing w:line="360" w:lineRule="auto"/>
              <w:rPr>
                <w:rFonts w:hint="eastAsia" w:ascii="宋体" w:hAnsi="宋体" w:cs="宋体"/>
                <w:szCs w:val="21"/>
              </w:rPr>
            </w:pPr>
            <w:r>
              <w:rPr>
                <w:rFonts w:hint="eastAsia" w:ascii="宋体" w:hAnsi="宋体" w:cs="宋体"/>
                <w:szCs w:val="21"/>
              </w:rPr>
              <w:t>▲要求所用的DCS集散控制系统需通过国际权威认证并提供CMA计量认证检测机构出具的合格检测报告。在投标文件中提供厂家证明材料。</w:t>
            </w:r>
          </w:p>
          <w:p>
            <w:pPr>
              <w:spacing w:line="360" w:lineRule="auto"/>
              <w:jc w:val="left"/>
              <w:rPr>
                <w:rFonts w:ascii="宋体" w:hAnsi="宋体"/>
                <w:szCs w:val="21"/>
              </w:rPr>
            </w:pPr>
            <w:r>
              <w:rPr>
                <w:rFonts w:hint="eastAsia" w:ascii="宋体" w:hAnsi="宋体" w:cs="宋体"/>
                <w:szCs w:val="21"/>
              </w:rPr>
              <w:t>▲本次采购</w:t>
            </w:r>
            <w:r>
              <w:rPr>
                <w:rFonts w:ascii="宋体" w:hAnsi="宋体" w:cs="宋体"/>
                <w:szCs w:val="21"/>
              </w:rPr>
              <w:t>的</w:t>
            </w:r>
            <w:r>
              <w:rPr>
                <w:rFonts w:hint="eastAsia" w:ascii="宋体" w:hAnsi="宋体" w:cs="宋体"/>
                <w:szCs w:val="21"/>
              </w:rPr>
              <w:t>化工精馏实训装置为国</w:t>
            </w:r>
            <w:r>
              <w:rPr>
                <w:rFonts w:ascii="宋体" w:hAnsi="宋体" w:cs="宋体"/>
                <w:szCs w:val="21"/>
              </w:rPr>
              <w:t>家</w:t>
            </w:r>
            <w:r>
              <w:rPr>
                <w:rFonts w:hint="eastAsia" w:ascii="宋体" w:hAnsi="宋体" w:cs="宋体"/>
                <w:szCs w:val="21"/>
              </w:rPr>
              <w:t>教育行政</w:t>
            </w:r>
            <w:r>
              <w:rPr>
                <w:rFonts w:ascii="宋体" w:hAnsi="宋体" w:cs="宋体"/>
                <w:szCs w:val="21"/>
              </w:rPr>
              <w:t>管理部门</w:t>
            </w:r>
            <w:r>
              <w:rPr>
                <w:rFonts w:hint="eastAsia" w:ascii="宋体" w:hAnsi="宋体" w:cs="宋体"/>
                <w:szCs w:val="21"/>
              </w:rPr>
              <w:t>指定</w:t>
            </w:r>
            <w:r>
              <w:rPr>
                <w:rFonts w:ascii="宋体" w:hAnsi="宋体" w:cs="宋体"/>
                <w:szCs w:val="21"/>
              </w:rPr>
              <w:t>的</w:t>
            </w:r>
            <w:r>
              <w:rPr>
                <w:rFonts w:hint="eastAsia" w:ascii="宋体" w:hAnsi="宋体" w:cs="宋体"/>
                <w:szCs w:val="21"/>
              </w:rPr>
              <w:t>全国技能大赛化工生产</w:t>
            </w:r>
            <w:r>
              <w:rPr>
                <w:rFonts w:ascii="宋体" w:hAnsi="宋体" w:cs="宋体"/>
                <w:szCs w:val="21"/>
              </w:rPr>
              <w:t>技术</w:t>
            </w:r>
            <w:r>
              <w:rPr>
                <w:rFonts w:hint="eastAsia" w:ascii="宋体" w:hAnsi="宋体" w:cs="宋体"/>
                <w:szCs w:val="21"/>
              </w:rPr>
              <w:t>赛项</w:t>
            </w:r>
            <w:r>
              <w:rPr>
                <w:rFonts w:ascii="宋体" w:hAnsi="宋体" w:cs="宋体"/>
                <w:szCs w:val="21"/>
              </w:rPr>
              <w:t>专</w:t>
            </w:r>
            <w:r>
              <w:rPr>
                <w:rFonts w:hint="eastAsia" w:ascii="宋体" w:hAnsi="宋体" w:cs="宋体"/>
                <w:szCs w:val="21"/>
              </w:rPr>
              <w:t>用设备，投标</w:t>
            </w:r>
            <w:r>
              <w:rPr>
                <w:rFonts w:ascii="宋体" w:hAnsi="宋体" w:cs="宋体"/>
                <w:szCs w:val="21"/>
              </w:rPr>
              <w:t>文件中</w:t>
            </w:r>
            <w:r>
              <w:rPr>
                <w:rFonts w:hint="eastAsia" w:ascii="宋体" w:hAnsi="宋体" w:cs="宋体"/>
                <w:szCs w:val="21"/>
              </w:rPr>
              <w:t>提供证明文件；</w:t>
            </w:r>
          </w:p>
          <w:p>
            <w:pPr>
              <w:spacing w:line="380" w:lineRule="exact"/>
              <w:rPr>
                <w:rFonts w:ascii="宋体" w:hAnsi="宋体"/>
                <w:szCs w:val="21"/>
              </w:rPr>
            </w:pPr>
            <w:r>
              <w:rPr>
                <w:rFonts w:ascii="宋体" w:hAnsi="宋体"/>
                <w:szCs w:val="21"/>
              </w:rPr>
              <w:t>3.6 DCS控制系统</w:t>
            </w:r>
          </w:p>
          <w:p>
            <w:pPr>
              <w:spacing w:line="380" w:lineRule="exact"/>
              <w:rPr>
                <w:rFonts w:ascii="宋体" w:hAnsi="宋体"/>
                <w:szCs w:val="21"/>
              </w:rPr>
            </w:pPr>
            <w:r>
              <w:rPr>
                <w:rFonts w:hint="eastAsia" w:ascii="宋体" w:hAnsi="宋体"/>
                <w:szCs w:val="21"/>
              </w:rPr>
              <w:t>（1）</w:t>
            </w:r>
            <w:r>
              <w:rPr>
                <w:rFonts w:ascii="宋体" w:hAnsi="宋体"/>
                <w:szCs w:val="21"/>
              </w:rPr>
              <w:t>DCS工业</w:t>
            </w:r>
            <w:r>
              <w:rPr>
                <w:rFonts w:hint="eastAsia" w:ascii="宋体" w:hAnsi="宋体"/>
                <w:szCs w:val="21"/>
              </w:rPr>
              <w:t>标准机架</w:t>
            </w:r>
            <w:r>
              <w:rPr>
                <w:rFonts w:ascii="宋体" w:hAnsi="宋体"/>
                <w:szCs w:val="21"/>
              </w:rPr>
              <w:t>。DCS工业</w:t>
            </w:r>
            <w:r>
              <w:rPr>
                <w:rFonts w:hint="eastAsia" w:ascii="宋体" w:hAnsi="宋体"/>
                <w:szCs w:val="21"/>
              </w:rPr>
              <w:t>标准机架</w:t>
            </w:r>
            <w:r>
              <w:rPr>
                <w:rFonts w:ascii="宋体" w:hAnsi="宋体"/>
                <w:szCs w:val="21"/>
              </w:rPr>
              <w:t>：长×宽×高：800×600×2100mm（允许左右10mm的偏差值）。</w:t>
            </w:r>
            <w:r>
              <w:rPr>
                <w:rFonts w:hint="eastAsia" w:ascii="宋体" w:hAnsi="宋体"/>
                <w:szCs w:val="21"/>
              </w:rPr>
              <w:t>数量：</w:t>
            </w:r>
            <w:r>
              <w:rPr>
                <w:rFonts w:ascii="宋体" w:hAnsi="宋体"/>
                <w:szCs w:val="21"/>
              </w:rPr>
              <w:t>1套</w:t>
            </w:r>
            <w:r>
              <w:rPr>
                <w:rFonts w:hint="eastAsia" w:ascii="宋体" w:hAnsi="宋体"/>
                <w:szCs w:val="21"/>
              </w:rPr>
              <w:t>。</w:t>
            </w:r>
          </w:p>
          <w:p>
            <w:pPr>
              <w:spacing w:line="380" w:lineRule="exact"/>
              <w:rPr>
                <w:rFonts w:ascii="宋体" w:hAnsi="宋体"/>
                <w:szCs w:val="21"/>
              </w:rPr>
            </w:pPr>
            <w:r>
              <w:rPr>
                <w:rFonts w:hint="eastAsia" w:ascii="宋体" w:hAnsi="宋体"/>
                <w:szCs w:val="21"/>
              </w:rPr>
              <w:t>（2）</w:t>
            </w:r>
            <w:r>
              <w:rPr>
                <w:rFonts w:ascii="宋体" w:hAnsi="宋体"/>
                <w:szCs w:val="21"/>
              </w:rPr>
              <w:t>数据转发卡</w:t>
            </w:r>
            <w:r>
              <w:rPr>
                <w:rFonts w:hint="eastAsia" w:ascii="宋体" w:hAnsi="宋体"/>
                <w:szCs w:val="21"/>
              </w:rPr>
              <w:t>：数量</w:t>
            </w:r>
            <w:r>
              <w:rPr>
                <w:rFonts w:ascii="宋体" w:hAnsi="宋体"/>
                <w:szCs w:val="21"/>
              </w:rPr>
              <w:t>1块</w:t>
            </w:r>
            <w:r>
              <w:rPr>
                <w:rFonts w:hint="eastAsia" w:ascii="宋体" w:hAnsi="宋体"/>
                <w:szCs w:val="21"/>
              </w:rPr>
              <w:t>。</w:t>
            </w:r>
          </w:p>
          <w:p>
            <w:pPr>
              <w:spacing w:line="380" w:lineRule="exact"/>
              <w:rPr>
                <w:rFonts w:ascii="宋体" w:hAnsi="宋体"/>
                <w:szCs w:val="21"/>
              </w:rPr>
            </w:pPr>
            <w:r>
              <w:rPr>
                <w:rFonts w:hint="eastAsia" w:ascii="宋体" w:hAnsi="宋体"/>
                <w:szCs w:val="21"/>
              </w:rPr>
              <w:t>（3）</w:t>
            </w:r>
            <w:r>
              <w:rPr>
                <w:rFonts w:ascii="宋体" w:hAnsi="宋体"/>
                <w:szCs w:val="21"/>
              </w:rPr>
              <w:t>主控制卡标准套件</w:t>
            </w:r>
            <w:r>
              <w:rPr>
                <w:rFonts w:hint="eastAsia" w:ascii="宋体" w:hAnsi="宋体"/>
                <w:szCs w:val="21"/>
              </w:rPr>
              <w:t>：数量</w:t>
            </w:r>
            <w:r>
              <w:rPr>
                <w:rFonts w:ascii="宋体" w:hAnsi="宋体"/>
                <w:szCs w:val="21"/>
              </w:rPr>
              <w:t>1套</w:t>
            </w:r>
            <w:r>
              <w:rPr>
                <w:rFonts w:hint="eastAsia" w:ascii="宋体" w:hAnsi="宋体"/>
                <w:szCs w:val="21"/>
              </w:rPr>
              <w:t>。</w:t>
            </w:r>
          </w:p>
          <w:p>
            <w:pPr>
              <w:spacing w:line="380" w:lineRule="exact"/>
              <w:rPr>
                <w:rFonts w:ascii="宋体" w:hAnsi="宋体"/>
                <w:szCs w:val="21"/>
              </w:rPr>
            </w:pPr>
            <w:r>
              <w:rPr>
                <w:rFonts w:hint="eastAsia" w:ascii="宋体" w:hAnsi="宋体"/>
                <w:szCs w:val="21"/>
              </w:rPr>
              <w:t>（4）</w:t>
            </w:r>
            <w:r>
              <w:rPr>
                <w:rFonts w:ascii="宋体" w:hAnsi="宋体"/>
                <w:szCs w:val="21"/>
              </w:rPr>
              <w:t>24V电源模块</w:t>
            </w:r>
            <w:r>
              <w:rPr>
                <w:rFonts w:hint="eastAsia" w:ascii="宋体" w:hAnsi="宋体"/>
                <w:szCs w:val="21"/>
              </w:rPr>
              <w:t>：数量</w:t>
            </w:r>
            <w:r>
              <w:rPr>
                <w:rFonts w:ascii="宋体" w:hAnsi="宋体"/>
                <w:szCs w:val="21"/>
              </w:rPr>
              <w:t>1块</w:t>
            </w:r>
            <w:r>
              <w:rPr>
                <w:rFonts w:hint="eastAsia" w:ascii="宋体" w:hAnsi="宋体"/>
                <w:szCs w:val="21"/>
              </w:rPr>
              <w:t>。</w:t>
            </w:r>
          </w:p>
          <w:p>
            <w:pPr>
              <w:spacing w:line="380" w:lineRule="exact"/>
              <w:rPr>
                <w:rFonts w:ascii="宋体" w:hAnsi="宋体"/>
                <w:szCs w:val="21"/>
              </w:rPr>
            </w:pPr>
            <w:r>
              <w:rPr>
                <w:rFonts w:hint="eastAsia" w:ascii="宋体" w:hAnsi="宋体"/>
                <w:szCs w:val="21"/>
              </w:rPr>
              <w:t>（5）</w:t>
            </w:r>
            <w:r>
              <w:rPr>
                <w:rFonts w:ascii="宋体" w:hAnsi="宋体"/>
                <w:szCs w:val="21"/>
              </w:rPr>
              <w:t>5V电源卡(窄)</w:t>
            </w:r>
            <w:r>
              <w:rPr>
                <w:rFonts w:hint="eastAsia" w:ascii="宋体" w:hAnsi="宋体"/>
                <w:szCs w:val="21"/>
              </w:rPr>
              <w:t>：数量</w:t>
            </w:r>
            <w:r>
              <w:rPr>
                <w:rFonts w:ascii="宋体" w:hAnsi="宋体"/>
                <w:szCs w:val="21"/>
              </w:rPr>
              <w:t>2块</w:t>
            </w:r>
            <w:r>
              <w:rPr>
                <w:rFonts w:hint="eastAsia" w:ascii="宋体" w:hAnsi="宋体"/>
                <w:szCs w:val="21"/>
              </w:rPr>
              <w:t>。</w:t>
            </w:r>
          </w:p>
          <w:p>
            <w:pPr>
              <w:spacing w:line="380" w:lineRule="exact"/>
              <w:rPr>
                <w:rFonts w:ascii="宋体" w:hAnsi="宋体"/>
                <w:szCs w:val="21"/>
              </w:rPr>
            </w:pPr>
            <w:r>
              <w:rPr>
                <w:rFonts w:hint="eastAsia" w:ascii="宋体" w:hAnsi="宋体"/>
                <w:szCs w:val="21"/>
              </w:rPr>
              <w:t>（6）</w:t>
            </w:r>
            <w:r>
              <w:rPr>
                <w:rFonts w:ascii="宋体" w:hAnsi="宋体"/>
                <w:szCs w:val="21"/>
              </w:rPr>
              <w:t>6路电流输入卡</w:t>
            </w:r>
            <w:r>
              <w:rPr>
                <w:rFonts w:hint="eastAsia" w:ascii="宋体" w:hAnsi="宋体"/>
                <w:szCs w:val="21"/>
              </w:rPr>
              <w:t>：数量</w:t>
            </w:r>
            <w:r>
              <w:rPr>
                <w:rFonts w:ascii="宋体" w:hAnsi="宋体"/>
                <w:szCs w:val="21"/>
              </w:rPr>
              <w:t>3块</w:t>
            </w:r>
            <w:r>
              <w:rPr>
                <w:rFonts w:hint="eastAsia" w:ascii="宋体" w:hAnsi="宋体"/>
                <w:szCs w:val="21"/>
              </w:rPr>
              <w:t>。</w:t>
            </w:r>
          </w:p>
          <w:p>
            <w:pPr>
              <w:spacing w:line="380" w:lineRule="exact"/>
              <w:rPr>
                <w:rFonts w:ascii="宋体" w:hAnsi="宋体"/>
                <w:szCs w:val="21"/>
              </w:rPr>
            </w:pPr>
            <w:r>
              <w:rPr>
                <w:rFonts w:hint="eastAsia" w:ascii="宋体" w:hAnsi="宋体"/>
                <w:szCs w:val="21"/>
              </w:rPr>
              <w:t>（7）</w:t>
            </w:r>
            <w:r>
              <w:rPr>
                <w:rFonts w:ascii="宋体" w:hAnsi="宋体"/>
                <w:szCs w:val="21"/>
              </w:rPr>
              <w:t>4路模拟量输出卡</w:t>
            </w:r>
            <w:r>
              <w:rPr>
                <w:rFonts w:hint="eastAsia" w:ascii="宋体" w:hAnsi="宋体"/>
                <w:szCs w:val="21"/>
              </w:rPr>
              <w:t>：数量</w:t>
            </w:r>
            <w:r>
              <w:rPr>
                <w:rFonts w:ascii="宋体" w:hAnsi="宋体"/>
                <w:szCs w:val="21"/>
              </w:rPr>
              <w:t>2块</w:t>
            </w:r>
            <w:r>
              <w:rPr>
                <w:rFonts w:hint="eastAsia" w:ascii="宋体" w:hAnsi="宋体"/>
                <w:szCs w:val="21"/>
              </w:rPr>
              <w:t>。</w:t>
            </w:r>
          </w:p>
          <w:p>
            <w:pPr>
              <w:spacing w:line="380" w:lineRule="exact"/>
              <w:rPr>
                <w:rFonts w:ascii="宋体" w:hAnsi="宋体"/>
                <w:szCs w:val="21"/>
              </w:rPr>
            </w:pPr>
            <w:r>
              <w:rPr>
                <w:rFonts w:hint="eastAsia" w:ascii="宋体" w:hAnsi="宋体"/>
                <w:szCs w:val="21"/>
              </w:rPr>
              <w:t>（8）</w:t>
            </w:r>
            <w:r>
              <w:rPr>
                <w:rFonts w:ascii="宋体" w:hAnsi="宋体"/>
                <w:szCs w:val="21"/>
              </w:rPr>
              <w:t>8路开关量输出卡</w:t>
            </w:r>
            <w:r>
              <w:rPr>
                <w:rFonts w:hint="eastAsia" w:ascii="宋体" w:hAnsi="宋体"/>
                <w:szCs w:val="21"/>
              </w:rPr>
              <w:t>：数量</w:t>
            </w:r>
            <w:r>
              <w:rPr>
                <w:rFonts w:ascii="宋体" w:hAnsi="宋体"/>
                <w:szCs w:val="21"/>
              </w:rPr>
              <w:t>2块</w:t>
            </w:r>
            <w:r>
              <w:rPr>
                <w:rFonts w:hint="eastAsia" w:ascii="宋体" w:hAnsi="宋体"/>
                <w:szCs w:val="21"/>
              </w:rPr>
              <w:t>。</w:t>
            </w:r>
          </w:p>
          <w:p>
            <w:pPr>
              <w:spacing w:line="380" w:lineRule="exact"/>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w:t>
            </w:r>
            <w:r>
              <w:rPr>
                <w:rFonts w:ascii="宋体" w:hAnsi="宋体"/>
                <w:szCs w:val="21"/>
              </w:rPr>
              <w:t>8路开关量输入卡</w:t>
            </w:r>
            <w:r>
              <w:rPr>
                <w:rFonts w:hint="eastAsia" w:ascii="宋体" w:hAnsi="宋体"/>
                <w:szCs w:val="21"/>
              </w:rPr>
              <w:t>：数量</w:t>
            </w:r>
            <w:r>
              <w:rPr>
                <w:rFonts w:ascii="宋体" w:hAnsi="宋体"/>
                <w:szCs w:val="21"/>
              </w:rPr>
              <w:t>2块</w:t>
            </w:r>
            <w:r>
              <w:rPr>
                <w:rFonts w:hint="eastAsia" w:ascii="宋体" w:hAnsi="宋体"/>
                <w:szCs w:val="21"/>
              </w:rPr>
              <w:t>。</w:t>
            </w:r>
          </w:p>
          <w:p>
            <w:pPr>
              <w:spacing w:line="380" w:lineRule="exact"/>
              <w:rPr>
                <w:rFonts w:ascii="宋体" w:hAnsi="宋体"/>
                <w:szCs w:val="21"/>
              </w:rPr>
            </w:pPr>
            <w:r>
              <w:rPr>
                <w:rFonts w:hint="eastAsia" w:ascii="宋体" w:hAnsi="宋体"/>
                <w:szCs w:val="21"/>
              </w:rPr>
              <w:t>（10）</w:t>
            </w:r>
            <w:r>
              <w:rPr>
                <w:rFonts w:ascii="宋体" w:hAnsi="宋体"/>
                <w:szCs w:val="21"/>
              </w:rPr>
              <w:t>电源指示卡</w:t>
            </w:r>
            <w:r>
              <w:rPr>
                <w:rFonts w:hint="eastAsia" w:ascii="宋体" w:hAnsi="宋体"/>
                <w:szCs w:val="21"/>
              </w:rPr>
              <w:t>：数量</w:t>
            </w:r>
            <w:r>
              <w:rPr>
                <w:rFonts w:ascii="宋体" w:hAnsi="宋体"/>
                <w:szCs w:val="21"/>
              </w:rPr>
              <w:t>1块</w:t>
            </w:r>
            <w:r>
              <w:rPr>
                <w:rFonts w:hint="eastAsia" w:ascii="宋体" w:hAnsi="宋体"/>
                <w:szCs w:val="21"/>
              </w:rPr>
              <w:t>。</w:t>
            </w:r>
          </w:p>
          <w:p>
            <w:pPr>
              <w:spacing w:line="380" w:lineRule="exact"/>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槽位保护卡</w:t>
            </w:r>
            <w:r>
              <w:rPr>
                <w:rFonts w:hint="eastAsia" w:ascii="宋体" w:hAnsi="宋体"/>
                <w:szCs w:val="21"/>
              </w:rPr>
              <w:t>：数量</w:t>
            </w:r>
            <w:r>
              <w:rPr>
                <w:rFonts w:ascii="宋体" w:hAnsi="宋体"/>
                <w:szCs w:val="21"/>
              </w:rPr>
              <w:t>6块</w:t>
            </w:r>
            <w:r>
              <w:rPr>
                <w:rFonts w:hint="eastAsia" w:ascii="宋体" w:hAnsi="宋体"/>
                <w:szCs w:val="21"/>
              </w:rPr>
              <w:t>。</w:t>
            </w:r>
          </w:p>
          <w:p>
            <w:pPr>
              <w:spacing w:line="380" w:lineRule="exact"/>
              <w:rPr>
                <w:rFonts w:ascii="宋体" w:hAnsi="宋体"/>
                <w:szCs w:val="21"/>
              </w:rPr>
            </w:pPr>
            <w:r>
              <w:rPr>
                <w:rFonts w:hint="eastAsia" w:ascii="宋体" w:hAnsi="宋体"/>
                <w:szCs w:val="21"/>
              </w:rPr>
              <w:t>（12）</w:t>
            </w:r>
            <w:r>
              <w:rPr>
                <w:rFonts w:ascii="宋体" w:hAnsi="宋体"/>
                <w:szCs w:val="21"/>
              </w:rPr>
              <w:t>端子排</w:t>
            </w:r>
            <w:r>
              <w:rPr>
                <w:rFonts w:hint="eastAsia" w:ascii="宋体" w:hAnsi="宋体"/>
                <w:szCs w:val="21"/>
              </w:rPr>
              <w:t>：数量</w:t>
            </w:r>
            <w:r>
              <w:rPr>
                <w:rFonts w:ascii="宋体" w:hAnsi="宋体"/>
                <w:szCs w:val="21"/>
              </w:rPr>
              <w:t>4块</w:t>
            </w:r>
            <w:r>
              <w:rPr>
                <w:rFonts w:hint="eastAsia" w:ascii="宋体" w:hAnsi="宋体"/>
                <w:szCs w:val="21"/>
              </w:rPr>
              <w:t>。</w:t>
            </w:r>
          </w:p>
          <w:p>
            <w:pPr>
              <w:spacing w:line="380" w:lineRule="exact"/>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w:t>
            </w:r>
            <w:r>
              <w:rPr>
                <w:rFonts w:ascii="宋体" w:hAnsi="宋体"/>
                <w:szCs w:val="21"/>
              </w:rPr>
              <w:t>实时监控软件</w:t>
            </w:r>
            <w:r>
              <w:rPr>
                <w:rFonts w:hint="eastAsia" w:ascii="宋体" w:hAnsi="宋体"/>
                <w:szCs w:val="21"/>
              </w:rPr>
              <w:t>：数量</w:t>
            </w:r>
            <w:r>
              <w:rPr>
                <w:rFonts w:ascii="宋体" w:hAnsi="宋体"/>
                <w:szCs w:val="21"/>
              </w:rPr>
              <w:t>1</w:t>
            </w:r>
            <w:r>
              <w:rPr>
                <w:rFonts w:hint="eastAsia" w:ascii="宋体" w:hAnsi="宋体"/>
                <w:szCs w:val="21"/>
              </w:rPr>
              <w:t>套，功能：</w:t>
            </w:r>
            <w:r>
              <w:rPr>
                <w:rFonts w:ascii="宋体" w:hAnsi="宋体"/>
                <w:szCs w:val="21"/>
              </w:rPr>
              <w:t>操作站功能软件</w:t>
            </w:r>
            <w:r>
              <w:rPr>
                <w:rFonts w:hint="eastAsia" w:ascii="宋体" w:hAnsi="宋体"/>
                <w:szCs w:val="21"/>
              </w:rPr>
              <w:t>。</w:t>
            </w:r>
          </w:p>
          <w:p>
            <w:pPr>
              <w:spacing w:line="380" w:lineRule="exact"/>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w:t>
            </w:r>
            <w:r>
              <w:rPr>
                <w:rFonts w:ascii="宋体" w:hAnsi="宋体"/>
                <w:szCs w:val="21"/>
              </w:rPr>
              <w:t>系统组态软件</w:t>
            </w:r>
            <w:r>
              <w:rPr>
                <w:rFonts w:hint="eastAsia" w:ascii="宋体" w:hAnsi="宋体"/>
                <w:szCs w:val="21"/>
              </w:rPr>
              <w:t>：数量</w:t>
            </w:r>
            <w:r>
              <w:rPr>
                <w:rFonts w:ascii="宋体" w:hAnsi="宋体"/>
                <w:szCs w:val="21"/>
              </w:rPr>
              <w:t>1</w:t>
            </w:r>
            <w:r>
              <w:rPr>
                <w:rFonts w:hint="eastAsia" w:ascii="宋体" w:hAnsi="宋体"/>
                <w:szCs w:val="21"/>
              </w:rPr>
              <w:t>套，功能：</w:t>
            </w:r>
            <w:r>
              <w:rPr>
                <w:rFonts w:ascii="宋体" w:hAnsi="宋体"/>
                <w:szCs w:val="21"/>
              </w:rPr>
              <w:t>包含系统组态、流程图制作、报表制作、编程软件（工程师站功能）</w:t>
            </w:r>
            <w:r>
              <w:rPr>
                <w:rFonts w:hint="eastAsia" w:ascii="宋体" w:hAnsi="宋体"/>
                <w:szCs w:val="21"/>
              </w:rPr>
              <w:t>。</w:t>
            </w:r>
          </w:p>
          <w:p>
            <w:pPr>
              <w:spacing w:line="380" w:lineRule="exact"/>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w:t>
            </w:r>
            <w:r>
              <w:rPr>
                <w:rFonts w:ascii="宋体" w:hAnsi="宋体"/>
                <w:szCs w:val="21"/>
              </w:rPr>
              <w:t>故障分析软件</w:t>
            </w:r>
            <w:r>
              <w:rPr>
                <w:rFonts w:hint="eastAsia" w:ascii="宋体" w:hAnsi="宋体"/>
                <w:szCs w:val="21"/>
              </w:rPr>
              <w:t>：数量</w:t>
            </w:r>
            <w:r>
              <w:rPr>
                <w:rFonts w:ascii="宋体" w:hAnsi="宋体"/>
                <w:szCs w:val="21"/>
              </w:rPr>
              <w:t>1套</w:t>
            </w:r>
            <w:r>
              <w:rPr>
                <w:rFonts w:hint="eastAsia" w:ascii="宋体" w:hAnsi="宋体"/>
                <w:szCs w:val="21"/>
              </w:rPr>
              <w:t>。</w:t>
            </w:r>
          </w:p>
          <w:p>
            <w:pPr>
              <w:spacing w:line="380" w:lineRule="exact"/>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w:t>
            </w:r>
            <w:r>
              <w:rPr>
                <w:rFonts w:ascii="宋体" w:hAnsi="宋体"/>
                <w:szCs w:val="21"/>
              </w:rPr>
              <w:t>工程师站软件狗</w:t>
            </w:r>
            <w:r>
              <w:rPr>
                <w:rFonts w:hint="eastAsia" w:ascii="宋体" w:hAnsi="宋体"/>
                <w:szCs w:val="21"/>
              </w:rPr>
              <w:t>：数量</w:t>
            </w:r>
            <w:r>
              <w:rPr>
                <w:rFonts w:ascii="宋体" w:hAnsi="宋体"/>
                <w:szCs w:val="21"/>
              </w:rPr>
              <w:t>1</w:t>
            </w:r>
            <w:r>
              <w:rPr>
                <w:rFonts w:ascii="宋体" w:hAnsi="宋体"/>
                <w:szCs w:val="21"/>
              </w:rPr>
              <w:tab/>
            </w:r>
            <w:r>
              <w:rPr>
                <w:rFonts w:ascii="宋体" w:hAnsi="宋体"/>
                <w:szCs w:val="21"/>
              </w:rPr>
              <w:t>个</w:t>
            </w:r>
            <w:r>
              <w:rPr>
                <w:rFonts w:hint="eastAsia" w:ascii="宋体" w:hAnsi="宋体"/>
                <w:szCs w:val="21"/>
              </w:rPr>
              <w:t>，功能：</w:t>
            </w:r>
            <w:r>
              <w:rPr>
                <w:rFonts w:ascii="宋体" w:hAnsi="宋体"/>
                <w:szCs w:val="21"/>
              </w:rPr>
              <w:t>软件授权</w:t>
            </w:r>
            <w:r>
              <w:rPr>
                <w:rFonts w:hint="eastAsia" w:ascii="宋体" w:hAnsi="宋体"/>
                <w:szCs w:val="21"/>
              </w:rPr>
              <w:t>。</w:t>
            </w:r>
          </w:p>
          <w:p>
            <w:pPr>
              <w:spacing w:line="380" w:lineRule="exact"/>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w:t>
            </w:r>
            <w:r>
              <w:rPr>
                <w:rFonts w:ascii="宋体" w:hAnsi="宋体"/>
                <w:szCs w:val="21"/>
              </w:rPr>
              <w:t>ScnetII网卡</w:t>
            </w:r>
            <w:r>
              <w:rPr>
                <w:rFonts w:hint="eastAsia" w:ascii="宋体" w:hAnsi="宋体"/>
                <w:szCs w:val="21"/>
              </w:rPr>
              <w:t>：数量</w:t>
            </w:r>
            <w:r>
              <w:rPr>
                <w:rFonts w:ascii="宋体" w:hAnsi="宋体"/>
                <w:szCs w:val="21"/>
              </w:rPr>
              <w:tab/>
            </w:r>
            <w:r>
              <w:rPr>
                <w:rFonts w:ascii="宋体" w:hAnsi="宋体"/>
                <w:szCs w:val="21"/>
              </w:rPr>
              <w:t>1块</w:t>
            </w:r>
            <w:r>
              <w:rPr>
                <w:rFonts w:hint="eastAsia" w:ascii="宋体" w:hAnsi="宋体"/>
                <w:szCs w:val="21"/>
              </w:rPr>
              <w:t>，功能：</w:t>
            </w:r>
            <w:r>
              <w:rPr>
                <w:rFonts w:ascii="宋体" w:hAnsi="宋体"/>
                <w:szCs w:val="21"/>
              </w:rPr>
              <w:t>专用通讯网卡</w:t>
            </w:r>
            <w:r>
              <w:rPr>
                <w:rFonts w:hint="eastAsia" w:ascii="宋体" w:hAnsi="宋体"/>
                <w:szCs w:val="21"/>
              </w:rPr>
              <w:t>。</w:t>
            </w:r>
          </w:p>
          <w:p>
            <w:pPr>
              <w:spacing w:line="380" w:lineRule="exact"/>
              <w:rPr>
                <w:rFonts w:ascii="宋体" w:hAnsi="宋体"/>
                <w:szCs w:val="21"/>
              </w:rPr>
            </w:pPr>
            <w:r>
              <w:rPr>
                <w:rFonts w:hint="eastAsia" w:ascii="宋体" w:hAnsi="宋体"/>
                <w:szCs w:val="21"/>
              </w:rPr>
              <w:t>（1</w:t>
            </w:r>
            <w:r>
              <w:rPr>
                <w:rFonts w:ascii="宋体" w:hAnsi="宋体"/>
                <w:szCs w:val="21"/>
              </w:rPr>
              <w:t>8</w:t>
            </w:r>
            <w:r>
              <w:rPr>
                <w:rFonts w:hint="eastAsia" w:ascii="宋体" w:hAnsi="宋体"/>
                <w:szCs w:val="21"/>
              </w:rPr>
              <w:t>）</w:t>
            </w:r>
            <w:r>
              <w:rPr>
                <w:rFonts w:ascii="宋体" w:hAnsi="宋体"/>
                <w:szCs w:val="21"/>
              </w:rPr>
              <w:t>HUB（系统公用部件）</w:t>
            </w:r>
            <w:r>
              <w:rPr>
                <w:rFonts w:hint="eastAsia" w:ascii="宋体" w:hAnsi="宋体"/>
                <w:szCs w:val="21"/>
              </w:rPr>
              <w:t>：数量</w:t>
            </w:r>
            <w:r>
              <w:rPr>
                <w:rFonts w:ascii="宋体" w:hAnsi="宋体"/>
                <w:szCs w:val="21"/>
              </w:rPr>
              <w:t>1块</w:t>
            </w:r>
            <w:r>
              <w:rPr>
                <w:rFonts w:hint="eastAsia" w:ascii="宋体" w:hAnsi="宋体"/>
                <w:szCs w:val="21"/>
              </w:rPr>
              <w:t>，功能</w:t>
            </w:r>
            <w:r>
              <w:rPr>
                <w:rFonts w:ascii="宋体" w:hAnsi="宋体"/>
                <w:szCs w:val="21"/>
              </w:rPr>
              <w:t>专用集线器</w:t>
            </w:r>
            <w:r>
              <w:rPr>
                <w:rFonts w:hint="eastAsia" w:ascii="宋体" w:hAnsi="宋体"/>
                <w:szCs w:val="21"/>
              </w:rPr>
              <w:t>。</w:t>
            </w:r>
          </w:p>
          <w:p>
            <w:pPr>
              <w:spacing w:line="400" w:lineRule="exact"/>
              <w:rPr>
                <w:rFonts w:hint="eastAsia" w:ascii="宋体" w:hAnsi="宋体"/>
                <w:b/>
                <w:bCs/>
                <w:szCs w:val="21"/>
              </w:rPr>
            </w:pPr>
            <w:r>
              <w:rPr>
                <w:rFonts w:hint="eastAsia" w:ascii="宋体" w:hAnsi="宋体"/>
                <w:szCs w:val="21"/>
              </w:rPr>
              <w:t>（1</w:t>
            </w:r>
            <w:r>
              <w:rPr>
                <w:rFonts w:ascii="宋体" w:hAnsi="宋体"/>
                <w:szCs w:val="21"/>
              </w:rPr>
              <w:t>9</w:t>
            </w:r>
            <w:r>
              <w:rPr>
                <w:rFonts w:hint="eastAsia" w:ascii="宋体" w:hAnsi="宋体"/>
                <w:szCs w:val="21"/>
              </w:rPr>
              <w:t>）</w:t>
            </w:r>
            <w:r>
              <w:rPr>
                <w:rFonts w:ascii="宋体" w:hAnsi="宋体"/>
                <w:szCs w:val="21"/>
              </w:rPr>
              <w:t>操作站</w:t>
            </w:r>
            <w:r>
              <w:rPr>
                <w:rFonts w:hint="eastAsia" w:ascii="宋体" w:hAnsi="宋体"/>
                <w:szCs w:val="21"/>
              </w:rPr>
              <w:t>：</w:t>
            </w:r>
            <w:r>
              <w:rPr>
                <w:rFonts w:ascii="宋体" w:hAnsi="宋体"/>
                <w:szCs w:val="21"/>
              </w:rPr>
              <w:t>1台</w:t>
            </w:r>
            <w:r>
              <w:rPr>
                <w:rFonts w:hint="eastAsia" w:ascii="宋体" w:hAnsi="宋体"/>
                <w:szCs w:val="21"/>
              </w:rPr>
              <w:t>；CPU：intel Core i5，最大睿频≥3.2GHz；内存：≥4GB；硬盘：1T；显存≥2GB；显示器：≧19.5英寸显示器。</w:t>
            </w:r>
          </w:p>
        </w:tc>
      </w:tr>
    </w:tbl>
    <w:p>
      <w:pPr>
        <w:pStyle w:val="21"/>
        <w:rPr>
          <w:rFonts w:hint="eastAsia"/>
          <w:color w:val="auto"/>
          <w:lang w:val="en-US" w:eastAsia="zh-CN"/>
        </w:rPr>
      </w:pPr>
    </w:p>
    <w:p>
      <w:pPr>
        <w:pStyle w:val="21"/>
        <w:rPr>
          <w:rFonts w:hint="eastAsia"/>
          <w:color w:val="auto"/>
          <w:lang w:val="en-US" w:eastAsia="zh-CN"/>
        </w:rPr>
      </w:pPr>
    </w:p>
    <w:p>
      <w:pPr>
        <w:pStyle w:val="3"/>
        <w:keepNext/>
        <w:keepLines/>
        <w:pageBreakBefore w:val="0"/>
        <w:widowControl w:val="0"/>
        <w:numPr>
          <w:ilvl w:val="0"/>
          <w:numId w:val="0"/>
        </w:numPr>
        <w:kinsoku/>
        <w:wordWrap/>
        <w:overflowPunct/>
        <w:topLinePunct w:val="0"/>
        <w:autoSpaceDE/>
        <w:autoSpaceDN/>
        <w:bidi w:val="0"/>
        <w:adjustRightInd w:val="0"/>
        <w:snapToGrid w:val="0"/>
        <w:spacing w:line="400" w:lineRule="exact"/>
        <w:ind w:leftChars="0" w:firstLine="2891" w:firstLineChars="800"/>
        <w:jc w:val="both"/>
        <w:textAlignment w:val="auto"/>
        <w:rPr>
          <w:rFonts w:hint="eastAsia"/>
          <w:color w:val="auto"/>
          <w:sz w:val="36"/>
          <w:szCs w:val="36"/>
          <w:lang w:val="en-US" w:eastAsia="zh-CN"/>
        </w:rPr>
      </w:pPr>
      <w:bookmarkStart w:id="14" w:name="_Toc1810"/>
      <w:r>
        <w:rPr>
          <w:rFonts w:hint="eastAsia"/>
          <w:color w:val="auto"/>
          <w:sz w:val="36"/>
          <w:szCs w:val="36"/>
          <w:lang w:val="en-US" w:eastAsia="zh-CN"/>
        </w:rPr>
        <w:t>第五章 投标文件编制规范</w:t>
      </w:r>
      <w:bookmarkEnd w:id="14"/>
    </w:p>
    <w:p>
      <w:pPr>
        <w:pStyle w:val="4"/>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24"/>
          <w:szCs w:val="24"/>
          <w:lang w:val="en-US" w:eastAsia="zh-CN"/>
        </w:rPr>
      </w:pPr>
      <w:bookmarkStart w:id="15" w:name="_Toc8307"/>
      <w:bookmarkStart w:id="16" w:name="_Toc406670774"/>
      <w:bookmarkStart w:id="17" w:name="_Toc406671145"/>
      <w:r>
        <w:rPr>
          <w:rFonts w:hint="eastAsia" w:ascii="宋体" w:hAnsi="宋体" w:eastAsia="宋体" w:cs="宋体"/>
          <w:b w:val="0"/>
          <w:bCs/>
          <w:color w:val="auto"/>
          <w:sz w:val="24"/>
          <w:szCs w:val="24"/>
          <w:lang w:val="en-US" w:eastAsia="zh-CN"/>
        </w:rPr>
        <w:t>5.1 投标文件</w:t>
      </w:r>
      <w:bookmarkEnd w:id="15"/>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一、格式</w:t>
      </w:r>
    </w:p>
    <w:p>
      <w:pPr>
        <w:pStyle w:val="8"/>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37"/>
        <w:textAlignment w:val="auto"/>
        <w:rPr>
          <w:rFonts w:ascii="宋体" w:hAnsi="宋体" w:eastAsia="宋体" w:cs="宋体"/>
          <w:color w:val="auto"/>
          <w:sz w:val="24"/>
          <w:szCs w:val="24"/>
        </w:rPr>
      </w:pPr>
      <w:r>
        <w:rPr>
          <w:rFonts w:hint="eastAsia" w:ascii="宋体" w:hAnsi="宋体" w:eastAsia="宋体" w:cs="宋体"/>
          <w:color w:val="auto"/>
          <w:sz w:val="24"/>
          <w:szCs w:val="24"/>
        </w:rPr>
        <w:t>1.投标文件及与投标有关的所有来往函电均使用中文简体字。原版为外文的证书类文件，以及由外国人做出的本人签名、外国公司的名称或外国印章等可以是外文，但应当提供中文翻译文件并加盖供应商公章。必要时评审委员会可以要求供应商提供附有公证书的中文翻译文件或者与原版文件签章相一致的中文翻译文件。对于未附有中文译本和中文译本不准确引起的对供应商的不利后果，由供应商自行负责。</w:t>
      </w:r>
    </w:p>
    <w:p>
      <w:pPr>
        <w:pStyle w:val="8"/>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37"/>
        <w:textAlignment w:val="auto"/>
        <w:rPr>
          <w:rFonts w:ascii="宋体" w:hAnsi="宋体" w:eastAsia="宋体" w:cs="宋体"/>
          <w:color w:val="auto"/>
          <w:sz w:val="24"/>
          <w:szCs w:val="24"/>
        </w:rPr>
      </w:pPr>
      <w:r>
        <w:rPr>
          <w:rFonts w:hint="eastAsia" w:ascii="宋体" w:hAnsi="宋体" w:eastAsia="宋体" w:cs="宋体"/>
          <w:color w:val="auto"/>
          <w:sz w:val="24"/>
          <w:szCs w:val="24"/>
        </w:rPr>
        <w:t>2.投标文件中所使用的计量单位，除采购文件有要求的外，均使用国家法定计量单位。</w:t>
      </w:r>
    </w:p>
    <w:p>
      <w:pPr>
        <w:pStyle w:val="8"/>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37"/>
        <w:textAlignment w:val="auto"/>
        <w:rPr>
          <w:rFonts w:ascii="宋体" w:hAnsi="宋体" w:eastAsia="宋体" w:cs="宋体"/>
          <w:color w:val="auto"/>
          <w:sz w:val="24"/>
          <w:szCs w:val="24"/>
        </w:rPr>
      </w:pPr>
      <w:r>
        <w:rPr>
          <w:rFonts w:hint="eastAsia" w:ascii="宋体" w:hAnsi="宋体" w:eastAsia="宋体" w:cs="宋体"/>
          <w:color w:val="auto"/>
          <w:sz w:val="24"/>
          <w:szCs w:val="24"/>
        </w:rPr>
        <w:t>3. 投标文件中的图片资料、复印件等应清晰可见，不得随意放大缩小。内容不得倒置、歪斜，由于投标文件不清晰或不利于阅读所造成的后果，由供应商自行负责。</w:t>
      </w:r>
    </w:p>
    <w:p>
      <w:pPr>
        <w:pStyle w:val="8"/>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37"/>
        <w:textAlignment w:val="auto"/>
        <w:rPr>
          <w:rFonts w:ascii="宋体" w:hAnsi="宋体" w:eastAsia="宋体" w:cs="宋体"/>
          <w:color w:val="auto"/>
          <w:sz w:val="24"/>
          <w:szCs w:val="24"/>
        </w:rPr>
      </w:pPr>
      <w:r>
        <w:rPr>
          <w:rFonts w:hint="eastAsia" w:ascii="宋体" w:hAnsi="宋体" w:eastAsia="宋体" w:cs="宋体"/>
          <w:color w:val="auto"/>
          <w:sz w:val="24"/>
          <w:szCs w:val="24"/>
        </w:rPr>
        <w:t>4.除法定代表人或法人授权代表签字或投标文件页码标注可以手写外，其余所有投标文件内容须采用打印字体，禁止手写，手写内容评标委员会可以不认同。</w:t>
      </w:r>
    </w:p>
    <w:p>
      <w:pPr>
        <w:pStyle w:val="8"/>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37"/>
        <w:textAlignment w:val="auto"/>
        <w:rPr>
          <w:rFonts w:ascii="宋体" w:hAnsi="宋体" w:eastAsia="宋体" w:cs="宋体"/>
          <w:color w:val="auto"/>
          <w:sz w:val="24"/>
          <w:szCs w:val="24"/>
        </w:rPr>
      </w:pPr>
      <w:r>
        <w:rPr>
          <w:rFonts w:hint="eastAsia" w:ascii="宋体" w:hAnsi="宋体" w:eastAsia="宋体" w:cs="宋体"/>
          <w:color w:val="auto"/>
          <w:sz w:val="24"/>
          <w:szCs w:val="24"/>
        </w:rPr>
        <w:t>5.投标文件应严格按采购文件提供的投标文件格式范本填写，采购文件中未提供格式范本的，由供应商自行编制。</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二、装订</w:t>
      </w:r>
    </w:p>
    <w:p>
      <w:pPr>
        <w:pStyle w:val="8"/>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37"/>
        <w:textAlignment w:val="auto"/>
        <w:rPr>
          <w:rFonts w:ascii="宋体" w:hAnsi="宋体" w:eastAsia="宋体" w:cs="宋体"/>
          <w:color w:val="auto"/>
          <w:sz w:val="24"/>
          <w:szCs w:val="24"/>
        </w:rPr>
      </w:pPr>
      <w:r>
        <w:rPr>
          <w:rFonts w:hint="eastAsia" w:ascii="宋体" w:hAnsi="宋体" w:eastAsia="宋体" w:cs="宋体"/>
          <w:color w:val="auto"/>
          <w:sz w:val="24"/>
          <w:szCs w:val="24"/>
        </w:rPr>
        <w:t>1.投标文件须按所投品目/包单独胶装成册，并在封面注明所投品目号/包号。所投品目/包投标文件上、下册，供应商可根据投标的实际情况，自行选择是否统一或分开胶装成册。</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须用A4纸打印，按照采购文件所规定的内容顺序，统一编目、编页码装订（投标文件中复印件及彩色宣传资料等均须与投标文件正文一起逐页编排页码）。超过A4幅的应以相应幅面打印，但应折叠为A4幅大小后装订，采购文件有提供图册等其它要求的除外。由于编排混乱导致投标文件被误读或查找不到，责任由供应商自行承担。</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3.投标文件须胶装成册，不得采用活页、打孔等方式装订。</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4.不推荐使用豪华装订，建议平装，双面打印。</w:t>
      </w:r>
    </w:p>
    <w:p>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三、签署与封装</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签署：投标文件封面上须注明“正本”或“副本”或“电子投标文件”字样，并加盖封面单位公章和骑缝章。若正本与副本不符，以正本为准。投标文件中除标准页码外，不得涂改和增删。投标文件中所有复印件必须加盖供应商公章。投标文件范本中注明需要签章的地方，供应商均须进行签章。</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2.封装：</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2.1投标供应商可根据投标实际厚度，自行选择投标文件的外包封套的数量，对投标文件的外包封份数不作具体规定，但投标供应商应确保投标文件的外包封没有严重破损导致投标实质性内容泄露的情形。</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2.2外包密封的封口（接口）处加盖带投标供应商公章，封装物上清楚注明项目名称、品目名称、供应商名称。</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2.3外包封上有重复或多余标记，未对投标文件实质性响应产生影响的，不作无效标依据。</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2.4投标供应商对外包封有异议的，应在开标会现场当场提出，由监督部门和招标人在开标现场当场判定是否作无效标处理，不得送至评标委员会判定。</w:t>
      </w:r>
    </w:p>
    <w:p>
      <w:pPr>
        <w:pStyle w:val="4"/>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rPr>
      </w:pPr>
      <w:bookmarkStart w:id="18" w:name="_Toc18020"/>
      <w:bookmarkStart w:id="19" w:name="_Toc23776"/>
      <w:bookmarkStart w:id="20" w:name="_Toc20147"/>
      <w:r>
        <w:rPr>
          <w:rFonts w:hint="eastAsia" w:ascii="宋体" w:hAnsi="宋体" w:eastAsia="宋体" w:cs="宋体"/>
          <w:b w:val="0"/>
          <w:bCs/>
          <w:color w:val="auto"/>
          <w:sz w:val="24"/>
          <w:szCs w:val="24"/>
          <w:lang w:val="en-US" w:eastAsia="zh-CN"/>
        </w:rPr>
        <w:t>5.2</w:t>
      </w:r>
      <w:r>
        <w:rPr>
          <w:rFonts w:hint="eastAsia" w:ascii="宋体" w:hAnsi="宋体" w:eastAsia="宋体" w:cs="宋体"/>
          <w:b w:val="0"/>
          <w:bCs/>
          <w:color w:val="auto"/>
          <w:sz w:val="24"/>
          <w:szCs w:val="24"/>
        </w:rPr>
        <w:t xml:space="preserve"> 投标文件组成</w:t>
      </w:r>
      <w:bookmarkEnd w:id="18"/>
      <w:bookmarkEnd w:id="19"/>
      <w:bookmarkEnd w:id="20"/>
    </w:p>
    <w:p>
      <w:pPr>
        <w:shd w:val="clear" w:color="auto" w:fill="FFFFFF"/>
        <w:spacing w:beforeAutospacing="0" w:afterAutospacing="0" w:line="240" w:lineRule="auto"/>
        <w:rPr>
          <w:rFonts w:ascii="宋体" w:hAnsi="宋体" w:eastAsia="宋体" w:cs="宋体"/>
          <w:color w:val="auto"/>
          <w:sz w:val="24"/>
          <w:szCs w:val="24"/>
        </w:rPr>
      </w:pPr>
      <w:r>
        <w:rPr>
          <w:rFonts w:hint="eastAsia" w:ascii="宋体" w:hAnsi="宋体" w:eastAsia="宋体" w:cs="宋体"/>
          <w:color w:val="auto"/>
          <w:sz w:val="24"/>
        </w:rPr>
        <w:t>一、政府采购投标文件类别</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货物</w:t>
      </w:r>
      <w:r>
        <w:rPr>
          <w:rFonts w:hint="eastAsia" w:ascii="宋体" w:hAnsi="宋体" w:eastAsia="宋体" w:cs="宋体"/>
          <w:color w:val="auto"/>
          <w:kern w:val="0"/>
          <w:sz w:val="24"/>
        </w:rPr>
        <w:t>类投标文件</w:t>
      </w:r>
    </w:p>
    <w:p>
      <w:pPr>
        <w:shd w:val="clear" w:color="auto" w:fill="FFFFFF"/>
        <w:spacing w:before="120" w:beforeAutospacing="0" w:after="120" w:afterAutospacing="0" w:line="240" w:lineRule="auto"/>
        <w:rPr>
          <w:rFonts w:ascii="宋体" w:hAnsi="宋体" w:eastAsia="宋体" w:cs="宋体"/>
          <w:color w:val="auto"/>
          <w:sz w:val="24"/>
        </w:rPr>
      </w:pPr>
      <w:r>
        <w:rPr>
          <w:rFonts w:hint="eastAsia" w:ascii="宋体" w:hAnsi="宋体" w:eastAsia="宋体" w:cs="宋体"/>
          <w:color w:val="auto"/>
          <w:sz w:val="24"/>
        </w:rPr>
        <w:t>二、组成</w:t>
      </w:r>
    </w:p>
    <w:p>
      <w:pPr>
        <w:pStyle w:val="8"/>
        <w:shd w:val="clear" w:color="auto" w:fill="FFFFFF"/>
        <w:spacing w:before="0" w:beforeAutospacing="0" w:after="0" w:afterAutospacing="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各类投标文件由数据信息响应部分和佐证文件部分组成，具体详见投标文件格式文本。</w:t>
      </w:r>
    </w:p>
    <w:p>
      <w:pPr>
        <w:bidi w:val="0"/>
        <w:ind w:firstLine="480" w:firstLineChars="200"/>
        <w:rPr>
          <w:color w:val="auto"/>
          <w:sz w:val="24"/>
          <w:szCs w:val="24"/>
        </w:rPr>
      </w:pPr>
      <w:r>
        <w:rPr>
          <w:rFonts w:hint="eastAsia"/>
          <w:color w:val="auto"/>
          <w:sz w:val="24"/>
          <w:szCs w:val="24"/>
        </w:rPr>
        <w:t>投标文件</w:t>
      </w:r>
      <w:r>
        <w:rPr>
          <w:rFonts w:hint="eastAsia"/>
          <w:color w:val="auto"/>
          <w:sz w:val="24"/>
          <w:szCs w:val="24"/>
          <w:lang w:val="zh-CN"/>
        </w:rPr>
        <w:t>包括但不限于以下组成内容，请按顺序制作，本章有提供格式文件的请按格式要求提交。</w:t>
      </w:r>
    </w:p>
    <w:tbl>
      <w:tblPr>
        <w:tblStyle w:val="15"/>
        <w:tblW w:w="5039"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390"/>
        <w:gridCol w:w="852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ascii="宋体" w:hAnsi="宋体" w:cs="宋体"/>
                <w:color w:val="auto"/>
                <w:sz w:val="24"/>
              </w:rPr>
              <w:t>序号</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ascii="宋体" w:hAnsi="宋体" w:cs="宋体"/>
                <w:color w:val="auto"/>
                <w:sz w:val="24"/>
              </w:rPr>
              <w:t>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sz w:val="24"/>
              </w:rPr>
            </w:pPr>
            <w:r>
              <w:rPr>
                <w:rFonts w:ascii="宋体" w:hAnsi="宋体" w:cs="宋体"/>
                <w:color w:val="auto"/>
                <w:sz w:val="24"/>
              </w:rPr>
              <w:t>商务部分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★投标承诺函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★投标人资格声明函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授权委托证明书（法定代表人亲自办理投标事宜的，则无需提交本证明书）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★开标一览表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★实质性响应条款一览表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业绩一览表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sz w:val="24"/>
              </w:rPr>
            </w:pPr>
            <w:r>
              <w:rPr>
                <w:rFonts w:hint="eastAsia" w:ascii="宋体" w:hAnsi="宋体" w:cs="宋体"/>
                <w:color w:val="auto"/>
                <w:sz w:val="24"/>
                <w:lang w:eastAsia="zh-CN"/>
              </w:rPr>
              <w:t>供应商</w:t>
            </w:r>
            <w:r>
              <w:rPr>
                <w:rFonts w:hint="eastAsia" w:ascii="宋体" w:hAnsi="宋体" w:cs="宋体"/>
                <w:color w:val="auto"/>
                <w:sz w:val="24"/>
              </w:rPr>
              <w:t>本项目管理、服务、其他人员情况表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投标人认为有必要说明的其他商务文件资料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sz w:val="24"/>
              </w:rPr>
            </w:pPr>
            <w:r>
              <w:rPr>
                <w:rFonts w:ascii="宋体" w:hAnsi="宋体" w:cs="宋体"/>
                <w:color w:val="auto"/>
                <w:sz w:val="24"/>
              </w:rPr>
              <w:t>★</w:t>
            </w:r>
            <w:r>
              <w:rPr>
                <w:rFonts w:hint="eastAsia" w:ascii="宋体" w:hAnsi="宋体" w:cs="宋体"/>
                <w:color w:val="auto"/>
                <w:sz w:val="24"/>
              </w:rPr>
              <w:t>投标申请书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sz w:val="24"/>
              </w:rPr>
            </w:pPr>
            <w:r>
              <w:rPr>
                <w:rFonts w:ascii="宋体" w:hAnsi="宋体" w:cs="宋体"/>
                <w:color w:val="auto"/>
                <w:sz w:val="24"/>
              </w:rPr>
              <w:t>技术文件</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FF0000"/>
                <w:sz w:val="24"/>
                <w:szCs w:val="24"/>
                <w:highlight w:val="none"/>
                <w:lang w:val="en-US"/>
              </w:rPr>
            </w:pPr>
            <w:r>
              <w:rPr>
                <w:rFonts w:hint="eastAsia" w:ascii="宋体" w:hAnsi="宋体" w:eastAsia="宋体" w:cs="宋体"/>
                <w:sz w:val="24"/>
                <w:szCs w:val="24"/>
              </w:rPr>
              <w:t>质量保证体系</w:t>
            </w:r>
            <w:r>
              <w:rPr>
                <w:rFonts w:hint="eastAsia" w:ascii="宋体" w:hAnsi="宋体" w:eastAsia="宋体" w:cs="宋体"/>
                <w:color w:val="FF0000"/>
                <w:sz w:val="24"/>
                <w:szCs w:val="24"/>
              </w:rPr>
              <w:t xml:space="preserve">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rPr>
              <w:t>业绩</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FF0000"/>
                <w:sz w:val="24"/>
                <w:szCs w:val="24"/>
              </w:rPr>
            </w:pPr>
            <w:r>
              <w:rPr>
                <w:rFonts w:hint="eastAsia" w:ascii="宋体" w:hAnsi="宋体" w:eastAsia="宋体" w:cs="宋体"/>
                <w:sz w:val="24"/>
                <w:szCs w:val="24"/>
              </w:rPr>
              <w:t>货物技术性能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rPr>
              <w:t>售后、培训服务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ascii="宋体" w:hAnsi="宋体" w:cs="宋体"/>
                <w:color w:val="auto"/>
                <w:sz w:val="24"/>
              </w:rPr>
              <w:t>投标人认为有必要说明的其他</w:t>
            </w:r>
            <w:r>
              <w:rPr>
                <w:rFonts w:hint="eastAsia" w:ascii="宋体" w:hAnsi="宋体" w:cs="宋体"/>
                <w:color w:val="auto"/>
                <w:sz w:val="24"/>
                <w:lang w:val="en-US" w:eastAsia="zh-CN"/>
              </w:rPr>
              <w:t>技术</w:t>
            </w:r>
            <w:r>
              <w:rPr>
                <w:rFonts w:ascii="宋体" w:hAnsi="宋体" w:cs="宋体"/>
                <w:color w:val="auto"/>
                <w:sz w:val="24"/>
              </w:rPr>
              <w:t>文件资料</w:t>
            </w:r>
          </w:p>
        </w:tc>
      </w:tr>
    </w:tbl>
    <w:p>
      <w:pPr>
        <w:pStyle w:val="8"/>
        <w:shd w:val="clear" w:color="auto" w:fill="FFFFFF"/>
        <w:spacing w:before="0" w:beforeAutospacing="0" w:after="0" w:afterAutospacing="0"/>
        <w:rPr>
          <w:rFonts w:hint="eastAsia" w:ascii="宋体" w:hAnsi="宋体" w:eastAsia="宋体" w:cs="宋体"/>
          <w:color w:val="auto"/>
          <w:sz w:val="24"/>
          <w:szCs w:val="24"/>
          <w:highlight w:val="yellow"/>
        </w:rPr>
      </w:pPr>
    </w:p>
    <w:bookmarkEnd w:id="16"/>
    <w:bookmarkEnd w:id="17"/>
    <w:p>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5.3 </w:t>
      </w:r>
      <w:r>
        <w:rPr>
          <w:rFonts w:hint="eastAsia" w:ascii="宋体" w:hAnsi="宋体" w:eastAsia="宋体" w:cs="宋体"/>
          <w:color w:val="auto"/>
          <w:sz w:val="24"/>
          <w:szCs w:val="24"/>
        </w:rPr>
        <w:t>投标货币</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5.3.1 </w:t>
      </w:r>
      <w:r>
        <w:rPr>
          <w:rFonts w:hint="eastAsia" w:ascii="宋体" w:hAnsi="宋体" w:eastAsia="宋体" w:cs="宋体"/>
          <w:color w:val="auto"/>
          <w:sz w:val="24"/>
          <w:szCs w:val="24"/>
        </w:rPr>
        <w:t>投标以人民币报价。投标文件报价出现前后不一致的，除招标文件另有规定外，按照下列规定修正：</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（一）投标文件中开标一览表（报价表）内容与投标文件中相应内容不一致的，以开标一览表（报价表）为准；</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（二）大写金额和小写金额不一致的，以大写金额为准；</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（三）单价金额小数点或者百分比有明显错位的，以开标一览表的总价为准，并修改单价；</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（四）总价金额与按单价汇总金额不一致的，以单价金额计算结果为准。</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同时出现两种以上不一致的，按照前款规定的顺序修正。修正后的报价按照本办法第五十一条第二款的规定经投标人确认后产生约束力，投标人不确认的，其投标无效。</w:t>
      </w:r>
    </w:p>
    <w:p>
      <w:pPr>
        <w:pStyle w:val="6"/>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5.3.2 总价应用数字和文字两种形式分别表示，数字和文字有不同时，总价以文字表述为准。</w:t>
      </w:r>
    </w:p>
    <w:p>
      <w:pPr>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bidi w:val="0"/>
        <w:jc w:val="center"/>
        <w:rPr>
          <w:rFonts w:hint="default"/>
          <w:color w:val="auto"/>
          <w:sz w:val="36"/>
          <w:szCs w:val="36"/>
          <w:lang w:val="en-US" w:eastAsia="zh-CN"/>
        </w:rPr>
      </w:pPr>
      <w:bookmarkStart w:id="21" w:name="_Toc30457"/>
      <w:r>
        <w:rPr>
          <w:rStyle w:val="22"/>
          <w:rFonts w:hint="eastAsia"/>
        </w:rPr>
        <w:t>第</w:t>
      </w:r>
      <w:r>
        <w:rPr>
          <w:rStyle w:val="22"/>
          <w:rFonts w:hint="eastAsia"/>
          <w:lang w:val="en-US" w:eastAsia="zh-CN"/>
        </w:rPr>
        <w:t>六章 投标保证金</w:t>
      </w:r>
      <w:bookmarkEnd w:id="21"/>
    </w:p>
    <w:p>
      <w:pPr>
        <w:pStyle w:val="4"/>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4"/>
          <w:szCs w:val="24"/>
          <w:lang w:val="en-US" w:eastAsia="zh-CN"/>
        </w:rPr>
      </w:pPr>
      <w:bookmarkStart w:id="22" w:name="_Toc16000"/>
      <w:r>
        <w:rPr>
          <w:rFonts w:hint="eastAsia" w:ascii="宋体" w:hAnsi="宋体" w:eastAsia="宋体" w:cs="宋体"/>
          <w:b w:val="0"/>
          <w:bCs/>
          <w:color w:val="auto"/>
          <w:sz w:val="24"/>
          <w:szCs w:val="24"/>
          <w:lang w:val="en-US" w:eastAsia="zh-CN"/>
        </w:rPr>
        <w:t>6.1</w:t>
      </w:r>
      <w:r>
        <w:rPr>
          <w:rFonts w:hint="eastAsia" w:ascii="宋体" w:hAnsi="宋体" w:eastAsia="宋体" w:cs="宋体"/>
          <w:b w:val="0"/>
          <w:bCs/>
          <w:color w:val="auto"/>
          <w:sz w:val="24"/>
          <w:szCs w:val="24"/>
        </w:rPr>
        <w:t>交纳投标保证金</w:t>
      </w:r>
      <w:bookmarkEnd w:id="22"/>
    </w:p>
    <w:p>
      <w:pPr>
        <w:pageBreakBefore w:val="0"/>
        <w:widowControl w:val="0"/>
        <w:numPr>
          <w:ilvl w:val="0"/>
          <w:numId w:val="3"/>
        </w:numPr>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交纳金额：项目总预算的</w:t>
      </w:r>
      <w:r>
        <w:rPr>
          <w:rFonts w:hint="eastAsia" w:ascii="宋体" w:hAnsi="宋体" w:cs="宋体"/>
          <w:color w:val="auto"/>
          <w:sz w:val="24"/>
          <w:lang w:val="en-US" w:eastAsia="zh-CN"/>
        </w:rPr>
        <w:t>1</w:t>
      </w:r>
      <w:r>
        <w:rPr>
          <w:rFonts w:hint="eastAsia" w:ascii="宋体" w:hAnsi="宋体" w:eastAsia="宋体" w:cs="宋体"/>
          <w:color w:val="auto"/>
          <w:sz w:val="24"/>
        </w:rPr>
        <w:t>%</w:t>
      </w:r>
      <w:r>
        <w:rPr>
          <w:rFonts w:hint="eastAsia" w:ascii="宋体" w:hAnsi="宋体" w:cs="宋体"/>
          <w:color w:val="auto"/>
          <w:sz w:val="24"/>
          <w:lang w:eastAsia="zh-CN"/>
        </w:rPr>
        <w:t>。</w:t>
      </w:r>
    </w:p>
    <w:p>
      <w:pPr>
        <w:pageBreakBefore w:val="0"/>
        <w:widowControl w:val="0"/>
        <w:numPr>
          <w:ilvl w:val="0"/>
          <w:numId w:val="0"/>
        </w:numPr>
        <w:shd w:val="clear" w:color="auto" w:fill="FFFFFF"/>
        <w:kinsoku/>
        <w:wordWrap/>
        <w:overflowPunct/>
        <w:topLinePunct w:val="0"/>
        <w:autoSpaceDE/>
        <w:autoSpaceDN/>
        <w:bidi w:val="0"/>
        <w:adjustRightInd w:val="0"/>
        <w:snapToGrid w:val="0"/>
        <w:spacing w:before="120" w:beforeAutospacing="0" w:after="120" w:afterAutospacing="0" w:line="400" w:lineRule="exact"/>
        <w:textAlignment w:val="auto"/>
        <w:rPr>
          <w:rFonts w:hint="eastAsia" w:ascii="宋体" w:hAnsi="宋体" w:eastAsia="宋体" w:cs="宋体"/>
          <w:b/>
          <w:bCs/>
          <w:color w:val="auto"/>
          <w:sz w:val="24"/>
        </w:rPr>
      </w:pPr>
      <w:r>
        <w:rPr>
          <w:rFonts w:hint="eastAsia" w:ascii="宋体" w:hAnsi="宋体" w:eastAsia="宋体" w:cs="宋体"/>
          <w:color w:val="auto"/>
          <w:sz w:val="24"/>
        </w:rPr>
        <w:t>投标保证金为人民币：</w:t>
      </w:r>
      <w:r>
        <w:rPr>
          <w:rFonts w:hint="eastAsia" w:ascii="宋体" w:hAnsi="宋体" w:cs="宋体"/>
          <w:b/>
          <w:bCs/>
          <w:color w:val="auto"/>
          <w:sz w:val="24"/>
          <w:u w:val="single"/>
          <w:lang w:val="en-US" w:eastAsia="zh-CN"/>
        </w:rPr>
        <w:t>6000</w:t>
      </w:r>
      <w:r>
        <w:rPr>
          <w:rFonts w:hint="eastAsia" w:ascii="宋体" w:hAnsi="宋体" w:eastAsia="宋体" w:cs="宋体"/>
          <w:b/>
          <w:bCs/>
          <w:color w:val="auto"/>
          <w:sz w:val="24"/>
          <w:u w:val="single"/>
        </w:rPr>
        <w:t>元（大写：</w:t>
      </w:r>
      <w:r>
        <w:rPr>
          <w:rFonts w:hint="eastAsia" w:ascii="宋体" w:hAnsi="宋体" w:cs="宋体"/>
          <w:b/>
          <w:bCs/>
          <w:color w:val="auto"/>
          <w:sz w:val="24"/>
          <w:u w:val="single"/>
          <w:lang w:val="en-US" w:eastAsia="zh-CN"/>
        </w:rPr>
        <w:t>陆仟</w:t>
      </w:r>
      <w:r>
        <w:rPr>
          <w:rFonts w:hint="eastAsia" w:ascii="宋体" w:hAnsi="宋体" w:eastAsia="宋体" w:cs="宋体"/>
          <w:b/>
          <w:bCs/>
          <w:color w:val="auto"/>
          <w:sz w:val="24"/>
          <w:u w:val="single"/>
        </w:rPr>
        <w:t>元整）</w:t>
      </w:r>
      <w:r>
        <w:rPr>
          <w:rFonts w:hint="eastAsia" w:ascii="宋体" w:hAnsi="宋体" w:eastAsia="宋体" w:cs="宋体"/>
          <w:b/>
          <w:bCs/>
          <w:color w:val="auto"/>
          <w:sz w:val="24"/>
        </w:rPr>
        <w:t>；</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二、交纳方式：对公转账。</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三、交纳要求</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投标保证金须于投标文件递交截止日前完成交纳。投标保证金须从投标人/供应商账户转出（基本户或一般户均可），不得由他人账户代交。保证金交纳须按项目名称进行交纳。供应商为联合体的，可由联合体中的一方或者多方共同交纳保证金，其交纳的投标保证金对联合体各方均具有约束力。</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四、投标保证金有效期</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hint="eastAsia" w:ascii="宋体" w:hAnsi="宋体" w:eastAsia="宋体" w:cs="宋体"/>
          <w:color w:val="auto"/>
          <w:sz w:val="24"/>
        </w:rPr>
      </w:pPr>
      <w:r>
        <w:rPr>
          <w:rFonts w:hint="eastAsia" w:ascii="宋体" w:hAnsi="宋体" w:eastAsia="宋体" w:cs="宋体"/>
          <w:color w:val="auto"/>
          <w:sz w:val="24"/>
        </w:rPr>
        <w:t>同投标有效期。</w:t>
      </w:r>
    </w:p>
    <w:p>
      <w:pPr>
        <w:pStyle w:val="4"/>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4"/>
          <w:szCs w:val="24"/>
        </w:rPr>
      </w:pPr>
      <w:bookmarkStart w:id="23" w:name="_Toc406671114"/>
      <w:bookmarkStart w:id="24" w:name="_Toc406671702"/>
      <w:bookmarkStart w:id="25" w:name="_Toc424213033"/>
      <w:bookmarkStart w:id="26" w:name="_Toc406672405"/>
      <w:bookmarkStart w:id="27" w:name="_Toc406670743"/>
      <w:bookmarkStart w:id="28" w:name="_Toc23184"/>
      <w:r>
        <w:rPr>
          <w:rFonts w:hint="eastAsia" w:ascii="宋体" w:hAnsi="宋体" w:eastAsia="宋体" w:cs="宋体"/>
          <w:b w:val="0"/>
          <w:bCs/>
          <w:color w:val="auto"/>
          <w:sz w:val="24"/>
          <w:szCs w:val="24"/>
          <w:lang w:val="en-US" w:eastAsia="zh-CN"/>
        </w:rPr>
        <w:t>6.2</w:t>
      </w:r>
      <w:r>
        <w:rPr>
          <w:rFonts w:hint="eastAsia" w:ascii="宋体" w:hAnsi="宋体" w:eastAsia="宋体" w:cs="宋体"/>
          <w:b w:val="0"/>
          <w:bCs/>
          <w:color w:val="auto"/>
          <w:sz w:val="24"/>
          <w:szCs w:val="24"/>
        </w:rPr>
        <w:t xml:space="preserve"> 退还投标保证金</w:t>
      </w:r>
      <w:bookmarkEnd w:id="23"/>
      <w:bookmarkEnd w:id="24"/>
      <w:bookmarkEnd w:id="25"/>
      <w:bookmarkEnd w:id="26"/>
      <w:bookmarkEnd w:id="27"/>
      <w:bookmarkEnd w:id="28"/>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一、退还时间</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lang w:eastAsia="zh-CN"/>
        </w:rPr>
        <w:t>中标</w:t>
      </w:r>
      <w:r>
        <w:rPr>
          <w:rFonts w:hint="eastAsia" w:ascii="宋体" w:hAnsi="宋体" w:eastAsia="宋体" w:cs="宋体"/>
          <w:color w:val="auto"/>
          <w:sz w:val="24"/>
        </w:rPr>
        <w:t>供应商与采购人签订采购合同后申请退还，未</w:t>
      </w:r>
      <w:r>
        <w:rPr>
          <w:rFonts w:hint="eastAsia" w:ascii="宋体" w:hAnsi="宋体" w:eastAsia="宋体" w:cs="宋体"/>
          <w:color w:val="auto"/>
          <w:sz w:val="24"/>
          <w:lang w:eastAsia="zh-CN"/>
        </w:rPr>
        <w:t>中标</w:t>
      </w:r>
      <w:r>
        <w:rPr>
          <w:rFonts w:hint="eastAsia" w:ascii="宋体" w:hAnsi="宋体" w:eastAsia="宋体" w:cs="宋体"/>
          <w:color w:val="auto"/>
          <w:sz w:val="24"/>
        </w:rPr>
        <w:t>供应商在</w:t>
      </w:r>
      <w:r>
        <w:rPr>
          <w:rFonts w:hint="eastAsia" w:ascii="宋体" w:hAnsi="宋体" w:eastAsia="宋体" w:cs="宋体"/>
          <w:color w:val="auto"/>
          <w:sz w:val="24"/>
          <w:lang w:eastAsia="zh-CN"/>
        </w:rPr>
        <w:t>中标</w:t>
      </w:r>
      <w:r>
        <w:rPr>
          <w:rFonts w:hint="eastAsia" w:ascii="宋体" w:hAnsi="宋体" w:eastAsia="宋体" w:cs="宋体"/>
          <w:color w:val="auto"/>
          <w:sz w:val="24"/>
        </w:rPr>
        <w:t>公示期满后申请退还，</w:t>
      </w:r>
      <w:r>
        <w:rPr>
          <w:rFonts w:hint="eastAsia" w:ascii="宋体" w:hAnsi="宋体" w:cs="宋体"/>
          <w:color w:val="auto"/>
          <w:sz w:val="24"/>
          <w:lang w:val="en-US" w:eastAsia="zh-CN"/>
        </w:rPr>
        <w:t>新疆融盛源工程项目管理有限公司</w:t>
      </w:r>
      <w:r>
        <w:rPr>
          <w:rFonts w:hint="eastAsia" w:ascii="宋体" w:hAnsi="宋体" w:eastAsia="宋体" w:cs="宋体"/>
          <w:color w:val="auto"/>
          <w:sz w:val="24"/>
        </w:rPr>
        <w:t>在受理日起五个工作日内退还。</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二、退还方式</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 xml:space="preserve"> </w:t>
      </w:r>
      <w:r>
        <w:rPr>
          <w:rFonts w:ascii="宋体" w:hAnsi="宋体" w:eastAsia="宋体" w:cs="宋体"/>
          <w:color w:val="auto"/>
          <w:sz w:val="24"/>
        </w:rPr>
        <w:t xml:space="preserve">   </w:t>
      </w:r>
      <w:r>
        <w:rPr>
          <w:rFonts w:hint="eastAsia" w:ascii="宋体" w:hAnsi="宋体" w:eastAsia="宋体" w:cs="宋体"/>
          <w:color w:val="auto"/>
          <w:sz w:val="24"/>
        </w:rPr>
        <w:t>投标保证金退还为公对公账户电汇业务，我单位不退还现金。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三、提交资料</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未成交供应商退还投标保证金时需提供投标保证金电汇、网银等非现金形式缴纳凭证（凭证备注栏清晰注明用途及本次招标项目简称）或采购代理机构开具的投标保证金收据并反开一张保证金收据加盖财务章，开标结束后直接递交于财务。</w:t>
      </w:r>
    </w:p>
    <w:p>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color w:val="auto"/>
        </w:rPr>
      </w:pPr>
      <w:r>
        <w:rPr>
          <w:rFonts w:hint="eastAsia" w:ascii="宋体" w:hAnsi="宋体" w:eastAsia="宋体" w:cs="宋体"/>
          <w:b/>
          <w:bCs/>
          <w:color w:val="auto"/>
          <w:sz w:val="24"/>
          <w:lang w:val="en-US" w:eastAsia="zh-CN"/>
        </w:rPr>
        <w:t>中标</w:t>
      </w:r>
      <w:r>
        <w:rPr>
          <w:rFonts w:hint="eastAsia" w:ascii="宋体" w:hAnsi="宋体" w:eastAsia="宋体" w:cs="宋体"/>
          <w:b/>
          <w:bCs/>
          <w:color w:val="auto"/>
          <w:sz w:val="24"/>
        </w:rPr>
        <w:t>供应商退还保证金时需提供与采购人签订的合同原件一份（原件核查无误后退还）及电子版合同盖章扫描生成的PDF格式。</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cs="宋体"/>
          <w:color w:val="auto"/>
          <w:sz w:val="24"/>
          <w:lang w:val="en-US" w:eastAsia="zh-CN"/>
        </w:rPr>
        <w:t>四</w:t>
      </w:r>
      <w:r>
        <w:rPr>
          <w:rFonts w:hint="eastAsia" w:ascii="宋体" w:hAnsi="宋体" w:eastAsia="宋体" w:cs="宋体"/>
          <w:color w:val="auto"/>
          <w:sz w:val="24"/>
        </w:rPr>
        <w:t>、发生下列情况之一的，投标保证金将不予退还：</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 xml:space="preserve">1.供应商有《中华人民共和国政府采购法》第七十七条所列行为的； </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 xml:space="preserve">2.开标后在投标有效期间内，供应商撤回投标文件的； </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3.中标供应商不按规定支付招标服务费的；</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4.违反《投标申请书》有关条款的；</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5.法律法规及采购文件规定的其他情形。</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cs="宋体"/>
          <w:color w:val="auto"/>
          <w:sz w:val="24"/>
          <w:lang w:val="en-US" w:eastAsia="zh-CN"/>
        </w:rPr>
        <w:t>五</w:t>
      </w:r>
      <w:r>
        <w:rPr>
          <w:rFonts w:hint="eastAsia" w:ascii="宋体" w:hAnsi="宋体" w:eastAsia="宋体" w:cs="宋体"/>
          <w:color w:val="auto"/>
          <w:sz w:val="24"/>
        </w:rPr>
        <w:t>、下列任何情况发生时，投标保证金将不予退还，转为违约金：</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(1)  投标人在投标截止期后，投标有效期内撤回投标；</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(2)  投标人在规定期限内未按规定向采购人缴纳履约保证金；</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(3)  中标方未按投标人须知规定缴纳招标代理费；</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(4)  以他人名义投标或者以其他方式弄虚作假，骗取中标；</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(5)  打架斗殴，扰乱标场秩序；</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(6)  本招标文件中或《政府采购货物和服务招标投标管理办法》第七十五条规定的其他不予退还投标保证金的情形。</w:t>
      </w:r>
    </w:p>
    <w:p>
      <w:pPr>
        <w:pStyle w:val="6"/>
        <w:rPr>
          <w:rFonts w:hint="eastAsia" w:ascii="宋体" w:hAnsi="宋体" w:eastAsia="宋体" w:cs="宋体"/>
          <w:color w:val="auto"/>
          <w:sz w:val="24"/>
        </w:rPr>
      </w:pPr>
    </w:p>
    <w:p>
      <w:pPr>
        <w:rPr>
          <w:rFonts w:hint="eastAsia" w:ascii="宋体" w:hAnsi="宋体" w:eastAsia="宋体" w:cs="宋体"/>
          <w:color w:val="auto"/>
          <w:sz w:val="24"/>
        </w:rPr>
      </w:pPr>
    </w:p>
    <w:p>
      <w:pPr>
        <w:pStyle w:val="6"/>
        <w:rPr>
          <w:rFonts w:hint="eastAsia" w:ascii="宋体" w:hAnsi="宋体" w:eastAsia="宋体" w:cs="宋体"/>
          <w:color w:val="auto"/>
          <w:sz w:val="24"/>
        </w:rPr>
      </w:pPr>
    </w:p>
    <w:p>
      <w:pPr>
        <w:rPr>
          <w:rFonts w:hint="eastAsia" w:ascii="宋体" w:hAnsi="宋体" w:eastAsia="宋体" w:cs="宋体"/>
          <w:color w:val="auto"/>
          <w:sz w:val="24"/>
        </w:rPr>
      </w:pPr>
    </w:p>
    <w:p>
      <w:pPr>
        <w:pStyle w:val="6"/>
        <w:rPr>
          <w:rFonts w:hint="eastAsia" w:ascii="宋体" w:hAnsi="宋体" w:eastAsia="宋体" w:cs="宋体"/>
          <w:color w:val="auto"/>
          <w:sz w:val="24"/>
        </w:rPr>
      </w:pPr>
    </w:p>
    <w:p>
      <w:pPr>
        <w:rPr>
          <w:rFonts w:hint="eastAsia" w:ascii="宋体" w:hAnsi="宋体" w:eastAsia="宋体" w:cs="宋体"/>
          <w:color w:val="auto"/>
          <w:sz w:val="24"/>
        </w:rPr>
      </w:pPr>
    </w:p>
    <w:p>
      <w:pPr>
        <w:pStyle w:val="6"/>
        <w:rPr>
          <w:rFonts w:hint="eastAsia" w:ascii="宋体" w:hAnsi="宋体" w:eastAsia="宋体" w:cs="宋体"/>
          <w:color w:val="auto"/>
          <w:sz w:val="24"/>
        </w:rPr>
      </w:pPr>
    </w:p>
    <w:p>
      <w:pPr>
        <w:rPr>
          <w:rFonts w:hint="eastAsia" w:ascii="宋体" w:hAnsi="宋体" w:eastAsia="宋体" w:cs="宋体"/>
          <w:color w:val="auto"/>
          <w:sz w:val="24"/>
        </w:rPr>
      </w:pPr>
    </w:p>
    <w:p>
      <w:pPr>
        <w:pStyle w:val="6"/>
        <w:rPr>
          <w:rFonts w:hint="eastAsia" w:ascii="宋体" w:hAnsi="宋体" w:eastAsia="宋体" w:cs="宋体"/>
          <w:color w:val="auto"/>
          <w:sz w:val="24"/>
        </w:rPr>
      </w:pPr>
    </w:p>
    <w:p>
      <w:pPr>
        <w:rPr>
          <w:rFonts w:hint="eastAsia" w:ascii="宋体" w:hAnsi="宋体" w:eastAsia="宋体" w:cs="宋体"/>
          <w:color w:val="auto"/>
          <w:sz w:val="24"/>
        </w:rPr>
      </w:pPr>
    </w:p>
    <w:p>
      <w:pPr>
        <w:pStyle w:val="6"/>
        <w:rPr>
          <w:rFonts w:hint="eastAsia" w:ascii="宋体" w:hAnsi="宋体" w:eastAsia="宋体" w:cs="宋体"/>
          <w:color w:val="auto"/>
          <w:sz w:val="24"/>
        </w:rPr>
      </w:pPr>
    </w:p>
    <w:p>
      <w:pPr>
        <w:rPr>
          <w:rFonts w:hint="eastAsia" w:ascii="宋体" w:hAnsi="宋体" w:eastAsia="宋体" w:cs="宋体"/>
          <w:color w:val="auto"/>
          <w:sz w:val="24"/>
        </w:rPr>
      </w:pPr>
    </w:p>
    <w:p>
      <w:pPr>
        <w:pStyle w:val="6"/>
        <w:rPr>
          <w:rFonts w:hint="eastAsia" w:ascii="宋体" w:hAnsi="宋体" w:eastAsia="宋体" w:cs="宋体"/>
          <w:color w:val="auto"/>
          <w:sz w:val="24"/>
        </w:rPr>
      </w:pPr>
    </w:p>
    <w:p>
      <w:pPr>
        <w:pStyle w:val="3"/>
        <w:keepNext/>
        <w:keepLines/>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sz w:val="36"/>
          <w:szCs w:val="36"/>
          <w:lang w:val="en-US" w:eastAsia="zh-CN"/>
        </w:rPr>
      </w:pPr>
      <w:r>
        <w:rPr>
          <w:rFonts w:hint="eastAsia" w:ascii="宋体" w:hAnsi="宋体" w:eastAsia="宋体" w:cs="宋体"/>
          <w:color w:val="auto"/>
          <w:sz w:val="24"/>
        </w:rPr>
        <w:br w:type="page"/>
      </w:r>
      <w:bookmarkStart w:id="29" w:name="_Toc21348"/>
      <w:r>
        <w:rPr>
          <w:rFonts w:hint="eastAsia"/>
          <w:color w:val="auto"/>
          <w:sz w:val="36"/>
          <w:szCs w:val="36"/>
          <w:lang w:val="en-US" w:eastAsia="zh-CN"/>
        </w:rPr>
        <w:t>第七章 评标办法及评分标准</w:t>
      </w:r>
      <w:bookmarkEnd w:id="29"/>
    </w:p>
    <w:p>
      <w:pPr>
        <w:pStyle w:val="4"/>
        <w:spacing w:before="0" w:after="0" w:line="360" w:lineRule="auto"/>
        <w:ind w:firstLine="480" w:firstLineChars="200"/>
        <w:rPr>
          <w:rFonts w:hint="eastAsia" w:ascii="宋体" w:hAnsi="宋体" w:eastAsia="宋体" w:cs="宋体"/>
          <w:bCs w:val="0"/>
          <w:color w:val="000000"/>
          <w:sz w:val="24"/>
          <w:szCs w:val="24"/>
        </w:rPr>
      </w:pPr>
      <w:bookmarkStart w:id="30" w:name="_Toc15882"/>
      <w:bookmarkStart w:id="31" w:name="_Toc21264"/>
      <w:r>
        <w:rPr>
          <w:rFonts w:hint="eastAsia" w:ascii="宋体" w:hAnsi="宋体" w:eastAsia="宋体" w:cs="宋体"/>
          <w:b w:val="0"/>
          <w:bCs/>
          <w:color w:val="auto"/>
          <w:sz w:val="24"/>
          <w:szCs w:val="24"/>
          <w:lang w:val="en-US" w:eastAsia="zh-CN"/>
        </w:rPr>
        <w:t xml:space="preserve">7 </w:t>
      </w:r>
      <w:bookmarkEnd w:id="30"/>
      <w:bookmarkStart w:id="32" w:name="_Toc9740"/>
      <w:r>
        <w:rPr>
          <w:rFonts w:hint="eastAsia" w:ascii="宋体" w:hAnsi="宋体" w:eastAsia="宋体" w:cs="宋体"/>
          <w:sz w:val="24"/>
          <w:szCs w:val="24"/>
        </w:rPr>
        <w:t>总则</w:t>
      </w:r>
      <w:bookmarkEnd w:id="31"/>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 xml:space="preserve"> 7</w:t>
      </w:r>
      <w:r>
        <w:rPr>
          <w:rFonts w:hint="eastAsia" w:ascii="宋体" w:hAnsi="宋体" w:cs="宋体"/>
          <w:color w:val="000000"/>
          <w:sz w:val="24"/>
        </w:rPr>
        <w:t>.</w:t>
      </w:r>
      <w:r>
        <w:rPr>
          <w:rFonts w:hint="eastAsia" w:ascii="宋体" w:hAnsi="宋体" w:cs="宋体"/>
          <w:color w:val="000000"/>
          <w:sz w:val="24"/>
          <w:lang w:val="en-US" w:eastAsia="zh-CN"/>
        </w:rPr>
        <w:t>1</w:t>
      </w:r>
      <w:r>
        <w:rPr>
          <w:rFonts w:hint="eastAsia" w:ascii="宋体" w:hAnsi="宋体" w:cs="宋体"/>
          <w:color w:val="000000"/>
          <w:sz w:val="24"/>
        </w:rPr>
        <w:t>根据《中华人民共和国政府采购法》和《政府采购货物和服务招标投标管理办法》（财政部第87号令）等法律规章，结合采购项目特点制定本评标办法。</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bCs/>
          <w:color w:val="000000"/>
          <w:sz w:val="24"/>
        </w:rPr>
        <w:t>评标工作由采购人负责组织，具体评标事务由采购人依法组建的评标委员会负责。评标委员会由采购人代表和有关技术、经济等方面的专家组成。</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rPr>
        <w:t>评标工作应遵循公平、公正、科学及择优的原则，并以相同的评标程序和标准对待所有的供应商。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4</w:t>
      </w:r>
      <w:r>
        <w:rPr>
          <w:rFonts w:hint="eastAsia" w:ascii="宋体" w:hAnsi="宋体" w:cs="宋体"/>
          <w:color w:val="000000"/>
          <w:sz w:val="24"/>
        </w:rPr>
        <w:t>评标委员会按照采购文件规定的评标方法和标准进行评标，并独立履行下列职责：</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（1）审查</w:t>
      </w:r>
      <w:r>
        <w:rPr>
          <w:rFonts w:hint="eastAsia" w:ascii="宋体" w:hAnsi="宋体" w:cs="宋体"/>
          <w:color w:val="000000"/>
          <w:sz w:val="24"/>
          <w:lang w:eastAsia="zh-CN"/>
        </w:rPr>
        <w:t>投标文件</w:t>
      </w:r>
      <w:r>
        <w:rPr>
          <w:rFonts w:hint="eastAsia" w:ascii="宋体" w:hAnsi="宋体" w:cs="宋体"/>
          <w:color w:val="000000"/>
          <w:sz w:val="24"/>
        </w:rPr>
        <w:t>是否符合采购文件要求，并作出评价；</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（2）要求投标供应商对</w:t>
      </w:r>
      <w:r>
        <w:rPr>
          <w:rFonts w:hint="eastAsia" w:ascii="宋体" w:hAnsi="宋体" w:cs="宋体"/>
          <w:color w:val="000000"/>
          <w:sz w:val="24"/>
          <w:lang w:eastAsia="zh-CN"/>
        </w:rPr>
        <w:t>投标文件</w:t>
      </w:r>
      <w:r>
        <w:rPr>
          <w:rFonts w:hint="eastAsia" w:ascii="宋体" w:hAnsi="宋体" w:cs="宋体"/>
          <w:color w:val="000000"/>
          <w:sz w:val="24"/>
        </w:rPr>
        <w:t>有关事项作出解释或者澄清；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（3）推荐成交候选供应商名单，或者受采购人委托按照事先确定的办法直接确定成交供应商；</w:t>
      </w:r>
    </w:p>
    <w:p>
      <w:pPr>
        <w:spacing w:line="360" w:lineRule="auto"/>
        <w:ind w:firstLine="480" w:firstLineChars="200"/>
        <w:rPr>
          <w:rFonts w:hint="eastAsia" w:ascii="宋体" w:hAnsi="宋体" w:cs="宋体"/>
          <w:sz w:val="24"/>
        </w:rPr>
      </w:pPr>
      <w:r>
        <w:rPr>
          <w:rFonts w:hint="eastAsia" w:ascii="宋体" w:hAnsi="宋体" w:cs="宋体"/>
          <w:sz w:val="24"/>
        </w:rPr>
        <w:t>（4）向采购单位或者有关部门报告非法干预评标工作的行为。</w:t>
      </w:r>
      <w:bookmarkStart w:id="33" w:name="_Toc217446098"/>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5</w:t>
      </w:r>
      <w:r>
        <w:rPr>
          <w:rFonts w:hint="eastAsia" w:ascii="宋体" w:hAnsi="宋体" w:cs="宋体"/>
          <w:color w:val="000000"/>
          <w:sz w:val="24"/>
        </w:rPr>
        <w:t>评标过程严格保密。供应商对评委会的评标过程或合同授予决定施加影响的任何行为都可能导致其投标被拒绝。</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6</w:t>
      </w:r>
      <w:r>
        <w:rPr>
          <w:rFonts w:hint="eastAsia" w:ascii="宋体" w:hAnsi="宋体" w:cs="宋体"/>
          <w:color w:val="000000"/>
          <w:sz w:val="24"/>
        </w:rPr>
        <w:t>评委会决定</w:t>
      </w:r>
      <w:r>
        <w:rPr>
          <w:rFonts w:hint="eastAsia" w:ascii="宋体" w:hAnsi="宋体" w:cs="宋体"/>
          <w:color w:val="000000"/>
          <w:sz w:val="24"/>
          <w:lang w:eastAsia="zh-CN"/>
        </w:rPr>
        <w:t>投标文件</w:t>
      </w:r>
      <w:r>
        <w:rPr>
          <w:rFonts w:hint="eastAsia" w:ascii="宋体" w:hAnsi="宋体" w:cs="宋体"/>
          <w:color w:val="000000"/>
          <w:sz w:val="24"/>
        </w:rPr>
        <w:t>的响应性依据</w:t>
      </w:r>
      <w:r>
        <w:rPr>
          <w:rFonts w:hint="eastAsia" w:ascii="宋体" w:hAnsi="宋体" w:cs="宋体"/>
          <w:color w:val="000000"/>
          <w:sz w:val="24"/>
          <w:lang w:eastAsia="zh-CN"/>
        </w:rPr>
        <w:t>投标文件</w:t>
      </w:r>
      <w:r>
        <w:rPr>
          <w:rFonts w:hint="eastAsia" w:ascii="宋体" w:hAnsi="宋体" w:cs="宋体"/>
          <w:color w:val="000000"/>
          <w:sz w:val="24"/>
        </w:rPr>
        <w:t>本身的内容，而不寻求外部的证据。</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7</w:t>
      </w:r>
      <w:r>
        <w:rPr>
          <w:rFonts w:hint="eastAsia" w:ascii="宋体" w:hAnsi="宋体" w:cs="宋体"/>
          <w:color w:val="000000"/>
          <w:sz w:val="24"/>
        </w:rPr>
        <w:t>评委会发现采购文件表述不明确或需要说明的事项，可提请采购单位书面解释说明。发现采购文件违反有关法律、法规和规章的，可以拒绝评标，并向采购单位书面说明情况。</w:t>
      </w:r>
    </w:p>
    <w:p>
      <w:pPr>
        <w:spacing w:line="360" w:lineRule="auto"/>
        <w:ind w:firstLine="482" w:firstLineChars="200"/>
        <w:outlineLvl w:val="1"/>
        <w:rPr>
          <w:rFonts w:hint="eastAsia" w:ascii="宋体" w:hAnsi="宋体" w:cs="宋体"/>
          <w:sz w:val="24"/>
        </w:rPr>
      </w:pPr>
      <w:bookmarkStart w:id="34" w:name="_Toc25092"/>
      <w:r>
        <w:rPr>
          <w:rFonts w:hint="eastAsia" w:ascii="宋体" w:hAnsi="宋体" w:cs="宋体"/>
          <w:b/>
          <w:sz w:val="24"/>
          <w:lang w:val="en-US" w:eastAsia="zh-CN"/>
        </w:rPr>
        <w:t>8</w:t>
      </w:r>
      <w:r>
        <w:rPr>
          <w:rFonts w:hint="eastAsia" w:ascii="宋体" w:hAnsi="宋体" w:cs="宋体"/>
          <w:sz w:val="24"/>
        </w:rPr>
        <w:t>.</w:t>
      </w:r>
      <w:r>
        <w:rPr>
          <w:rFonts w:hint="eastAsia" w:ascii="宋体" w:hAnsi="宋体" w:cs="宋体"/>
          <w:b/>
          <w:sz w:val="24"/>
        </w:rPr>
        <w:t>评标方法</w:t>
      </w:r>
      <w:bookmarkEnd w:id="34"/>
    </w:p>
    <w:p>
      <w:pPr>
        <w:spacing w:line="360" w:lineRule="auto"/>
        <w:ind w:firstLine="480" w:firstLineChars="200"/>
        <w:rPr>
          <w:rFonts w:hint="eastAsia" w:ascii="宋体" w:hAnsi="宋体" w:cs="宋体"/>
          <w:sz w:val="24"/>
        </w:rPr>
      </w:pPr>
      <w:r>
        <w:rPr>
          <w:rFonts w:hint="eastAsia" w:ascii="宋体" w:hAnsi="宋体" w:cs="宋体"/>
          <w:sz w:val="24"/>
        </w:rPr>
        <w:t>本项目评标方法为：综合评分法。</w:t>
      </w:r>
    </w:p>
    <w:p>
      <w:pPr>
        <w:spacing w:line="360" w:lineRule="auto"/>
        <w:ind w:firstLine="482" w:firstLineChars="200"/>
        <w:outlineLvl w:val="1"/>
        <w:rPr>
          <w:rFonts w:hint="eastAsia" w:ascii="宋体" w:hAnsi="宋体" w:cs="宋体"/>
          <w:b/>
          <w:sz w:val="24"/>
        </w:rPr>
      </w:pPr>
      <w:bookmarkStart w:id="35" w:name="_Toc26097"/>
      <w:r>
        <w:rPr>
          <w:rFonts w:hint="eastAsia" w:ascii="宋体" w:hAnsi="宋体" w:cs="宋体"/>
          <w:b/>
          <w:bCs/>
          <w:sz w:val="24"/>
          <w:lang w:val="en-US" w:eastAsia="zh-CN"/>
        </w:rPr>
        <w:t>9</w:t>
      </w:r>
      <w:r>
        <w:rPr>
          <w:rFonts w:hint="eastAsia" w:ascii="宋体" w:hAnsi="宋体" w:cs="宋体"/>
          <w:sz w:val="24"/>
        </w:rPr>
        <w:t>.</w:t>
      </w:r>
      <w:r>
        <w:rPr>
          <w:rFonts w:hint="eastAsia" w:ascii="宋体" w:hAnsi="宋体" w:cs="宋体"/>
          <w:b/>
          <w:sz w:val="24"/>
        </w:rPr>
        <w:t>评标程序</w:t>
      </w:r>
      <w:bookmarkEnd w:id="33"/>
      <w:bookmarkEnd w:id="35"/>
    </w:p>
    <w:p>
      <w:pPr>
        <w:spacing w:line="360" w:lineRule="auto"/>
        <w:ind w:firstLine="480" w:firstLineChars="200"/>
        <w:rPr>
          <w:rFonts w:hint="eastAsia" w:ascii="宋体" w:hAnsi="宋体" w:cs="宋体"/>
          <w:color w:val="000000"/>
          <w:sz w:val="24"/>
        </w:rPr>
      </w:pPr>
      <w:bookmarkStart w:id="36" w:name="_Toc217446099"/>
      <w:r>
        <w:rPr>
          <w:rFonts w:hint="eastAsia" w:ascii="宋体" w:hAnsi="宋体" w:cs="宋体"/>
          <w:color w:val="000000"/>
          <w:sz w:val="24"/>
          <w:lang w:val="en-US" w:eastAsia="zh-CN"/>
        </w:rPr>
        <w:t>9</w:t>
      </w:r>
      <w:r>
        <w:rPr>
          <w:rFonts w:hint="eastAsia" w:ascii="宋体" w:hAnsi="宋体" w:cs="宋体"/>
          <w:color w:val="000000"/>
          <w:sz w:val="24"/>
        </w:rPr>
        <w:t>.1符合性检查。依据采购文件的规定，从</w:t>
      </w:r>
      <w:r>
        <w:rPr>
          <w:rFonts w:hint="eastAsia" w:ascii="宋体" w:hAnsi="宋体" w:cs="宋体"/>
          <w:color w:val="000000"/>
          <w:sz w:val="24"/>
          <w:lang w:eastAsia="zh-CN"/>
        </w:rPr>
        <w:t>投标文件</w:t>
      </w:r>
      <w:r>
        <w:rPr>
          <w:rFonts w:hint="eastAsia" w:ascii="宋体" w:hAnsi="宋体" w:cs="宋体"/>
          <w:color w:val="000000"/>
          <w:sz w:val="24"/>
        </w:rPr>
        <w:t>的有效性、完整性和对采购文件的响应程度进行审查，以确定是否对采购文件的实质性要求作出响应。供应商</w:t>
      </w:r>
      <w:r>
        <w:rPr>
          <w:rFonts w:hint="eastAsia" w:ascii="宋体" w:hAnsi="宋体" w:cs="宋体"/>
          <w:color w:val="000000"/>
          <w:sz w:val="24"/>
          <w:lang w:eastAsia="zh-CN"/>
        </w:rPr>
        <w:t>投标文件</w:t>
      </w:r>
      <w:r>
        <w:rPr>
          <w:rFonts w:hint="eastAsia" w:ascii="宋体" w:hAnsi="宋体" w:cs="宋体"/>
          <w:color w:val="000000"/>
          <w:sz w:val="24"/>
        </w:rPr>
        <w:t>属于下列情况之一的，在符合性检查时按照无效投标处理：</w:t>
      </w:r>
    </w:p>
    <w:p>
      <w:pPr>
        <w:spacing w:line="360" w:lineRule="auto"/>
        <w:rPr>
          <w:rFonts w:hint="default" w:ascii="宋体" w:hAnsi="宋体" w:eastAsia="宋体" w:cs="宋体"/>
          <w:color w:val="000000"/>
          <w:sz w:val="24"/>
          <w:lang w:val="en-US" w:eastAsia="zh-CN"/>
        </w:rPr>
      </w:pPr>
      <w:r>
        <w:rPr>
          <w:rFonts w:hint="eastAsia" w:ascii="宋体" w:hAnsi="宋体" w:cs="宋体"/>
          <w:color w:val="000000"/>
          <w:sz w:val="24"/>
        </w:rPr>
        <w:br w:type="page"/>
      </w:r>
      <w:r>
        <w:rPr>
          <w:rFonts w:hint="eastAsia" w:ascii="宋体" w:hAnsi="宋体" w:cs="宋体"/>
          <w:b/>
          <w:bCs/>
          <w:color w:val="000000"/>
          <w:sz w:val="24"/>
          <w:lang w:val="en-US" w:eastAsia="zh-CN"/>
        </w:rPr>
        <w:t>资格审查表</w:t>
      </w:r>
    </w:p>
    <w:tbl>
      <w:tblPr>
        <w:tblStyle w:val="1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46" w:type="dxa"/>
            <w:tcBorders>
              <w:top w:val="single" w:color="auto" w:sz="4" w:space="0"/>
              <w:left w:val="single" w:color="auto" w:sz="4" w:space="0"/>
            </w:tcBorders>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46"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597"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投标企业有效的法人营业执照正（副）本原件或公证件原件；</w:t>
            </w:r>
          </w:p>
        </w:tc>
        <w:tc>
          <w:tcPr>
            <w:tcW w:w="646"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参加的需提供：法</w:t>
            </w:r>
            <w:r>
              <w:rPr>
                <w:rFonts w:hint="eastAsia" w:ascii="宋体" w:hAnsi="宋体" w:eastAsia="宋体" w:cs="宋体"/>
                <w:color w:val="auto"/>
                <w:sz w:val="24"/>
                <w:szCs w:val="24"/>
                <w:highlight w:val="none"/>
                <w:lang w:val="en-US" w:eastAsia="zh-CN"/>
              </w:rPr>
              <w:t>定代表</w:t>
            </w:r>
            <w:r>
              <w:rPr>
                <w:rFonts w:hint="eastAsia" w:ascii="宋体" w:hAnsi="宋体" w:eastAsia="宋体" w:cs="宋体"/>
                <w:color w:val="auto"/>
                <w:sz w:val="24"/>
                <w:szCs w:val="24"/>
                <w:highlight w:val="none"/>
              </w:rPr>
              <w:t>人身份证（原件）、法</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资格证明书（原件）</w:t>
            </w:r>
            <w:r>
              <w:rPr>
                <w:rFonts w:hint="eastAsia" w:ascii="宋体" w:hAnsi="宋体" w:eastAsia="宋体" w:cs="宋体"/>
                <w:color w:val="auto"/>
                <w:sz w:val="24"/>
                <w:szCs w:val="24"/>
                <w:highlight w:val="none"/>
                <w:lang w:eastAsia="zh-CN"/>
              </w:rPr>
              <w:t>；</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法定代表人授权委托人参加的需提供：授权委托人身份证（原件）、法定代表人代表授权委托书（原件）；</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645" w:type="dxa"/>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p>
          <w:p>
            <w:pPr>
              <w:rPr>
                <w:rFonts w:hint="default"/>
                <w:lang w:val="en-US" w:eastAsia="zh-CN"/>
              </w:rPr>
            </w:pPr>
            <w:r>
              <w:rPr>
                <w:rFonts w:hint="eastAsia" w:ascii="宋体" w:hAnsi="宋体" w:eastAsia="宋体" w:cs="宋体"/>
                <w:color w:val="auto"/>
                <w:sz w:val="24"/>
                <w:szCs w:val="24"/>
                <w:highlight w:val="none"/>
                <w:lang w:val="en-US" w:eastAsia="zh-CN"/>
              </w:rPr>
              <w:t>中小微企业声明函；</w:t>
            </w:r>
          </w:p>
          <w:p>
            <w:pPr>
              <w:rPr>
                <w:rFonts w:hint="eastAsia" w:ascii="宋体" w:hAnsi="宋体" w:eastAsia="宋体" w:cs="宋体"/>
                <w:color w:val="auto"/>
                <w:sz w:val="24"/>
                <w:szCs w:val="24"/>
                <w:highlight w:val="none"/>
                <w:lang w:val="en-US" w:eastAsia="zh-CN"/>
              </w:rPr>
            </w:pP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w:t>
            </w:r>
          </w:p>
        </w:tc>
        <w:tc>
          <w:tcPr>
            <w:tcW w:w="646"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noWrap w:val="0"/>
            <w:vAlign w:val="center"/>
          </w:tcPr>
          <w:p>
            <w:pPr>
              <w:jc w:val="center"/>
              <w:rPr>
                <w:rFonts w:hint="eastAsia" w:ascii="宋体" w:hAnsi="宋体" w:eastAsia="宋体" w:cs="宋体"/>
                <w:color w:val="auto"/>
                <w:sz w:val="24"/>
                <w:szCs w:val="24"/>
                <w:highlight w:val="none"/>
              </w:rPr>
            </w:pPr>
          </w:p>
        </w:tc>
        <w:tc>
          <w:tcPr>
            <w:tcW w:w="597"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不通过理由说明</w:t>
            </w:r>
          </w:p>
        </w:tc>
        <w:tc>
          <w:tcPr>
            <w:tcW w:w="646" w:type="dxa"/>
            <w:tcBorders>
              <w:left w:val="single" w:color="auto" w:sz="4" w:space="0"/>
              <w:bottom w:val="single" w:color="auto" w:sz="12"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bottom w:val="single" w:color="auto" w:sz="12"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p>
        </w:tc>
      </w:tr>
    </w:tbl>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1.资格审查合格的打“√”，不合格的打“×”。</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2.资格审查结果，通过打“√”，不通过的打“×”。</w:t>
      </w:r>
    </w:p>
    <w:p>
      <w:pPr>
        <w:jc w:val="left"/>
        <w:rPr>
          <w:rFonts w:hint="eastAsia" w:ascii="宋体" w:hAnsi="宋体" w:cs="宋体"/>
          <w:color w:val="000000"/>
          <w:sz w:val="24"/>
        </w:rPr>
      </w:pPr>
      <w:r>
        <w:rPr>
          <w:rFonts w:hint="eastAsia" w:ascii="宋体" w:hAnsi="宋体" w:eastAsia="宋体" w:cs="宋体"/>
          <w:color w:val="auto"/>
          <w:sz w:val="24"/>
          <w:szCs w:val="24"/>
          <w:highlight w:val="none"/>
        </w:rPr>
        <w:t>3.请填写不通过资格审查的供应商的原因。</w:t>
      </w:r>
    </w:p>
    <w:p>
      <w:pPr>
        <w:pStyle w:val="2"/>
        <w:rPr>
          <w:rFonts w:hint="eastAsia"/>
          <w:lang w:val="en-US" w:eastAsia="zh-CN"/>
        </w:rPr>
      </w:pPr>
      <w:r>
        <w:rPr>
          <w:rFonts w:hint="eastAsia"/>
          <w:b/>
          <w:bCs/>
          <w:sz w:val="24"/>
          <w:szCs w:val="24"/>
          <w:lang w:val="en-US" w:eastAsia="zh-CN"/>
        </w:rPr>
        <w:t>符合性审查表：</w:t>
      </w:r>
    </w:p>
    <w:tbl>
      <w:tblPr>
        <w:tblStyle w:val="15"/>
        <w:tblW w:w="5044" w:type="pct"/>
        <w:tblInd w:w="-2" w:type="dxa"/>
        <w:tblLayout w:type="autofit"/>
        <w:tblCellMar>
          <w:top w:w="0" w:type="dxa"/>
          <w:left w:w="57" w:type="dxa"/>
          <w:bottom w:w="0" w:type="dxa"/>
          <w:right w:w="0" w:type="dxa"/>
        </w:tblCellMar>
      </w:tblPr>
      <w:tblGrid>
        <w:gridCol w:w="582"/>
        <w:gridCol w:w="8254"/>
        <w:gridCol w:w="664"/>
        <w:gridCol w:w="471"/>
      </w:tblGrid>
      <w:tr>
        <w:tblPrEx>
          <w:tblCellMar>
            <w:top w:w="0" w:type="dxa"/>
            <w:left w:w="57" w:type="dxa"/>
            <w:bottom w:w="0" w:type="dxa"/>
            <w:right w:w="0" w:type="dxa"/>
          </w:tblCellMar>
        </w:tblPrEx>
        <w:trPr>
          <w:trHeight w:val="355" w:hRule="atLeast"/>
        </w:trPr>
        <w:tc>
          <w:tcPr>
            <w:tcW w:w="292"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39"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符合</w:t>
            </w:r>
            <w:r>
              <w:rPr>
                <w:rFonts w:hint="eastAsia" w:ascii="宋体" w:hAnsi="宋体" w:eastAsia="宋体" w:cs="宋体"/>
                <w:color w:val="auto"/>
                <w:sz w:val="24"/>
                <w:szCs w:val="24"/>
                <w:highlight w:val="none"/>
              </w:rPr>
              <w:t>性审查内容</w:t>
            </w:r>
          </w:p>
        </w:tc>
        <w:tc>
          <w:tcPr>
            <w:tcW w:w="567"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评审意见</w:t>
            </w:r>
          </w:p>
        </w:tc>
      </w:tr>
      <w:tr>
        <w:tblPrEx>
          <w:tblCellMar>
            <w:top w:w="0" w:type="dxa"/>
            <w:left w:w="57" w:type="dxa"/>
            <w:bottom w:w="0" w:type="dxa"/>
            <w:right w:w="0" w:type="dxa"/>
          </w:tblCellMar>
        </w:tblPrEx>
        <w:trPr>
          <w:trHeight w:val="498" w:hRule="atLeast"/>
        </w:trPr>
        <w:tc>
          <w:tcPr>
            <w:tcW w:w="292"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4139"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33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23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提供了有效的营业执照复印件（并加盖公章）；</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提供上年度经审计财务会计报告或半年内任意一个月财务报表（财务报表应至少包括资产负债表、损益表、现金流量表或财务状况变动表，当月新成立公司不需提供）</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提供的近半年内任意一月依法缴纳税收证明，当月新成立公司不需提供；无需纳税或免税的也需提供相应证明材料。</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提供社会保险登记证或社保缴纳证明（近半年内任意一月社保缴纳证明，当月新成立公司不需提供）</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提供信用中国、中国执行信息公开网及中国政府采购网截图（最终以网站查询结果为准）；</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文件中要求盖章或</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处，是否按要求加盖单位公章、法定代表人或被授权委托人签字或盖章的；</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623"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组成齐全完整，内容均按规定填写；</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的关键内容无字迹模糊或无法辨认的情形；</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12"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提交的份数及装订，是否响应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文件的实质性要求和条件； 　</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12"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文件规定的金额、形式、时效和内容提供了投标</w:t>
            </w:r>
            <w:r>
              <w:rPr>
                <w:rFonts w:hint="eastAsia" w:ascii="宋体" w:hAnsi="宋体" w:eastAsia="宋体" w:cs="宋体"/>
                <w:color w:val="auto"/>
                <w:sz w:val="24"/>
                <w:szCs w:val="24"/>
                <w:highlight w:val="none"/>
                <w:lang w:val="en-US" w:eastAsia="zh-CN"/>
              </w:rPr>
              <w:t>保证金</w:t>
            </w:r>
            <w:r>
              <w:rPr>
                <w:rFonts w:hint="eastAsia" w:ascii="宋体" w:hAnsi="宋体" w:eastAsia="宋体" w:cs="宋体"/>
                <w:color w:val="auto"/>
                <w:sz w:val="24"/>
                <w:szCs w:val="24"/>
                <w:highlight w:val="none"/>
              </w:rPr>
              <w:t>；　</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806"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是否实质上响应了</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文件的要求。实质上响应的投标应该是与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文件要求的全部条款、条件等相符，没有实质性负偏离或有保留的投标；　</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83"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投标供应商的投标报价未超出最高投标限价；</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12"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投标人未提出不同的验收、计量、支付办法；　</w:t>
            </w:r>
          </w:p>
        </w:tc>
        <w:tc>
          <w:tcPr>
            <w:tcW w:w="333"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12"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文件未附有采购人不能接受的条件；　</w:t>
            </w:r>
          </w:p>
        </w:tc>
        <w:tc>
          <w:tcPr>
            <w:tcW w:w="333"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24"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未与其他投标人相互串通报价，或者与采购人串通投标的；　</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24"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无法律、法规和</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文件规定的其他无效情形</w:t>
            </w:r>
            <w:r>
              <w:rPr>
                <w:rFonts w:hint="eastAsia" w:ascii="宋体" w:hAnsi="宋体" w:eastAsia="宋体" w:cs="宋体"/>
                <w:color w:val="auto"/>
                <w:sz w:val="24"/>
                <w:szCs w:val="24"/>
                <w:highlight w:val="none"/>
                <w:lang w:eastAsia="zh-CN"/>
              </w:rPr>
              <w:t>。</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24"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    论</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359" w:hRule="atLeast"/>
        </w:trPr>
        <w:tc>
          <w:tcPr>
            <w:tcW w:w="5000" w:type="pct"/>
            <w:gridSpan w:val="4"/>
            <w:tcBorders>
              <w:top w:val="single" w:color="auto" w:sz="4" w:space="0"/>
              <w:left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（1）上述各项中用“√”表示通过，“×”表示不通过；</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（2）上述各项中如有一项为“×”，则结论为“×”，表示该</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（4）投标人请认真阅读和理解上述内容，避免</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中有违背上述审查标准之一的情况发生而造成投标被否决。</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bl>
    <w:p>
      <w:pPr>
        <w:pStyle w:val="7"/>
        <w:rPr>
          <w:rFonts w:hint="default"/>
          <w:lang w:val="en-US" w:eastAsia="zh-CN"/>
        </w:rPr>
      </w:pPr>
    </w:p>
    <w:p>
      <w:pPr>
        <w:pStyle w:val="7"/>
        <w:tabs>
          <w:tab w:val="left" w:pos="600"/>
        </w:tabs>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.1.1在</w:t>
      </w:r>
      <w:r>
        <w:rPr>
          <w:rFonts w:hint="eastAsia" w:ascii="宋体" w:hAnsi="宋体" w:cs="宋体"/>
          <w:color w:val="000000"/>
          <w:sz w:val="24"/>
          <w:szCs w:val="24"/>
          <w:lang w:eastAsia="zh-CN"/>
        </w:rPr>
        <w:t>投标文件</w:t>
      </w:r>
      <w:r>
        <w:rPr>
          <w:rFonts w:hint="eastAsia" w:ascii="宋体" w:hAnsi="宋体" w:cs="宋体"/>
          <w:color w:val="000000"/>
          <w:sz w:val="24"/>
          <w:szCs w:val="24"/>
        </w:rPr>
        <w:t>符合性检查过程中，如果出现评标委员会成员意见不一致的情况，按照少数服从多数的原则确定，但不得违背政府采购基本原则和采购文件规定。</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.2澄清有关问题。对</w:t>
      </w:r>
      <w:r>
        <w:rPr>
          <w:rFonts w:hint="eastAsia" w:ascii="宋体" w:hAnsi="宋体" w:cs="宋体"/>
          <w:color w:val="000000"/>
          <w:sz w:val="24"/>
          <w:lang w:eastAsia="zh-CN"/>
        </w:rPr>
        <w:t>投标文件</w:t>
      </w:r>
      <w:r>
        <w:rPr>
          <w:rFonts w:hint="eastAsia" w:ascii="宋体" w:hAnsi="宋体" w:cs="宋体"/>
          <w:color w:val="000000"/>
          <w:sz w:val="24"/>
        </w:rPr>
        <w:t>中含义不明确、同类问题表述不一致或者有明显文字和计算错误的内容，评标委员会可以书面形式（应当由评标委员会专家签字）要求供应商作出必要的澄清、说明或者纠正。供应商的澄清、说明或者补正应当采用书面形式，由其授权的代表签字，并不得超出</w:t>
      </w:r>
      <w:r>
        <w:rPr>
          <w:rFonts w:hint="eastAsia" w:ascii="宋体" w:hAnsi="宋体" w:cs="宋体"/>
          <w:color w:val="000000"/>
          <w:sz w:val="24"/>
          <w:lang w:eastAsia="zh-CN"/>
        </w:rPr>
        <w:t>投标文件</w:t>
      </w:r>
      <w:r>
        <w:rPr>
          <w:rFonts w:hint="eastAsia" w:ascii="宋体" w:hAnsi="宋体" w:cs="宋体"/>
          <w:color w:val="000000"/>
          <w:sz w:val="24"/>
        </w:rPr>
        <w:t>的范围或者改变</w:t>
      </w:r>
      <w:r>
        <w:rPr>
          <w:rFonts w:hint="eastAsia" w:ascii="宋体" w:hAnsi="宋体" w:cs="宋体"/>
          <w:color w:val="000000"/>
          <w:sz w:val="24"/>
          <w:lang w:eastAsia="zh-CN"/>
        </w:rPr>
        <w:t>投标文件</w:t>
      </w:r>
      <w:r>
        <w:rPr>
          <w:rFonts w:hint="eastAsia" w:ascii="宋体" w:hAnsi="宋体" w:cs="宋体"/>
          <w:color w:val="000000"/>
          <w:sz w:val="24"/>
        </w:rPr>
        <w:t>的实质性内容。</w:t>
      </w:r>
      <w:bookmarkStart w:id="37" w:name="_Toc183682422"/>
      <w:bookmarkStart w:id="38" w:name="_Toc183582287"/>
      <w:bookmarkStart w:id="39" w:name="_Toc217446104"/>
    </w:p>
    <w:bookmarkEnd w:id="37"/>
    <w:bookmarkEnd w:id="38"/>
    <w:bookmarkEnd w:id="39"/>
    <w:p>
      <w:pPr>
        <w:spacing w:line="360" w:lineRule="auto"/>
        <w:ind w:firstLine="480" w:firstLineChars="200"/>
        <w:rPr>
          <w:rFonts w:hint="eastAsia" w:ascii="宋体" w:hAnsi="宋体" w:cs="宋体"/>
          <w:sz w:val="24"/>
        </w:rPr>
      </w:pPr>
      <w:r>
        <w:rPr>
          <w:rFonts w:hint="eastAsia" w:ascii="宋体" w:hAnsi="宋体" w:cs="宋体"/>
          <w:color w:val="000000"/>
          <w:sz w:val="24"/>
          <w:lang w:val="en-US" w:eastAsia="zh-CN"/>
        </w:rPr>
        <w:t>9</w:t>
      </w:r>
      <w:r>
        <w:rPr>
          <w:rFonts w:hint="eastAsia" w:ascii="宋体" w:hAnsi="宋体" w:cs="宋体"/>
          <w:color w:val="000000"/>
          <w:sz w:val="24"/>
        </w:rPr>
        <w:t>.3</w:t>
      </w:r>
      <w:r>
        <w:rPr>
          <w:rFonts w:hint="eastAsia" w:ascii="宋体" w:hAnsi="宋体" w:cs="宋体"/>
          <w:sz w:val="24"/>
        </w:rPr>
        <w:t>比较与评价。按采购文件中规定的评标方法和标准，对符合性检查合格的</w:t>
      </w:r>
      <w:r>
        <w:rPr>
          <w:rFonts w:hint="eastAsia" w:ascii="宋体" w:hAnsi="宋体" w:cs="宋体"/>
          <w:sz w:val="24"/>
          <w:lang w:eastAsia="zh-CN"/>
        </w:rPr>
        <w:t>投标文件</w:t>
      </w:r>
      <w:r>
        <w:rPr>
          <w:rFonts w:hint="eastAsia" w:ascii="宋体" w:hAnsi="宋体" w:cs="宋体"/>
          <w:sz w:val="24"/>
        </w:rPr>
        <w:t>进行商务和服务评估，综合比较与评价。</w:t>
      </w:r>
    </w:p>
    <w:p>
      <w:pPr>
        <w:spacing w:line="360" w:lineRule="auto"/>
        <w:ind w:firstLine="480" w:firstLineChars="200"/>
        <w:rPr>
          <w:rFonts w:hint="eastAsia" w:ascii="宋体" w:hAnsi="宋体" w:cs="宋体"/>
          <w:sz w:val="24"/>
        </w:rPr>
      </w:pPr>
      <w:r>
        <w:rPr>
          <w:rFonts w:hint="eastAsia" w:ascii="宋体" w:hAnsi="宋体" w:cs="宋体"/>
          <w:color w:val="000000"/>
          <w:sz w:val="24"/>
          <w:lang w:val="en-US" w:eastAsia="zh-CN"/>
        </w:rPr>
        <w:t>9</w:t>
      </w:r>
      <w:r>
        <w:rPr>
          <w:rFonts w:hint="eastAsia" w:ascii="宋体" w:hAnsi="宋体" w:cs="宋体"/>
          <w:color w:val="000000"/>
          <w:sz w:val="24"/>
        </w:rPr>
        <w:t>.4</w:t>
      </w:r>
      <w:r>
        <w:rPr>
          <w:rFonts w:hint="eastAsia" w:ascii="宋体" w:hAnsi="宋体" w:cs="宋体"/>
          <w:sz w:val="24"/>
        </w:rPr>
        <w:t>推荐成交候选供应商名单。成交候选供应商数量应当根据采购需要确定，但必须按顺序排列成交候选供应商。</w:t>
      </w:r>
    </w:p>
    <w:p>
      <w:pPr>
        <w:spacing w:line="360" w:lineRule="auto"/>
        <w:ind w:firstLine="480" w:firstLineChars="200"/>
        <w:rPr>
          <w:rFonts w:hint="eastAsia" w:ascii="宋体" w:hAnsi="宋体" w:cs="宋体"/>
          <w:sz w:val="24"/>
        </w:rPr>
      </w:pPr>
      <w:r>
        <w:rPr>
          <w:rFonts w:hint="eastAsia" w:ascii="宋体" w:hAnsi="宋体" w:cs="宋体"/>
          <w:color w:val="000000"/>
          <w:sz w:val="24"/>
          <w:lang w:val="en-US" w:eastAsia="zh-CN"/>
        </w:rPr>
        <w:t>9</w:t>
      </w:r>
      <w:r>
        <w:rPr>
          <w:rFonts w:hint="eastAsia" w:ascii="宋体" w:hAnsi="宋体" w:cs="宋体"/>
          <w:color w:val="000000"/>
          <w:sz w:val="24"/>
        </w:rPr>
        <w:t>.4.1本项目采用综合评分法，评标结果按评审后得分由高到低顺序排列。得分相同的，按投标报价由低到高顺序排列。得分且投标报价相同的排序并列</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color w:val="000000"/>
          <w:sz w:val="24"/>
          <w:lang w:val="en-US" w:eastAsia="zh-CN"/>
        </w:rPr>
        <w:t>9</w:t>
      </w:r>
      <w:r>
        <w:rPr>
          <w:rFonts w:hint="eastAsia" w:ascii="宋体" w:hAnsi="宋体" w:cs="宋体"/>
          <w:color w:val="000000"/>
          <w:sz w:val="24"/>
        </w:rPr>
        <w:t>.5</w:t>
      </w:r>
      <w:r>
        <w:rPr>
          <w:rFonts w:hint="eastAsia" w:ascii="宋体" w:hAnsi="宋体" w:cs="宋体"/>
          <w:sz w:val="24"/>
        </w:rPr>
        <w:t>编写评标报告。评标报告是评标委员会根据全体评标成员签字的原始评标记录和评标结果编写的报告，其主要内容包括：</w:t>
      </w:r>
    </w:p>
    <w:p>
      <w:pPr>
        <w:spacing w:line="360" w:lineRule="auto"/>
        <w:ind w:firstLine="480" w:firstLineChars="200"/>
        <w:rPr>
          <w:rFonts w:hint="eastAsia" w:ascii="宋体" w:hAnsi="宋体" w:cs="宋体"/>
          <w:sz w:val="24"/>
        </w:rPr>
      </w:pPr>
      <w:r>
        <w:rPr>
          <w:rFonts w:hint="eastAsia" w:ascii="宋体" w:hAnsi="宋体" w:cs="宋体"/>
          <w:color w:val="000000"/>
          <w:sz w:val="24"/>
        </w:rPr>
        <w:t>（1）</w:t>
      </w:r>
      <w:r>
        <w:rPr>
          <w:rFonts w:hint="eastAsia" w:ascii="宋体" w:hAnsi="宋体" w:cs="宋体"/>
          <w:sz w:val="24"/>
        </w:rPr>
        <w:t>项目概况、开标日期和地点；</w:t>
      </w:r>
    </w:p>
    <w:p>
      <w:pPr>
        <w:spacing w:line="360" w:lineRule="auto"/>
        <w:ind w:firstLine="480" w:firstLineChars="200"/>
        <w:rPr>
          <w:rFonts w:hint="eastAsia" w:ascii="宋体" w:hAnsi="宋体" w:cs="宋体"/>
          <w:sz w:val="24"/>
        </w:rPr>
      </w:pPr>
      <w:r>
        <w:rPr>
          <w:rFonts w:hint="eastAsia" w:ascii="宋体" w:hAnsi="宋体" w:cs="宋体"/>
          <w:color w:val="000000"/>
          <w:sz w:val="24"/>
        </w:rPr>
        <w:t>（2）</w:t>
      </w:r>
      <w:r>
        <w:rPr>
          <w:rFonts w:hint="eastAsia" w:ascii="宋体" w:hAnsi="宋体" w:cs="宋体"/>
          <w:sz w:val="24"/>
        </w:rPr>
        <w:t>购买采购文件的供应商名单和评标委员会成员名单；</w:t>
      </w:r>
    </w:p>
    <w:p>
      <w:pPr>
        <w:spacing w:line="360" w:lineRule="auto"/>
        <w:ind w:firstLine="480" w:firstLineChars="200"/>
        <w:rPr>
          <w:rFonts w:hint="eastAsia" w:ascii="宋体" w:hAnsi="宋体" w:cs="宋体"/>
          <w:sz w:val="24"/>
        </w:rPr>
      </w:pPr>
      <w:r>
        <w:rPr>
          <w:rFonts w:hint="eastAsia" w:ascii="宋体" w:hAnsi="宋体" w:cs="宋体"/>
          <w:color w:val="000000"/>
          <w:sz w:val="24"/>
        </w:rPr>
        <w:t>（3）</w:t>
      </w:r>
      <w:r>
        <w:rPr>
          <w:rFonts w:hint="eastAsia" w:ascii="宋体" w:hAnsi="宋体" w:cs="宋体"/>
          <w:sz w:val="24"/>
        </w:rPr>
        <w:t>评标方法和标准；</w:t>
      </w:r>
    </w:p>
    <w:p>
      <w:pPr>
        <w:spacing w:line="360" w:lineRule="auto"/>
        <w:ind w:firstLine="480" w:firstLineChars="200"/>
        <w:rPr>
          <w:rFonts w:hint="eastAsia" w:ascii="宋体" w:hAnsi="宋体" w:cs="宋体"/>
          <w:sz w:val="24"/>
        </w:rPr>
      </w:pPr>
      <w:r>
        <w:rPr>
          <w:rFonts w:hint="eastAsia" w:ascii="宋体" w:hAnsi="宋体" w:cs="宋体"/>
          <w:color w:val="000000"/>
          <w:sz w:val="24"/>
        </w:rPr>
        <w:t>（4）</w:t>
      </w:r>
      <w:r>
        <w:rPr>
          <w:rFonts w:hint="eastAsia" w:ascii="宋体" w:hAnsi="宋体" w:cs="宋体"/>
          <w:sz w:val="24"/>
        </w:rPr>
        <w:t>开标记录和评标情况及说明，包括投标无效供应商名单及原因；</w:t>
      </w:r>
    </w:p>
    <w:p>
      <w:pPr>
        <w:spacing w:line="360" w:lineRule="auto"/>
        <w:ind w:firstLine="480" w:firstLineChars="200"/>
        <w:rPr>
          <w:rFonts w:hint="eastAsia" w:ascii="宋体" w:hAnsi="宋体" w:cs="宋体"/>
          <w:sz w:val="24"/>
        </w:rPr>
      </w:pPr>
      <w:r>
        <w:rPr>
          <w:rFonts w:hint="eastAsia" w:ascii="宋体" w:hAnsi="宋体" w:cs="宋体"/>
          <w:color w:val="000000"/>
          <w:sz w:val="24"/>
        </w:rPr>
        <w:t>（5）</w:t>
      </w:r>
      <w:r>
        <w:rPr>
          <w:rFonts w:hint="eastAsia" w:ascii="宋体" w:hAnsi="宋体" w:cs="宋体"/>
          <w:sz w:val="24"/>
        </w:rPr>
        <w:t>评标结果和成交候选供应商排序。</w:t>
      </w:r>
    </w:p>
    <w:p>
      <w:pPr>
        <w:pStyle w:val="4"/>
        <w:spacing w:before="0" w:after="0" w:line="360" w:lineRule="auto"/>
        <w:ind w:firstLine="482" w:firstLineChars="200"/>
        <w:rPr>
          <w:rFonts w:hint="eastAsia" w:ascii="宋体" w:hAnsi="宋体" w:eastAsia="宋体" w:cs="宋体"/>
          <w:sz w:val="24"/>
          <w:szCs w:val="24"/>
        </w:rPr>
      </w:pPr>
      <w:bookmarkStart w:id="40" w:name="_Toc30650"/>
      <w:bookmarkStart w:id="41" w:name="_Toc217446103"/>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.评标细则及标准</w:t>
      </w:r>
      <w:bookmarkEnd w:id="40"/>
      <w:bookmarkEnd w:id="41"/>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.1评委会只对通过符合性检查的</w:t>
      </w:r>
      <w:r>
        <w:rPr>
          <w:rFonts w:hint="eastAsia" w:ascii="宋体" w:hAnsi="宋体" w:cs="宋体"/>
          <w:color w:val="000000"/>
          <w:sz w:val="24"/>
          <w:lang w:eastAsia="zh-CN"/>
        </w:rPr>
        <w:t>投标文件</w:t>
      </w:r>
      <w:r>
        <w:rPr>
          <w:rFonts w:hint="eastAsia" w:ascii="宋体" w:hAnsi="宋体" w:cs="宋体"/>
          <w:color w:val="000000"/>
          <w:sz w:val="24"/>
        </w:rPr>
        <w:t>，根据采购文件的要求采用相同的评标程序、评分办法及标准进行评价和比较。</w:t>
      </w:r>
    </w:p>
    <w:p>
      <w:pPr>
        <w:spacing w:line="360" w:lineRule="auto"/>
        <w:ind w:firstLine="480" w:firstLineChars="200"/>
        <w:rPr>
          <w:rFonts w:hint="eastAsia" w:ascii="宋体" w:hAnsi="宋体" w:cs="宋体"/>
          <w:sz w:val="24"/>
        </w:rPr>
      </w:pPr>
      <w:r>
        <w:rPr>
          <w:rFonts w:hint="eastAsia" w:ascii="宋体" w:hAnsi="宋体" w:cs="宋体"/>
          <w:color w:val="000000"/>
          <w:sz w:val="24"/>
          <w:lang w:val="en-US" w:eastAsia="zh-CN"/>
        </w:rPr>
        <w:t>10</w:t>
      </w:r>
      <w:r>
        <w:rPr>
          <w:rFonts w:hint="eastAsia" w:ascii="宋体" w:hAnsi="宋体" w:cs="宋体"/>
          <w:sz w:val="24"/>
        </w:rPr>
        <w:t>.2本次综合评分的因素是：价格、服务、信誉、业绩、对采购文件的响应程度和（如涉及）节能、环境标志产品及</w:t>
      </w:r>
      <w:r>
        <w:rPr>
          <w:rFonts w:hint="eastAsia" w:ascii="宋体" w:hAnsi="宋体" w:cs="宋体"/>
          <w:sz w:val="24"/>
          <w:lang w:eastAsia="zh-CN"/>
        </w:rPr>
        <w:t>投标文件</w:t>
      </w:r>
      <w:r>
        <w:rPr>
          <w:rFonts w:hint="eastAsia" w:ascii="宋体" w:hAnsi="宋体" w:cs="宋体"/>
          <w:sz w:val="24"/>
        </w:rPr>
        <w:t>规范性等。</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sz w:val="24"/>
        </w:rPr>
        <w:t>.3除价格因素外，评委会成员应依据</w:t>
      </w:r>
      <w:r>
        <w:rPr>
          <w:rFonts w:hint="eastAsia" w:ascii="宋体" w:hAnsi="宋体" w:cs="宋体"/>
          <w:sz w:val="24"/>
          <w:lang w:eastAsia="zh-CN"/>
        </w:rPr>
        <w:t>投标文件</w:t>
      </w:r>
      <w:r>
        <w:rPr>
          <w:rFonts w:hint="eastAsia" w:ascii="宋体" w:hAnsi="宋体" w:cs="宋体"/>
          <w:sz w:val="24"/>
        </w:rPr>
        <w:t>规定的评分标准和方法独立对其他因素进行比较打分。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.4在评标过程中，</w:t>
      </w:r>
      <w:r>
        <w:rPr>
          <w:rFonts w:hint="eastAsia" w:ascii="宋体" w:hAnsi="宋体" w:cs="宋体"/>
          <w:color w:val="000000"/>
          <w:sz w:val="24"/>
          <w:lang w:eastAsia="zh-CN"/>
        </w:rPr>
        <w:t>投标文件</w:t>
      </w:r>
      <w:r>
        <w:rPr>
          <w:rFonts w:hint="eastAsia" w:ascii="宋体" w:hAnsi="宋体" w:cs="宋体"/>
          <w:color w:val="000000"/>
          <w:sz w:val="24"/>
        </w:rPr>
        <w:t>有下列情况之一，评标委员会成员应当按照采购文件规定的非实质性偏离进行扣分：</w:t>
      </w:r>
    </w:p>
    <w:p>
      <w:pPr>
        <w:spacing w:line="360" w:lineRule="auto"/>
        <w:ind w:firstLine="480" w:firstLineChars="200"/>
        <w:rPr>
          <w:rFonts w:hint="eastAsia" w:ascii="宋体" w:hAnsi="宋体" w:cs="宋体"/>
          <w:color w:val="FF6600"/>
          <w:sz w:val="24"/>
        </w:rPr>
      </w:pPr>
      <w:r>
        <w:rPr>
          <w:rFonts w:hint="eastAsia" w:ascii="宋体" w:hAnsi="宋体" w:cs="宋体"/>
          <w:sz w:val="24"/>
        </w:rPr>
        <w:t>（1）文字表述的内容含义不明确，或者同类问题表述不一致，或者有明显文字和计算错误，或者提供的</w:t>
      </w:r>
      <w:r>
        <w:rPr>
          <w:rFonts w:hint="eastAsia" w:ascii="宋体" w:hAnsi="宋体" w:cs="宋体"/>
          <w:color w:val="000000"/>
          <w:sz w:val="24"/>
        </w:rPr>
        <w:t>技术信息和数据资料不完整，供应商拒不或在规定的时间内没有进行澄清、说明或补正或澄清、说明、补正的内容也不能说明问题的；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CN"/>
        </w:rPr>
        <w:t>投标文件</w:t>
      </w:r>
      <w:r>
        <w:rPr>
          <w:rFonts w:hint="eastAsia" w:ascii="宋体" w:hAnsi="宋体" w:cs="宋体"/>
          <w:color w:val="000000"/>
          <w:sz w:val="24"/>
        </w:rPr>
        <w:t>未编制目录、页码；</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（3）认定的与采购文件第五章规定的技术、商务和其他规定要求不符的非实质性偏离</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（4）认定的其他非实质性偏离。</w:t>
      </w:r>
    </w:p>
    <w:p>
      <w:pPr>
        <w:pStyle w:val="7"/>
        <w:tabs>
          <w:tab w:val="left" w:pos="600"/>
        </w:tabs>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lang w:val="en-US" w:eastAsia="zh-CN"/>
        </w:rPr>
        <w:t>10</w:t>
      </w:r>
      <w:r>
        <w:rPr>
          <w:rFonts w:hint="eastAsia" w:ascii="宋体" w:hAnsi="宋体" w:cs="宋体"/>
          <w:color w:val="000000"/>
          <w:sz w:val="24"/>
          <w:szCs w:val="24"/>
        </w:rPr>
        <w:t>.5</w:t>
      </w:r>
      <w:r>
        <w:rPr>
          <w:rFonts w:hint="eastAsia" w:ascii="宋体" w:hAnsi="宋体" w:cs="宋体"/>
          <w:sz w:val="24"/>
          <w:szCs w:val="24"/>
        </w:rPr>
        <w:t>综合评分明细表</w:t>
      </w:r>
    </w:p>
    <w:p>
      <w:pPr>
        <w:pStyle w:val="7"/>
        <w:tabs>
          <w:tab w:val="left" w:pos="600"/>
        </w:tabs>
        <w:spacing w:line="360" w:lineRule="auto"/>
        <w:ind w:firstLine="480" w:firstLineChars="200"/>
        <w:rPr>
          <w:rFonts w:hint="eastAsia" w:ascii="宋体" w:hAnsi="宋体" w:cs="宋体"/>
          <w:sz w:val="24"/>
          <w:szCs w:val="24"/>
        </w:rPr>
      </w:pPr>
      <w:r>
        <w:rPr>
          <w:rFonts w:hint="eastAsia" w:ascii="宋体" w:hAnsi="宋体" w:cs="宋体"/>
          <w:color w:val="000000"/>
          <w:sz w:val="24"/>
          <w:lang w:val="en-US" w:eastAsia="zh-CN"/>
        </w:rPr>
        <w:t>10</w:t>
      </w:r>
      <w:r>
        <w:rPr>
          <w:rFonts w:hint="eastAsia" w:ascii="宋体" w:hAnsi="宋体" w:cs="宋体"/>
          <w:sz w:val="24"/>
          <w:szCs w:val="24"/>
        </w:rPr>
        <w:t>.5.1综合评分明细表的制定以科学合理、降低评标委员会自由裁量权为原则。</w:t>
      </w:r>
    </w:p>
    <w:p>
      <w:pPr>
        <w:pStyle w:val="7"/>
        <w:tabs>
          <w:tab w:val="left" w:pos="600"/>
        </w:tabs>
        <w:spacing w:line="360" w:lineRule="auto"/>
        <w:ind w:firstLine="480" w:firstLineChars="200"/>
        <w:rPr>
          <w:rFonts w:hint="eastAsia" w:ascii="宋体" w:hAnsi="宋体" w:cs="宋体"/>
          <w:sz w:val="24"/>
          <w:szCs w:val="24"/>
        </w:rPr>
      </w:pPr>
      <w:r>
        <w:rPr>
          <w:rFonts w:hint="eastAsia" w:ascii="宋体" w:hAnsi="宋体" w:cs="宋体"/>
          <w:color w:val="000000"/>
          <w:sz w:val="24"/>
          <w:lang w:val="en-US" w:eastAsia="zh-CN"/>
        </w:rPr>
        <w:t>10</w:t>
      </w:r>
      <w:r>
        <w:rPr>
          <w:rFonts w:hint="eastAsia" w:ascii="宋体" w:hAnsi="宋体" w:cs="宋体"/>
          <w:sz w:val="24"/>
          <w:szCs w:val="24"/>
        </w:rPr>
        <w:t>.5.2评标委员会将按照下述评分标准对通过</w:t>
      </w:r>
      <w:r>
        <w:rPr>
          <w:rFonts w:hint="eastAsia" w:ascii="宋体" w:hAnsi="宋体" w:cs="宋体"/>
          <w:color w:val="000000"/>
          <w:sz w:val="24"/>
          <w:szCs w:val="24"/>
        </w:rPr>
        <w:t>符合性检查</w:t>
      </w:r>
      <w:r>
        <w:rPr>
          <w:rFonts w:hint="eastAsia" w:ascii="宋体" w:hAnsi="宋体" w:cs="宋体"/>
          <w:sz w:val="24"/>
          <w:szCs w:val="24"/>
        </w:rPr>
        <w:t>的</w:t>
      </w:r>
      <w:r>
        <w:rPr>
          <w:rFonts w:hint="eastAsia" w:ascii="宋体" w:hAnsi="宋体" w:cs="宋体"/>
          <w:sz w:val="24"/>
          <w:szCs w:val="24"/>
          <w:lang w:eastAsia="zh-CN"/>
        </w:rPr>
        <w:t>投标文件</w:t>
      </w:r>
      <w:r>
        <w:rPr>
          <w:rFonts w:hint="eastAsia" w:ascii="宋体" w:hAnsi="宋体" w:cs="宋体"/>
          <w:sz w:val="24"/>
          <w:szCs w:val="24"/>
        </w:rPr>
        <w:t>进行详细评审，供应商评审得分等于所有评委评分的算术平均值，结果保留两位小数。</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评分的主要因素分为商务、技术因素和商务因素。评分因素详见评分表。评标分值保留至小数点后两位。评标时，评标专家依照评分表对每个有效供应商的投标文件进行独立评审、打分。</w:t>
      </w:r>
    </w:p>
    <w:p>
      <w:pPr>
        <w:pStyle w:val="6"/>
        <w:widowControl w:val="0"/>
        <w:numPr>
          <w:ilvl w:val="0"/>
          <w:numId w:val="4"/>
        </w:numPr>
        <w:spacing w:before="120"/>
        <w:jc w:val="both"/>
        <w:rPr>
          <w:rFonts w:hint="eastAsia"/>
          <w:color w:val="auto"/>
          <w:lang w:val="en-US" w:eastAsia="zh-CN"/>
        </w:rPr>
      </w:pPr>
      <w:r>
        <w:rPr>
          <w:rFonts w:hint="eastAsia"/>
          <w:color w:val="auto"/>
          <w:lang w:val="en-US" w:eastAsia="zh-CN"/>
        </w:rPr>
        <w:t>经济得分评审标准</w:t>
      </w:r>
    </w:p>
    <w:p>
      <w:pPr>
        <w:numPr>
          <w:ilvl w:val="0"/>
          <w:numId w:val="0"/>
        </w:numPr>
        <w:rPr>
          <w:rFonts w:hint="default"/>
          <w:lang w:val="en-US"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604"/>
        <w:gridCol w:w="7399"/>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noWrap w:val="0"/>
            <w:vAlign w:val="center"/>
          </w:tcPr>
          <w:p>
            <w:pPr>
              <w:pStyle w:val="8"/>
              <w:jc w:val="center"/>
              <w:rPr>
                <w:rFonts w:hint="eastAsia" w:hAnsi="宋体" w:cs="宋体"/>
                <w:b/>
                <w:bCs/>
                <w:color w:val="auto"/>
                <w:kern w:val="0"/>
                <w:sz w:val="24"/>
                <w:szCs w:val="24"/>
              </w:rPr>
            </w:pPr>
            <w:r>
              <w:rPr>
                <w:rFonts w:hint="eastAsia" w:hAnsi="宋体" w:cs="宋体"/>
                <w:b/>
                <w:bCs/>
                <w:color w:val="auto"/>
                <w:kern w:val="0"/>
                <w:sz w:val="24"/>
                <w:szCs w:val="24"/>
              </w:rPr>
              <w:t>序号</w:t>
            </w:r>
          </w:p>
        </w:tc>
        <w:tc>
          <w:tcPr>
            <w:tcW w:w="0" w:type="auto"/>
            <w:noWrap w:val="0"/>
            <w:vAlign w:val="center"/>
          </w:tcPr>
          <w:p>
            <w:pPr>
              <w:pStyle w:val="8"/>
              <w:jc w:val="center"/>
              <w:rPr>
                <w:rFonts w:hint="eastAsia" w:hAnsi="宋体" w:cs="宋体"/>
                <w:b/>
                <w:bCs/>
                <w:color w:val="auto"/>
                <w:kern w:val="0"/>
                <w:sz w:val="24"/>
                <w:szCs w:val="24"/>
              </w:rPr>
            </w:pPr>
            <w:r>
              <w:rPr>
                <w:rFonts w:hint="eastAsia" w:hAnsi="宋体" w:cs="宋体"/>
                <w:b/>
                <w:bCs/>
                <w:color w:val="auto"/>
                <w:kern w:val="0"/>
                <w:sz w:val="24"/>
                <w:szCs w:val="24"/>
              </w:rPr>
              <w:t>评分因素</w:t>
            </w:r>
          </w:p>
        </w:tc>
        <w:tc>
          <w:tcPr>
            <w:tcW w:w="0" w:type="auto"/>
            <w:noWrap w:val="0"/>
            <w:vAlign w:val="center"/>
          </w:tcPr>
          <w:p>
            <w:pPr>
              <w:pStyle w:val="8"/>
              <w:jc w:val="center"/>
              <w:rPr>
                <w:rFonts w:hint="eastAsia" w:hAnsi="宋体" w:cs="宋体"/>
                <w:b/>
                <w:bCs/>
                <w:color w:val="auto"/>
                <w:kern w:val="0"/>
                <w:sz w:val="24"/>
                <w:szCs w:val="24"/>
              </w:rPr>
            </w:pPr>
            <w:r>
              <w:rPr>
                <w:rFonts w:hint="eastAsia" w:hAnsi="宋体" w:cs="宋体"/>
                <w:b/>
                <w:bCs/>
                <w:color w:val="auto"/>
                <w:kern w:val="0"/>
                <w:sz w:val="24"/>
                <w:szCs w:val="24"/>
              </w:rPr>
              <w:t>评审内容</w:t>
            </w:r>
          </w:p>
        </w:tc>
        <w:tc>
          <w:tcPr>
            <w:tcW w:w="0" w:type="auto"/>
            <w:noWrap w:val="0"/>
            <w:vAlign w:val="center"/>
          </w:tcPr>
          <w:p>
            <w:pPr>
              <w:pStyle w:val="8"/>
              <w:jc w:val="center"/>
              <w:rPr>
                <w:rFonts w:hint="eastAsia" w:hAnsi="宋体" w:cs="宋体"/>
                <w:b/>
                <w:bCs/>
                <w:color w:val="auto"/>
                <w:kern w:val="0"/>
                <w:sz w:val="24"/>
                <w:szCs w:val="24"/>
              </w:rPr>
            </w:pPr>
            <w:r>
              <w:rPr>
                <w:rFonts w:hint="eastAsia" w:hAnsi="宋体" w:cs="宋体"/>
                <w:b/>
                <w:bCs/>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0" w:type="auto"/>
            <w:noWrap w:val="0"/>
            <w:vAlign w:val="center"/>
          </w:tcPr>
          <w:p>
            <w:pPr>
              <w:pStyle w:val="8"/>
              <w:jc w:val="center"/>
              <w:rPr>
                <w:rFonts w:hint="eastAsia" w:hAnsi="宋体" w:cs="宋体"/>
                <w:color w:val="auto"/>
                <w:kern w:val="0"/>
                <w:sz w:val="24"/>
                <w:szCs w:val="24"/>
              </w:rPr>
            </w:pPr>
            <w:r>
              <w:rPr>
                <w:rFonts w:hint="eastAsia" w:hAnsi="宋体" w:cs="宋体"/>
                <w:color w:val="auto"/>
                <w:kern w:val="0"/>
                <w:sz w:val="24"/>
                <w:szCs w:val="24"/>
              </w:rPr>
              <w:t>经济部分</w:t>
            </w:r>
          </w:p>
          <w:p>
            <w:pPr>
              <w:pStyle w:val="8"/>
              <w:jc w:val="center"/>
              <w:rPr>
                <w:rFonts w:hint="eastAsia" w:hAnsi="宋体" w:cs="宋体"/>
                <w:color w:val="auto"/>
                <w:kern w:val="0"/>
                <w:sz w:val="24"/>
                <w:szCs w:val="24"/>
              </w:rPr>
            </w:pPr>
            <w:r>
              <w:rPr>
                <w:rFonts w:hint="eastAsia" w:hAnsi="宋体" w:cs="宋体"/>
                <w:color w:val="auto"/>
                <w:kern w:val="0"/>
                <w:sz w:val="24"/>
                <w:szCs w:val="24"/>
              </w:rPr>
              <w:t>（</w:t>
            </w:r>
            <w:r>
              <w:rPr>
                <w:rFonts w:hint="eastAsia" w:cs="宋体"/>
                <w:color w:val="auto"/>
                <w:kern w:val="0"/>
                <w:sz w:val="24"/>
                <w:szCs w:val="24"/>
                <w:lang w:val="en-US" w:eastAsia="zh-CN"/>
              </w:rPr>
              <w:t>40</w:t>
            </w:r>
            <w:r>
              <w:rPr>
                <w:rFonts w:hint="eastAsia" w:hAnsi="宋体" w:cs="宋体"/>
                <w:color w:val="auto"/>
                <w:kern w:val="0"/>
                <w:sz w:val="24"/>
                <w:szCs w:val="24"/>
              </w:rPr>
              <w:t>分）</w:t>
            </w:r>
          </w:p>
        </w:tc>
        <w:tc>
          <w:tcPr>
            <w:tcW w:w="0" w:type="auto"/>
            <w:noWrap w:val="0"/>
            <w:vAlign w:val="center"/>
          </w:tcPr>
          <w:p>
            <w:pPr>
              <w:pStyle w:val="8"/>
              <w:jc w:val="center"/>
              <w:rPr>
                <w:rFonts w:hint="eastAsia" w:hAnsi="宋体" w:cs="宋体"/>
                <w:color w:val="auto"/>
                <w:kern w:val="0"/>
                <w:sz w:val="24"/>
                <w:szCs w:val="24"/>
              </w:rPr>
            </w:pPr>
            <w:r>
              <w:rPr>
                <w:rFonts w:hint="eastAsia" w:hAnsi="宋体" w:cs="宋体"/>
                <w:color w:val="auto"/>
                <w:kern w:val="0"/>
                <w:sz w:val="24"/>
                <w:szCs w:val="24"/>
              </w:rPr>
              <w:t>价格</w:t>
            </w:r>
          </w:p>
        </w:tc>
        <w:tc>
          <w:tcPr>
            <w:tcW w:w="0" w:type="auto"/>
            <w:noWrap w:val="0"/>
            <w:vAlign w:val="center"/>
          </w:tcPr>
          <w:p>
            <w:pPr>
              <w:pStyle w:val="8"/>
              <w:jc w:val="left"/>
              <w:rPr>
                <w:rFonts w:hint="eastAsia" w:hAnsi="宋体" w:eastAsia="宋体" w:cs="宋体"/>
                <w:color w:val="auto"/>
                <w:kern w:val="0"/>
                <w:sz w:val="24"/>
                <w:szCs w:val="24"/>
                <w:lang w:eastAsia="zh-CN"/>
              </w:rPr>
            </w:pPr>
            <w:r>
              <w:rPr>
                <w:rFonts w:hint="eastAsia" w:hAnsi="宋体" w:cs="宋体"/>
                <w:color w:val="auto"/>
                <w:kern w:val="0"/>
                <w:sz w:val="24"/>
                <w:szCs w:val="24"/>
              </w:rPr>
              <w:t>综合评分法中的经济分统一采用低价优先法计算，即满足</w:t>
            </w:r>
            <w:r>
              <w:rPr>
                <w:rFonts w:hint="eastAsia" w:cs="宋体"/>
                <w:color w:val="auto"/>
                <w:kern w:val="0"/>
                <w:sz w:val="24"/>
                <w:szCs w:val="24"/>
                <w:lang w:val="en-US" w:eastAsia="zh-CN"/>
              </w:rPr>
              <w:t>磋商</w:t>
            </w:r>
            <w:r>
              <w:rPr>
                <w:rFonts w:hint="eastAsia" w:hAnsi="宋体" w:cs="宋体"/>
                <w:color w:val="auto"/>
                <w:kern w:val="0"/>
                <w:sz w:val="24"/>
                <w:szCs w:val="24"/>
              </w:rPr>
              <w:t>文件要求且投标价格最低的投标报价为评标基准价，其价格分为满分。其他投标人的价格分统一按照下列公式计算：投标报价得分=（评标基准价/投标报价）×价格权值×100。</w:t>
            </w:r>
          </w:p>
        </w:tc>
        <w:tc>
          <w:tcPr>
            <w:tcW w:w="0" w:type="auto"/>
            <w:noWrap w:val="0"/>
            <w:vAlign w:val="center"/>
          </w:tcPr>
          <w:p>
            <w:pPr>
              <w:pStyle w:val="8"/>
              <w:jc w:val="center"/>
              <w:rPr>
                <w:rFonts w:hint="default" w:hAnsi="宋体" w:eastAsia="宋体" w:cs="宋体"/>
                <w:color w:val="auto"/>
                <w:kern w:val="0"/>
                <w:sz w:val="24"/>
                <w:szCs w:val="24"/>
                <w:lang w:val="en-US" w:eastAsia="zh-CN"/>
              </w:rPr>
            </w:pPr>
            <w:r>
              <w:rPr>
                <w:rFonts w:hint="eastAsia" w:cs="宋体"/>
                <w:color w:val="auto"/>
                <w:kern w:val="0"/>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0" w:type="auto"/>
            <w:noWrap w:val="0"/>
            <w:vAlign w:val="center"/>
          </w:tcPr>
          <w:p>
            <w:pPr>
              <w:pStyle w:val="8"/>
              <w:jc w:val="center"/>
              <w:rPr>
                <w:rFonts w:hint="eastAsia" w:hAnsi="宋体" w:cs="宋体"/>
                <w:color w:val="auto"/>
                <w:kern w:val="0"/>
                <w:sz w:val="24"/>
                <w:szCs w:val="24"/>
              </w:rPr>
            </w:pPr>
            <w:r>
              <w:rPr>
                <w:rFonts w:hint="eastAsia" w:hAnsi="宋体" w:cs="宋体"/>
                <w:color w:val="auto"/>
                <w:sz w:val="24"/>
                <w:szCs w:val="24"/>
                <w:highlight w:val="none"/>
              </w:rPr>
              <w:t>属于中小企业评审优惠内容及价格扣除幅度</w:t>
            </w:r>
          </w:p>
        </w:tc>
        <w:tc>
          <w:tcPr>
            <w:tcW w:w="0" w:type="auto"/>
            <w:noWrap w:val="0"/>
            <w:vAlign w:val="center"/>
          </w:tcPr>
          <w:p>
            <w:pPr>
              <w:pStyle w:val="8"/>
              <w:jc w:val="center"/>
              <w:rPr>
                <w:rFonts w:hint="eastAsia" w:hAnsi="宋体" w:cs="宋体"/>
                <w:color w:val="auto"/>
                <w:kern w:val="0"/>
                <w:sz w:val="24"/>
                <w:szCs w:val="24"/>
              </w:rPr>
            </w:pPr>
          </w:p>
        </w:tc>
        <w:tc>
          <w:tcPr>
            <w:tcW w:w="0" w:type="auto"/>
            <w:noWrap w:val="0"/>
            <w:vAlign w:val="center"/>
          </w:tcPr>
          <w:p>
            <w:pPr>
              <w:pStyle w:val="8"/>
              <w:jc w:val="left"/>
              <w:rPr>
                <w:rFonts w:hint="eastAsia" w:hAnsi="宋体" w:cs="宋体"/>
                <w:color w:val="auto"/>
                <w:kern w:val="0"/>
                <w:sz w:val="24"/>
                <w:szCs w:val="24"/>
              </w:rPr>
            </w:pPr>
            <w:r>
              <w:rPr>
                <w:rFonts w:hint="eastAsia" w:cs="宋体"/>
                <w:color w:val="auto"/>
                <w:kern w:val="0"/>
                <w:sz w:val="24"/>
                <w:szCs w:val="24"/>
                <w:lang w:val="en-US" w:eastAsia="zh-CN"/>
              </w:rPr>
              <w:t>节</w:t>
            </w:r>
            <w:r>
              <w:rPr>
                <w:rFonts w:hint="eastAsia" w:hAnsi="宋体" w:cs="宋体"/>
                <w:color w:val="auto"/>
                <w:kern w:val="0"/>
                <w:sz w:val="24"/>
                <w:szCs w:val="24"/>
              </w:rPr>
              <w:t>约能源、保护环境、扶持不发达地区和少数民族地区、促进中小企业发展等政府采购政策。</w:t>
            </w:r>
          </w:p>
          <w:p>
            <w:pPr>
              <w:pStyle w:val="8"/>
              <w:numPr>
                <w:ilvl w:val="0"/>
                <w:numId w:val="5"/>
              </w:numPr>
              <w:jc w:val="left"/>
              <w:rPr>
                <w:rFonts w:hint="eastAsia" w:hAnsi="宋体" w:cs="宋体"/>
                <w:color w:val="auto"/>
                <w:kern w:val="0"/>
                <w:sz w:val="24"/>
                <w:szCs w:val="24"/>
              </w:rPr>
            </w:pPr>
            <w:r>
              <w:rPr>
                <w:rFonts w:hint="eastAsia" w:hAnsi="宋体" w:cs="宋体"/>
                <w:color w:val="auto"/>
                <w:kern w:val="0"/>
                <w:sz w:val="24"/>
                <w:szCs w:val="24"/>
              </w:rPr>
              <w:t>本项目为</w:t>
            </w:r>
            <w:r>
              <w:rPr>
                <w:rFonts w:hint="eastAsia" w:hAnsi="宋体" w:cs="宋体"/>
                <w:color w:val="auto"/>
                <w:kern w:val="0"/>
                <w:sz w:val="24"/>
                <w:szCs w:val="24"/>
                <w:highlight w:val="none"/>
              </w:rPr>
              <w:t>专门面向中小企业</w:t>
            </w:r>
            <w:r>
              <w:rPr>
                <w:rFonts w:hint="eastAsia" w:hAnsi="宋体" w:cs="宋体"/>
                <w:color w:val="auto"/>
                <w:kern w:val="0"/>
                <w:sz w:val="24"/>
                <w:szCs w:val="24"/>
              </w:rPr>
              <w:t>（含中型、小型、微型企业）采购项目，根据《政府采购促进中小企业发展管理办法》（财库〔2020〕46号）的规定，评标时将给予此类企业进行价格</w:t>
            </w:r>
            <w:r>
              <w:rPr>
                <w:rFonts w:hint="eastAsia" w:cs="宋体"/>
                <w:color w:val="auto"/>
                <w:kern w:val="0"/>
                <w:sz w:val="24"/>
                <w:szCs w:val="24"/>
                <w:lang w:val="en-US" w:eastAsia="zh-CN"/>
              </w:rPr>
              <w:t>10%</w:t>
            </w:r>
            <w:r>
              <w:rPr>
                <w:rFonts w:hint="eastAsia" w:hAnsi="宋体" w:cs="宋体"/>
                <w:color w:val="auto"/>
                <w:kern w:val="0"/>
                <w:sz w:val="24"/>
                <w:szCs w:val="24"/>
              </w:rPr>
              <w:t>的优惠，监狱企业、残疾人福利性单位视同为小微企业，用优惠后的价格参与评审。本项目采购标的对应的中小企业划分标准所属行业为</w:t>
            </w:r>
            <w:r>
              <w:rPr>
                <w:rFonts w:hint="eastAsia" w:cs="宋体"/>
                <w:b/>
                <w:bCs/>
                <w:color w:val="auto"/>
                <w:kern w:val="0"/>
                <w:sz w:val="24"/>
                <w:szCs w:val="24"/>
                <w:u w:val="single"/>
                <w:lang w:val="en-US" w:eastAsia="zh-CN"/>
              </w:rPr>
              <w:t>制造业</w:t>
            </w:r>
            <w:r>
              <w:rPr>
                <w:rFonts w:hint="eastAsia" w:cs="宋体"/>
                <w:color w:val="auto"/>
                <w:kern w:val="0"/>
                <w:sz w:val="24"/>
                <w:szCs w:val="24"/>
                <w:lang w:val="en-US" w:eastAsia="zh-CN"/>
              </w:rPr>
              <w:t>。</w:t>
            </w:r>
          </w:p>
        </w:tc>
        <w:tc>
          <w:tcPr>
            <w:tcW w:w="0" w:type="auto"/>
            <w:noWrap w:val="0"/>
            <w:vAlign w:val="center"/>
          </w:tcPr>
          <w:p>
            <w:pPr>
              <w:pStyle w:val="8"/>
              <w:jc w:val="center"/>
              <w:rPr>
                <w:rFonts w:hint="eastAsia" w:hAnsi="宋体" w:cs="宋体"/>
                <w:color w:val="auto"/>
                <w:kern w:val="0"/>
                <w:sz w:val="24"/>
                <w:szCs w:val="24"/>
              </w:rPr>
            </w:pPr>
          </w:p>
        </w:tc>
      </w:tr>
    </w:tbl>
    <w:p>
      <w:pPr>
        <w:pStyle w:val="7"/>
        <w:tabs>
          <w:tab w:val="left" w:pos="600"/>
        </w:tabs>
        <w:spacing w:line="360" w:lineRule="auto"/>
        <w:ind w:firstLine="0"/>
        <w:jc w:val="center"/>
        <w:rPr>
          <w:rFonts w:hint="eastAsia" w:ascii="宋体" w:hAnsi="宋体" w:cs="宋体"/>
          <w:b/>
          <w:bCs/>
          <w:sz w:val="24"/>
          <w:szCs w:val="24"/>
        </w:rPr>
      </w:pPr>
      <w:r>
        <w:rPr>
          <w:rFonts w:hint="eastAsia" w:ascii="宋体" w:hAnsi="宋体" w:cs="宋体"/>
          <w:b/>
          <w:bCs/>
          <w:sz w:val="24"/>
          <w:szCs w:val="24"/>
        </w:rPr>
        <w:t>技术、商务部分评分标准</w:t>
      </w:r>
    </w:p>
    <w:tbl>
      <w:tblPr>
        <w:tblStyle w:val="15"/>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2"/>
        <w:gridCol w:w="1255"/>
        <w:gridCol w:w="6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2222" w:type="dxa"/>
            <w:noWrap w:val="0"/>
            <w:vAlign w:val="center"/>
          </w:tcPr>
          <w:p>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评审项目</w:t>
            </w:r>
          </w:p>
        </w:tc>
        <w:tc>
          <w:tcPr>
            <w:tcW w:w="1255" w:type="dxa"/>
            <w:noWrap w:val="0"/>
            <w:vAlign w:val="center"/>
          </w:tcPr>
          <w:p>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分数</w:t>
            </w:r>
          </w:p>
        </w:tc>
        <w:tc>
          <w:tcPr>
            <w:tcW w:w="6539" w:type="dxa"/>
            <w:noWrap w:val="0"/>
            <w:vAlign w:val="center"/>
          </w:tcPr>
          <w:p>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2" w:type="dxa"/>
            <w:noWrap w:val="0"/>
            <w:vAlign w:val="center"/>
          </w:tcPr>
          <w:p>
            <w:pPr>
              <w:widowControl/>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综合实力</w:t>
            </w:r>
          </w:p>
        </w:tc>
        <w:tc>
          <w:tcPr>
            <w:tcW w:w="1255" w:type="dxa"/>
            <w:noWrap w:val="0"/>
            <w:vAlign w:val="center"/>
          </w:tcPr>
          <w:p>
            <w:pPr>
              <w:pStyle w:val="14"/>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rPr>
              <w:t>11分</w:t>
            </w:r>
          </w:p>
        </w:tc>
        <w:tc>
          <w:tcPr>
            <w:tcW w:w="6539" w:type="dxa"/>
            <w:noWrap w:val="0"/>
            <w:vAlign w:val="center"/>
          </w:tcPr>
          <w:p>
            <w:pPr>
              <w:widowControl/>
              <w:spacing w:line="32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rPr>
              <w:t>1.投标人或投标产品厂家获得</w:t>
            </w:r>
            <w:r>
              <w:rPr>
                <w:rFonts w:hint="eastAsia" w:ascii="宋体" w:hAnsi="宋体" w:eastAsia="宋体" w:cs="宋体"/>
                <w:color w:val="000000"/>
                <w:kern w:val="0"/>
                <w:sz w:val="24"/>
                <w:szCs w:val="24"/>
                <w:highlight w:val="none"/>
              </w:rPr>
              <w:t>ISO9001质量管理体系认证</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highlight w:val="none"/>
              </w:rPr>
              <w:t>ISO14001环境管理体系认证</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highlight w:val="none"/>
              </w:rPr>
              <w:t>ISO45001职业健康安全管理</w:t>
            </w:r>
            <w:r>
              <w:rPr>
                <w:rFonts w:hint="eastAsia" w:ascii="宋体" w:hAnsi="宋体" w:eastAsia="宋体" w:cs="宋体"/>
                <w:color w:val="000000"/>
                <w:kern w:val="0"/>
                <w:sz w:val="24"/>
                <w:szCs w:val="24"/>
              </w:rPr>
              <w:t>体系认证；每提供一证得1.5分，共4.5分。</w:t>
            </w:r>
          </w:p>
          <w:p>
            <w:pPr>
              <w:widowControl/>
              <w:spacing w:line="320" w:lineRule="exact"/>
              <w:jc w:val="left"/>
              <w:rPr>
                <w:rFonts w:hint="eastAsia" w:ascii="宋体" w:hAnsi="宋体" w:eastAsia="宋体" w:cs="宋体"/>
                <w:sz w:val="24"/>
                <w:szCs w:val="24"/>
              </w:rPr>
            </w:pPr>
            <w:r>
              <w:rPr>
                <w:rFonts w:hint="eastAsia" w:ascii="宋体" w:hAnsi="宋体" w:eastAsia="宋体" w:cs="宋体"/>
                <w:kern w:val="0"/>
                <w:sz w:val="24"/>
                <w:szCs w:val="24"/>
              </w:rPr>
              <w:t>2.投标人提供核心设备配置和功能优于全国职业院校技能大赛“化工生产技术赛项”技术要求证明材料的，得2分。</w:t>
            </w:r>
          </w:p>
          <w:p>
            <w:pPr>
              <w:widowControl/>
              <w:spacing w:line="320" w:lineRule="exact"/>
              <w:jc w:val="left"/>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highlight w:val="none"/>
              </w:rPr>
              <w:t>提供DCS辅助评分系统软件著作权证书</w:t>
            </w:r>
            <w:r>
              <w:rPr>
                <w:rFonts w:hint="eastAsia" w:ascii="宋体" w:hAnsi="宋体" w:eastAsia="宋体" w:cs="宋体"/>
                <w:color w:val="000000"/>
                <w:kern w:val="0"/>
                <w:sz w:val="24"/>
                <w:szCs w:val="24"/>
              </w:rPr>
              <w:t>、化工单元实训虚拟仿真软件软件著作权证书、教学培训服务器软件著作权证书，有一证得1.5分，共4.5分。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2222" w:type="dxa"/>
            <w:vMerge w:val="restart"/>
            <w:noWrap w:val="0"/>
            <w:vAlign w:val="center"/>
          </w:tcPr>
          <w:p>
            <w:pPr>
              <w:widowControl/>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技术部分</w:t>
            </w:r>
          </w:p>
          <w:p>
            <w:pPr>
              <w:widowControl/>
              <w:spacing w:line="320" w:lineRule="exact"/>
              <w:jc w:val="center"/>
              <w:rPr>
                <w:rFonts w:hint="eastAsia" w:ascii="宋体" w:hAnsi="宋体" w:eastAsia="宋体" w:cs="宋体"/>
                <w:color w:val="000000"/>
                <w:kern w:val="0"/>
                <w:sz w:val="24"/>
                <w:szCs w:val="24"/>
              </w:rPr>
            </w:pPr>
          </w:p>
        </w:tc>
        <w:tc>
          <w:tcPr>
            <w:tcW w:w="1255" w:type="dxa"/>
            <w:noWrap w:val="0"/>
            <w:vAlign w:val="center"/>
          </w:tcPr>
          <w:p>
            <w:pPr>
              <w:widowControl/>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w:t>
            </w:r>
          </w:p>
          <w:p>
            <w:pPr>
              <w:widowControl/>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响应情况</w:t>
            </w:r>
          </w:p>
          <w:p>
            <w:pPr>
              <w:widowControl/>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15分</w:t>
            </w:r>
          </w:p>
        </w:tc>
        <w:tc>
          <w:tcPr>
            <w:tcW w:w="6539" w:type="dxa"/>
            <w:noWrap w:val="0"/>
            <w:vAlign w:val="center"/>
          </w:tcPr>
          <w:p>
            <w:pPr>
              <w:widowControl/>
              <w:spacing w:line="32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对招标文件中技术参数要求、指标的响应程度，完全满足招标文件所要求的各项技术指标得15分；供应商对招标文件中技术参数性能要求、主要产品技术参数要求及配置要求，每有一项低于招标文件技术参数要求的减1分，减完为止，不计负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2" w:type="dxa"/>
            <w:vMerge w:val="continue"/>
            <w:noWrap w:val="0"/>
            <w:vAlign w:val="center"/>
          </w:tcPr>
          <w:p>
            <w:pPr>
              <w:widowControl/>
              <w:spacing w:line="320" w:lineRule="exact"/>
              <w:ind w:firstLine="480" w:firstLineChars="200"/>
              <w:jc w:val="left"/>
              <w:rPr>
                <w:rFonts w:hint="eastAsia" w:ascii="宋体" w:hAnsi="宋体" w:eastAsia="宋体" w:cs="宋体"/>
                <w:color w:val="000000"/>
                <w:kern w:val="0"/>
                <w:sz w:val="24"/>
                <w:szCs w:val="24"/>
              </w:rPr>
            </w:pPr>
          </w:p>
        </w:tc>
        <w:tc>
          <w:tcPr>
            <w:tcW w:w="1255" w:type="dxa"/>
            <w:noWrap w:val="0"/>
            <w:vAlign w:val="center"/>
          </w:tcPr>
          <w:p>
            <w:pPr>
              <w:widowControl/>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实施方案</w:t>
            </w:r>
          </w:p>
          <w:p>
            <w:pPr>
              <w:widowControl/>
              <w:spacing w:line="320" w:lineRule="exact"/>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分</w:t>
            </w:r>
          </w:p>
        </w:tc>
        <w:tc>
          <w:tcPr>
            <w:tcW w:w="6539" w:type="dxa"/>
            <w:noWrap w:val="0"/>
            <w:vAlign w:val="center"/>
          </w:tcPr>
          <w:p>
            <w:pPr>
              <w:widowControl/>
              <w:spacing w:line="32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能够结合项目特点制定可实施的详尽方案，包括主要工作内容、实施步骤、实施计划和实施进度的科学性、全面性合理性进行横向比较。方案合理、全面、可操作性强的得</w:t>
            </w: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分，方案基本合理，能基本满足采购人需求的得3分，方案欠合理，不全面的得1分。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22" w:type="dxa"/>
            <w:vMerge w:val="continue"/>
            <w:noWrap w:val="0"/>
            <w:vAlign w:val="center"/>
          </w:tcPr>
          <w:p>
            <w:pPr>
              <w:widowControl/>
              <w:spacing w:line="320" w:lineRule="exact"/>
              <w:ind w:firstLine="480" w:firstLineChars="200"/>
              <w:jc w:val="left"/>
              <w:rPr>
                <w:rFonts w:hint="eastAsia" w:ascii="宋体" w:hAnsi="宋体" w:eastAsia="宋体" w:cs="宋体"/>
                <w:color w:val="000000"/>
                <w:sz w:val="24"/>
                <w:szCs w:val="24"/>
              </w:rPr>
            </w:pPr>
          </w:p>
        </w:tc>
        <w:tc>
          <w:tcPr>
            <w:tcW w:w="1255" w:type="dxa"/>
            <w:noWrap w:val="0"/>
            <w:vAlign w:val="center"/>
          </w:tcPr>
          <w:p>
            <w:pPr>
              <w:widowControl/>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项目规划</w:t>
            </w:r>
          </w:p>
          <w:p>
            <w:pPr>
              <w:widowControl/>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布局方案</w:t>
            </w:r>
          </w:p>
          <w:p>
            <w:pPr>
              <w:widowControl/>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12分</w:t>
            </w:r>
          </w:p>
        </w:tc>
        <w:tc>
          <w:tcPr>
            <w:tcW w:w="6539" w:type="dxa"/>
            <w:noWrap w:val="0"/>
            <w:vAlign w:val="center"/>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投标人须对项目需求有正确的理解和分析，提供详细的项目规划布局方案，包含实训室布局图、水电设计图。</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规划布局：整体规划布局合理得4分，布局欠合理得2分，布局不合理得0分；</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可操作性：有很强的可操作性得4分，有一定可操作性得2分，无可操作性得0分；</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未来扩展性：有很强的扩展性得4分；有一定可扩展性的，得2分，无可扩展性的得0分。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222" w:type="dxa"/>
            <w:noWrap w:val="0"/>
            <w:vAlign w:val="center"/>
          </w:tcPr>
          <w:p>
            <w:pPr>
              <w:widowControl/>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售后服务</w:t>
            </w:r>
          </w:p>
        </w:tc>
        <w:tc>
          <w:tcPr>
            <w:tcW w:w="1255" w:type="dxa"/>
            <w:noWrap w:val="0"/>
            <w:vAlign w:val="center"/>
          </w:tcPr>
          <w:p>
            <w:pPr>
              <w:widowControl/>
              <w:spacing w:line="320" w:lineRule="exact"/>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分</w:t>
            </w:r>
          </w:p>
        </w:tc>
        <w:tc>
          <w:tcPr>
            <w:tcW w:w="6539" w:type="dxa"/>
            <w:noWrap w:val="0"/>
            <w:vAlign w:val="center"/>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投标人针对本项目的日常维护方案、技术人员安排、培训采购方人员方案、备品备件、服务响应时间、售后服务便利性、售后服务方式科学先进等进行综合评分：</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投标人针对本项目的日常维护方案完整、技术人员、备品备件配备齐全、服务响应时间最快、售后服务便利，方式科学先进的得</w:t>
            </w: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分；</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投标人针对本项目的日常维护方案较完整、技术人员、备品备件配备较齐全、服务响应时间较快、售后服务较便利、方式较科学的得4分； </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投标人针对本项目的日常维护方案不完整、技术人员、备品备件配备不齐全、服务响应时间慢、售后服务不便利，方式保守的得2分。</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222" w:type="dxa"/>
            <w:noWrap w:val="0"/>
            <w:vAlign w:val="center"/>
          </w:tcPr>
          <w:p>
            <w:pPr>
              <w:widowControl/>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类似业绩</w:t>
            </w:r>
          </w:p>
        </w:tc>
        <w:tc>
          <w:tcPr>
            <w:tcW w:w="1255" w:type="dxa"/>
            <w:noWrap w:val="0"/>
            <w:vAlign w:val="center"/>
          </w:tcPr>
          <w:p>
            <w:pPr>
              <w:widowControl/>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6分</w:t>
            </w:r>
          </w:p>
        </w:tc>
        <w:tc>
          <w:tcPr>
            <w:tcW w:w="6539" w:type="dxa"/>
            <w:noWrap w:val="0"/>
            <w:vAlign w:val="center"/>
          </w:tcPr>
          <w:p>
            <w:pPr>
              <w:widowControl/>
              <w:rPr>
                <w:rFonts w:hint="eastAsia" w:ascii="宋体" w:hAnsi="宋体" w:eastAsia="宋体" w:cs="宋体"/>
                <w:color w:val="000000"/>
                <w:sz w:val="24"/>
                <w:szCs w:val="24"/>
              </w:rPr>
            </w:pPr>
            <w:r>
              <w:rPr>
                <w:rFonts w:hint="eastAsia" w:ascii="宋体" w:hAnsi="宋体" w:eastAsia="宋体" w:cs="宋体"/>
                <w:color w:val="000000"/>
                <w:kern w:val="0"/>
                <w:sz w:val="24"/>
                <w:szCs w:val="24"/>
              </w:rPr>
              <w:t>投标人或所投产品生产厂家具有</w:t>
            </w:r>
            <w:r>
              <w:rPr>
                <w:rFonts w:hint="eastAsia" w:ascii="宋体" w:hAnsi="宋体" w:eastAsia="宋体" w:cs="宋体"/>
                <w:kern w:val="0"/>
                <w:sz w:val="24"/>
                <w:szCs w:val="24"/>
              </w:rPr>
              <w:t>2019年1月至今完成的包含核心设备的类似项目业绩,提每有一项得1分，最多得6分。提供中标通知书及合同（至少包含首页、金额、签字盖章页），以中标通知书落款日期为准，没有不得分。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222"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节能环保</w:t>
            </w:r>
          </w:p>
        </w:tc>
        <w:tc>
          <w:tcPr>
            <w:tcW w:w="1255"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2分</w:t>
            </w:r>
          </w:p>
        </w:tc>
        <w:tc>
          <w:tcPr>
            <w:tcW w:w="6539" w:type="dxa"/>
            <w:noWrap w:val="0"/>
            <w:vAlign w:val="center"/>
          </w:tcPr>
          <w:p>
            <w:pPr>
              <w:pStyle w:val="13"/>
              <w:spacing w:beforeAutospacing="0" w:afterAutospacing="0" w:line="360" w:lineRule="exact"/>
              <w:rPr>
                <w:rFonts w:hint="eastAsia" w:ascii="宋体" w:hAnsi="宋体" w:eastAsia="宋体" w:cs="宋体"/>
                <w:sz w:val="24"/>
                <w:szCs w:val="24"/>
              </w:rPr>
            </w:pPr>
            <w:r>
              <w:rPr>
                <w:rFonts w:hint="eastAsia" w:ascii="宋体" w:hAnsi="宋体" w:eastAsia="宋体" w:cs="宋体"/>
                <w:sz w:val="24"/>
                <w:szCs w:val="24"/>
              </w:rPr>
              <w:t>1、投标人所投产品具有“参与实施政府采购环境标志产品认证机构名录”中的认证机构颁发的环境标志产品认证证书的，每有一个产品认证的得0.2分，没有不得分。同一产品的多个认证不重复计分。</w:t>
            </w:r>
          </w:p>
          <w:p>
            <w:pPr>
              <w:pStyle w:val="13"/>
              <w:spacing w:beforeAutospacing="0" w:afterAutospacing="0" w:line="360" w:lineRule="exact"/>
              <w:rPr>
                <w:rFonts w:hint="eastAsia" w:ascii="宋体" w:hAnsi="宋体" w:eastAsia="宋体" w:cs="宋体"/>
                <w:sz w:val="24"/>
                <w:szCs w:val="24"/>
              </w:rPr>
            </w:pPr>
            <w:r>
              <w:rPr>
                <w:rFonts w:hint="eastAsia" w:ascii="宋体" w:hAnsi="宋体" w:eastAsia="宋体" w:cs="宋体"/>
                <w:sz w:val="24"/>
                <w:szCs w:val="24"/>
              </w:rPr>
              <w:t>2、投标人所投产品具有“参与实施政府采购节能产品认证机构名录”中的认证机构颁发的节能产品认证证书的，每有一个产品认证的得0.2分，没有不得分。同一产品的多个认证不重复计分。</w:t>
            </w:r>
          </w:p>
          <w:p>
            <w:pPr>
              <w:pStyle w:val="13"/>
              <w:spacing w:beforeAutospacing="0" w:afterAutospacing="0" w:line="360" w:lineRule="exact"/>
              <w:rPr>
                <w:rFonts w:hint="eastAsia" w:ascii="宋体" w:hAnsi="宋体" w:eastAsia="宋体" w:cs="宋体"/>
                <w:color w:val="000000"/>
                <w:kern w:val="0"/>
                <w:sz w:val="24"/>
                <w:szCs w:val="24"/>
              </w:rPr>
            </w:pPr>
            <w:r>
              <w:rPr>
                <w:rFonts w:hint="eastAsia" w:ascii="宋体" w:hAnsi="宋体" w:eastAsia="宋体" w:cs="宋体"/>
                <w:sz w:val="24"/>
                <w:szCs w:val="24"/>
              </w:rPr>
              <w:t>以上两项加分至标准分为止。</w:t>
            </w:r>
          </w:p>
        </w:tc>
      </w:tr>
    </w:tbl>
    <w:p>
      <w:pPr>
        <w:rPr>
          <w:rFonts w:hint="eastAsia"/>
        </w:rPr>
      </w:pPr>
    </w:p>
    <w:p>
      <w:pPr>
        <w:pStyle w:val="7"/>
        <w:tabs>
          <w:tab w:val="left" w:pos="600"/>
        </w:tabs>
        <w:spacing w:line="360" w:lineRule="auto"/>
        <w:ind w:firstLine="480" w:firstLineChars="200"/>
        <w:rPr>
          <w:rFonts w:hint="eastAsia" w:ascii="宋体" w:hAnsi="宋体" w:cs="宋体"/>
          <w:sz w:val="24"/>
          <w:szCs w:val="24"/>
        </w:rPr>
      </w:pPr>
      <w:r>
        <w:rPr>
          <w:rFonts w:hint="eastAsia" w:ascii="宋体" w:hAnsi="宋体" w:cs="宋体"/>
          <w:color w:val="000000"/>
          <w:sz w:val="24"/>
          <w:lang w:val="en-US" w:eastAsia="zh-CN"/>
        </w:rPr>
        <w:t>10</w:t>
      </w:r>
      <w:r>
        <w:rPr>
          <w:rFonts w:hint="eastAsia" w:ascii="宋体" w:hAnsi="宋体" w:cs="宋体"/>
          <w:sz w:val="24"/>
          <w:szCs w:val="24"/>
        </w:rPr>
        <w:t>.5.3供应商总分=报价部分得分+技术、商务部分得分，结果保留两位小数。</w:t>
      </w:r>
    </w:p>
    <w:p>
      <w:pPr>
        <w:pStyle w:val="4"/>
        <w:spacing w:before="0" w:after="0" w:line="360" w:lineRule="auto"/>
        <w:ind w:firstLine="482" w:firstLineChars="200"/>
        <w:rPr>
          <w:rFonts w:hint="eastAsia" w:ascii="宋体" w:hAnsi="宋体" w:eastAsia="宋体" w:cs="宋体"/>
          <w:sz w:val="24"/>
          <w:szCs w:val="24"/>
        </w:rPr>
      </w:pPr>
      <w:bookmarkStart w:id="42" w:name="_Toc6629"/>
      <w:bookmarkStart w:id="43" w:name="_Toc217446060"/>
      <w:r>
        <w:rPr>
          <w:rFonts w:hint="eastAsia" w:ascii="宋体" w:hAnsi="宋体" w:eastAsia="宋体" w:cs="宋体"/>
          <w:sz w:val="24"/>
          <w:szCs w:val="24"/>
          <w:lang w:val="en-US" w:eastAsia="zh-CN"/>
        </w:rPr>
        <w:t>11</w:t>
      </w:r>
      <w:r>
        <w:rPr>
          <w:rFonts w:hint="eastAsia" w:ascii="宋体" w:hAnsi="宋体" w:eastAsia="宋体" w:cs="宋体"/>
          <w:sz w:val="24"/>
          <w:szCs w:val="24"/>
        </w:rPr>
        <w:t>.废标</w:t>
      </w:r>
      <w:bookmarkEnd w:id="42"/>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本次政府采购活动中，出现下列情形之一的，予以废标：</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（1）符合专业条件的供应商或者对采购文件作实质响应的供应商不足三家的；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（2）出现影响采购公正的违法、违规行为的；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（3）供应商的报价均超过了采购预算，采购人不能支付的；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（4）因重大变故，采购任务取消的。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废标后，采购代理机构应在发布采购公告的媒体上发布废标公告，并公告废标的详细理由。</w:t>
      </w:r>
    </w:p>
    <w:p>
      <w:pPr>
        <w:pStyle w:val="4"/>
        <w:spacing w:before="0" w:after="0" w:line="360" w:lineRule="auto"/>
        <w:ind w:firstLine="482" w:firstLineChars="200"/>
        <w:rPr>
          <w:rFonts w:hint="eastAsia" w:ascii="宋体" w:hAnsi="宋体" w:eastAsia="宋体" w:cs="宋体"/>
          <w:sz w:val="24"/>
          <w:szCs w:val="24"/>
        </w:rPr>
      </w:pPr>
      <w:bookmarkStart w:id="44" w:name="_Toc23619"/>
      <w:r>
        <w:rPr>
          <w:rFonts w:hint="eastAsia" w:ascii="宋体" w:hAnsi="宋体" w:eastAsia="宋体" w:cs="宋体"/>
          <w:sz w:val="24"/>
          <w:szCs w:val="24"/>
          <w:lang w:val="en-US" w:eastAsia="zh-CN"/>
        </w:rPr>
        <w:t>12</w:t>
      </w:r>
      <w:r>
        <w:rPr>
          <w:rFonts w:hint="eastAsia" w:ascii="宋体" w:hAnsi="宋体" w:eastAsia="宋体" w:cs="宋体"/>
          <w:sz w:val="24"/>
          <w:szCs w:val="24"/>
        </w:rPr>
        <w:t>.定标</w:t>
      </w:r>
      <w:bookmarkEnd w:id="43"/>
      <w:bookmarkEnd w:id="44"/>
      <w:bookmarkStart w:id="45" w:name="_Toc217446061"/>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.1.定标原则</w:t>
      </w:r>
      <w:bookmarkEnd w:id="45"/>
      <w:r>
        <w:rPr>
          <w:rFonts w:hint="eastAsia" w:ascii="宋体" w:hAnsi="宋体" w:cs="宋体"/>
          <w:color w:val="000000"/>
          <w:sz w:val="24"/>
        </w:rPr>
        <w:t>：本项目根据评委会推荐的成交候选人名单，按顺序确定成交人。</w:t>
      </w:r>
    </w:p>
    <w:p>
      <w:pPr>
        <w:spacing w:line="360" w:lineRule="auto"/>
        <w:ind w:firstLine="480" w:firstLineChars="200"/>
        <w:rPr>
          <w:rFonts w:hint="eastAsia" w:ascii="宋体" w:hAnsi="宋体" w:cs="宋体"/>
          <w:color w:val="000000"/>
          <w:sz w:val="24"/>
        </w:rPr>
      </w:pPr>
      <w:bookmarkStart w:id="46" w:name="_Toc217446062"/>
      <w:r>
        <w:rPr>
          <w:rFonts w:hint="eastAsia" w:ascii="宋体" w:hAnsi="宋体" w:cs="宋体"/>
          <w:color w:val="000000"/>
          <w:sz w:val="24"/>
          <w:lang w:val="en-US" w:eastAsia="zh-CN"/>
        </w:rPr>
        <w:t>12</w:t>
      </w:r>
      <w:r>
        <w:rPr>
          <w:rFonts w:hint="eastAsia" w:ascii="宋体" w:hAnsi="宋体" w:cs="宋体"/>
          <w:color w:val="000000"/>
          <w:sz w:val="24"/>
        </w:rPr>
        <w:t>.2.定标程序</w:t>
      </w:r>
      <w:bookmarkEnd w:id="46"/>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2.1评委会将评标情况写出书面报告，推荐成交候选人，并按照综合得分高低标明排列顺序。本项目采用综合评分法，评标结果按评审后得分由高到低顺序排列。得分相同的，按投标报价由低到高顺序排列。得分且投标报价相同的排序并列。</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.2.2采购代理机构在评标结束后两个工作日内将评标报告送至采购人。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.2.3采购人应当自收到评审报告之日起5个工作日内在评审报告推荐的成交候选人中按顺序确定成交供应商。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.2.4根据采购人确定的成交人，采购人在采购公告发布的媒体上发布成交公告，同时向成交人发出成交通知书。</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.2.5采购单位不退回</w:t>
      </w:r>
      <w:r>
        <w:rPr>
          <w:rFonts w:hint="eastAsia" w:ascii="宋体" w:hAnsi="宋体" w:cs="宋体"/>
          <w:color w:val="000000"/>
          <w:sz w:val="24"/>
          <w:lang w:eastAsia="zh-CN"/>
        </w:rPr>
        <w:t>投标文件</w:t>
      </w:r>
      <w:r>
        <w:rPr>
          <w:rFonts w:hint="eastAsia" w:ascii="宋体" w:hAnsi="宋体" w:cs="宋体"/>
          <w:color w:val="000000"/>
          <w:sz w:val="24"/>
        </w:rPr>
        <w:t>和其他投标资料。</w:t>
      </w:r>
    </w:p>
    <w:bookmarkEnd w:id="36"/>
    <w:p>
      <w:pPr>
        <w:pStyle w:val="4"/>
        <w:spacing w:before="0" w:after="0" w:line="360" w:lineRule="auto"/>
        <w:ind w:firstLine="482" w:firstLineChars="200"/>
        <w:rPr>
          <w:rFonts w:hint="eastAsia" w:ascii="宋体" w:hAnsi="宋体" w:eastAsia="宋体" w:cs="宋体"/>
          <w:bCs w:val="0"/>
          <w:color w:val="000000"/>
          <w:sz w:val="24"/>
          <w:szCs w:val="24"/>
        </w:rPr>
      </w:pPr>
      <w:bookmarkStart w:id="47" w:name="_Toc208849022"/>
      <w:bookmarkStart w:id="48" w:name="_Toc183582297"/>
      <w:bookmarkStart w:id="49" w:name="_Toc183682432"/>
      <w:bookmarkStart w:id="50" w:name="_Toc217446105"/>
      <w:bookmarkStart w:id="51" w:name="_Toc19511"/>
      <w:r>
        <w:rPr>
          <w:rFonts w:hint="eastAsia" w:ascii="宋体" w:hAnsi="宋体" w:eastAsia="宋体" w:cs="宋体"/>
          <w:bCs w:val="0"/>
          <w:sz w:val="24"/>
          <w:szCs w:val="24"/>
          <w:lang w:val="en-US" w:eastAsia="zh-CN"/>
        </w:rPr>
        <w:t>13</w:t>
      </w:r>
      <w:r>
        <w:rPr>
          <w:rFonts w:hint="eastAsia" w:ascii="宋体" w:hAnsi="宋体" w:eastAsia="宋体" w:cs="宋体"/>
          <w:bCs w:val="0"/>
          <w:sz w:val="24"/>
          <w:szCs w:val="24"/>
        </w:rPr>
        <w:t>.</w:t>
      </w:r>
      <w:bookmarkEnd w:id="47"/>
      <w:bookmarkEnd w:id="48"/>
      <w:bookmarkEnd w:id="49"/>
      <w:bookmarkEnd w:id="50"/>
      <w:r>
        <w:rPr>
          <w:rFonts w:hint="eastAsia" w:ascii="宋体" w:hAnsi="宋体" w:eastAsia="宋体" w:cs="宋体"/>
          <w:sz w:val="24"/>
          <w:szCs w:val="24"/>
        </w:rPr>
        <w:t>评标专家在</w:t>
      </w:r>
      <w:r>
        <w:rPr>
          <w:rFonts w:hint="eastAsia" w:ascii="宋体" w:hAnsi="宋体" w:eastAsia="宋体" w:cs="宋体"/>
          <w:color w:val="000000"/>
          <w:sz w:val="24"/>
        </w:rPr>
        <w:t>政府采购活动</w:t>
      </w:r>
      <w:r>
        <w:rPr>
          <w:rFonts w:hint="eastAsia" w:ascii="宋体" w:hAnsi="宋体" w:eastAsia="宋体" w:cs="宋体"/>
          <w:sz w:val="24"/>
          <w:szCs w:val="24"/>
        </w:rPr>
        <w:t>中承担以下义务：</w:t>
      </w:r>
      <w:bookmarkEnd w:id="51"/>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13</w:t>
      </w:r>
      <w:r>
        <w:rPr>
          <w:rFonts w:hint="eastAsia" w:ascii="宋体" w:hAnsi="宋体" w:cs="宋体"/>
          <w:color w:val="000000"/>
          <w:sz w:val="24"/>
        </w:rPr>
        <w:t>.1遵纪守法，客观、公正、廉洁地履行职责。</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13</w:t>
      </w:r>
      <w:r>
        <w:rPr>
          <w:rFonts w:hint="eastAsia" w:ascii="宋体" w:hAnsi="宋体" w:cs="宋体"/>
          <w:color w:val="000000"/>
          <w:sz w:val="24"/>
        </w:rPr>
        <w:t>.2按照政府采购法律法规和采购文件的规定要求对供应商的资格条件和供应商提供的产品价格、技术、服务等方面严格进行评判，提供科学合理、公平公正的评审意见，参与起草评审报告，并予签字确认。</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13</w:t>
      </w:r>
      <w:r>
        <w:rPr>
          <w:rFonts w:hint="eastAsia" w:ascii="宋体" w:hAnsi="宋体" w:cs="宋体"/>
          <w:color w:val="000000"/>
          <w:sz w:val="24"/>
        </w:rPr>
        <w:t>.3保守秘密。不得透露采购文件咨询情况，不得泄漏供应商的</w:t>
      </w:r>
      <w:r>
        <w:rPr>
          <w:rFonts w:hint="eastAsia" w:ascii="宋体" w:hAnsi="宋体" w:cs="宋体"/>
          <w:color w:val="000000"/>
          <w:sz w:val="24"/>
          <w:lang w:eastAsia="zh-CN"/>
        </w:rPr>
        <w:t>投标文件</w:t>
      </w:r>
      <w:r>
        <w:rPr>
          <w:rFonts w:hint="eastAsia" w:ascii="宋体" w:hAnsi="宋体" w:cs="宋体"/>
          <w:color w:val="000000"/>
          <w:sz w:val="24"/>
        </w:rPr>
        <w:t>及知悉的商业秘密，不得向供应商透露评审情况。</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13</w:t>
      </w:r>
      <w:r>
        <w:rPr>
          <w:rFonts w:hint="eastAsia" w:ascii="宋体" w:hAnsi="宋体" w:cs="宋体"/>
          <w:color w:val="000000"/>
          <w:sz w:val="24"/>
        </w:rPr>
        <w:t>.4发现供应商在政府采购活动中有不正当竞争或恶意串通等违规行为，及时向政府采购评审工作的组织者或财政部门报告并加以制止。</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rPr>
        <w:t>发现采购人、政府采购代理机构及其工作人员在政府采购活动中有干预评审、发表倾向性和歧视性言论、受贿或者接受供应商的其他好处及其他违法违规行为，及时向财政部门报告。</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13</w:t>
      </w:r>
      <w:r>
        <w:rPr>
          <w:rFonts w:hint="eastAsia" w:ascii="宋体" w:hAnsi="宋体" w:cs="宋体"/>
          <w:color w:val="000000"/>
          <w:sz w:val="24"/>
        </w:rPr>
        <w:t>.5解答有关方面对政府采购评审工作中有关问题的询问，配合采购人或者政府采购代理机构答复供应商质疑，配合财政部门的投诉处理工作等事宜。</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13</w:t>
      </w:r>
      <w:r>
        <w:rPr>
          <w:rFonts w:hint="eastAsia" w:ascii="宋体" w:hAnsi="宋体" w:cs="宋体"/>
          <w:color w:val="000000"/>
          <w:sz w:val="24"/>
        </w:rPr>
        <w:t>.6法律、法规和规章规定的其他义务。</w:t>
      </w:r>
    </w:p>
    <w:p>
      <w:pPr>
        <w:widowControl/>
        <w:autoSpaceDE w:val="0"/>
        <w:autoSpaceDN w:val="0"/>
        <w:spacing w:line="360" w:lineRule="auto"/>
        <w:ind w:firstLine="482" w:firstLineChars="200"/>
        <w:textAlignment w:val="bottom"/>
        <w:outlineLvl w:val="1"/>
        <w:rPr>
          <w:rFonts w:hint="eastAsia" w:ascii="宋体" w:hAnsi="宋体" w:cs="宋体"/>
          <w:b/>
          <w:color w:val="000000"/>
          <w:sz w:val="24"/>
        </w:rPr>
      </w:pPr>
      <w:bookmarkStart w:id="52" w:name="_Toc546"/>
      <w:r>
        <w:rPr>
          <w:rFonts w:hint="eastAsia" w:ascii="宋体" w:hAnsi="宋体" w:cs="宋体"/>
          <w:b/>
          <w:color w:val="000000"/>
          <w:sz w:val="24"/>
          <w:lang w:val="en-US" w:eastAsia="zh-CN"/>
        </w:rPr>
        <w:t>14</w:t>
      </w:r>
      <w:r>
        <w:rPr>
          <w:rFonts w:hint="eastAsia" w:ascii="宋体" w:hAnsi="宋体" w:cs="宋体"/>
          <w:sz w:val="24"/>
        </w:rPr>
        <w:t>.</w:t>
      </w:r>
      <w:r>
        <w:rPr>
          <w:rFonts w:hint="eastAsia" w:ascii="宋体" w:hAnsi="宋体" w:cs="宋体"/>
          <w:b/>
          <w:color w:val="000000"/>
          <w:sz w:val="24"/>
        </w:rPr>
        <w:t>评审专家在政府采购活动中应当遵守以下工作纪律：</w:t>
      </w:r>
      <w:bookmarkEnd w:id="52"/>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14</w:t>
      </w:r>
      <w:r>
        <w:rPr>
          <w:rFonts w:hint="eastAsia" w:ascii="宋体" w:hAnsi="宋体" w:cs="宋体"/>
          <w:color w:val="000000"/>
          <w:sz w:val="24"/>
        </w:rPr>
        <w:t>.1应邀按时参加评审和咨询活动。遇特殊情况不能出席或途中遇阻不能按时参加评审或咨询的，应及时告知财政部门或者采购人或者政府采购代理机构，不得私自转托他人。</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14</w:t>
      </w:r>
      <w:r>
        <w:rPr>
          <w:rFonts w:hint="eastAsia" w:ascii="宋体" w:hAnsi="宋体" w:cs="宋体"/>
          <w:color w:val="000000"/>
          <w:sz w:val="24"/>
        </w:rPr>
        <w:t>.2不得参加与自己有利害关系的政府采购项目的评审活动。对与自己有利害关系的评审项目，如受到邀请，应主动提出回避。财政部门、采购人或政府采购代理机构也可要求该评审专家回避。</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14</w:t>
      </w:r>
      <w:r>
        <w:rPr>
          <w:rFonts w:hint="eastAsia" w:ascii="宋体" w:hAnsi="宋体" w:cs="宋体"/>
          <w:color w:val="000000"/>
          <w:sz w:val="24"/>
        </w:rPr>
        <w:t>.3评审或咨询过程中关闭通讯设备，不得与外界联系。因发生不可预见情况，确实需要与外界联系的，应当有在场工作人员陪同。</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14</w:t>
      </w:r>
      <w:r>
        <w:rPr>
          <w:rFonts w:hint="eastAsia" w:ascii="宋体" w:hAnsi="宋体" w:cs="宋体"/>
          <w:color w:val="000000"/>
          <w:sz w:val="24"/>
        </w:rPr>
        <w:t>.4评审过程中，不得发表影响评审公正的倾向性、歧视性言论；不得征询或者接受采购人的倾向性意见；不得以任何明示或暗示的方式要求参加该采购项目的供应商以澄清、说明或补正为借口，表达与其原</w:t>
      </w:r>
      <w:r>
        <w:rPr>
          <w:rFonts w:hint="eastAsia" w:ascii="宋体" w:hAnsi="宋体" w:cs="宋体"/>
          <w:color w:val="000000"/>
          <w:sz w:val="24"/>
          <w:lang w:eastAsia="zh-CN"/>
        </w:rPr>
        <w:t>投标文件</w:t>
      </w:r>
      <w:r>
        <w:rPr>
          <w:rFonts w:hint="eastAsia" w:ascii="宋体" w:hAnsi="宋体" w:cs="宋体"/>
          <w:color w:val="000000"/>
          <w:sz w:val="24"/>
        </w:rPr>
        <w:t>原意不同的新意见；不得以采购文件没有规定的方法和标准作为评审的依据；不得违反规定的评审格式评分和撰写评审意见；不得拒绝对自己的评审意见签字确认。</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14</w:t>
      </w:r>
      <w:r>
        <w:rPr>
          <w:rFonts w:hint="eastAsia" w:ascii="宋体" w:hAnsi="宋体" w:cs="宋体"/>
          <w:color w:val="000000"/>
          <w:sz w:val="24"/>
        </w:rPr>
        <w:t>.5在咨询工作中，严格执行国家产业政策和产品标准，认真听取咨询方的合理要求，提出科学合理的、无倾向性和歧视性的咨询方案，并对所提出的意见和建议承担个人责任。</w:t>
      </w:r>
    </w:p>
    <w:p>
      <w:pPr>
        <w:pStyle w:val="3"/>
        <w:keepNext/>
        <w:keepLines/>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auto"/>
          <w:sz w:val="36"/>
          <w:szCs w:val="36"/>
        </w:rPr>
      </w:pPr>
      <w:bookmarkStart w:id="53" w:name="_Toc3647"/>
      <w:r>
        <w:rPr>
          <w:rFonts w:hint="eastAsia"/>
          <w:color w:val="auto"/>
          <w:sz w:val="36"/>
          <w:szCs w:val="36"/>
          <w:lang w:val="en-US" w:eastAsia="zh-CN"/>
        </w:rPr>
        <w:br w:type="page"/>
      </w:r>
      <w:r>
        <w:rPr>
          <w:rFonts w:hint="eastAsia"/>
          <w:color w:val="auto"/>
          <w:sz w:val="36"/>
          <w:szCs w:val="36"/>
          <w:lang w:val="en-US" w:eastAsia="zh-CN"/>
        </w:rPr>
        <w:t xml:space="preserve">第八章 </w:t>
      </w:r>
      <w:r>
        <w:rPr>
          <w:rFonts w:hint="eastAsia"/>
          <w:color w:val="auto"/>
          <w:sz w:val="36"/>
          <w:szCs w:val="36"/>
        </w:rPr>
        <w:t>授予合同</w:t>
      </w:r>
      <w:bookmarkEnd w:id="32"/>
      <w:bookmarkEnd w:id="53"/>
    </w:p>
    <w:p>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bookmarkStart w:id="54" w:name="_Toc406670745"/>
      <w:bookmarkStart w:id="55" w:name="_Toc406672407"/>
      <w:bookmarkStart w:id="56" w:name="_Toc406671704"/>
      <w:bookmarkStart w:id="57" w:name="_Toc424213035"/>
      <w:bookmarkStart w:id="58" w:name="_Toc406671116"/>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主要条款</w:t>
      </w:r>
      <w:bookmarkEnd w:id="54"/>
      <w:bookmarkEnd w:id="55"/>
      <w:bookmarkEnd w:id="56"/>
      <w:bookmarkEnd w:id="57"/>
      <w:bookmarkEnd w:id="58"/>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1.合同：系指买卖双方签署的、合同格式中载明的买卖双方所达成的协议，包括所有的附件、附录和构成合同的其它文件。</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2.合同价：系指根据合同规定，在卖方完全履行合同义务后，买方应付给卖方的款项。</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3.产品：系指卖方根据合同规定须向买方提供的一切采购、材料、设备、机械、仪表、备件、工具、手册和其它技术资料及其它材料。</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4.服务：系指根据合同规定卖方承担与供货有关的服务，如运输、保险、安装、调试、性能考核、提供操作，维修及其他技术指导、培训等和合同中规定的卖方应承担的其他义务。</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5.买方：系指购买产品和服务的法人。</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6.卖方：系指投标文件被买方接受，而且根据合同规定向买方提供产品和服务的具有法人资格的公司或其他实体。</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7.交货方式及交货日期：现场交货指卖方负责办理运输和保险，将产品运抵现场并承担一切费。合同项下的全部产品运抵现场的日期为交货日期。“现场”系指合同项下的产品将要进行安装和使用的地点，其地名在采购文件的“投标资料表”中的合同条款资料中指明。工厂交货指由卖方负责办理运输和保险事宜，运输费和保险费由买方承担。运输部门出具最后一批货物运单的日期为交货日期。买方自行提货指由买方在合同规定地点自行办理提货。提单日期为交货日期。</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8.验收：系指合同双方依据事先规定的程序和条件，确认合同项下的产品符合技术规范要求并被买方接受的手续。若采购文件技术规范中无相应验收规范的说明，则以国家有关部门最新颁布的相应标准及规范为准。</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9.技术规格：卖方提供产品的技术规格应与采购文件规定的技术规格和技术规格附件（如果有的话）、投标文件的技术规格偏差表（如果被买方接受的话）、投标文件的“供货范围和技术说明”相一致。</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10.标准</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10.1本合同下交付的产品应符合技术规格所述的标准。如果没有提及适用标准，则应符合中国国家标准，这些标准必须是最新版本的标准。</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10.2除技术规范中另有规定外，计量单位均使用国家法定的计量单位。</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11.使用合同文件和资料：</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11.1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11.2除了合同本身外，11.1条款所列举的任何文件是买方的财产。如果买方有要求，卖方应在完成合同后将这些文件及全部复制件归还给买方。</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12.专利权：卖方应保护买方在使用该产品或其任何一部分时不受第三方提出侵犯专利权、商标权或工业设计权等知识产权的指控。如果任何第三方提出侵权指控，卖方须与第三方交涉并承担可能发生的一切法律责任和费用。</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13.包装要求：除非合同另有规定，卖方提供的全部产品，均应采用国家或行业标准进行包装，使包装适宜于远距离运输、防潮、防震、防锈和防装卸时受损，确保产品安全无损运抵现场。由于包装不善所引起的产品锈蚀、损坏和损失均由卖方承担赔偿责任。每件包装箱内应附一份详细装箱单和质量合格证。</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14.保险：如果产品是按照现场交货方式报价的，由卖方以发票金额的110%办理产品运抵现场的“一切险”，保险范围覆盖卖方承诺装运的产品。如果产品是按工厂交货、或买方自行提货方式报价的，其运输保险可由卖方办理，运保费由买方负责。</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15.技术资料：合同项下的产品技术资料（除合同文件有专门规定外）将以下列方式交付：合同生效后60天之内，卖方应将合同规定的中文技术资料，如目录索引、图纸、技术说明书、操作手册、使用指南、维修指南和/或服务手册和示意图寄给买方。另外一套完整的上述资料应包装好，随同每批产品一起发运。如果买方确认卖方提供的技术资料不完整或在运输过程中丢失，卖方在收到买方通知后3天内将这些资料免费寄给买方。</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bookmarkStart w:id="59" w:name="_Toc406670747"/>
      <w:bookmarkStart w:id="60" w:name="_Toc406671706"/>
      <w:bookmarkStart w:id="61" w:name="_Toc406671118"/>
      <w:r>
        <w:rPr>
          <w:rFonts w:hint="eastAsia" w:ascii="宋体" w:hAnsi="宋体" w:eastAsia="宋体" w:cs="宋体"/>
          <w:color w:val="auto"/>
          <w:sz w:val="24"/>
        </w:rPr>
        <w:t>16.质量保证</w:t>
      </w:r>
      <w:bookmarkEnd w:id="59"/>
      <w:bookmarkEnd w:id="60"/>
      <w:bookmarkEnd w:id="61"/>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16.1卖方应保证产品是新近出产的、全新的、未使用过的，除非合同另有规定，产品应含有设计上和材料的全部最新而成熟的改进，并符合最新版本的国家或行业的标准，完全符合合同规定的质量、规格和性能的要求。卖方应保证所提供的产品在正确安装、正常运转和保养条件下，可满足买方使用需求并在其使用寿命期内应具有满意的性能。在产品质量保证期之内，卖方应对由于设计、工艺或材料的缺陷而发生的任何不足或故障负责。</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16.2根据买方按检验标准自行检验结果或/和当地质检部门检验结果，在质量保证期内，如果发现产品的数量、质量或规格与合同不符，或证实产品是有缺陷的，包括潜在的缺陷或使用不符合要求的零部件和材料等，买方应尽快以书面形式通知卖方。</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16.3在合同产品的质量保证期内，卖方应在合同文件中规定的收到通知后应做出响应的期限内，免费维修或更换有缺陷的产品或部件。</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如果卖方在上述规定的收到通知后应做出响应的期限内没有弥补缺陷，买方可采取必要的补救措施，但风险和费用将由卖方承担。</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bookmarkStart w:id="62" w:name="_Toc406671119"/>
      <w:bookmarkStart w:id="63" w:name="_Toc406671707"/>
      <w:bookmarkStart w:id="64" w:name="_Toc406670748"/>
      <w:r>
        <w:rPr>
          <w:rFonts w:hint="eastAsia" w:ascii="宋体" w:hAnsi="宋体" w:eastAsia="宋体" w:cs="宋体"/>
          <w:color w:val="auto"/>
          <w:sz w:val="24"/>
        </w:rPr>
        <w:t>17.检验和考核验收</w:t>
      </w:r>
      <w:bookmarkEnd w:id="62"/>
      <w:bookmarkEnd w:id="63"/>
      <w:bookmarkEnd w:id="64"/>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17.1在交货前，制造商应对产品的质量、规格、性能、数量和重量等进行详细而全面的检验，并出具一份证明产品符合合同规定的证书。该证书将作为申请付款单据的一部分，但有关质量、规格、性能、数量或重量的检验不应视为最终检验。制造商检验的结果和细节应在证书中加以说明。</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hint="eastAsia" w:ascii="宋体" w:hAnsi="宋体" w:eastAsia="宋体" w:cs="宋体"/>
          <w:color w:val="auto"/>
          <w:sz w:val="24"/>
        </w:rPr>
      </w:pPr>
      <w:r>
        <w:rPr>
          <w:rFonts w:hint="eastAsia" w:ascii="宋体" w:hAnsi="宋体" w:eastAsia="宋体" w:cs="宋体"/>
          <w:color w:val="auto"/>
          <w:sz w:val="24"/>
        </w:rPr>
        <w:t>17.2产品运抵现场后，买方有权对产品的质量、规格、数量和重量进行检验，并出具检验证书。如发现产品的规格或数量或两者都与合同不符，买方有权在产品运抵现场后90天内，根据按检验标准自行检验结果和当地质检部门出具的检验证书向卖方提出索赔。责任由保险公司或运输部门承担的，由投保/托运方负责交涉索赔事宜；</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产品运抵现场后，由卖方的代表进行检查，买方有权监督卖方代表的检查，所有产品的质量、规格、数量与合同的不符，包括运输中的损坏、丢失均由卖方负责。</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17.3如果产品的质量和规格与合同不符，或在合同规定的质量保证期内证实产品是有缺陷的，包括潜在的缺陷或使用不符合要求的材料，买方有权向卖方提出索赔。</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17.4买方有权提出在产品制造过程中派人到制造厂进行监造，卖方有义务为买方监造人员提供方便，当买方需要对产品出厂前的试验进行监察时，制造厂应该事先作出安排。</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17.5合同产品的安装工作在按照技术资料的规定完成后，双方应按照合同规定对合同产品进行性能考核（即终交验收考核）。如果合同附件规定的所有保证指标在性能考核中都已达到，双方的被授权代表应在性能考核后5日内签署合同产品的验收证书一式四份，双方各执两份。证书签署日应视为安装完成日亦即完成终交验收。</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17.6如果在合同文件规定允许的最后一次性能考核中仍有指标没有达到合同附件的要求，买方有权按第17条的规定向卖方提出索赔。</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18.伴随服务</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18.1卖方可能被要求提供下列服务中的任一或所有服务，包括合同规定的附加服务(如果有的话)：</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实施或监督所供产品的现场组装和/或试运行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提供产品组装和/或维修所需的工具。</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为所供的每一适当的单台设备提供详细的操作和维护手册。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在双方商定的一定期限内对所提供产品实施运行或监督或维护或修理，但前提条件是该服务并不能免除卖方在合同保证期内所承担的义务。</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在卖方厂家和/或在项目现场就所供产品的组装、试运行、运行、维护和/或修理对买方人员进行培训。</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18.2卖方应提供合同文件规定的所有服务。为履行要求的伴随服务的报价或商定的费用应包括在合同总价中。</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19.备件</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19.1卖方应承担下列与提供备件有关的责任：</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买方从卖方选购备件，但前提条件是该选择并不能免除卖方在合同保证期内所承担的质量责任和服务义务。</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在备件停止生产的情况下，卖方应事先将要停止生产的计划通知买方。使买方有足够的时间采购所需的备件。</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在备件停止生产后，如果买方要求，卖方应免费向买方提供备件的蓝图，图纸和规格。</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20.索赔</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20.1除了责任应由保险公司或运输部门承担的之外，买方有权根据按检验标准自行检验的结果和当地质检部门出具的质检证书向卖方提出索赔。</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20.2若卖方未按本合同条款第13条和第14条规定承担在产品检验或性能考核中和质量保证期内的义务和责任，买方有权向卖方提出索赔。在此情况下双方可通过协商，按照下列的一种或多种方式解决索赔事宜。</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卖方同意退货，并按合同规定的同种货币将货款退还给买方，并承担由此发生的一切损失和费用，包括利息、银行手续费、运费、保险费、检验费、仓储费、装卸费以及为保护退回产品所需的其它必要费用。</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（2）根据产品低劣程度、损坏程度以及买方所遭受损失的数额，经买卖双方商定降低产品的价格。</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3）用符合规格、质量和性能要求的新零件、部件或产品来更换有缺陷的部分或/和修补缺陷部分，卖方应承担一切费用和风险，并负担买方所发生的一切直接费用。同时，卖方应相应延长修补或更换件的质量保证期。</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（4）属于卖方责任应免费修理合同产品缺陷或消除不符合合同之处的情况，如果卖方不能派遣人员到现场，买方有权自行消除缺陷或不符合合同之处，由此产生的一切费用均由卖方负担。</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（5）赔偿由卖方违约引起的其他损失。</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20.3如果在买方发出索赔通知后30天内，卖方未作答复，上述索赔应视为已被卖方接受。如卖方未能在买方提出索赔通知后30天内或买方同意的更长时间内，按照第17.2条款规定的任何一种方法解决索赔事宜，买方将从议付货款或从卖方开具的履约保证金保函中扣回索赔金额。如果这些金额不足以满足索赔金额，买方有权向卖方提出不足部分的赔偿要求。</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20.4当属于17.2条情况的索赔发生时，如果索赔通知是在保证期满后30日内提出的，应被认为是有效的。</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21.延期交货</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21.1卖方应按照“招标产品清单”中买方规定的时间表交货和提供服务。</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21.2在履行合同过程中，如果卖方遇到不能按时交货和提供服务的情况，应及时以书面形式将不能按时交货的理由、延误时间通知买方。买方收到卖方的通知后，应进行分析，如果同意，可通过修改合同，酌情延长交货时间。</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21.3如果卖方无正当理由地拖延交货，将被扣没履约保证金并加以违约损失索赔和/或终止合同。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bookmarkStart w:id="65" w:name="_Toc406670749"/>
      <w:bookmarkStart w:id="66" w:name="_Toc406671708"/>
      <w:bookmarkStart w:id="67" w:name="_Toc406671120"/>
      <w:r>
        <w:rPr>
          <w:rFonts w:hint="eastAsia" w:ascii="宋体" w:hAnsi="宋体" w:eastAsia="宋体" w:cs="宋体"/>
          <w:color w:val="auto"/>
          <w:sz w:val="24"/>
        </w:rPr>
        <w:t>22.误期赔偿</w:t>
      </w:r>
      <w:bookmarkEnd w:id="65"/>
      <w:bookmarkEnd w:id="66"/>
      <w:bookmarkEnd w:id="67"/>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22.1除了合同的专门约定外， 如果卖方没有按照合同规定的时间交货和提供服务，买方可从货款中扣除误期赔偿费，赔偿费应按每迟交一周，按迟交产品或未提供服务交货价的0.5%计收(一周按7天计算，不足7天按一周计算)。但违约赔偿费的最高限额为迟交产品或没有提供服务的合同价的5%。如果卖方在达到最高误期赔偿限额后仍不能交货，买方可考虑终止合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bookmarkStart w:id="68" w:name="_Toc406671709"/>
      <w:bookmarkStart w:id="69" w:name="_Toc406670750"/>
      <w:bookmarkStart w:id="70" w:name="_Toc406671121"/>
      <w:r>
        <w:rPr>
          <w:rFonts w:hint="eastAsia" w:ascii="宋体" w:hAnsi="宋体" w:eastAsia="宋体" w:cs="宋体"/>
          <w:color w:val="auto"/>
          <w:sz w:val="24"/>
        </w:rPr>
        <w:t>23.不可抗力</w:t>
      </w:r>
      <w:bookmarkEnd w:id="68"/>
      <w:bookmarkEnd w:id="69"/>
      <w:bookmarkEnd w:id="70"/>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23.1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23.2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24.税费</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24.1根据国家现行税法对买方征收的与合同有关的一切税费均由买方负担。</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24.2根据国家现行税法对卖方征收的与合同有关的一切税费均由卖方负担。</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24.3在中国境外发生的与合同执行有关的一切税费均由卖方负担。</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24.4在中国境外生产的产品的进口关税均由卖方负责。</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25.履约保证金</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25.1卖方在收到的中标通知书的发出日起三十天内，通过一家银行，向买方提供相当于合同总价10%的履约保证金保函。履约保证金保函的有效期到产品完成安装调试，用户在交接验收文件上签字时止。</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25.2卖方提供的履约保证金保函应按采购文件所附的格式提供，与此有关的费用由卖方负担。</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25.3如卖方未能履行合同规定的任何义务，买方有权从履约保证金中得到补偿。</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26.违约终止合同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26.1如果卖方有下述违约行为或采购文件中规定的其它违约行为的情况，买方可以向卖方发出书面违约通知，全部或部分地终止合同，在这些情况下，并不影响买方向卖方提出的索赔：卖方未能在合同规定的限期或买方同意延长的最终限期内提供全部或部分产品、技术文件；或卖方未能使合同产品达到合同附件规定的最低技术性能和保证指标；或卖方未能履行合同规定的其它义务（细微义务除外），且卖方在收到买方发出的违约通知后30天内或经买方书面认可延长的时间内未能纠正其违约行为。</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26.2在买方根据第23.1条款规定，终止了全部或部分合同，买方可以依其认为适当的条件和方法向卖方或其他供货人购买与合同被终止部分同种的产品，卖方应对买方购买同种产品所超出的费用负责。而且卖方还应继续执行合同中未终止的部分。</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bookmarkStart w:id="71" w:name="_Toc406670751"/>
      <w:bookmarkStart w:id="72" w:name="_Toc406671710"/>
      <w:bookmarkStart w:id="73" w:name="_Toc406671122"/>
      <w:r>
        <w:rPr>
          <w:rFonts w:hint="eastAsia" w:ascii="宋体" w:hAnsi="宋体" w:eastAsia="宋体" w:cs="宋体"/>
          <w:color w:val="auto"/>
          <w:sz w:val="24"/>
        </w:rPr>
        <w:t>27.其他情况终止合同</w:t>
      </w:r>
      <w:bookmarkEnd w:id="71"/>
      <w:bookmarkEnd w:id="72"/>
      <w:bookmarkEnd w:id="73"/>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27.1如果卖方破产或发生资不抵债的情况，买方可在任何时候以书面通知终止合同，而不给对方补偿。该终止合同将不损害或影响买方已经采取或将要采取的补救措施的权利。</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27.2如果买方认定卖方在竞标、采购和合同执行等过程中有腐败或欺诈行为，买方有权在任何时候发出书面通知终止合同。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28.转让和分包</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28.1未经买方事先书面同意， 卖方不得部分转让或全部转让其应履行的合同义务。</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28.2对投标中明确分包的合同，卖方应将合同的全部分包合同书面通知买方，但此分包通知书不能解除卖方履行合同的责任和义务。</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28.3分包必须符合合同条款第11条的规定。</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29.合同的协商变更与修改</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29.1买方可以以书面方式向卖方发出变更要求，协商在本合同的一般范围内变更下述一项或几项：</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(1)当本合同项下提供的产品是专为买方制造时，在相关部分尚未投入生产前变更图纸、设计或规格；</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(2)在合同项下的产品托运之前，变更运输、包装的方法、交货地点；</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(3)卖方提供的服务。</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29.2除了上述的情况外，不应对合同进行任何变更或修改，除非双方同意并签订书面的合同修改书。</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合同修改书应由双方授权代表签字，具有合同的法律效力。</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30.争端的解决</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30.1合同实施或与合同有关的一切争端应依据《中华人民共和国合同法》并通过双方协商解决。如果协商开始后六十天还不能解决，争端应提交仲裁或诉讼，仲裁和诉讼应在买方所在地进行。</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30.2仲裁或诉讼裁决应为最终裁决，对双方均有约束力。除另有裁决外，仲裁或诉讼费均应由败诉方负担。</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30.3在仲裁或诉讼期间，除正在进行仲裁或诉讼的部分外，合同其他部分应继续执行。</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31.通知</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31.1本合同任何一方给另一方的通知，都应以书面或传真的形式发送，而另一方应以书面或传真形式确认，回复对方。</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hint="eastAsia" w:ascii="宋体" w:hAnsi="宋体" w:eastAsia="宋体" w:cs="宋体"/>
          <w:color w:val="auto"/>
          <w:sz w:val="24"/>
        </w:rPr>
      </w:pPr>
      <w:r>
        <w:rPr>
          <w:rFonts w:hint="eastAsia" w:ascii="宋体" w:hAnsi="宋体" w:eastAsia="宋体" w:cs="宋体"/>
          <w:color w:val="auto"/>
          <w:sz w:val="24"/>
        </w:rPr>
        <w:t>31.2通知以送到日期或通知书的生效日起为生效日期，两者中以较晚的一个日期为准。</w:t>
      </w:r>
    </w:p>
    <w:p>
      <w:pPr>
        <w:bidi w:val="0"/>
        <w:rPr>
          <w:rFonts w:hint="eastAsia"/>
          <w:color w:val="auto"/>
        </w:rPr>
      </w:pPr>
    </w:p>
    <w:p>
      <w:pPr>
        <w:bidi w:val="0"/>
        <w:rPr>
          <w:color w:val="auto"/>
        </w:rPr>
      </w:pPr>
    </w:p>
    <w:p>
      <w:pPr>
        <w:pStyle w:val="19"/>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eastAsia" w:ascii="宋体" w:hAnsi="宋体" w:eastAsia="宋体"/>
          <w:color w:val="auto"/>
          <w:sz w:val="44"/>
          <w:szCs w:val="44"/>
          <w:lang w:eastAsia="zh-CN"/>
        </w:rPr>
      </w:pPr>
      <w:r>
        <w:rPr>
          <w:rFonts w:hint="eastAsia" w:ascii="宋体" w:hAnsi="宋体" w:eastAsia="宋体"/>
          <w:color w:val="auto"/>
          <w:sz w:val="44"/>
          <w:szCs w:val="44"/>
        </w:rPr>
        <w:br w:type="page"/>
      </w:r>
      <w:r>
        <w:rPr>
          <w:rFonts w:hint="eastAsia" w:ascii="宋体" w:hAnsi="宋体"/>
          <w:color w:val="auto"/>
          <w:sz w:val="44"/>
          <w:szCs w:val="44"/>
        </w:rPr>
        <w:t>政 府 采 购 合 同</w:t>
      </w:r>
      <w:r>
        <w:rPr>
          <w:rFonts w:hint="eastAsia" w:ascii="宋体" w:hAnsi="宋体"/>
          <w:color w:val="auto"/>
          <w:sz w:val="44"/>
          <w:szCs w:val="44"/>
          <w:lang w:eastAsia="zh-CN"/>
        </w:rPr>
        <w:t>（</w:t>
      </w:r>
      <w:r>
        <w:rPr>
          <w:rFonts w:hint="eastAsia" w:ascii="宋体" w:hAnsi="宋体"/>
          <w:color w:val="auto"/>
          <w:sz w:val="44"/>
          <w:szCs w:val="44"/>
          <w:lang w:val="en-US" w:eastAsia="zh-CN"/>
        </w:rPr>
        <w:t>模板</w:t>
      </w:r>
      <w:r>
        <w:rPr>
          <w:rFonts w:hint="eastAsia" w:ascii="宋体" w:hAnsi="宋体"/>
          <w:color w:val="auto"/>
          <w:sz w:val="44"/>
          <w:szCs w:val="44"/>
          <w:lang w:eastAsia="zh-CN"/>
        </w:rPr>
        <w:t>）</w:t>
      </w:r>
    </w:p>
    <w:p>
      <w:pPr>
        <w:spacing w:before="181" w:line="338" w:lineRule="auto"/>
        <w:ind w:left="16" w:firstLine="476"/>
        <w:rPr>
          <w:rFonts w:hint="eastAsia" w:ascii="宋体" w:hAnsi="宋体" w:eastAsia="宋体" w:cs="宋体"/>
          <w:color w:val="auto"/>
          <w:sz w:val="24"/>
          <w:szCs w:val="24"/>
        </w:rPr>
      </w:pPr>
      <w:r>
        <w:rPr>
          <w:rFonts w:hint="eastAsia" w:ascii="宋体" w:hAnsi="宋体" w:eastAsia="宋体" w:cs="宋体"/>
          <w:color w:val="auto"/>
          <w:spacing w:val="-2"/>
          <w:sz w:val="24"/>
          <w:szCs w:val="24"/>
        </w:rPr>
        <w:t>1.1</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采购人应当自中标通知书发出之日起</w:t>
      </w:r>
      <w:r>
        <w:rPr>
          <w:rFonts w:hint="eastAsia" w:ascii="宋体" w:hAnsi="宋体" w:eastAsia="宋体" w:cs="宋体"/>
          <w:color w:val="auto"/>
          <w:spacing w:val="-2"/>
          <w:sz w:val="24"/>
          <w:szCs w:val="24"/>
          <w:lang w:val="en-US" w:eastAsia="zh-CN"/>
        </w:rPr>
        <w:t>三</w:t>
      </w:r>
      <w:r>
        <w:rPr>
          <w:rFonts w:hint="eastAsia" w:ascii="宋体" w:hAnsi="宋体" w:eastAsia="宋体" w:cs="宋体"/>
          <w:color w:val="auto"/>
          <w:spacing w:val="-2"/>
          <w:sz w:val="24"/>
          <w:szCs w:val="24"/>
        </w:rPr>
        <w:t>十日内，按照招标文件和中标人投标文件</w:t>
      </w:r>
      <w:r>
        <w:rPr>
          <w:rFonts w:hint="eastAsia" w:ascii="宋体" w:hAnsi="宋体" w:eastAsia="宋体" w:cs="宋体"/>
          <w:color w:val="auto"/>
          <w:spacing w:val="-7"/>
          <w:sz w:val="24"/>
          <w:szCs w:val="24"/>
        </w:rPr>
        <w:t>的约定，与中标人签订书面合同。所签订合同不得对招标文件和中标人投标文件作实质性修改。</w:t>
      </w:r>
    </w:p>
    <w:p>
      <w:pPr>
        <w:spacing w:before="1" w:line="338" w:lineRule="auto"/>
        <w:ind w:left="3" w:right="88" w:firstLine="489"/>
        <w:rPr>
          <w:rFonts w:hint="eastAsia" w:ascii="宋体" w:hAnsi="宋体" w:eastAsia="宋体" w:cs="宋体"/>
          <w:color w:val="auto"/>
          <w:sz w:val="24"/>
          <w:szCs w:val="24"/>
        </w:rPr>
      </w:pPr>
      <w:r>
        <w:rPr>
          <w:rFonts w:hint="eastAsia" w:ascii="宋体" w:hAnsi="宋体" w:eastAsia="宋体" w:cs="宋体"/>
          <w:color w:val="auto"/>
          <w:spacing w:val="-3"/>
          <w:sz w:val="24"/>
          <w:szCs w:val="24"/>
        </w:rPr>
        <w:t>1.2</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签订的合同原则根据评标、答疑情况进行修改补充，但该款并不限制采购人以其他方式签订合同的权利。采购人不得向中标人提出任何不合理的要</w:t>
      </w:r>
      <w:r>
        <w:rPr>
          <w:rFonts w:hint="eastAsia" w:ascii="宋体" w:hAnsi="宋体" w:eastAsia="宋体" w:cs="宋体"/>
          <w:color w:val="auto"/>
          <w:spacing w:val="-1"/>
          <w:sz w:val="24"/>
          <w:szCs w:val="24"/>
        </w:rPr>
        <w:t>求，作为签订合同的条件，不得与中标人私下订立背离合同实质性内容的协议。</w:t>
      </w:r>
    </w:p>
    <w:p>
      <w:pPr>
        <w:spacing w:before="4" w:line="263" w:lineRule="auto"/>
        <w:ind w:left="6" w:right="88" w:firstLine="486"/>
        <w:rPr>
          <w:rFonts w:hint="eastAsia" w:ascii="宋体" w:hAnsi="宋体" w:eastAsia="宋体" w:cs="宋体"/>
          <w:color w:val="auto"/>
          <w:sz w:val="24"/>
          <w:szCs w:val="24"/>
        </w:rPr>
      </w:pPr>
      <w:r>
        <w:rPr>
          <w:rFonts w:hint="eastAsia" w:ascii="宋体" w:hAnsi="宋体" w:eastAsia="宋体" w:cs="宋体"/>
          <w:color w:val="auto"/>
          <w:spacing w:val="-2"/>
          <w:sz w:val="24"/>
          <w:szCs w:val="24"/>
        </w:rPr>
        <w:t>1.3</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招标文件、投标文件、书面承诺和中标通知书均作为经济合同的一部分，且具有法律</w:t>
      </w:r>
      <w:r>
        <w:rPr>
          <w:rFonts w:hint="eastAsia" w:ascii="宋体" w:hAnsi="宋体" w:eastAsia="宋体" w:cs="宋体"/>
          <w:color w:val="auto"/>
          <w:spacing w:val="-1"/>
          <w:sz w:val="24"/>
          <w:szCs w:val="24"/>
        </w:rPr>
        <w:t>效力。中标人应严格履行经济合同所规定的各项义务和责任，否则将依法处理。</w:t>
      </w:r>
    </w:p>
    <w:p>
      <w:pPr>
        <w:spacing w:before="193" w:line="289" w:lineRule="auto"/>
        <w:ind w:left="4" w:right="88" w:firstLine="488"/>
        <w:rPr>
          <w:rFonts w:hint="eastAsia" w:ascii="宋体" w:hAnsi="宋体" w:eastAsia="宋体" w:cs="宋体"/>
          <w:color w:val="auto"/>
          <w:sz w:val="24"/>
          <w:szCs w:val="24"/>
        </w:rPr>
      </w:pPr>
      <w:r>
        <w:rPr>
          <w:rFonts w:hint="eastAsia" w:ascii="宋体" w:hAnsi="宋体" w:eastAsia="宋体" w:cs="宋体"/>
          <w:color w:val="auto"/>
          <w:spacing w:val="-2"/>
          <w:sz w:val="24"/>
          <w:szCs w:val="24"/>
        </w:rPr>
        <w:t>1.4</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有关法规或者招标文件明确不允许分包方式履行合同的，中标人不得分包履行合同，</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否则将依法承担法律责任。招标文件明确允许分包方式履行合同的，按照招标文件相关规定执</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9"/>
          <w:sz w:val="24"/>
          <w:szCs w:val="24"/>
        </w:rPr>
        <w:t>行。</w:t>
      </w:r>
    </w:p>
    <w:p>
      <w:pPr>
        <w:spacing w:before="192" w:line="289" w:lineRule="auto"/>
        <w:ind w:left="4" w:right="17" w:firstLine="503"/>
        <w:rPr>
          <w:rFonts w:hint="eastAsia" w:ascii="宋体" w:hAnsi="宋体" w:eastAsia="宋体" w:cs="宋体"/>
          <w:color w:val="auto"/>
          <w:sz w:val="24"/>
          <w:szCs w:val="24"/>
        </w:rPr>
      </w:pPr>
      <w:r>
        <w:rPr>
          <w:rFonts w:hint="eastAsia" w:ascii="宋体" w:hAnsi="宋体" w:eastAsia="宋体" w:cs="宋体"/>
          <w:color w:val="auto"/>
          <w:spacing w:val="-8"/>
          <w:sz w:val="24"/>
          <w:szCs w:val="24"/>
          <w:lang w:val="en-US" w:eastAsia="zh-CN"/>
        </w:rPr>
        <w:t>1.5</w:t>
      </w:r>
      <w:r>
        <w:rPr>
          <w:rFonts w:hint="eastAsia" w:ascii="宋体" w:hAnsi="宋体" w:eastAsia="宋体" w:cs="宋体"/>
          <w:color w:val="auto"/>
          <w:spacing w:val="-8"/>
          <w:sz w:val="24"/>
          <w:szCs w:val="24"/>
        </w:rPr>
        <w:t>当中标人放弃中标结果或者因被质疑、投诉，经查属实或者因不可抗力而不能履行合同的，</w:t>
      </w:r>
      <w:r>
        <w:rPr>
          <w:rFonts w:hint="eastAsia" w:ascii="宋体" w:hAnsi="宋体" w:eastAsia="宋体" w:cs="宋体"/>
          <w:color w:val="auto"/>
          <w:spacing w:val="-6"/>
          <w:sz w:val="24"/>
          <w:szCs w:val="24"/>
        </w:rPr>
        <w:t>采购人可从推荐中标候选人名单中按顺序重新确定中标人，但应符合相关规定；否则采购人应</w:t>
      </w:r>
      <w:r>
        <w:rPr>
          <w:rFonts w:hint="eastAsia" w:ascii="宋体" w:hAnsi="宋体" w:eastAsia="宋体" w:cs="宋体"/>
          <w:color w:val="auto"/>
          <w:spacing w:val="-3"/>
          <w:sz w:val="24"/>
          <w:szCs w:val="24"/>
        </w:rPr>
        <w:t>重新组织招标。</w:t>
      </w:r>
    </w:p>
    <w:p>
      <w:pPr>
        <w:spacing w:before="195" w:line="264" w:lineRule="auto"/>
        <w:ind w:right="88" w:firstLine="492"/>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3"/>
          <w:sz w:val="24"/>
          <w:szCs w:val="24"/>
          <w:lang w:val="en-US" w:eastAsia="zh-CN"/>
        </w:rPr>
        <w:t>6</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3"/>
          <w:sz w:val="24"/>
          <w:szCs w:val="24"/>
        </w:rPr>
        <w:t>采购人应当自采购合同签订之日起</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个工作日内，将采购合同副本报同级财政部门和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有关部门备案。</w:t>
      </w:r>
    </w:p>
    <w:p>
      <w:pPr>
        <w:spacing w:before="193" w:line="189" w:lineRule="auto"/>
        <w:ind w:firstLine="492"/>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2"/>
          <w:sz w:val="24"/>
          <w:szCs w:val="24"/>
          <w:lang w:val="en-US" w:eastAsia="zh-CN"/>
        </w:rPr>
        <w:t>7</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2"/>
          <w:sz w:val="24"/>
          <w:szCs w:val="24"/>
        </w:rPr>
        <w:t>法律、行政法规规定应当办理批准、登记等手续后生效的合同，依照其规定。</w:t>
      </w:r>
    </w:p>
    <w:p>
      <w:pPr>
        <w:spacing w:before="158" w:line="193" w:lineRule="auto"/>
        <w:ind w:firstLine="554"/>
        <w:outlineLvl w:val="1"/>
        <w:rPr>
          <w:rFonts w:hint="eastAsia" w:ascii="宋体" w:hAnsi="宋体" w:eastAsia="宋体" w:cs="宋体"/>
          <w:color w:val="auto"/>
          <w:sz w:val="24"/>
          <w:szCs w:val="24"/>
        </w:rPr>
      </w:pPr>
      <w:bookmarkStart w:id="74" w:name="_bookmark54"/>
      <w:bookmarkEnd w:id="74"/>
      <w:bookmarkStart w:id="75" w:name="_Toc25277"/>
      <w:r>
        <w:rPr>
          <w:rFonts w:hint="eastAsia" w:ascii="宋体" w:hAnsi="宋体" w:eastAsia="宋体" w:cs="宋体"/>
          <w:color w:val="auto"/>
          <w:spacing w:val="-1"/>
          <w:sz w:val="24"/>
          <w:szCs w:val="24"/>
        </w:rPr>
        <w:t>2.追加合同金额</w:t>
      </w:r>
      <w:bookmarkEnd w:id="75"/>
    </w:p>
    <w:p>
      <w:pPr>
        <w:spacing w:before="184" w:line="338" w:lineRule="auto"/>
        <w:ind w:left="6" w:right="88" w:firstLine="477"/>
        <w:rPr>
          <w:rFonts w:hint="eastAsia" w:ascii="宋体" w:hAnsi="宋体" w:eastAsia="宋体" w:cs="宋体"/>
          <w:color w:val="auto"/>
          <w:sz w:val="24"/>
          <w:szCs w:val="24"/>
        </w:rPr>
      </w:pPr>
      <w:r>
        <w:rPr>
          <w:rFonts w:hint="eastAsia" w:ascii="宋体" w:hAnsi="宋体" w:eastAsia="宋体" w:cs="宋体"/>
          <w:color w:val="auto"/>
          <w:spacing w:val="-3"/>
          <w:sz w:val="24"/>
          <w:szCs w:val="24"/>
        </w:rPr>
        <w:t>政府采购合同履行中，采购人需要追加与合同标的相同的货物的，在不改变合同其他条款</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4"/>
          <w:sz w:val="24"/>
          <w:szCs w:val="24"/>
        </w:rPr>
        <w:t>的前提下并且在签订合同后</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4"/>
          <w:sz w:val="24"/>
          <w:szCs w:val="24"/>
        </w:rPr>
        <w:t>年内，经采购人报同级财政部门批准后，可以与中标人协商签订</w:t>
      </w:r>
      <w:r>
        <w:rPr>
          <w:rFonts w:hint="eastAsia" w:ascii="宋体" w:hAnsi="宋体" w:eastAsia="宋体" w:cs="宋体"/>
          <w:color w:val="auto"/>
          <w:spacing w:val="-2"/>
          <w:sz w:val="24"/>
          <w:szCs w:val="24"/>
        </w:rPr>
        <w:t>补充合同，但所有补充合同的采购金额不得超过原合同采购金额的</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2"/>
          <w:sz w:val="24"/>
          <w:szCs w:val="24"/>
        </w:rPr>
        <w:t>10%，否则采购人应重新组</w:t>
      </w:r>
      <w:r>
        <w:rPr>
          <w:rFonts w:hint="eastAsia" w:ascii="宋体" w:hAnsi="宋体" w:eastAsia="宋体" w:cs="宋体"/>
          <w:color w:val="auto"/>
          <w:spacing w:val="-5"/>
          <w:sz w:val="24"/>
          <w:szCs w:val="24"/>
        </w:rPr>
        <w:t>织招标。</w:t>
      </w:r>
    </w:p>
    <w:p>
      <w:pPr>
        <w:spacing w:before="1" w:line="338" w:lineRule="auto"/>
        <w:ind w:left="5" w:right="88" w:firstLine="479"/>
        <w:rPr>
          <w:rFonts w:hint="eastAsia" w:ascii="宋体" w:hAnsi="宋体" w:eastAsia="宋体" w:cs="宋体"/>
          <w:color w:val="auto"/>
          <w:sz w:val="24"/>
          <w:szCs w:val="24"/>
        </w:rPr>
        <w:sectPr>
          <w:headerReference r:id="rId5" w:type="default"/>
          <w:footerReference r:id="rId6" w:type="default"/>
          <w:pgSz w:w="11906" w:h="16839"/>
          <w:pgMar w:top="1431" w:right="991" w:bottom="1171" w:left="1093" w:header="0" w:footer="1045" w:gutter="0"/>
          <w:pgNumType w:fmt="decimal"/>
          <w:cols w:space="720" w:num="1"/>
        </w:sectPr>
      </w:pPr>
      <w:r>
        <w:rPr>
          <w:rFonts w:hint="eastAsia" w:ascii="宋体" w:hAnsi="宋体" w:eastAsia="宋体" w:cs="宋体"/>
          <w:color w:val="auto"/>
          <w:spacing w:val="-3"/>
          <w:sz w:val="24"/>
          <w:szCs w:val="24"/>
        </w:rPr>
        <w:t>采购合同双方当事人不得擅自变更、中止或者终止合同。采购合同继续履行将损害国家利</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3"/>
          <w:sz w:val="24"/>
          <w:szCs w:val="24"/>
        </w:rPr>
        <w:t>益和社会公共利益的，双方当事人应当变更、中止或者终止合同。有过错的一方应当承担赔偿</w:t>
      </w:r>
    </w:p>
    <w:p>
      <w:pPr>
        <w:spacing w:before="156" w:line="189" w:lineRule="auto"/>
        <w:rPr>
          <w:rFonts w:hint="eastAsia" w:ascii="宋体" w:hAnsi="宋体" w:eastAsia="宋体" w:cs="宋体"/>
          <w:color w:val="auto"/>
          <w:sz w:val="24"/>
          <w:szCs w:val="24"/>
        </w:rPr>
      </w:pPr>
      <w:bookmarkStart w:id="76" w:name="_bookmark55"/>
      <w:bookmarkEnd w:id="76"/>
      <w:r>
        <w:rPr>
          <w:rFonts w:hint="eastAsia" w:ascii="宋体" w:hAnsi="宋体" w:eastAsia="宋体" w:cs="宋体"/>
          <w:color w:val="auto"/>
          <w:spacing w:val="-1"/>
          <w:sz w:val="24"/>
          <w:szCs w:val="24"/>
        </w:rPr>
        <w:t>责任，双方都有过错的，各自承担责任。</w:t>
      </w:r>
    </w:p>
    <w:p>
      <w:pPr>
        <w:spacing w:before="158" w:line="193" w:lineRule="auto"/>
        <w:ind w:firstLine="682"/>
        <w:outlineLvl w:val="1"/>
        <w:rPr>
          <w:rFonts w:hint="eastAsia" w:ascii="宋体" w:hAnsi="宋体" w:eastAsia="宋体" w:cs="宋体"/>
          <w:color w:val="auto"/>
          <w:sz w:val="24"/>
          <w:szCs w:val="24"/>
        </w:rPr>
      </w:pPr>
      <w:bookmarkStart w:id="77" w:name="_Toc13168"/>
      <w:r>
        <w:rPr>
          <w:rFonts w:hint="eastAsia" w:ascii="宋体" w:hAnsi="宋体" w:eastAsia="宋体" w:cs="宋体"/>
          <w:color w:val="auto"/>
          <w:spacing w:val="-2"/>
          <w:sz w:val="24"/>
          <w:szCs w:val="24"/>
        </w:rPr>
        <w:t>3.货物质量与验收</w:t>
      </w:r>
      <w:bookmarkEnd w:id="77"/>
    </w:p>
    <w:p>
      <w:pPr>
        <w:spacing w:before="181" w:line="301" w:lineRule="auto"/>
        <w:ind w:left="127" w:right="240"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3.1</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2"/>
          <w:sz w:val="24"/>
          <w:szCs w:val="24"/>
        </w:rPr>
        <w:t>招标文件中的货物按照国标、部标、行业标准或者双方技术协议或者招标文件、投标</w:t>
      </w:r>
      <w:r>
        <w:rPr>
          <w:rFonts w:hint="eastAsia" w:ascii="宋体" w:hAnsi="宋体" w:eastAsia="宋体" w:cs="宋体"/>
          <w:color w:val="auto"/>
          <w:spacing w:val="-3"/>
          <w:sz w:val="24"/>
          <w:szCs w:val="24"/>
        </w:rPr>
        <w:t>文件、书面承诺的技术要求制造。货到后，由采购人组织验收小组对货物进行验收（以《项目</w:t>
      </w:r>
      <w:r>
        <w:rPr>
          <w:rFonts w:hint="eastAsia" w:ascii="宋体" w:hAnsi="宋体" w:eastAsia="宋体" w:cs="宋体"/>
          <w:color w:val="auto"/>
          <w:spacing w:val="-8"/>
          <w:sz w:val="24"/>
          <w:szCs w:val="24"/>
        </w:rPr>
        <w:t>验收报告单》为准）</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8"/>
          <w:sz w:val="24"/>
          <w:szCs w:val="24"/>
        </w:rPr>
        <w:t>。如对货物质量有争议，采购人可委托国家认定的相关部门对货物进行质</w:t>
      </w:r>
      <w:r>
        <w:rPr>
          <w:rFonts w:hint="eastAsia" w:ascii="宋体" w:hAnsi="宋体" w:eastAsia="宋体" w:cs="宋体"/>
          <w:color w:val="auto"/>
          <w:spacing w:val="-1"/>
          <w:sz w:val="24"/>
          <w:szCs w:val="24"/>
        </w:rPr>
        <w:t>量检验，并以质检部门出具的检验报告为准，并由责任方承担全部责任。</w:t>
      </w:r>
    </w:p>
    <w:p>
      <w:pPr>
        <w:spacing w:before="160" w:line="193" w:lineRule="auto"/>
        <w:ind w:firstLine="675"/>
        <w:outlineLvl w:val="1"/>
        <w:rPr>
          <w:rFonts w:hint="eastAsia" w:ascii="宋体" w:hAnsi="宋体" w:eastAsia="宋体" w:cs="宋体"/>
          <w:color w:val="auto"/>
          <w:sz w:val="24"/>
          <w:szCs w:val="24"/>
        </w:rPr>
      </w:pPr>
      <w:bookmarkStart w:id="78" w:name="_bookmark56"/>
      <w:bookmarkEnd w:id="78"/>
      <w:bookmarkStart w:id="79" w:name="_Toc27840"/>
      <w:r>
        <w:rPr>
          <w:rFonts w:hint="eastAsia" w:ascii="宋体" w:hAnsi="宋体" w:eastAsia="宋体" w:cs="宋体"/>
          <w:color w:val="auto"/>
          <w:spacing w:val="-1"/>
          <w:sz w:val="24"/>
          <w:szCs w:val="24"/>
        </w:rPr>
        <w:t>4.合同主要条款</w:t>
      </w:r>
      <w:bookmarkEnd w:id="79"/>
    </w:p>
    <w:p>
      <w:pPr>
        <w:spacing w:line="365" w:lineRule="auto"/>
        <w:rPr>
          <w:rFonts w:hint="eastAsia" w:ascii="宋体" w:hAnsi="宋体" w:eastAsia="宋体" w:cs="宋体"/>
          <w:color w:val="auto"/>
          <w:sz w:val="24"/>
          <w:szCs w:val="24"/>
        </w:rPr>
      </w:pPr>
    </w:p>
    <w:p>
      <w:pPr>
        <w:spacing w:before="79" w:line="439" w:lineRule="exact"/>
        <w:ind w:firstLine="615"/>
        <w:rPr>
          <w:rFonts w:hint="eastAsia" w:ascii="宋体" w:hAnsi="宋体" w:eastAsia="宋体" w:cs="宋体"/>
          <w:color w:val="auto"/>
          <w:sz w:val="24"/>
          <w:szCs w:val="24"/>
        </w:rPr>
      </w:pPr>
      <w:r>
        <w:rPr>
          <w:rFonts w:hint="eastAsia" w:ascii="宋体" w:hAnsi="宋体" w:eastAsia="宋体" w:cs="宋体"/>
          <w:color w:val="auto"/>
          <w:spacing w:val="-5"/>
          <w:position w:val="14"/>
          <w:sz w:val="24"/>
          <w:szCs w:val="24"/>
        </w:rPr>
        <w:t>合同编号：</w:t>
      </w:r>
    </w:p>
    <w:p>
      <w:pPr>
        <w:spacing w:before="1" w:line="204" w:lineRule="auto"/>
        <w:ind w:firstLine="614"/>
        <w:rPr>
          <w:rFonts w:hint="eastAsia" w:ascii="宋体" w:hAnsi="宋体" w:eastAsia="宋体" w:cs="宋体"/>
          <w:color w:val="auto"/>
          <w:sz w:val="24"/>
          <w:szCs w:val="24"/>
        </w:rPr>
      </w:pPr>
      <w:r>
        <w:rPr>
          <w:rFonts w:hint="eastAsia" w:ascii="宋体" w:hAnsi="宋体" w:eastAsia="宋体" w:cs="宋体"/>
          <w:color w:val="auto"/>
          <w:spacing w:val="-14"/>
          <w:sz w:val="24"/>
          <w:szCs w:val="24"/>
        </w:rPr>
        <w:t>签</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4"/>
          <w:sz w:val="24"/>
          <w:szCs w:val="24"/>
        </w:rPr>
        <w:t>订</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4"/>
          <w:sz w:val="24"/>
          <w:szCs w:val="24"/>
        </w:rPr>
        <w:t>地：</w:t>
      </w:r>
    </w:p>
    <w:p>
      <w:pPr>
        <w:spacing w:before="175" w:line="439" w:lineRule="exact"/>
        <w:ind w:firstLine="640"/>
        <w:rPr>
          <w:rFonts w:hint="eastAsia" w:ascii="宋体" w:hAnsi="宋体" w:eastAsia="宋体" w:cs="宋体"/>
          <w:color w:val="auto"/>
          <w:sz w:val="24"/>
          <w:szCs w:val="24"/>
        </w:rPr>
      </w:pPr>
      <w:r>
        <w:rPr>
          <w:rFonts w:hint="eastAsia" w:ascii="宋体" w:hAnsi="宋体" w:eastAsia="宋体" w:cs="宋体"/>
          <w:color w:val="auto"/>
          <w:spacing w:val="-3"/>
          <w:position w:val="14"/>
          <w:sz w:val="24"/>
          <w:szCs w:val="24"/>
        </w:rPr>
        <w:t>甲方（采购人</w:t>
      </w:r>
      <w:r>
        <w:rPr>
          <w:rFonts w:hint="eastAsia" w:ascii="宋体" w:hAnsi="宋体" w:eastAsia="宋体" w:cs="宋体"/>
          <w:color w:val="auto"/>
          <w:spacing w:val="-66"/>
          <w:position w:val="14"/>
          <w:sz w:val="24"/>
          <w:szCs w:val="24"/>
        </w:rPr>
        <w:t>）</w:t>
      </w:r>
      <w:r>
        <w:rPr>
          <w:rFonts w:hint="eastAsia" w:ascii="宋体" w:hAnsi="宋体" w:eastAsia="宋体" w:cs="宋体"/>
          <w:color w:val="auto"/>
          <w:spacing w:val="-18"/>
          <w:position w:val="14"/>
          <w:sz w:val="24"/>
          <w:szCs w:val="24"/>
        </w:rPr>
        <w:t xml:space="preserve"> </w:t>
      </w:r>
      <w:r>
        <w:rPr>
          <w:rFonts w:hint="eastAsia" w:ascii="宋体" w:hAnsi="宋体" w:eastAsia="宋体" w:cs="宋体"/>
          <w:color w:val="auto"/>
          <w:spacing w:val="-66"/>
          <w:position w:val="14"/>
          <w:sz w:val="24"/>
          <w:szCs w:val="24"/>
        </w:rPr>
        <w:t>：</w:t>
      </w:r>
    </w:p>
    <w:p>
      <w:pPr>
        <w:spacing w:before="2" w:line="204" w:lineRule="auto"/>
        <w:ind w:firstLine="608"/>
        <w:rPr>
          <w:rFonts w:hint="eastAsia" w:ascii="宋体" w:hAnsi="宋体" w:eastAsia="宋体" w:cs="宋体"/>
          <w:color w:val="auto"/>
          <w:sz w:val="24"/>
          <w:szCs w:val="24"/>
        </w:rPr>
      </w:pPr>
      <w:r>
        <w:rPr>
          <w:rFonts w:hint="eastAsia" w:ascii="宋体" w:hAnsi="宋体" w:eastAsia="宋体" w:cs="宋体"/>
          <w:color w:val="auto"/>
          <w:spacing w:val="-4"/>
          <w:sz w:val="24"/>
          <w:szCs w:val="24"/>
        </w:rPr>
        <w:t>住所地：</w:t>
      </w:r>
    </w:p>
    <w:p>
      <w:pPr>
        <w:spacing w:before="172" w:line="442" w:lineRule="exact"/>
        <w:ind w:firstLine="625"/>
        <w:rPr>
          <w:rFonts w:hint="eastAsia" w:ascii="宋体" w:hAnsi="宋体" w:eastAsia="宋体" w:cs="宋体"/>
          <w:color w:val="auto"/>
          <w:sz w:val="24"/>
          <w:szCs w:val="24"/>
        </w:rPr>
      </w:pPr>
      <w:r>
        <w:rPr>
          <w:rFonts w:hint="eastAsia" w:ascii="宋体" w:hAnsi="宋体" w:eastAsia="宋体" w:cs="宋体"/>
          <w:color w:val="auto"/>
          <w:position w:val="14"/>
          <w:sz w:val="24"/>
          <w:szCs w:val="24"/>
        </w:rPr>
        <w:t>乙方（中标人</w:t>
      </w:r>
      <w:r>
        <w:rPr>
          <w:rFonts w:hint="eastAsia" w:ascii="宋体" w:hAnsi="宋体" w:eastAsia="宋体" w:cs="宋体"/>
          <w:color w:val="auto"/>
          <w:spacing w:val="-68"/>
          <w:position w:val="14"/>
          <w:sz w:val="24"/>
          <w:szCs w:val="24"/>
        </w:rPr>
        <w:t>）</w:t>
      </w:r>
      <w:r>
        <w:rPr>
          <w:rFonts w:hint="eastAsia" w:ascii="宋体" w:hAnsi="宋体" w:eastAsia="宋体" w:cs="宋体"/>
          <w:color w:val="auto"/>
          <w:spacing w:val="-17"/>
          <w:position w:val="14"/>
          <w:sz w:val="24"/>
          <w:szCs w:val="24"/>
        </w:rPr>
        <w:t xml:space="preserve"> </w:t>
      </w:r>
      <w:r>
        <w:rPr>
          <w:rFonts w:hint="eastAsia" w:ascii="宋体" w:hAnsi="宋体" w:eastAsia="宋体" w:cs="宋体"/>
          <w:color w:val="auto"/>
          <w:spacing w:val="-68"/>
          <w:position w:val="14"/>
          <w:sz w:val="24"/>
          <w:szCs w:val="24"/>
        </w:rPr>
        <w:t>：</w:t>
      </w:r>
    </w:p>
    <w:p>
      <w:pPr>
        <w:spacing w:before="1" w:line="204" w:lineRule="auto"/>
        <w:ind w:firstLine="608"/>
        <w:rPr>
          <w:rFonts w:hint="eastAsia" w:ascii="宋体" w:hAnsi="宋体" w:eastAsia="宋体" w:cs="宋体"/>
          <w:color w:val="auto"/>
          <w:sz w:val="24"/>
          <w:szCs w:val="24"/>
        </w:rPr>
      </w:pPr>
      <w:r>
        <w:rPr>
          <w:rFonts w:hint="eastAsia" w:ascii="宋体" w:hAnsi="宋体" w:eastAsia="宋体" w:cs="宋体"/>
          <w:color w:val="auto"/>
          <w:spacing w:val="-13"/>
          <w:sz w:val="24"/>
          <w:szCs w:val="24"/>
        </w:rPr>
        <w:t>住</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3"/>
          <w:sz w:val="24"/>
          <w:szCs w:val="24"/>
        </w:rPr>
        <w:t>所</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地：</w:t>
      </w:r>
    </w:p>
    <w:p>
      <w:pPr>
        <w:spacing w:before="173" w:line="189" w:lineRule="auto"/>
        <w:ind w:firstLine="625"/>
        <w:rPr>
          <w:rFonts w:hint="eastAsia" w:ascii="宋体" w:hAnsi="宋体" w:eastAsia="宋体" w:cs="宋体"/>
          <w:color w:val="auto"/>
          <w:sz w:val="24"/>
          <w:szCs w:val="24"/>
        </w:rPr>
      </w:pPr>
      <w:r>
        <w:rPr>
          <w:rFonts w:hint="eastAsia" w:ascii="宋体" w:hAnsi="宋体" w:eastAsia="宋体" w:cs="宋体"/>
          <w:color w:val="auto"/>
          <w:spacing w:val="-9"/>
          <w:sz w:val="24"/>
          <w:szCs w:val="24"/>
        </w:rPr>
        <w:t>乙方于</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9"/>
          <w:sz w:val="24"/>
          <w:szCs w:val="24"/>
        </w:rPr>
        <w:t>202</w:t>
      </w:r>
      <w:r>
        <w:rPr>
          <w:rFonts w:hint="eastAsia" w:ascii="宋体" w:hAnsi="宋体" w:eastAsia="宋体" w:cs="宋体"/>
          <w:color w:val="auto"/>
          <w:spacing w:val="-9"/>
          <w:sz w:val="24"/>
          <w:szCs w:val="24"/>
          <w:lang w:val="en-US" w:eastAsia="zh-CN"/>
        </w:rPr>
        <w:t>2</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9"/>
          <w:sz w:val="24"/>
          <w:szCs w:val="24"/>
        </w:rPr>
        <w:t>年</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9"/>
          <w:sz w:val="24"/>
          <w:szCs w:val="24"/>
        </w:rPr>
        <w:t>日参加了</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9"/>
          <w:sz w:val="24"/>
          <w:szCs w:val="24"/>
        </w:rPr>
        <w:t>（采购代理机构）</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9"/>
          <w:sz w:val="24"/>
          <w:szCs w:val="24"/>
        </w:rPr>
        <w:t>组织的“</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9"/>
          <w:sz w:val="24"/>
          <w:szCs w:val="24"/>
        </w:rPr>
        <w:t>（项目名称及项目编号）</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9"/>
          <w:sz w:val="24"/>
          <w:szCs w:val="24"/>
        </w:rPr>
        <w:t>”</w:t>
      </w:r>
    </w:p>
    <w:p>
      <w:pPr>
        <w:spacing w:before="193" w:line="189" w:lineRule="auto"/>
        <w:ind w:firstLine="129"/>
        <w:rPr>
          <w:rFonts w:hint="eastAsia" w:ascii="宋体" w:hAnsi="宋体" w:eastAsia="宋体" w:cs="宋体"/>
          <w:color w:val="auto"/>
          <w:sz w:val="24"/>
          <w:szCs w:val="24"/>
        </w:rPr>
      </w:pPr>
      <w:r>
        <w:rPr>
          <w:rFonts w:hint="eastAsia" w:ascii="宋体" w:hAnsi="宋体" w:eastAsia="宋体" w:cs="宋体"/>
          <w:color w:val="auto"/>
          <w:spacing w:val="-4"/>
          <w:sz w:val="24"/>
          <w:szCs w:val="24"/>
        </w:rPr>
        <w:t>政府采购活动，经评标委员会评审确定乙方为</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4"/>
          <w:sz w:val="24"/>
          <w:szCs w:val="24"/>
        </w:rPr>
        <w:t>（包及包名称）</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4"/>
          <w:sz w:val="24"/>
          <w:szCs w:val="24"/>
        </w:rPr>
        <w:t>中标人，按照《中华人民</w:t>
      </w:r>
    </w:p>
    <w:p>
      <w:pPr>
        <w:spacing w:before="197" w:line="263" w:lineRule="auto"/>
        <w:ind w:left="128" w:right="169" w:firstLine="6"/>
        <w:rPr>
          <w:rFonts w:hint="eastAsia" w:ascii="宋体" w:hAnsi="宋体" w:eastAsia="宋体" w:cs="宋体"/>
          <w:color w:val="auto"/>
          <w:sz w:val="24"/>
          <w:szCs w:val="24"/>
        </w:rPr>
      </w:pPr>
      <w:r>
        <w:rPr>
          <w:rFonts w:hint="eastAsia" w:ascii="宋体" w:hAnsi="宋体" w:eastAsia="宋体" w:cs="宋体"/>
          <w:color w:val="auto"/>
          <w:spacing w:val="-12"/>
          <w:sz w:val="24"/>
          <w:szCs w:val="24"/>
        </w:rPr>
        <w:t>共和国民法典》</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2"/>
          <w:sz w:val="24"/>
          <w:szCs w:val="24"/>
        </w:rPr>
        <w:t>、《中华人民共和国政府采购法》</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2"/>
          <w:sz w:val="24"/>
          <w:szCs w:val="24"/>
        </w:rPr>
        <w:t>和相关的法律法规规定，以及招标文件规定，</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经甲乙双方协商一致，签订本政府采购合同。</w:t>
      </w:r>
    </w:p>
    <w:p>
      <w:pPr>
        <w:spacing w:before="194" w:line="189" w:lineRule="auto"/>
        <w:ind w:firstLine="618"/>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第一条、甲方向乙方采购以下</w:t>
      </w:r>
      <w:r>
        <w:rPr>
          <w:rFonts w:hint="eastAsia" w:ascii="宋体" w:hAnsi="宋体" w:eastAsia="宋体" w:cs="宋体"/>
          <w:color w:val="auto"/>
          <w:spacing w:val="-2"/>
          <w:sz w:val="24"/>
          <w:szCs w:val="24"/>
          <w:lang w:eastAsia="zh-CN"/>
        </w:rPr>
        <w:t>设备</w:t>
      </w:r>
    </w:p>
    <w:p>
      <w:pPr>
        <w:spacing w:line="48" w:lineRule="exact"/>
        <w:rPr>
          <w:rFonts w:hint="eastAsia" w:ascii="宋体" w:hAnsi="宋体" w:eastAsia="宋体" w:cs="宋体"/>
          <w:color w:val="auto"/>
          <w:sz w:val="24"/>
          <w:szCs w:val="24"/>
        </w:rPr>
      </w:pPr>
    </w:p>
    <w:tbl>
      <w:tblPr>
        <w:tblStyle w:val="2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22"/>
        <w:gridCol w:w="2598"/>
        <w:gridCol w:w="811"/>
        <w:gridCol w:w="978"/>
        <w:gridCol w:w="1684"/>
        <w:gridCol w:w="875"/>
        <w:gridCol w:w="1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000" w:type="pct"/>
            <w:noWrap w:val="0"/>
            <w:vAlign w:val="top"/>
          </w:tcPr>
          <w:p>
            <w:pPr>
              <w:spacing w:line="257" w:lineRule="auto"/>
              <w:rPr>
                <w:rFonts w:hint="eastAsia" w:ascii="宋体" w:hAnsi="宋体" w:eastAsia="宋体" w:cs="宋体"/>
                <w:color w:val="auto"/>
                <w:sz w:val="24"/>
                <w:szCs w:val="24"/>
              </w:rPr>
            </w:pPr>
          </w:p>
          <w:p>
            <w:pPr>
              <w:spacing w:before="78" w:line="189" w:lineRule="auto"/>
              <w:ind w:firstLine="125"/>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设备</w:t>
            </w:r>
            <w:r>
              <w:rPr>
                <w:rFonts w:hint="eastAsia" w:ascii="宋体" w:hAnsi="宋体" w:eastAsia="宋体" w:cs="宋体"/>
                <w:color w:val="auto"/>
                <w:spacing w:val="-3"/>
                <w:sz w:val="24"/>
                <w:szCs w:val="24"/>
              </w:rPr>
              <w:t>名称</w:t>
            </w:r>
          </w:p>
        </w:tc>
        <w:tc>
          <w:tcPr>
            <w:tcW w:w="1285" w:type="pct"/>
            <w:noWrap w:val="0"/>
            <w:vAlign w:val="top"/>
          </w:tcPr>
          <w:p>
            <w:pPr>
              <w:spacing w:before="152" w:line="189" w:lineRule="auto"/>
              <w:ind w:firstLine="382"/>
              <w:rPr>
                <w:rFonts w:hint="eastAsia" w:ascii="宋体" w:hAnsi="宋体" w:eastAsia="宋体" w:cs="宋体"/>
                <w:color w:val="auto"/>
                <w:sz w:val="24"/>
                <w:szCs w:val="24"/>
              </w:rPr>
            </w:pPr>
            <w:r>
              <w:rPr>
                <w:rFonts w:hint="eastAsia" w:ascii="宋体" w:hAnsi="宋体" w:eastAsia="宋体" w:cs="宋体"/>
                <w:color w:val="auto"/>
                <w:spacing w:val="-7"/>
                <w:sz w:val="24"/>
                <w:szCs w:val="24"/>
              </w:rPr>
              <w:t>规格型号</w:t>
            </w:r>
          </w:p>
          <w:p>
            <w:pPr>
              <w:spacing w:before="193" w:line="189" w:lineRule="auto"/>
              <w:ind w:firstLine="476"/>
              <w:rPr>
                <w:rFonts w:hint="eastAsia" w:ascii="宋体" w:hAnsi="宋体" w:eastAsia="宋体" w:cs="宋体"/>
                <w:color w:val="auto"/>
                <w:sz w:val="24"/>
                <w:szCs w:val="24"/>
              </w:rPr>
            </w:pPr>
            <w:r>
              <w:rPr>
                <w:rFonts w:hint="eastAsia" w:ascii="宋体" w:hAnsi="宋体" w:eastAsia="宋体" w:cs="宋体"/>
                <w:color w:val="auto"/>
                <w:spacing w:val="-3"/>
                <w:sz w:val="24"/>
                <w:szCs w:val="24"/>
              </w:rPr>
              <w:t>（技术参数）</w:t>
            </w:r>
          </w:p>
        </w:tc>
        <w:tc>
          <w:tcPr>
            <w:tcW w:w="401" w:type="pct"/>
            <w:noWrap w:val="0"/>
            <w:vAlign w:val="top"/>
          </w:tcPr>
          <w:p>
            <w:pPr>
              <w:spacing w:line="257" w:lineRule="auto"/>
              <w:rPr>
                <w:rFonts w:hint="eastAsia" w:ascii="宋体" w:hAnsi="宋体" w:eastAsia="宋体" w:cs="宋体"/>
                <w:color w:val="auto"/>
                <w:sz w:val="24"/>
                <w:szCs w:val="24"/>
              </w:rPr>
            </w:pPr>
          </w:p>
          <w:p>
            <w:pPr>
              <w:spacing w:before="78" w:line="189" w:lineRule="auto"/>
              <w:ind w:firstLine="175"/>
              <w:rPr>
                <w:rFonts w:hint="eastAsia" w:ascii="宋体" w:hAnsi="宋体" w:eastAsia="宋体" w:cs="宋体"/>
                <w:color w:val="auto"/>
                <w:sz w:val="24"/>
                <w:szCs w:val="24"/>
              </w:rPr>
            </w:pPr>
            <w:r>
              <w:rPr>
                <w:rFonts w:hint="eastAsia" w:ascii="宋体" w:hAnsi="宋体" w:eastAsia="宋体" w:cs="宋体"/>
                <w:color w:val="auto"/>
                <w:spacing w:val="-11"/>
                <w:sz w:val="24"/>
                <w:szCs w:val="24"/>
              </w:rPr>
              <w:t>单位</w:t>
            </w:r>
          </w:p>
        </w:tc>
        <w:tc>
          <w:tcPr>
            <w:tcW w:w="484" w:type="pct"/>
            <w:noWrap w:val="0"/>
            <w:vAlign w:val="top"/>
          </w:tcPr>
          <w:p>
            <w:pPr>
              <w:spacing w:line="257" w:lineRule="auto"/>
              <w:rPr>
                <w:rFonts w:hint="eastAsia" w:ascii="宋体" w:hAnsi="宋体" w:eastAsia="宋体" w:cs="宋体"/>
                <w:color w:val="auto"/>
                <w:sz w:val="24"/>
                <w:szCs w:val="24"/>
              </w:rPr>
            </w:pPr>
          </w:p>
          <w:p>
            <w:pPr>
              <w:spacing w:before="78" w:line="189" w:lineRule="auto"/>
              <w:ind w:firstLine="289"/>
              <w:rPr>
                <w:rFonts w:hint="eastAsia" w:ascii="宋体" w:hAnsi="宋体" w:eastAsia="宋体" w:cs="宋体"/>
                <w:color w:val="auto"/>
                <w:sz w:val="24"/>
                <w:szCs w:val="24"/>
              </w:rPr>
            </w:pPr>
            <w:r>
              <w:rPr>
                <w:rFonts w:hint="eastAsia" w:ascii="宋体" w:hAnsi="宋体" w:eastAsia="宋体" w:cs="宋体"/>
                <w:color w:val="auto"/>
                <w:spacing w:val="-8"/>
                <w:sz w:val="24"/>
                <w:szCs w:val="24"/>
              </w:rPr>
              <w:t>数量</w:t>
            </w:r>
          </w:p>
        </w:tc>
        <w:tc>
          <w:tcPr>
            <w:tcW w:w="833" w:type="pct"/>
            <w:noWrap w:val="0"/>
            <w:vAlign w:val="center"/>
          </w:tcPr>
          <w:p>
            <w:pPr>
              <w:spacing w:before="153" w:line="263" w:lineRule="auto"/>
              <w:ind w:right="128"/>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单价</w:t>
            </w:r>
          </w:p>
        </w:tc>
        <w:tc>
          <w:tcPr>
            <w:tcW w:w="433" w:type="pct"/>
            <w:noWrap w:val="0"/>
            <w:vAlign w:val="top"/>
          </w:tcPr>
          <w:p>
            <w:pPr>
              <w:spacing w:line="257" w:lineRule="auto"/>
              <w:rPr>
                <w:rFonts w:hint="eastAsia" w:ascii="宋体" w:hAnsi="宋体" w:eastAsia="宋体" w:cs="宋体"/>
                <w:color w:val="auto"/>
                <w:sz w:val="24"/>
                <w:szCs w:val="24"/>
              </w:rPr>
            </w:pPr>
          </w:p>
          <w:p>
            <w:pPr>
              <w:spacing w:before="78" w:line="189" w:lineRule="auto"/>
              <w:ind w:firstLine="227"/>
              <w:rPr>
                <w:rFonts w:hint="eastAsia" w:ascii="宋体" w:hAnsi="宋体" w:eastAsia="宋体" w:cs="宋体"/>
                <w:color w:val="auto"/>
                <w:sz w:val="24"/>
                <w:szCs w:val="24"/>
              </w:rPr>
            </w:pPr>
            <w:r>
              <w:rPr>
                <w:rFonts w:hint="eastAsia" w:ascii="宋体" w:hAnsi="宋体" w:eastAsia="宋体" w:cs="宋体"/>
                <w:color w:val="auto"/>
                <w:spacing w:val="-12"/>
                <w:sz w:val="24"/>
                <w:szCs w:val="24"/>
                <w:lang w:val="en-US" w:eastAsia="zh-CN"/>
              </w:rPr>
              <w:t>总</w:t>
            </w:r>
            <w:r>
              <w:rPr>
                <w:rFonts w:hint="eastAsia" w:ascii="宋体" w:hAnsi="宋体" w:eastAsia="宋体" w:cs="宋体"/>
                <w:color w:val="auto"/>
                <w:spacing w:val="-12"/>
                <w:sz w:val="24"/>
                <w:szCs w:val="24"/>
              </w:rPr>
              <w:t>价</w:t>
            </w:r>
          </w:p>
        </w:tc>
        <w:tc>
          <w:tcPr>
            <w:tcW w:w="562" w:type="pct"/>
            <w:noWrap w:val="0"/>
            <w:vAlign w:val="top"/>
          </w:tcPr>
          <w:p>
            <w:pPr>
              <w:spacing w:line="257" w:lineRule="auto"/>
              <w:rPr>
                <w:rFonts w:hint="eastAsia" w:ascii="宋体" w:hAnsi="宋体" w:eastAsia="宋体" w:cs="宋体"/>
                <w:color w:val="auto"/>
                <w:sz w:val="24"/>
                <w:szCs w:val="24"/>
              </w:rPr>
            </w:pPr>
          </w:p>
          <w:p>
            <w:pPr>
              <w:spacing w:before="78" w:line="189" w:lineRule="auto"/>
              <w:ind w:firstLine="410"/>
              <w:rPr>
                <w:rFonts w:hint="eastAsia" w:ascii="宋体" w:hAnsi="宋体" w:eastAsia="宋体" w:cs="宋体"/>
                <w:color w:val="auto"/>
                <w:sz w:val="24"/>
                <w:szCs w:val="24"/>
              </w:rPr>
            </w:pPr>
            <w:r>
              <w:rPr>
                <w:rFonts w:hint="eastAsia" w:ascii="宋体" w:hAnsi="宋体" w:eastAsia="宋体" w:cs="宋体"/>
                <w:color w:val="auto"/>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00" w:type="pct"/>
            <w:noWrap w:val="0"/>
            <w:vAlign w:val="top"/>
          </w:tcPr>
          <w:p>
            <w:pPr>
              <w:rPr>
                <w:rFonts w:hint="eastAsia" w:ascii="宋体" w:hAnsi="宋体" w:eastAsia="宋体" w:cs="宋体"/>
                <w:color w:val="auto"/>
                <w:sz w:val="24"/>
                <w:szCs w:val="24"/>
              </w:rPr>
            </w:pPr>
          </w:p>
        </w:tc>
        <w:tc>
          <w:tcPr>
            <w:tcW w:w="1285" w:type="pct"/>
            <w:noWrap w:val="0"/>
            <w:vAlign w:val="top"/>
          </w:tcPr>
          <w:p>
            <w:pPr>
              <w:rPr>
                <w:rFonts w:hint="eastAsia" w:ascii="宋体" w:hAnsi="宋体" w:eastAsia="宋体" w:cs="宋体"/>
                <w:color w:val="auto"/>
                <w:sz w:val="24"/>
                <w:szCs w:val="24"/>
              </w:rPr>
            </w:pPr>
          </w:p>
        </w:tc>
        <w:tc>
          <w:tcPr>
            <w:tcW w:w="401" w:type="pct"/>
            <w:noWrap w:val="0"/>
            <w:vAlign w:val="top"/>
          </w:tcPr>
          <w:p>
            <w:pPr>
              <w:rPr>
                <w:rFonts w:hint="eastAsia" w:ascii="宋体" w:hAnsi="宋体" w:eastAsia="宋体" w:cs="宋体"/>
                <w:color w:val="auto"/>
                <w:sz w:val="24"/>
                <w:szCs w:val="24"/>
              </w:rPr>
            </w:pPr>
          </w:p>
        </w:tc>
        <w:tc>
          <w:tcPr>
            <w:tcW w:w="484" w:type="pct"/>
            <w:noWrap w:val="0"/>
            <w:vAlign w:val="top"/>
          </w:tcPr>
          <w:p>
            <w:pPr>
              <w:rPr>
                <w:rFonts w:hint="eastAsia" w:ascii="宋体" w:hAnsi="宋体" w:eastAsia="宋体" w:cs="宋体"/>
                <w:color w:val="auto"/>
                <w:sz w:val="24"/>
                <w:szCs w:val="24"/>
              </w:rPr>
            </w:pPr>
          </w:p>
        </w:tc>
        <w:tc>
          <w:tcPr>
            <w:tcW w:w="833" w:type="pct"/>
            <w:noWrap w:val="0"/>
            <w:vAlign w:val="top"/>
          </w:tcPr>
          <w:p>
            <w:pPr>
              <w:rPr>
                <w:rFonts w:hint="eastAsia" w:ascii="宋体" w:hAnsi="宋体" w:eastAsia="宋体" w:cs="宋体"/>
                <w:color w:val="auto"/>
                <w:sz w:val="24"/>
                <w:szCs w:val="24"/>
              </w:rPr>
            </w:pPr>
          </w:p>
        </w:tc>
        <w:tc>
          <w:tcPr>
            <w:tcW w:w="433" w:type="pct"/>
            <w:noWrap w:val="0"/>
            <w:vAlign w:val="top"/>
          </w:tcPr>
          <w:p>
            <w:pPr>
              <w:rPr>
                <w:rFonts w:hint="eastAsia" w:ascii="宋体" w:hAnsi="宋体" w:eastAsia="宋体" w:cs="宋体"/>
                <w:color w:val="auto"/>
                <w:sz w:val="24"/>
                <w:szCs w:val="24"/>
              </w:rPr>
            </w:pPr>
          </w:p>
        </w:tc>
        <w:tc>
          <w:tcPr>
            <w:tcW w:w="562" w:type="pct"/>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00" w:type="pct"/>
            <w:noWrap w:val="0"/>
            <w:vAlign w:val="top"/>
          </w:tcPr>
          <w:p>
            <w:pPr>
              <w:rPr>
                <w:rFonts w:hint="eastAsia" w:ascii="宋体" w:hAnsi="宋体" w:eastAsia="宋体" w:cs="宋体"/>
                <w:color w:val="auto"/>
                <w:sz w:val="24"/>
                <w:szCs w:val="24"/>
              </w:rPr>
            </w:pPr>
          </w:p>
        </w:tc>
        <w:tc>
          <w:tcPr>
            <w:tcW w:w="1285" w:type="pct"/>
            <w:noWrap w:val="0"/>
            <w:vAlign w:val="top"/>
          </w:tcPr>
          <w:p>
            <w:pPr>
              <w:rPr>
                <w:rFonts w:hint="eastAsia" w:ascii="宋体" w:hAnsi="宋体" w:eastAsia="宋体" w:cs="宋体"/>
                <w:color w:val="auto"/>
                <w:sz w:val="24"/>
                <w:szCs w:val="24"/>
              </w:rPr>
            </w:pPr>
          </w:p>
        </w:tc>
        <w:tc>
          <w:tcPr>
            <w:tcW w:w="401" w:type="pct"/>
            <w:noWrap w:val="0"/>
            <w:vAlign w:val="top"/>
          </w:tcPr>
          <w:p>
            <w:pPr>
              <w:rPr>
                <w:rFonts w:hint="eastAsia" w:ascii="宋体" w:hAnsi="宋体" w:eastAsia="宋体" w:cs="宋体"/>
                <w:color w:val="auto"/>
                <w:sz w:val="24"/>
                <w:szCs w:val="24"/>
              </w:rPr>
            </w:pPr>
          </w:p>
        </w:tc>
        <w:tc>
          <w:tcPr>
            <w:tcW w:w="484" w:type="pct"/>
            <w:noWrap w:val="0"/>
            <w:vAlign w:val="top"/>
          </w:tcPr>
          <w:p>
            <w:pPr>
              <w:rPr>
                <w:rFonts w:hint="eastAsia" w:ascii="宋体" w:hAnsi="宋体" w:eastAsia="宋体" w:cs="宋体"/>
                <w:color w:val="auto"/>
                <w:sz w:val="24"/>
                <w:szCs w:val="24"/>
              </w:rPr>
            </w:pPr>
          </w:p>
        </w:tc>
        <w:tc>
          <w:tcPr>
            <w:tcW w:w="833" w:type="pct"/>
            <w:noWrap w:val="0"/>
            <w:vAlign w:val="top"/>
          </w:tcPr>
          <w:p>
            <w:pPr>
              <w:rPr>
                <w:rFonts w:hint="eastAsia" w:ascii="宋体" w:hAnsi="宋体" w:eastAsia="宋体" w:cs="宋体"/>
                <w:color w:val="auto"/>
                <w:sz w:val="24"/>
                <w:szCs w:val="24"/>
              </w:rPr>
            </w:pPr>
          </w:p>
        </w:tc>
        <w:tc>
          <w:tcPr>
            <w:tcW w:w="433" w:type="pct"/>
            <w:noWrap w:val="0"/>
            <w:vAlign w:val="top"/>
          </w:tcPr>
          <w:p>
            <w:pPr>
              <w:rPr>
                <w:rFonts w:hint="eastAsia" w:ascii="宋体" w:hAnsi="宋体" w:eastAsia="宋体" w:cs="宋体"/>
                <w:color w:val="auto"/>
                <w:sz w:val="24"/>
                <w:szCs w:val="24"/>
              </w:rPr>
            </w:pPr>
          </w:p>
        </w:tc>
        <w:tc>
          <w:tcPr>
            <w:tcW w:w="562" w:type="pct"/>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00" w:type="pct"/>
            <w:noWrap w:val="0"/>
            <w:vAlign w:val="top"/>
          </w:tcPr>
          <w:p>
            <w:pPr>
              <w:rPr>
                <w:rFonts w:hint="eastAsia" w:ascii="宋体" w:hAnsi="宋体" w:eastAsia="宋体" w:cs="宋体"/>
                <w:color w:val="auto"/>
                <w:sz w:val="24"/>
                <w:szCs w:val="24"/>
              </w:rPr>
            </w:pPr>
          </w:p>
        </w:tc>
        <w:tc>
          <w:tcPr>
            <w:tcW w:w="1285" w:type="pct"/>
            <w:noWrap w:val="0"/>
            <w:vAlign w:val="top"/>
          </w:tcPr>
          <w:p>
            <w:pPr>
              <w:rPr>
                <w:rFonts w:hint="eastAsia" w:ascii="宋体" w:hAnsi="宋体" w:eastAsia="宋体" w:cs="宋体"/>
                <w:color w:val="auto"/>
                <w:sz w:val="24"/>
                <w:szCs w:val="24"/>
              </w:rPr>
            </w:pPr>
          </w:p>
        </w:tc>
        <w:tc>
          <w:tcPr>
            <w:tcW w:w="401" w:type="pct"/>
            <w:noWrap w:val="0"/>
            <w:vAlign w:val="top"/>
          </w:tcPr>
          <w:p>
            <w:pPr>
              <w:rPr>
                <w:rFonts w:hint="eastAsia" w:ascii="宋体" w:hAnsi="宋体" w:eastAsia="宋体" w:cs="宋体"/>
                <w:color w:val="auto"/>
                <w:sz w:val="24"/>
                <w:szCs w:val="24"/>
              </w:rPr>
            </w:pPr>
          </w:p>
        </w:tc>
        <w:tc>
          <w:tcPr>
            <w:tcW w:w="484" w:type="pct"/>
            <w:noWrap w:val="0"/>
            <w:vAlign w:val="top"/>
          </w:tcPr>
          <w:p>
            <w:pPr>
              <w:rPr>
                <w:rFonts w:hint="eastAsia" w:ascii="宋体" w:hAnsi="宋体" w:eastAsia="宋体" w:cs="宋体"/>
                <w:color w:val="auto"/>
                <w:sz w:val="24"/>
                <w:szCs w:val="24"/>
              </w:rPr>
            </w:pPr>
          </w:p>
        </w:tc>
        <w:tc>
          <w:tcPr>
            <w:tcW w:w="833" w:type="pct"/>
            <w:noWrap w:val="0"/>
            <w:vAlign w:val="top"/>
          </w:tcPr>
          <w:p>
            <w:pPr>
              <w:rPr>
                <w:rFonts w:hint="eastAsia" w:ascii="宋体" w:hAnsi="宋体" w:eastAsia="宋体" w:cs="宋体"/>
                <w:color w:val="auto"/>
                <w:sz w:val="24"/>
                <w:szCs w:val="24"/>
              </w:rPr>
            </w:pPr>
          </w:p>
        </w:tc>
        <w:tc>
          <w:tcPr>
            <w:tcW w:w="433" w:type="pct"/>
            <w:noWrap w:val="0"/>
            <w:vAlign w:val="top"/>
          </w:tcPr>
          <w:p>
            <w:pPr>
              <w:rPr>
                <w:rFonts w:hint="eastAsia" w:ascii="宋体" w:hAnsi="宋体" w:eastAsia="宋体" w:cs="宋体"/>
                <w:color w:val="auto"/>
                <w:sz w:val="24"/>
                <w:szCs w:val="24"/>
              </w:rPr>
            </w:pPr>
          </w:p>
        </w:tc>
        <w:tc>
          <w:tcPr>
            <w:tcW w:w="562" w:type="pct"/>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00" w:type="pct"/>
            <w:noWrap w:val="0"/>
            <w:vAlign w:val="top"/>
          </w:tcPr>
          <w:p>
            <w:pPr>
              <w:rPr>
                <w:rFonts w:hint="eastAsia" w:ascii="宋体" w:hAnsi="宋体" w:eastAsia="宋体" w:cs="宋体"/>
                <w:color w:val="auto"/>
                <w:sz w:val="24"/>
                <w:szCs w:val="24"/>
              </w:rPr>
            </w:pPr>
          </w:p>
        </w:tc>
        <w:tc>
          <w:tcPr>
            <w:tcW w:w="1285" w:type="pct"/>
            <w:noWrap w:val="0"/>
            <w:vAlign w:val="top"/>
          </w:tcPr>
          <w:p>
            <w:pPr>
              <w:rPr>
                <w:rFonts w:hint="eastAsia" w:ascii="宋体" w:hAnsi="宋体" w:eastAsia="宋体" w:cs="宋体"/>
                <w:color w:val="auto"/>
                <w:sz w:val="24"/>
                <w:szCs w:val="24"/>
              </w:rPr>
            </w:pPr>
          </w:p>
        </w:tc>
        <w:tc>
          <w:tcPr>
            <w:tcW w:w="401" w:type="pct"/>
            <w:noWrap w:val="0"/>
            <w:vAlign w:val="top"/>
          </w:tcPr>
          <w:p>
            <w:pPr>
              <w:rPr>
                <w:rFonts w:hint="eastAsia" w:ascii="宋体" w:hAnsi="宋体" w:eastAsia="宋体" w:cs="宋体"/>
                <w:color w:val="auto"/>
                <w:sz w:val="24"/>
                <w:szCs w:val="24"/>
              </w:rPr>
            </w:pPr>
          </w:p>
        </w:tc>
        <w:tc>
          <w:tcPr>
            <w:tcW w:w="484" w:type="pct"/>
            <w:noWrap w:val="0"/>
            <w:vAlign w:val="top"/>
          </w:tcPr>
          <w:p>
            <w:pPr>
              <w:rPr>
                <w:rFonts w:hint="eastAsia" w:ascii="宋体" w:hAnsi="宋体" w:eastAsia="宋体" w:cs="宋体"/>
                <w:color w:val="auto"/>
                <w:sz w:val="24"/>
                <w:szCs w:val="24"/>
              </w:rPr>
            </w:pPr>
          </w:p>
        </w:tc>
        <w:tc>
          <w:tcPr>
            <w:tcW w:w="833" w:type="pct"/>
            <w:noWrap w:val="0"/>
            <w:vAlign w:val="top"/>
          </w:tcPr>
          <w:p>
            <w:pPr>
              <w:rPr>
                <w:rFonts w:hint="eastAsia" w:ascii="宋体" w:hAnsi="宋体" w:eastAsia="宋体" w:cs="宋体"/>
                <w:color w:val="auto"/>
                <w:sz w:val="24"/>
                <w:szCs w:val="24"/>
              </w:rPr>
            </w:pPr>
          </w:p>
        </w:tc>
        <w:tc>
          <w:tcPr>
            <w:tcW w:w="433" w:type="pct"/>
            <w:noWrap w:val="0"/>
            <w:vAlign w:val="top"/>
          </w:tcPr>
          <w:p>
            <w:pPr>
              <w:rPr>
                <w:rFonts w:hint="eastAsia" w:ascii="宋体" w:hAnsi="宋体" w:eastAsia="宋体" w:cs="宋体"/>
                <w:color w:val="auto"/>
                <w:sz w:val="24"/>
                <w:szCs w:val="24"/>
              </w:rPr>
            </w:pPr>
          </w:p>
        </w:tc>
        <w:tc>
          <w:tcPr>
            <w:tcW w:w="562" w:type="pct"/>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00" w:type="pct"/>
            <w:noWrap w:val="0"/>
            <w:vAlign w:val="top"/>
          </w:tcPr>
          <w:p>
            <w:pPr>
              <w:rPr>
                <w:rFonts w:hint="eastAsia" w:ascii="宋体" w:hAnsi="宋体" w:eastAsia="宋体" w:cs="宋体"/>
                <w:color w:val="auto"/>
                <w:sz w:val="24"/>
                <w:szCs w:val="24"/>
              </w:rPr>
            </w:pPr>
          </w:p>
        </w:tc>
        <w:tc>
          <w:tcPr>
            <w:tcW w:w="1285" w:type="pct"/>
            <w:noWrap w:val="0"/>
            <w:vAlign w:val="top"/>
          </w:tcPr>
          <w:p>
            <w:pPr>
              <w:rPr>
                <w:rFonts w:hint="eastAsia" w:ascii="宋体" w:hAnsi="宋体" w:eastAsia="宋体" w:cs="宋体"/>
                <w:color w:val="auto"/>
                <w:sz w:val="24"/>
                <w:szCs w:val="24"/>
              </w:rPr>
            </w:pPr>
          </w:p>
        </w:tc>
        <w:tc>
          <w:tcPr>
            <w:tcW w:w="401" w:type="pct"/>
            <w:noWrap w:val="0"/>
            <w:vAlign w:val="top"/>
          </w:tcPr>
          <w:p>
            <w:pPr>
              <w:rPr>
                <w:rFonts w:hint="eastAsia" w:ascii="宋体" w:hAnsi="宋体" w:eastAsia="宋体" w:cs="宋体"/>
                <w:color w:val="auto"/>
                <w:sz w:val="24"/>
                <w:szCs w:val="24"/>
              </w:rPr>
            </w:pPr>
          </w:p>
        </w:tc>
        <w:tc>
          <w:tcPr>
            <w:tcW w:w="484" w:type="pct"/>
            <w:noWrap w:val="0"/>
            <w:vAlign w:val="top"/>
          </w:tcPr>
          <w:p>
            <w:pPr>
              <w:rPr>
                <w:rFonts w:hint="eastAsia" w:ascii="宋体" w:hAnsi="宋体" w:eastAsia="宋体" w:cs="宋体"/>
                <w:color w:val="auto"/>
                <w:sz w:val="24"/>
                <w:szCs w:val="24"/>
              </w:rPr>
            </w:pPr>
          </w:p>
        </w:tc>
        <w:tc>
          <w:tcPr>
            <w:tcW w:w="833" w:type="pct"/>
            <w:noWrap w:val="0"/>
            <w:vAlign w:val="top"/>
          </w:tcPr>
          <w:p>
            <w:pPr>
              <w:rPr>
                <w:rFonts w:hint="eastAsia" w:ascii="宋体" w:hAnsi="宋体" w:eastAsia="宋体" w:cs="宋体"/>
                <w:color w:val="auto"/>
                <w:sz w:val="24"/>
                <w:szCs w:val="24"/>
              </w:rPr>
            </w:pPr>
          </w:p>
        </w:tc>
        <w:tc>
          <w:tcPr>
            <w:tcW w:w="433" w:type="pct"/>
            <w:noWrap w:val="0"/>
            <w:vAlign w:val="top"/>
          </w:tcPr>
          <w:p>
            <w:pPr>
              <w:rPr>
                <w:rFonts w:hint="eastAsia" w:ascii="宋体" w:hAnsi="宋体" w:eastAsia="宋体" w:cs="宋体"/>
                <w:color w:val="auto"/>
                <w:sz w:val="24"/>
                <w:szCs w:val="24"/>
              </w:rPr>
            </w:pPr>
          </w:p>
        </w:tc>
        <w:tc>
          <w:tcPr>
            <w:tcW w:w="562" w:type="pct"/>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00" w:type="pct"/>
            <w:noWrap w:val="0"/>
            <w:vAlign w:val="top"/>
          </w:tcPr>
          <w:p>
            <w:pPr>
              <w:rPr>
                <w:rFonts w:hint="eastAsia" w:ascii="宋体" w:hAnsi="宋体" w:eastAsia="宋体" w:cs="宋体"/>
                <w:color w:val="auto"/>
                <w:sz w:val="24"/>
                <w:szCs w:val="24"/>
              </w:rPr>
            </w:pPr>
          </w:p>
        </w:tc>
        <w:tc>
          <w:tcPr>
            <w:tcW w:w="1285" w:type="pct"/>
            <w:noWrap w:val="0"/>
            <w:vAlign w:val="top"/>
          </w:tcPr>
          <w:p>
            <w:pPr>
              <w:rPr>
                <w:rFonts w:hint="eastAsia" w:ascii="宋体" w:hAnsi="宋体" w:eastAsia="宋体" w:cs="宋体"/>
                <w:color w:val="auto"/>
                <w:sz w:val="24"/>
                <w:szCs w:val="24"/>
              </w:rPr>
            </w:pPr>
          </w:p>
        </w:tc>
        <w:tc>
          <w:tcPr>
            <w:tcW w:w="401" w:type="pct"/>
            <w:noWrap w:val="0"/>
            <w:vAlign w:val="top"/>
          </w:tcPr>
          <w:p>
            <w:pPr>
              <w:rPr>
                <w:rFonts w:hint="eastAsia" w:ascii="宋体" w:hAnsi="宋体" w:eastAsia="宋体" w:cs="宋体"/>
                <w:color w:val="auto"/>
                <w:sz w:val="24"/>
                <w:szCs w:val="24"/>
              </w:rPr>
            </w:pPr>
          </w:p>
        </w:tc>
        <w:tc>
          <w:tcPr>
            <w:tcW w:w="484" w:type="pct"/>
            <w:noWrap w:val="0"/>
            <w:vAlign w:val="top"/>
          </w:tcPr>
          <w:p>
            <w:pPr>
              <w:rPr>
                <w:rFonts w:hint="eastAsia" w:ascii="宋体" w:hAnsi="宋体" w:eastAsia="宋体" w:cs="宋体"/>
                <w:color w:val="auto"/>
                <w:sz w:val="24"/>
                <w:szCs w:val="24"/>
              </w:rPr>
            </w:pPr>
          </w:p>
        </w:tc>
        <w:tc>
          <w:tcPr>
            <w:tcW w:w="833" w:type="pct"/>
            <w:noWrap w:val="0"/>
            <w:vAlign w:val="top"/>
          </w:tcPr>
          <w:p>
            <w:pPr>
              <w:rPr>
                <w:rFonts w:hint="eastAsia" w:ascii="宋体" w:hAnsi="宋体" w:eastAsia="宋体" w:cs="宋体"/>
                <w:color w:val="auto"/>
                <w:sz w:val="24"/>
                <w:szCs w:val="24"/>
              </w:rPr>
            </w:pPr>
          </w:p>
        </w:tc>
        <w:tc>
          <w:tcPr>
            <w:tcW w:w="433" w:type="pct"/>
            <w:noWrap w:val="0"/>
            <w:vAlign w:val="top"/>
          </w:tcPr>
          <w:p>
            <w:pPr>
              <w:rPr>
                <w:rFonts w:hint="eastAsia" w:ascii="宋体" w:hAnsi="宋体" w:eastAsia="宋体" w:cs="宋体"/>
                <w:color w:val="auto"/>
                <w:sz w:val="24"/>
                <w:szCs w:val="24"/>
              </w:rPr>
            </w:pPr>
          </w:p>
        </w:tc>
        <w:tc>
          <w:tcPr>
            <w:tcW w:w="562" w:type="pct"/>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85" w:type="pct"/>
            <w:gridSpan w:val="2"/>
            <w:noWrap w:val="0"/>
            <w:vAlign w:val="top"/>
          </w:tcPr>
          <w:p>
            <w:pPr>
              <w:spacing w:before="213" w:line="189" w:lineRule="auto"/>
              <w:ind w:firstLine="610"/>
              <w:rPr>
                <w:rFonts w:hint="eastAsia" w:ascii="宋体" w:hAnsi="宋体" w:eastAsia="宋体" w:cs="宋体"/>
                <w:color w:val="auto"/>
                <w:sz w:val="24"/>
                <w:szCs w:val="24"/>
              </w:rPr>
            </w:pPr>
            <w:r>
              <w:rPr>
                <w:rFonts w:hint="eastAsia" w:ascii="宋体" w:hAnsi="宋体" w:eastAsia="宋体" w:cs="宋体"/>
                <w:color w:val="auto"/>
                <w:spacing w:val="-12"/>
                <w:sz w:val="24"/>
                <w:szCs w:val="24"/>
              </w:rPr>
              <w:t>合</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2"/>
                <w:sz w:val="24"/>
                <w:szCs w:val="24"/>
              </w:rPr>
              <w:t>计</w:t>
            </w:r>
          </w:p>
        </w:tc>
        <w:tc>
          <w:tcPr>
            <w:tcW w:w="2714" w:type="pct"/>
            <w:gridSpan w:val="5"/>
            <w:noWrap w:val="0"/>
            <w:vAlign w:val="top"/>
          </w:tcPr>
          <w:p>
            <w:pPr>
              <w:rPr>
                <w:rFonts w:hint="eastAsia" w:ascii="宋体" w:hAnsi="宋体" w:eastAsia="宋体" w:cs="宋体"/>
                <w:color w:val="auto"/>
                <w:sz w:val="24"/>
                <w:szCs w:val="24"/>
              </w:rPr>
            </w:pPr>
          </w:p>
        </w:tc>
      </w:tr>
    </w:tbl>
    <w:p>
      <w:pPr>
        <w:rPr>
          <w:rFonts w:hint="eastAsia" w:ascii="宋体" w:hAnsi="宋体" w:eastAsia="宋体" w:cs="宋体"/>
          <w:color w:val="auto"/>
          <w:sz w:val="24"/>
          <w:szCs w:val="24"/>
        </w:rPr>
      </w:pPr>
    </w:p>
    <w:p>
      <w:pPr>
        <w:rPr>
          <w:rFonts w:hint="eastAsia" w:ascii="宋体" w:hAnsi="宋体" w:eastAsia="宋体" w:cs="宋体"/>
          <w:color w:val="auto"/>
          <w:sz w:val="24"/>
          <w:szCs w:val="24"/>
        </w:rPr>
        <w:sectPr>
          <w:footerReference r:id="rId7" w:type="default"/>
          <w:pgSz w:w="11906" w:h="16839"/>
          <w:pgMar w:top="1431" w:right="839" w:bottom="1171" w:left="967" w:header="0" w:footer="1045" w:gutter="0"/>
          <w:pgNumType w:fmt="decimal"/>
          <w:cols w:space="720" w:num="1"/>
        </w:sectPr>
      </w:pPr>
    </w:p>
    <w:p>
      <w:pPr>
        <w:spacing w:before="156" w:line="189" w:lineRule="auto"/>
        <w:ind w:firstLine="489"/>
        <w:rPr>
          <w:rFonts w:hint="eastAsia" w:ascii="宋体" w:hAnsi="宋体" w:eastAsia="宋体" w:cs="宋体"/>
          <w:color w:val="auto"/>
          <w:sz w:val="24"/>
          <w:szCs w:val="24"/>
        </w:rPr>
      </w:pPr>
      <w:r>
        <w:rPr>
          <w:rFonts w:hint="eastAsia" w:ascii="宋体" w:hAnsi="宋体" w:eastAsia="宋体" w:cs="宋体"/>
          <w:color w:val="auto"/>
          <w:sz w:val="24"/>
          <w:szCs w:val="24"/>
        </w:rPr>
        <w:t>合同总价款</w:t>
      </w:r>
      <w:r>
        <w:rPr>
          <w:rFonts w:hint="eastAsia" w:ascii="宋体" w:hAnsi="宋体" w:eastAsia="宋体" w:cs="宋体"/>
          <w:color w:val="auto"/>
          <w:spacing w:val="-72"/>
          <w:sz w:val="24"/>
          <w:szCs w:val="24"/>
        </w:rPr>
        <w:t>：</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大写</w:t>
      </w:r>
      <w:r>
        <w:rPr>
          <w:rFonts w:hint="eastAsia" w:ascii="宋体" w:hAnsi="宋体" w:eastAsia="宋体" w:cs="宋体"/>
          <w:color w:val="auto"/>
          <w:spacing w:val="-72"/>
          <w:sz w:val="24"/>
          <w:szCs w:val="24"/>
        </w:rPr>
        <w:t>：</w:t>
      </w:r>
      <w:r>
        <w:rPr>
          <w:rFonts w:hint="eastAsia" w:ascii="宋体" w:hAnsi="宋体" w:eastAsia="宋体" w:cs="宋体"/>
          <w:color w:val="auto"/>
          <w:spacing w:val="-72"/>
          <w:sz w:val="24"/>
          <w:szCs w:val="24"/>
          <w:lang w:eastAsia="zh-CN"/>
        </w:rPr>
        <w:t>（</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72"/>
          <w:sz w:val="24"/>
          <w:szCs w:val="24"/>
        </w:rPr>
        <w:t>），</w:t>
      </w:r>
      <w:r>
        <w:rPr>
          <w:rFonts w:hint="eastAsia" w:ascii="宋体" w:hAnsi="宋体" w:eastAsia="宋体" w:cs="宋体"/>
          <w:color w:val="auto"/>
          <w:sz w:val="24"/>
          <w:szCs w:val="24"/>
        </w:rPr>
        <w:t>按实结算。</w:t>
      </w:r>
    </w:p>
    <w:p>
      <w:pPr>
        <w:spacing w:before="193" w:line="338" w:lineRule="auto"/>
        <w:ind w:left="8" w:right="44"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第二条、乙方在签订本合同后按照本合同第一条所列详细内容组织</w:t>
      </w:r>
      <w:r>
        <w:rPr>
          <w:rFonts w:hint="eastAsia" w:ascii="宋体" w:hAnsi="宋体" w:eastAsia="宋体" w:cs="宋体"/>
          <w:color w:val="auto"/>
          <w:spacing w:val="-2"/>
          <w:sz w:val="24"/>
          <w:szCs w:val="24"/>
          <w:lang w:eastAsia="zh-CN"/>
        </w:rPr>
        <w:t>设备</w:t>
      </w:r>
      <w:r>
        <w:rPr>
          <w:rFonts w:hint="eastAsia" w:ascii="宋体" w:hAnsi="宋体" w:eastAsia="宋体" w:cs="宋体"/>
          <w:color w:val="auto"/>
          <w:spacing w:val="-2"/>
          <w:sz w:val="24"/>
          <w:szCs w:val="24"/>
        </w:rPr>
        <w:t>起挖、装运，</w:t>
      </w:r>
      <w:r>
        <w:rPr>
          <w:rFonts w:hint="eastAsia" w:ascii="宋体" w:hAnsi="宋体" w:eastAsia="宋体" w:cs="宋体"/>
          <w:color w:val="auto"/>
          <w:spacing w:val="-4"/>
          <w:sz w:val="24"/>
          <w:szCs w:val="24"/>
        </w:rPr>
        <w:t>不得无故拖延。</w:t>
      </w:r>
    </w:p>
    <w:p>
      <w:pPr>
        <w:spacing w:before="3" w:line="201" w:lineRule="auto"/>
        <w:ind w:firstLine="492"/>
        <w:rPr>
          <w:rFonts w:hint="eastAsia" w:ascii="宋体" w:hAnsi="宋体" w:eastAsia="宋体" w:cs="宋体"/>
          <w:color w:val="auto"/>
          <w:sz w:val="24"/>
          <w:szCs w:val="24"/>
        </w:rPr>
      </w:pPr>
      <w:r>
        <w:rPr>
          <w:rFonts w:hint="eastAsia" w:ascii="宋体" w:hAnsi="宋体" w:eastAsia="宋体" w:cs="宋体"/>
          <w:color w:val="auto"/>
          <w:spacing w:val="-2"/>
          <w:sz w:val="24"/>
          <w:szCs w:val="24"/>
        </w:rPr>
        <w:t>第三条、本合同所采购的</w:t>
      </w:r>
      <w:r>
        <w:rPr>
          <w:rFonts w:hint="eastAsia" w:ascii="宋体" w:hAnsi="宋体" w:eastAsia="宋体" w:cs="宋体"/>
          <w:color w:val="auto"/>
          <w:spacing w:val="-2"/>
          <w:sz w:val="24"/>
          <w:szCs w:val="24"/>
          <w:lang w:val="en-US" w:eastAsia="zh-CN"/>
        </w:rPr>
        <w:t>设备</w:t>
      </w:r>
      <w:r>
        <w:rPr>
          <w:rFonts w:hint="eastAsia" w:ascii="宋体" w:hAnsi="宋体" w:eastAsia="宋体" w:cs="宋体"/>
          <w:color w:val="auto"/>
          <w:spacing w:val="-2"/>
          <w:sz w:val="24"/>
          <w:szCs w:val="24"/>
        </w:rPr>
        <w:t>应当于20</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2"/>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2"/>
          <w:sz w:val="24"/>
          <w:szCs w:val="24"/>
        </w:rPr>
        <w:t>日前由乙方运送到合同指定</w:t>
      </w:r>
    </w:p>
    <w:p>
      <w:pPr>
        <w:spacing w:before="177" w:line="189" w:lineRule="auto"/>
        <w:ind w:firstLine="3"/>
        <w:rPr>
          <w:rFonts w:hint="eastAsia" w:ascii="宋体" w:hAnsi="宋体" w:eastAsia="宋体" w:cs="宋体"/>
          <w:color w:val="auto"/>
          <w:sz w:val="24"/>
          <w:szCs w:val="24"/>
        </w:rPr>
      </w:pPr>
      <w:r>
        <w:rPr>
          <w:rFonts w:hint="eastAsia" w:ascii="宋体" w:hAnsi="宋体" w:eastAsia="宋体" w:cs="宋体"/>
          <w:color w:val="auto"/>
          <w:spacing w:val="-5"/>
          <w:sz w:val="24"/>
          <w:szCs w:val="24"/>
        </w:rPr>
        <w:t>地</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5"/>
          <w:sz w:val="24"/>
          <w:szCs w:val="24"/>
        </w:rPr>
        <w:t>，运费由乙方担负。</w:t>
      </w:r>
    </w:p>
    <w:p>
      <w:pPr>
        <w:spacing w:before="192" w:line="309" w:lineRule="auto"/>
        <w:ind w:firstLine="492"/>
        <w:rPr>
          <w:rFonts w:hint="eastAsia" w:ascii="宋体" w:hAnsi="宋体" w:eastAsia="宋体" w:cs="宋体"/>
          <w:color w:val="auto"/>
          <w:sz w:val="24"/>
          <w:szCs w:val="24"/>
        </w:rPr>
      </w:pPr>
      <w:r>
        <w:rPr>
          <w:rFonts w:hint="eastAsia" w:ascii="宋体" w:hAnsi="宋体" w:eastAsia="宋体" w:cs="宋体"/>
          <w:color w:val="auto"/>
          <w:spacing w:val="-4"/>
          <w:sz w:val="24"/>
          <w:szCs w:val="24"/>
        </w:rPr>
        <w:t>第四条、</w:t>
      </w:r>
      <w:r>
        <w:rPr>
          <w:rFonts w:hint="eastAsia" w:ascii="宋体" w:hAnsi="宋体" w:eastAsia="宋体" w:cs="宋体"/>
          <w:color w:val="auto"/>
          <w:spacing w:val="-4"/>
          <w:sz w:val="24"/>
          <w:szCs w:val="24"/>
          <w:lang w:eastAsia="zh-CN"/>
        </w:rPr>
        <w:t>设备</w:t>
      </w:r>
      <w:r>
        <w:rPr>
          <w:rFonts w:hint="eastAsia" w:ascii="宋体" w:hAnsi="宋体" w:eastAsia="宋体" w:cs="宋体"/>
          <w:color w:val="auto"/>
          <w:spacing w:val="-4"/>
          <w:sz w:val="24"/>
          <w:szCs w:val="24"/>
        </w:rPr>
        <w:t>质量验收按照招标约定和相关标准进行。①</w:t>
      </w:r>
      <w:r>
        <w:rPr>
          <w:rFonts w:hint="eastAsia" w:ascii="宋体" w:hAnsi="宋体" w:eastAsia="宋体" w:cs="宋体"/>
          <w:color w:val="auto"/>
          <w:spacing w:val="-4"/>
          <w:sz w:val="24"/>
          <w:szCs w:val="24"/>
          <w:lang w:eastAsia="zh-CN"/>
        </w:rPr>
        <w:t>设备</w:t>
      </w:r>
      <w:r>
        <w:rPr>
          <w:rFonts w:hint="eastAsia" w:ascii="宋体" w:hAnsi="宋体" w:eastAsia="宋体" w:cs="宋体"/>
          <w:color w:val="auto"/>
          <w:spacing w:val="-4"/>
          <w:sz w:val="24"/>
          <w:szCs w:val="24"/>
        </w:rPr>
        <w:t>运抵现场后，采购</w:t>
      </w:r>
      <w:r>
        <w:rPr>
          <w:rFonts w:hint="eastAsia" w:ascii="宋体" w:hAnsi="宋体" w:eastAsia="宋体" w:cs="宋体"/>
          <w:color w:val="auto"/>
          <w:spacing w:val="-3"/>
          <w:sz w:val="24"/>
          <w:szCs w:val="24"/>
        </w:rPr>
        <w:t>人将对货物数量、质量、规格等进行检验，如发现货物和规格或者两者都与合同不符，采购人</w:t>
      </w:r>
      <w:r>
        <w:rPr>
          <w:rFonts w:hint="eastAsia" w:ascii="宋体" w:hAnsi="宋体" w:eastAsia="宋体" w:cs="宋体"/>
          <w:color w:val="auto"/>
          <w:spacing w:val="-6"/>
          <w:sz w:val="24"/>
          <w:szCs w:val="24"/>
        </w:rPr>
        <w:t>有权限根据检验结果要求中标人立即更换或者提出索赔要求；②卸车检查花卉苗木外观，如有损伤或质量缺陷，乙方应及时更换；③依据合同第一条所列内容，对花卉苗木品种、规格型号</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（技术参数）、数量等进行验收检查；④检查完毕后由甲方签署验收报告，作为付款凭据之一。</w:t>
      </w:r>
    </w:p>
    <w:p>
      <w:pPr>
        <w:spacing w:before="193" w:line="301" w:lineRule="auto"/>
        <w:ind w:left="1" w:right="85" w:firstLine="491"/>
        <w:rPr>
          <w:rFonts w:hint="eastAsia" w:ascii="宋体" w:hAnsi="宋体" w:eastAsia="宋体" w:cs="宋体"/>
          <w:color w:val="auto"/>
          <w:spacing w:val="-11"/>
          <w:sz w:val="24"/>
          <w:szCs w:val="24"/>
          <w:lang w:eastAsia="zh-CN"/>
        </w:rPr>
      </w:pPr>
      <w:r>
        <w:rPr>
          <w:rFonts w:hint="eastAsia" w:ascii="宋体" w:hAnsi="宋体" w:eastAsia="宋体" w:cs="宋体"/>
          <w:color w:val="auto"/>
          <w:spacing w:val="-11"/>
          <w:sz w:val="24"/>
          <w:szCs w:val="24"/>
        </w:rPr>
        <w:t>第五条、付款方式为：全年供货结束，验收合格后一次性付款</w:t>
      </w:r>
      <w:r>
        <w:rPr>
          <w:rFonts w:hint="eastAsia" w:ascii="宋体" w:hAnsi="宋体" w:eastAsia="宋体" w:cs="宋体"/>
          <w:color w:val="auto"/>
          <w:spacing w:val="-11"/>
          <w:sz w:val="24"/>
          <w:szCs w:val="24"/>
          <w:lang w:eastAsia="zh-CN"/>
        </w:rPr>
        <w:t>。</w:t>
      </w:r>
    </w:p>
    <w:p>
      <w:pPr>
        <w:spacing w:before="194" w:line="264" w:lineRule="auto"/>
        <w:ind w:left="4" w:right="15" w:firstLine="488"/>
        <w:rPr>
          <w:rFonts w:hint="eastAsia" w:ascii="宋体" w:hAnsi="宋体" w:eastAsia="宋体" w:cs="宋体"/>
          <w:color w:val="auto"/>
          <w:sz w:val="24"/>
          <w:szCs w:val="24"/>
        </w:rPr>
      </w:pPr>
      <w:r>
        <w:rPr>
          <w:rFonts w:hint="eastAsia" w:ascii="宋体" w:hAnsi="宋体" w:eastAsia="宋体" w:cs="宋体"/>
          <w:color w:val="auto"/>
          <w:spacing w:val="-8"/>
          <w:sz w:val="24"/>
          <w:szCs w:val="24"/>
        </w:rPr>
        <w:t>第六条、如果乙方超过本合同的约定日期交货，甲方有权拒收，并要求乙方承担违约责任，</w:t>
      </w:r>
      <w:r>
        <w:rPr>
          <w:rFonts w:hint="eastAsia" w:ascii="宋体" w:hAnsi="宋体" w:eastAsia="宋体" w:cs="宋体"/>
          <w:color w:val="auto"/>
          <w:spacing w:val="-7"/>
          <w:sz w:val="24"/>
          <w:szCs w:val="24"/>
        </w:rPr>
        <w:t>违约金为本合同总价款的</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7"/>
          <w:sz w:val="24"/>
          <w:szCs w:val="24"/>
        </w:rPr>
        <w:t>3%（不可抗力除外）</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7"/>
          <w:sz w:val="24"/>
          <w:szCs w:val="24"/>
        </w:rPr>
        <w:t>。</w:t>
      </w:r>
    </w:p>
    <w:p>
      <w:pPr>
        <w:spacing w:before="193" w:line="338" w:lineRule="auto"/>
        <w:ind w:left="1" w:right="88" w:firstLine="491"/>
        <w:rPr>
          <w:rFonts w:hint="eastAsia" w:ascii="宋体" w:hAnsi="宋体" w:eastAsia="宋体" w:cs="宋体"/>
          <w:color w:val="auto"/>
          <w:sz w:val="24"/>
          <w:szCs w:val="24"/>
        </w:rPr>
      </w:pPr>
      <w:r>
        <w:rPr>
          <w:rFonts w:hint="eastAsia" w:ascii="宋体" w:hAnsi="宋体" w:eastAsia="宋体" w:cs="宋体"/>
          <w:color w:val="auto"/>
          <w:spacing w:val="-4"/>
          <w:sz w:val="24"/>
          <w:szCs w:val="24"/>
        </w:rPr>
        <w:t>第七条、因乙方延迟交付或者交付的数量，规格，质量与本合同不符，致使甲方不得不重</w:t>
      </w:r>
      <w:r>
        <w:rPr>
          <w:rFonts w:hint="eastAsia" w:ascii="宋体" w:hAnsi="宋体" w:eastAsia="宋体" w:cs="宋体"/>
          <w:color w:val="auto"/>
          <w:spacing w:val="-1"/>
          <w:sz w:val="24"/>
          <w:szCs w:val="24"/>
        </w:rPr>
        <w:t>新购买苗木，由此增加的费用由乙方承担。</w:t>
      </w:r>
    </w:p>
    <w:p>
      <w:pPr>
        <w:spacing w:before="3" w:line="263" w:lineRule="auto"/>
        <w:ind w:left="34" w:right="88" w:firstLine="458"/>
        <w:rPr>
          <w:rFonts w:hint="eastAsia" w:ascii="宋体" w:hAnsi="宋体" w:eastAsia="宋体" w:cs="宋体"/>
          <w:color w:val="auto"/>
          <w:sz w:val="24"/>
          <w:szCs w:val="24"/>
        </w:rPr>
      </w:pPr>
      <w:r>
        <w:rPr>
          <w:rFonts w:hint="eastAsia" w:ascii="宋体" w:hAnsi="宋体" w:eastAsia="宋体" w:cs="宋体"/>
          <w:color w:val="auto"/>
          <w:spacing w:val="-4"/>
          <w:sz w:val="24"/>
          <w:szCs w:val="24"/>
        </w:rPr>
        <w:t>第八条、本合同规定的数量，规格，质量，价格等任何一方不得变更，如确需更改，须经甲乙双方协商同意后才能更改。</w:t>
      </w:r>
    </w:p>
    <w:p>
      <w:pPr>
        <w:spacing w:before="193" w:line="289" w:lineRule="auto"/>
        <w:ind w:left="1" w:right="88" w:firstLine="491"/>
        <w:rPr>
          <w:rFonts w:hint="eastAsia" w:ascii="宋体" w:hAnsi="宋体" w:eastAsia="宋体" w:cs="宋体"/>
          <w:color w:val="auto"/>
          <w:sz w:val="24"/>
          <w:szCs w:val="24"/>
        </w:rPr>
      </w:pPr>
      <w:r>
        <w:rPr>
          <w:rFonts w:hint="eastAsia" w:ascii="宋体" w:hAnsi="宋体" w:eastAsia="宋体" w:cs="宋体"/>
          <w:color w:val="auto"/>
          <w:spacing w:val="-4"/>
          <w:sz w:val="24"/>
          <w:szCs w:val="24"/>
        </w:rPr>
        <w:t>第九条、乙方交货时，外省、市的</w:t>
      </w:r>
      <w:r>
        <w:rPr>
          <w:rFonts w:hint="eastAsia" w:ascii="宋体" w:hAnsi="宋体" w:eastAsia="宋体" w:cs="宋体"/>
          <w:color w:val="auto"/>
          <w:spacing w:val="-4"/>
          <w:sz w:val="24"/>
          <w:szCs w:val="24"/>
          <w:lang w:eastAsia="zh-CN"/>
        </w:rPr>
        <w:t>设备</w:t>
      </w:r>
      <w:r>
        <w:rPr>
          <w:rFonts w:hint="eastAsia" w:ascii="宋体" w:hAnsi="宋体" w:eastAsia="宋体" w:cs="宋体"/>
          <w:color w:val="auto"/>
          <w:spacing w:val="-4"/>
          <w:sz w:val="24"/>
          <w:szCs w:val="24"/>
        </w:rPr>
        <w:t>须提供检验、检疫证明等相关文件，如乙方不</w:t>
      </w:r>
      <w:r>
        <w:rPr>
          <w:rFonts w:hint="eastAsia" w:ascii="宋体" w:hAnsi="宋体" w:eastAsia="宋体" w:cs="宋体"/>
          <w:color w:val="auto"/>
          <w:spacing w:val="-3"/>
          <w:sz w:val="24"/>
          <w:szCs w:val="24"/>
        </w:rPr>
        <w:t>能提供，则甲方有权拒收货物，并要求乙方承担违约责任，违约金为合同总价款的</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3"/>
          <w:sz w:val="24"/>
          <w:szCs w:val="24"/>
        </w:rPr>
        <w:t>3%</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sz w:val="24"/>
          <w:szCs w:val="24"/>
        </w:rPr>
        <w:t>；如有</w:t>
      </w:r>
      <w:r>
        <w:rPr>
          <w:rFonts w:hint="eastAsia" w:ascii="宋体" w:hAnsi="宋体" w:eastAsia="宋体" w:cs="宋体"/>
          <w:color w:val="auto"/>
          <w:spacing w:val="-1"/>
          <w:sz w:val="24"/>
          <w:szCs w:val="24"/>
        </w:rPr>
        <w:t>特殊原因，待花卉苗木供应完毕后，补办相关手续。</w:t>
      </w:r>
    </w:p>
    <w:p>
      <w:pPr>
        <w:spacing w:before="196" w:line="338" w:lineRule="auto"/>
        <w:ind w:left="2" w:right="88" w:firstLine="490"/>
        <w:rPr>
          <w:rFonts w:hint="eastAsia" w:ascii="宋体" w:hAnsi="宋体" w:eastAsia="宋体" w:cs="宋体"/>
          <w:color w:val="auto"/>
          <w:sz w:val="24"/>
          <w:szCs w:val="24"/>
        </w:rPr>
      </w:pPr>
      <w:r>
        <w:rPr>
          <w:rFonts w:hint="eastAsia" w:ascii="宋体" w:hAnsi="宋体" w:eastAsia="宋体" w:cs="宋体"/>
          <w:color w:val="auto"/>
          <w:spacing w:val="-4"/>
          <w:sz w:val="24"/>
          <w:szCs w:val="24"/>
        </w:rPr>
        <w:t>第十条、乙方应按照本合同对相关花卉苗木的形状、土球、花盆等进行保护，如果与合同</w:t>
      </w:r>
      <w:r>
        <w:rPr>
          <w:rFonts w:hint="eastAsia" w:ascii="宋体" w:hAnsi="宋体" w:eastAsia="宋体" w:cs="宋体"/>
          <w:color w:val="auto"/>
          <w:spacing w:val="-3"/>
          <w:sz w:val="24"/>
          <w:szCs w:val="24"/>
        </w:rPr>
        <w:t>及</w:t>
      </w:r>
      <w:r>
        <w:rPr>
          <w:rFonts w:hint="eastAsia" w:ascii="宋体" w:hAnsi="宋体" w:eastAsia="宋体" w:cs="宋体"/>
          <w:color w:val="auto"/>
          <w:spacing w:val="-3"/>
          <w:sz w:val="24"/>
          <w:szCs w:val="24"/>
          <w:lang w:val="en-US" w:eastAsia="zh-CN"/>
        </w:rPr>
        <w:t>招标</w:t>
      </w:r>
      <w:r>
        <w:rPr>
          <w:rFonts w:hint="eastAsia" w:ascii="宋体" w:hAnsi="宋体" w:eastAsia="宋体" w:cs="宋体"/>
          <w:color w:val="auto"/>
          <w:spacing w:val="-3"/>
          <w:sz w:val="24"/>
          <w:szCs w:val="24"/>
        </w:rPr>
        <w:t>文件约定不符，甲方有权拒收，因此产生的相关费用，由乙方自行承担，而且，乙方还应当向甲方支付违约金，违约金为本合同总价款的</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3"/>
          <w:sz w:val="24"/>
          <w:szCs w:val="24"/>
        </w:rPr>
        <w:t>3%</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sz w:val="24"/>
          <w:szCs w:val="24"/>
        </w:rPr>
        <w:t>，给甲方造成损失的，乙方应承担赔偿</w:t>
      </w:r>
      <w:r>
        <w:rPr>
          <w:rFonts w:hint="eastAsia" w:ascii="宋体" w:hAnsi="宋体" w:eastAsia="宋体" w:cs="宋体"/>
          <w:color w:val="auto"/>
          <w:spacing w:val="-6"/>
          <w:sz w:val="24"/>
          <w:szCs w:val="24"/>
        </w:rPr>
        <w:t>责任。</w:t>
      </w:r>
    </w:p>
    <w:p>
      <w:pPr>
        <w:spacing w:before="3" w:line="263" w:lineRule="auto"/>
        <w:ind w:left="492"/>
        <w:rPr>
          <w:rFonts w:hint="eastAsia" w:ascii="宋体" w:hAnsi="宋体" w:eastAsia="宋体" w:cs="宋体"/>
          <w:color w:val="auto"/>
          <w:spacing w:val="8"/>
          <w:sz w:val="24"/>
          <w:szCs w:val="24"/>
        </w:rPr>
      </w:pPr>
      <w:r>
        <w:rPr>
          <w:rFonts w:hint="eastAsia" w:ascii="宋体" w:hAnsi="宋体" w:eastAsia="宋体" w:cs="宋体"/>
          <w:color w:val="auto"/>
          <w:spacing w:val="-7"/>
          <w:sz w:val="24"/>
          <w:szCs w:val="24"/>
        </w:rPr>
        <w:t>第十一条、甲方应当按照本合同的约定支付款项，如果甲方违约，甲方应当承担违约责任。</w:t>
      </w:r>
      <w:r>
        <w:rPr>
          <w:rFonts w:hint="eastAsia" w:ascii="宋体" w:hAnsi="宋体" w:eastAsia="宋体" w:cs="宋体"/>
          <w:color w:val="auto"/>
          <w:spacing w:val="8"/>
          <w:sz w:val="24"/>
          <w:szCs w:val="24"/>
        </w:rPr>
        <w:t xml:space="preserve"> </w:t>
      </w:r>
    </w:p>
    <w:p>
      <w:pPr>
        <w:spacing w:before="3" w:line="263"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第十二条、如因不可抗力影响本合同履行的，违约方不承担责任。</w:t>
      </w:r>
    </w:p>
    <w:p>
      <w:pPr>
        <w:spacing w:before="193" w:line="189" w:lineRule="auto"/>
        <w:ind w:firstLine="492"/>
        <w:rPr>
          <w:rFonts w:hint="eastAsia" w:ascii="宋体" w:hAnsi="宋体" w:eastAsia="宋体" w:cs="宋体"/>
          <w:color w:val="auto"/>
          <w:sz w:val="24"/>
          <w:szCs w:val="24"/>
        </w:rPr>
      </w:pPr>
      <w:r>
        <w:rPr>
          <w:rFonts w:hint="eastAsia" w:ascii="宋体" w:hAnsi="宋体" w:eastAsia="宋体" w:cs="宋体"/>
          <w:color w:val="auto"/>
          <w:spacing w:val="-16"/>
          <w:sz w:val="24"/>
          <w:szCs w:val="24"/>
        </w:rPr>
        <w:t>第十三条、本合同供货期限自</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6"/>
          <w:sz w:val="24"/>
          <w:szCs w:val="24"/>
        </w:rPr>
        <w:t>20</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6"/>
          <w:sz w:val="24"/>
          <w:szCs w:val="24"/>
        </w:rPr>
        <w:t>年</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6"/>
          <w:sz w:val="24"/>
          <w:szCs w:val="24"/>
        </w:rPr>
        <w:t>月</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6"/>
          <w:sz w:val="24"/>
          <w:szCs w:val="24"/>
        </w:rPr>
        <w:t>日至</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6"/>
          <w:sz w:val="24"/>
          <w:szCs w:val="24"/>
        </w:rPr>
        <w:t>20</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6"/>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16"/>
          <w:sz w:val="24"/>
          <w:szCs w:val="24"/>
        </w:rPr>
        <w:t>月</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6"/>
          <w:sz w:val="24"/>
          <w:szCs w:val="24"/>
        </w:rPr>
        <w:t>日；</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16"/>
          <w:sz w:val="24"/>
          <w:szCs w:val="24"/>
          <w:lang w:eastAsia="zh-CN"/>
        </w:rPr>
        <w:t>设备</w:t>
      </w:r>
      <w:r>
        <w:rPr>
          <w:rFonts w:hint="eastAsia" w:ascii="宋体" w:hAnsi="宋体" w:eastAsia="宋体" w:cs="宋体"/>
          <w:color w:val="auto"/>
          <w:spacing w:val="-16"/>
          <w:sz w:val="24"/>
          <w:szCs w:val="24"/>
        </w:rPr>
        <w:t>质保</w:t>
      </w:r>
    </w:p>
    <w:p>
      <w:pPr>
        <w:spacing w:before="196" w:line="189" w:lineRule="auto"/>
        <w:ind w:firstLine="2"/>
        <w:rPr>
          <w:rFonts w:hint="eastAsia" w:ascii="宋体" w:hAnsi="宋体" w:eastAsia="宋体" w:cs="宋体"/>
          <w:color w:val="auto"/>
          <w:sz w:val="24"/>
          <w:szCs w:val="24"/>
        </w:rPr>
      </w:pPr>
      <w:r>
        <w:rPr>
          <w:rFonts w:hint="eastAsia" w:ascii="宋体" w:hAnsi="宋体" w:eastAsia="宋体" w:cs="宋体"/>
          <w:color w:val="auto"/>
          <w:spacing w:val="-2"/>
          <w:sz w:val="24"/>
          <w:szCs w:val="24"/>
        </w:rPr>
        <w:t>期按验收单顺延两个月。</w:t>
      </w:r>
    </w:p>
    <w:p>
      <w:pPr>
        <w:rPr>
          <w:rFonts w:hint="eastAsia" w:ascii="宋体" w:hAnsi="宋体" w:eastAsia="宋体" w:cs="宋体"/>
          <w:color w:val="auto"/>
          <w:sz w:val="24"/>
          <w:szCs w:val="24"/>
        </w:rPr>
        <w:sectPr>
          <w:footerReference r:id="rId8" w:type="default"/>
          <w:pgSz w:w="11906" w:h="16839"/>
          <w:pgMar w:top="1431" w:right="991" w:bottom="1171" w:left="1093" w:header="0" w:footer="1045" w:gutter="0"/>
          <w:pgNumType w:fmt="decimal"/>
          <w:cols w:space="720" w:num="1"/>
        </w:sectPr>
      </w:pPr>
    </w:p>
    <w:p>
      <w:pPr>
        <w:spacing w:before="156" w:line="189" w:lineRule="auto"/>
        <w:ind w:firstLine="487"/>
        <w:rPr>
          <w:rFonts w:hint="eastAsia" w:ascii="宋体" w:hAnsi="宋体" w:eastAsia="宋体" w:cs="宋体"/>
          <w:color w:val="auto"/>
          <w:sz w:val="24"/>
          <w:szCs w:val="24"/>
        </w:rPr>
      </w:pPr>
      <w:r>
        <w:rPr>
          <w:rFonts w:hint="eastAsia" w:ascii="宋体" w:hAnsi="宋体" w:eastAsia="宋体" w:cs="宋体"/>
          <w:color w:val="auto"/>
          <w:spacing w:val="-2"/>
          <w:sz w:val="24"/>
          <w:szCs w:val="24"/>
        </w:rPr>
        <w:t>第十四条、合同未尽事宜，甲乙双方另行协商。</w:t>
      </w:r>
    </w:p>
    <w:p>
      <w:pPr>
        <w:spacing w:before="193" w:line="189" w:lineRule="auto"/>
        <w:ind w:firstLine="487"/>
        <w:rPr>
          <w:rFonts w:hint="eastAsia" w:ascii="宋体" w:hAnsi="宋体" w:eastAsia="宋体" w:cs="宋体"/>
          <w:color w:val="auto"/>
          <w:sz w:val="24"/>
          <w:szCs w:val="24"/>
        </w:rPr>
      </w:pPr>
      <w:r>
        <w:rPr>
          <w:rFonts w:hint="eastAsia" w:ascii="宋体" w:hAnsi="宋体" w:eastAsia="宋体" w:cs="宋体"/>
          <w:color w:val="auto"/>
          <w:spacing w:val="-4"/>
          <w:sz w:val="24"/>
          <w:szCs w:val="24"/>
        </w:rPr>
        <w:t>第十五条、如果在履行本合同当中发生纠纷，双方应当协商解决，协商不成的，可以向甲</w:t>
      </w:r>
    </w:p>
    <w:p>
      <w:pPr>
        <w:spacing w:before="193" w:line="189" w:lineRule="auto"/>
        <w:ind w:firstLine="2"/>
        <w:rPr>
          <w:rFonts w:hint="eastAsia" w:ascii="宋体" w:hAnsi="宋体" w:eastAsia="宋体" w:cs="宋体"/>
          <w:color w:val="auto"/>
          <w:sz w:val="24"/>
          <w:szCs w:val="24"/>
        </w:rPr>
      </w:pPr>
      <w:r>
        <w:rPr>
          <w:rFonts w:hint="eastAsia" w:ascii="宋体" w:hAnsi="宋体" w:eastAsia="宋体" w:cs="宋体"/>
          <w:color w:val="auto"/>
          <w:spacing w:val="-2"/>
          <w:sz w:val="24"/>
          <w:szCs w:val="24"/>
        </w:rPr>
        <w:t>方所在地人民法院提起诉讼。</w:t>
      </w:r>
    </w:p>
    <w:p>
      <w:pPr>
        <w:spacing w:before="197" w:line="263" w:lineRule="auto"/>
        <w:ind w:firstLine="487"/>
        <w:rPr>
          <w:rFonts w:hint="eastAsia" w:ascii="宋体" w:hAnsi="宋体" w:eastAsia="宋体" w:cs="宋体"/>
          <w:color w:val="auto"/>
          <w:sz w:val="24"/>
          <w:szCs w:val="24"/>
        </w:rPr>
      </w:pPr>
      <w:r>
        <w:rPr>
          <w:rFonts w:hint="eastAsia" w:ascii="宋体" w:hAnsi="宋体" w:eastAsia="宋体" w:cs="宋体"/>
          <w:color w:val="auto"/>
          <w:spacing w:val="-2"/>
          <w:sz w:val="24"/>
          <w:szCs w:val="24"/>
        </w:rPr>
        <w:t>第十六条、本合同一式</w:t>
      </w:r>
      <w:r>
        <w:rPr>
          <w:rFonts w:hint="eastAsia" w:ascii="宋体" w:hAnsi="宋体" w:eastAsia="宋体" w:cs="宋体"/>
          <w:color w:val="auto"/>
          <w:spacing w:val="-2"/>
          <w:sz w:val="24"/>
          <w:szCs w:val="24"/>
          <w:lang w:val="en-US" w:eastAsia="zh-CN"/>
        </w:rPr>
        <w:t>肆</w:t>
      </w:r>
      <w:r>
        <w:rPr>
          <w:rFonts w:hint="eastAsia" w:ascii="宋体" w:hAnsi="宋体" w:eastAsia="宋体" w:cs="宋体"/>
          <w:color w:val="auto"/>
          <w:spacing w:val="-2"/>
          <w:sz w:val="24"/>
          <w:szCs w:val="24"/>
        </w:rPr>
        <w:t>份，</w:t>
      </w:r>
      <w:r>
        <w:rPr>
          <w:rFonts w:hint="eastAsia" w:ascii="宋体" w:hAnsi="宋体" w:eastAsia="宋体" w:cs="宋体"/>
          <w:color w:val="auto"/>
          <w:spacing w:val="-2"/>
          <w:sz w:val="24"/>
          <w:szCs w:val="24"/>
          <w:lang w:val="en-US" w:eastAsia="zh-CN"/>
        </w:rPr>
        <w:t>甲乙双方各执贰份</w:t>
      </w:r>
      <w:r>
        <w:rPr>
          <w:rFonts w:hint="eastAsia" w:ascii="宋体" w:hAnsi="宋体" w:eastAsia="宋体" w:cs="宋体"/>
          <w:color w:val="auto"/>
          <w:spacing w:val="-3"/>
          <w:sz w:val="24"/>
          <w:szCs w:val="24"/>
        </w:rPr>
        <w:t>。</w:t>
      </w:r>
    </w:p>
    <w:p>
      <w:pPr>
        <w:spacing w:before="193" w:line="189" w:lineRule="auto"/>
        <w:ind w:firstLine="487"/>
        <w:rPr>
          <w:rFonts w:hint="eastAsia" w:ascii="宋体" w:hAnsi="宋体" w:eastAsia="宋体" w:cs="宋体"/>
          <w:color w:val="auto"/>
          <w:sz w:val="24"/>
          <w:szCs w:val="24"/>
        </w:rPr>
      </w:pPr>
      <w:r>
        <w:rPr>
          <w:rFonts w:hint="eastAsia" w:ascii="宋体" w:hAnsi="宋体" w:eastAsia="宋体" w:cs="宋体"/>
          <w:color w:val="auto"/>
          <w:spacing w:val="-2"/>
          <w:sz w:val="24"/>
          <w:szCs w:val="24"/>
        </w:rPr>
        <w:t>第十七条、合同自双方签字或盖章后生效。</w:t>
      </w: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spacing w:line="103" w:lineRule="exact"/>
        <w:rPr>
          <w:rFonts w:hint="eastAsia" w:ascii="宋体" w:hAnsi="宋体" w:eastAsia="宋体" w:cs="宋体"/>
          <w:color w:val="auto"/>
          <w:sz w:val="24"/>
          <w:szCs w:val="24"/>
        </w:rPr>
      </w:pPr>
    </w:p>
    <w:p>
      <w:pPr>
        <w:rPr>
          <w:rFonts w:hint="eastAsia" w:ascii="宋体" w:hAnsi="宋体" w:eastAsia="宋体" w:cs="宋体"/>
          <w:color w:val="auto"/>
          <w:sz w:val="24"/>
          <w:szCs w:val="24"/>
        </w:rPr>
        <w:sectPr>
          <w:footerReference r:id="rId9" w:type="default"/>
          <w:pgSz w:w="11906" w:h="16839"/>
          <w:pgMar w:top="1431" w:right="1035" w:bottom="1171" w:left="1098" w:header="0" w:footer="1045" w:gutter="0"/>
          <w:pgNumType w:fmt="decimal"/>
          <w:cols w:space="720" w:num="1"/>
        </w:sectPr>
      </w:pPr>
    </w:p>
    <w:p>
      <w:pPr>
        <w:spacing w:before="48" w:line="189" w:lineRule="auto"/>
        <w:ind w:firstLine="509"/>
        <w:rPr>
          <w:rFonts w:hint="eastAsia" w:ascii="宋体" w:hAnsi="宋体" w:eastAsia="宋体" w:cs="宋体"/>
          <w:color w:val="auto"/>
          <w:sz w:val="24"/>
          <w:szCs w:val="24"/>
        </w:rPr>
      </w:pPr>
      <w:r>
        <w:rPr>
          <w:rFonts w:hint="eastAsia" w:ascii="宋体" w:hAnsi="宋体" w:eastAsia="宋体" w:cs="宋体"/>
          <w:color w:val="auto"/>
          <w:spacing w:val="-24"/>
          <w:sz w:val="24"/>
          <w:szCs w:val="24"/>
        </w:rPr>
        <w:t>甲</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24"/>
          <w:sz w:val="24"/>
          <w:szCs w:val="24"/>
        </w:rPr>
        <w:t>方：</w:t>
      </w:r>
    </w:p>
    <w:p>
      <w:pPr>
        <w:spacing w:before="194" w:line="189" w:lineRule="auto"/>
        <w:ind w:firstLine="481"/>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单位名称(公章)：</w:t>
      </w:r>
    </w:p>
    <w:p>
      <w:pPr>
        <w:spacing w:before="197" w:line="263" w:lineRule="auto"/>
        <w:ind w:left="502" w:right="647" w:hanging="18"/>
        <w:rPr>
          <w:rFonts w:hint="eastAsia" w:ascii="宋体" w:hAnsi="宋体" w:eastAsia="宋体" w:cs="宋体"/>
          <w:color w:val="auto"/>
          <w:sz w:val="24"/>
          <w:szCs w:val="24"/>
        </w:rPr>
      </w:pPr>
      <w:r>
        <w:rPr>
          <w:rFonts w:hint="eastAsia" w:ascii="宋体" w:hAnsi="宋体" w:eastAsia="宋体" w:cs="宋体"/>
          <w:color w:val="auto"/>
          <w:spacing w:val="-15"/>
          <w:sz w:val="24"/>
          <w:szCs w:val="24"/>
        </w:rPr>
        <w:t>法定代表人（授权代表）</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5"/>
          <w:sz w:val="24"/>
          <w:szCs w:val="24"/>
        </w:rPr>
        <w:t>签字：</w:t>
      </w:r>
      <w:r>
        <w:rPr>
          <w:rFonts w:hint="eastAsia" w:ascii="宋体" w:hAnsi="宋体" w:eastAsia="宋体" w:cs="宋体"/>
          <w:color w:val="auto"/>
          <w:sz w:val="24"/>
          <w:szCs w:val="24"/>
        </w:rPr>
        <w:t xml:space="preserve"> </w:t>
      </w:r>
    </w:p>
    <w:p>
      <w:pPr>
        <w:spacing w:before="197" w:line="263" w:lineRule="auto"/>
        <w:ind w:left="502" w:right="647" w:hanging="18"/>
        <w:rPr>
          <w:rFonts w:hint="eastAsia" w:ascii="宋体" w:hAnsi="宋体" w:eastAsia="宋体" w:cs="宋体"/>
          <w:color w:val="auto"/>
          <w:sz w:val="24"/>
          <w:szCs w:val="24"/>
        </w:rPr>
      </w:pPr>
      <w:r>
        <w:rPr>
          <w:rFonts w:hint="eastAsia" w:ascii="宋体" w:hAnsi="宋体" w:eastAsia="宋体" w:cs="宋体"/>
          <w:color w:val="auto"/>
          <w:spacing w:val="-20"/>
          <w:sz w:val="24"/>
          <w:szCs w:val="24"/>
        </w:rPr>
        <w:t>电</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20"/>
          <w:sz w:val="24"/>
          <w:szCs w:val="24"/>
        </w:rPr>
        <w:t>话：</w:t>
      </w:r>
    </w:p>
    <w:p>
      <w:pPr>
        <w:spacing w:before="193" w:line="189" w:lineRule="auto"/>
        <w:ind w:firstLine="481"/>
        <w:rPr>
          <w:rFonts w:hint="eastAsia" w:ascii="宋体" w:hAnsi="宋体" w:eastAsia="宋体" w:cs="宋体"/>
          <w:color w:val="auto"/>
          <w:sz w:val="24"/>
          <w:szCs w:val="24"/>
        </w:rPr>
      </w:pPr>
      <w:r>
        <w:rPr>
          <w:rFonts w:hint="eastAsia" w:ascii="宋体" w:hAnsi="宋体" w:eastAsia="宋体" w:cs="宋体"/>
          <w:color w:val="auto"/>
          <w:spacing w:val="-16"/>
          <w:sz w:val="24"/>
          <w:szCs w:val="24"/>
        </w:rPr>
        <w:t>年</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6"/>
          <w:sz w:val="24"/>
          <w:szCs w:val="24"/>
        </w:rPr>
        <w:t>月</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6"/>
          <w:sz w:val="24"/>
          <w:szCs w:val="24"/>
        </w:rPr>
        <w:t>日</w:t>
      </w:r>
    </w:p>
    <w:p>
      <w:pPr>
        <w:spacing w:line="14" w:lineRule="auto"/>
        <w:rPr>
          <w:rFonts w:hint="eastAsia" w:ascii="宋体" w:hAnsi="宋体" w:eastAsia="宋体" w:cs="宋体"/>
          <w:color w:val="auto"/>
          <w:sz w:val="24"/>
          <w:szCs w:val="24"/>
        </w:rPr>
      </w:pPr>
    </w:p>
    <w:p>
      <w:pPr>
        <w:bidi w:val="0"/>
        <w:rPr>
          <w:rFonts w:hint="eastAsia"/>
          <w:color w:val="auto"/>
        </w:rPr>
      </w:pPr>
    </w:p>
    <w:p>
      <w:pPr>
        <w:bidi w:val="0"/>
        <w:rPr>
          <w:rFonts w:hint="eastAsia"/>
          <w:color w:val="auto"/>
        </w:rPr>
      </w:pPr>
    </w:p>
    <w:p>
      <w:pPr>
        <w:bidi w:val="0"/>
        <w:jc w:val="left"/>
        <w:rPr>
          <w:rFonts w:hint="eastAsia"/>
          <w:color w:val="auto"/>
        </w:rPr>
      </w:pPr>
      <w:r>
        <w:rPr>
          <w:rFonts w:hint="eastAsia"/>
          <w:b/>
          <w:bCs/>
          <w:color w:val="auto"/>
          <w:sz w:val="24"/>
          <w:szCs w:val="24"/>
          <w:lang w:val="en-US" w:eastAsia="zh-CN"/>
        </w:rPr>
        <w:t>注：最终以与甲方签订合同为准。</w:t>
      </w:r>
      <w:r>
        <w:rPr>
          <w:rFonts w:hint="eastAsia"/>
          <w:b/>
          <w:bCs/>
          <w:color w:val="auto"/>
          <w:sz w:val="24"/>
          <w:szCs w:val="24"/>
        </w:rPr>
        <w:br w:type="column"/>
      </w:r>
    </w:p>
    <w:p>
      <w:pPr>
        <w:spacing w:before="47" w:line="189" w:lineRule="auto"/>
        <w:ind w:firstLine="779"/>
        <w:rPr>
          <w:rFonts w:hint="eastAsia" w:ascii="宋体" w:hAnsi="宋体" w:eastAsia="宋体" w:cs="宋体"/>
          <w:color w:val="auto"/>
          <w:sz w:val="24"/>
          <w:szCs w:val="24"/>
        </w:rPr>
      </w:pPr>
      <w:r>
        <w:rPr>
          <w:rFonts w:hint="eastAsia" w:ascii="宋体" w:hAnsi="宋体" w:eastAsia="宋体" w:cs="宋体"/>
          <w:color w:val="auto"/>
          <w:spacing w:val="-19"/>
          <w:sz w:val="24"/>
          <w:szCs w:val="24"/>
        </w:rPr>
        <w:t>乙</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9"/>
          <w:sz w:val="24"/>
          <w:szCs w:val="24"/>
        </w:rPr>
        <w:t>方：</w:t>
      </w:r>
    </w:p>
    <w:p>
      <w:pPr>
        <w:spacing w:before="193" w:line="189" w:lineRule="auto"/>
        <w:ind w:firstLine="767"/>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单位名称(公章)：</w:t>
      </w:r>
    </w:p>
    <w:p>
      <w:pPr>
        <w:spacing w:before="196" w:line="440" w:lineRule="exact"/>
        <w:ind w:firstLine="769"/>
        <w:rPr>
          <w:rFonts w:hint="eastAsia" w:ascii="宋体" w:hAnsi="宋体" w:eastAsia="宋体" w:cs="宋体"/>
          <w:color w:val="auto"/>
          <w:sz w:val="24"/>
          <w:szCs w:val="24"/>
        </w:rPr>
      </w:pPr>
      <w:r>
        <w:rPr>
          <w:rFonts w:hint="eastAsia" w:ascii="宋体" w:hAnsi="宋体" w:eastAsia="宋体" w:cs="宋体"/>
          <w:color w:val="auto"/>
          <w:spacing w:val="-11"/>
          <w:position w:val="14"/>
          <w:sz w:val="24"/>
          <w:szCs w:val="24"/>
        </w:rPr>
        <w:t>法定代表人（授权代表）</w:t>
      </w:r>
      <w:r>
        <w:rPr>
          <w:rFonts w:hint="eastAsia" w:ascii="宋体" w:hAnsi="宋体" w:eastAsia="宋体" w:cs="宋体"/>
          <w:color w:val="auto"/>
          <w:spacing w:val="10"/>
          <w:position w:val="14"/>
          <w:sz w:val="24"/>
          <w:szCs w:val="24"/>
        </w:rPr>
        <w:t xml:space="preserve"> </w:t>
      </w:r>
      <w:r>
        <w:rPr>
          <w:rFonts w:hint="eastAsia" w:ascii="宋体" w:hAnsi="宋体" w:eastAsia="宋体" w:cs="宋体"/>
          <w:color w:val="auto"/>
          <w:spacing w:val="-11"/>
          <w:position w:val="14"/>
          <w:sz w:val="24"/>
          <w:szCs w:val="24"/>
        </w:rPr>
        <w:t>签字：</w:t>
      </w:r>
    </w:p>
    <w:p>
      <w:pPr>
        <w:spacing w:before="1" w:line="204" w:lineRule="auto"/>
        <w:ind w:firstLine="788"/>
        <w:rPr>
          <w:rFonts w:hint="eastAsia" w:ascii="宋体" w:hAnsi="宋体" w:eastAsia="宋体" w:cs="宋体"/>
          <w:color w:val="auto"/>
          <w:sz w:val="24"/>
          <w:szCs w:val="24"/>
        </w:rPr>
      </w:pPr>
      <w:r>
        <w:rPr>
          <w:rFonts w:hint="eastAsia" w:ascii="宋体" w:hAnsi="宋体" w:eastAsia="宋体" w:cs="宋体"/>
          <w:color w:val="auto"/>
          <w:spacing w:val="-20"/>
          <w:sz w:val="24"/>
          <w:szCs w:val="24"/>
        </w:rPr>
        <w:t>电</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20"/>
          <w:sz w:val="24"/>
          <w:szCs w:val="24"/>
        </w:rPr>
        <w:t>话：</w:t>
      </w:r>
    </w:p>
    <w:p>
      <w:pPr>
        <w:spacing w:before="172" w:line="189" w:lineRule="auto"/>
        <w:ind w:firstLine="2087"/>
        <w:rPr>
          <w:rFonts w:hint="eastAsia" w:ascii="宋体" w:hAnsi="宋体" w:eastAsia="宋体" w:cs="宋体"/>
          <w:color w:val="auto"/>
          <w:sz w:val="24"/>
          <w:szCs w:val="24"/>
        </w:rPr>
      </w:pPr>
      <w:r>
        <w:rPr>
          <w:rFonts w:hint="eastAsia" w:ascii="宋体" w:hAnsi="宋体" w:eastAsia="宋体" w:cs="宋体"/>
          <w:color w:val="auto"/>
          <w:spacing w:val="-16"/>
          <w:sz w:val="24"/>
          <w:szCs w:val="24"/>
        </w:rPr>
        <w:t>年</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6"/>
          <w:sz w:val="24"/>
          <w:szCs w:val="24"/>
        </w:rPr>
        <w:t>月</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6"/>
          <w:sz w:val="24"/>
          <w:szCs w:val="24"/>
        </w:rPr>
        <w:t>日</w:t>
      </w:r>
    </w:p>
    <w:p>
      <w:pPr>
        <w:rPr>
          <w:rFonts w:hint="eastAsia" w:ascii="宋体" w:hAnsi="宋体" w:eastAsia="宋体" w:cs="宋体"/>
          <w:color w:val="auto"/>
          <w:sz w:val="24"/>
          <w:szCs w:val="24"/>
        </w:rPr>
        <w:sectPr>
          <w:type w:val="continuous"/>
          <w:pgSz w:w="11906" w:h="16839"/>
          <w:pgMar w:top="1431" w:right="1035" w:bottom="1171" w:left="1098" w:header="0" w:footer="1045" w:gutter="0"/>
          <w:pgNumType w:fmt="decimal"/>
          <w:cols w:equalWidth="0" w:num="2">
            <w:col w:w="4415" w:space="100"/>
            <w:col w:w="5257"/>
          </w:cols>
        </w:sectPr>
      </w:pPr>
    </w:p>
    <w:p>
      <w:pPr>
        <w:pStyle w:val="3"/>
        <w:keepNext/>
        <w:keepLines/>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pPr>
      <w:bookmarkStart w:id="80" w:name="_Toc15555"/>
      <w:r>
        <w:rPr>
          <w:rFonts w:hint="eastAsia"/>
          <w:color w:val="auto"/>
          <w:sz w:val="36"/>
          <w:szCs w:val="36"/>
          <w:lang w:val="en-US" w:eastAsia="zh-CN"/>
        </w:rPr>
        <w:t>第九章 投标文件格式</w:t>
      </w:r>
      <w:bookmarkEnd w:id="80"/>
    </w:p>
    <w:p>
      <w:pPr>
        <w:pStyle w:val="24"/>
        <w:pageBreakBefore w:val="0"/>
        <w:kinsoku/>
        <w:wordWrap/>
        <w:overflowPunct/>
        <w:topLinePunct w:val="0"/>
        <w:autoSpaceDE/>
        <w:autoSpaceDN/>
        <w:bidi w:val="0"/>
        <w:adjustRightInd w:val="0"/>
        <w:snapToGrid w:val="0"/>
        <w:spacing w:line="400" w:lineRule="exact"/>
        <w:jc w:val="center"/>
        <w:textAlignment w:val="auto"/>
        <w:rPr>
          <w:rFonts w:hAnsi="宋体"/>
          <w:b/>
          <w:color w:val="auto"/>
          <w:sz w:val="36"/>
          <w:szCs w:val="36"/>
        </w:rPr>
      </w:pPr>
      <w:r>
        <w:rPr>
          <w:rFonts w:hint="eastAsia" w:hAnsi="宋体"/>
          <w:b/>
          <w:color w:val="auto"/>
          <w:sz w:val="36"/>
          <w:szCs w:val="36"/>
        </w:rPr>
        <w:t>投标承诺函</w:t>
      </w:r>
    </w:p>
    <w:p>
      <w:pPr>
        <w:spacing w:line="420" w:lineRule="exact"/>
        <w:rPr>
          <w:rFonts w:hint="eastAsia" w:ascii="宋体" w:hAnsi="宋体" w:eastAsia="宋体" w:cs="宋体"/>
          <w:color w:val="auto"/>
          <w:sz w:val="24"/>
          <w:szCs w:val="24"/>
        </w:rPr>
      </w:pPr>
      <w:r>
        <w:rPr>
          <w:rFonts w:hint="eastAsia" w:ascii="宋体" w:hAnsi="宋体"/>
          <w:color w:val="auto"/>
          <w:sz w:val="24"/>
        </w:rPr>
        <w:t>致：</w:t>
      </w:r>
      <w:r>
        <w:rPr>
          <w:rFonts w:hint="eastAsia" w:ascii="宋体" w:hAnsi="宋体"/>
          <w:color w:val="auto"/>
          <w:sz w:val="24"/>
          <w:u w:val="single"/>
        </w:rPr>
        <w:t>（采购</w:t>
      </w:r>
      <w:r>
        <w:rPr>
          <w:rFonts w:hint="eastAsia" w:ascii="宋体" w:hAnsi="宋体"/>
          <w:color w:val="auto"/>
          <w:sz w:val="24"/>
          <w:u w:val="single"/>
          <w:lang w:val="en-US" w:eastAsia="zh-CN"/>
        </w:rPr>
        <w:t>代理机构</w:t>
      </w:r>
      <w:r>
        <w:rPr>
          <w:rFonts w:hint="eastAsia" w:ascii="宋体" w:hAnsi="宋体"/>
          <w:color w:val="auto"/>
          <w:sz w:val="24"/>
          <w:u w:val="single"/>
        </w:rPr>
        <w:t>）</w:t>
      </w:r>
      <w:r>
        <w:rPr>
          <w:rFonts w:hint="eastAsia" w:ascii="宋体" w:hAnsi="宋体" w:eastAsia="宋体" w:cs="宋体"/>
          <w:color w:val="auto"/>
          <w:sz w:val="24"/>
          <w:szCs w:val="24"/>
        </w:rPr>
        <w:t>：</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我方确认收到贵方提供的“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)的招标文件，已完全理解招标文件的所有内容。决定投标本项目，据此我方承诺如下：</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我方的投标文件在投标截止日后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天（日历天）内保持有效，如中标，有效期将延至本项目《采购合同》执行期满日为止。</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我方声明投标文件及所提供的一切资料均真实无误及有效。由于我方提供资料不实而造成的责任和后果由我方承担。我方同意按照贵方可能提出的要求，提供与投标有关的任何其它数据或信息。</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我方理解贵方不一定接受最低报价的投标。</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我方同意如在本项目开标后、投标有效期之内撤销投标文件，或中标后未在规定期限内签订合同并送贵方备案的，贵方将不退还投标保证金（如有）。</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我方如果中标，保证履行投标文件中承诺的全部责任和义务，切实履行《采购合同》中的全部条款并按照《招标文件》的要求向贵司足额交纳招标代理服务费。</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所有与本项目有关的函件请发往下列地址：</w:t>
      </w:r>
    </w:p>
    <w:tbl>
      <w:tblPr>
        <w:tblStyle w:val="1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r>
              <w:rPr>
                <w:rFonts w:hint="eastAsia" w:ascii="宋体" w:hAnsi="宋体" w:eastAsia="宋体"/>
                <w:color w:val="auto"/>
                <w:sz w:val="24"/>
                <w:szCs w:val="24"/>
              </w:rPr>
              <w:t>地址（邮编）</w:t>
            </w:r>
          </w:p>
        </w:tc>
        <w:tc>
          <w:tcPr>
            <w:tcW w:w="5220" w:type="dxa"/>
            <w:gridSpan w:val="2"/>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p>
        </w:tc>
        <w:tc>
          <w:tcPr>
            <w:tcW w:w="900" w:type="dxa"/>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r>
              <w:rPr>
                <w:rFonts w:hint="eastAsia" w:ascii="宋体" w:hAnsi="宋体" w:eastAsia="宋体"/>
                <w:color w:val="auto"/>
                <w:sz w:val="24"/>
                <w:szCs w:val="24"/>
              </w:rPr>
              <w:t>传真</w:t>
            </w:r>
          </w:p>
        </w:tc>
        <w:tc>
          <w:tcPr>
            <w:tcW w:w="1280" w:type="dxa"/>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r>
              <w:rPr>
                <w:rFonts w:hint="eastAsia" w:ascii="宋体" w:hAnsi="宋体" w:eastAsia="宋体"/>
                <w:color w:val="auto"/>
                <w:sz w:val="24"/>
                <w:szCs w:val="24"/>
              </w:rPr>
              <w:t>电话、手机</w:t>
            </w:r>
          </w:p>
        </w:tc>
        <w:tc>
          <w:tcPr>
            <w:tcW w:w="3420" w:type="dxa"/>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p>
        </w:tc>
        <w:tc>
          <w:tcPr>
            <w:tcW w:w="1800" w:type="dxa"/>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r>
              <w:rPr>
                <w:rFonts w:hint="eastAsia" w:ascii="宋体" w:hAnsi="宋体" w:eastAsia="宋体"/>
                <w:color w:val="auto"/>
                <w:sz w:val="24"/>
                <w:szCs w:val="24"/>
              </w:rPr>
              <w:t>联系人（职务）</w:t>
            </w:r>
          </w:p>
        </w:tc>
        <w:tc>
          <w:tcPr>
            <w:tcW w:w="2180" w:type="dxa"/>
            <w:gridSpan w:val="2"/>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p>
        </w:tc>
      </w:tr>
    </w:tbl>
    <w:p>
      <w:pPr>
        <w:pStyle w:val="25"/>
        <w:pageBreakBefore w:val="0"/>
        <w:kinsoku/>
        <w:wordWrap/>
        <w:overflowPunct/>
        <w:topLinePunct w:val="0"/>
        <w:autoSpaceDE/>
        <w:autoSpaceDN/>
        <w:bidi w:val="0"/>
        <w:adjustRightInd w:val="0"/>
        <w:snapToGrid w:val="0"/>
        <w:spacing w:line="400" w:lineRule="exact"/>
        <w:ind w:right="84" w:rightChars="40" w:firstLine="4080" w:firstLineChars="1700"/>
        <w:textAlignment w:val="auto"/>
        <w:rPr>
          <w:rFonts w:ascii="宋体" w:hAnsi="宋体" w:eastAsia="宋体"/>
          <w:color w:val="auto"/>
          <w:sz w:val="24"/>
          <w:szCs w:val="24"/>
        </w:rPr>
      </w:pPr>
      <w:r>
        <w:rPr>
          <w:rFonts w:hint="eastAsia" w:ascii="宋体" w:hAnsi="宋体" w:eastAsia="宋体"/>
          <w:color w:val="auto"/>
          <w:sz w:val="24"/>
          <w:szCs w:val="24"/>
        </w:rPr>
        <w:t>法定代表人或被授权人（签字或盖章）：</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p>
    <w:p>
      <w:pPr>
        <w:pStyle w:val="25"/>
        <w:pageBreakBefore w:val="0"/>
        <w:kinsoku/>
        <w:wordWrap/>
        <w:overflowPunct/>
        <w:topLinePunct w:val="0"/>
        <w:autoSpaceDE/>
        <w:autoSpaceDN/>
        <w:bidi w:val="0"/>
        <w:adjustRightInd w:val="0"/>
        <w:snapToGrid w:val="0"/>
        <w:spacing w:line="400" w:lineRule="exact"/>
        <w:ind w:right="84" w:rightChars="40" w:firstLine="4080" w:firstLineChars="1700"/>
        <w:textAlignment w:val="auto"/>
        <w:rPr>
          <w:rFonts w:ascii="宋体" w:hAnsi="宋体" w:eastAsia="宋体"/>
          <w:color w:val="auto"/>
          <w:sz w:val="24"/>
          <w:szCs w:val="24"/>
          <w:u w:val="single"/>
        </w:rPr>
      </w:pPr>
      <w:r>
        <w:rPr>
          <w:rFonts w:hint="eastAsia" w:ascii="宋体" w:hAnsi="宋体" w:eastAsia="宋体"/>
          <w:color w:val="auto"/>
          <w:sz w:val="24"/>
          <w:szCs w:val="24"/>
        </w:rPr>
        <w:t>单位名称（盖章）：</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p>
    <w:p>
      <w:pPr>
        <w:pStyle w:val="25"/>
        <w:pageBreakBefore w:val="0"/>
        <w:kinsoku/>
        <w:wordWrap/>
        <w:overflowPunct/>
        <w:topLinePunct w:val="0"/>
        <w:autoSpaceDE/>
        <w:autoSpaceDN/>
        <w:bidi w:val="0"/>
        <w:adjustRightInd w:val="0"/>
        <w:snapToGrid w:val="0"/>
        <w:spacing w:line="400" w:lineRule="exact"/>
        <w:ind w:right="84" w:rightChars="40" w:firstLine="4080" w:firstLineChars="1700"/>
        <w:jc w:val="right"/>
        <w:textAlignment w:val="auto"/>
        <w:rPr>
          <w:rFonts w:ascii="宋体" w:hAnsi="宋体" w:eastAsia="宋体"/>
          <w:color w:val="auto"/>
          <w:sz w:val="24"/>
          <w:szCs w:val="24"/>
        </w:rPr>
      </w:pPr>
      <w:r>
        <w:rPr>
          <w:rFonts w:hint="eastAsia" w:ascii="宋体" w:hAnsi="宋体" w:eastAsia="宋体"/>
          <w:color w:val="auto"/>
          <w:sz w:val="24"/>
          <w:szCs w:val="24"/>
        </w:rPr>
        <w:t>日期：</w:t>
      </w:r>
      <w:r>
        <w:rPr>
          <w:rFonts w:hint="eastAsia" w:ascii="宋体" w:hAnsi="宋体" w:eastAsia="宋体" w:cs="Arial"/>
          <w:color w:val="auto"/>
          <w:sz w:val="24"/>
          <w:szCs w:val="24"/>
        </w:rPr>
        <w:t>20</w:t>
      </w:r>
      <w:r>
        <w:rPr>
          <w:rFonts w:hint="eastAsia" w:ascii="宋体" w:hAnsi="宋体" w:eastAsia="宋体" w:cs="Arial"/>
          <w:color w:val="auto"/>
          <w:sz w:val="24"/>
          <w:szCs w:val="24"/>
          <w:lang w:val="en-US" w:eastAsia="zh-CN"/>
        </w:rPr>
        <w:t xml:space="preserve">  </w:t>
      </w:r>
      <w:r>
        <w:rPr>
          <w:rFonts w:hint="eastAsia" w:ascii="宋体" w:hAnsi="宋体" w:eastAsia="宋体" w:cs="Arial"/>
          <w:color w:val="auto"/>
          <w:sz w:val="24"/>
          <w:szCs w:val="24"/>
        </w:rPr>
        <w:t>年   月   日</w:t>
      </w:r>
    </w:p>
    <w:p>
      <w:pPr>
        <w:pStyle w:val="25"/>
        <w:kinsoku/>
        <w:overflowPunct/>
        <w:topLinePunct w:val="0"/>
        <w:bidi w:val="0"/>
        <w:adjustRightInd w:val="0"/>
        <w:snapToGrid w:val="0"/>
        <w:spacing w:line="400" w:lineRule="exact"/>
        <w:textAlignment w:val="auto"/>
        <w:rPr>
          <w:rFonts w:hint="eastAsia" w:ascii="宋体" w:hAnsi="宋体" w:eastAsia="宋体" w:cs="Arial"/>
          <w:bCs/>
          <w:color w:val="auto"/>
          <w:sz w:val="24"/>
          <w:szCs w:val="24"/>
        </w:rPr>
      </w:pPr>
      <w:bookmarkStart w:id="81" w:name="_Toc37581429"/>
    </w:p>
    <w:p>
      <w:pPr>
        <w:pStyle w:val="25"/>
        <w:kinsoku/>
        <w:overflowPunct/>
        <w:topLinePunct w:val="0"/>
        <w:bidi w:val="0"/>
        <w:adjustRightInd w:val="0"/>
        <w:snapToGrid w:val="0"/>
        <w:spacing w:line="400" w:lineRule="exact"/>
        <w:textAlignment w:val="auto"/>
        <w:rPr>
          <w:rFonts w:hint="default" w:ascii="宋体" w:hAnsi="宋体" w:eastAsia="宋体" w:cs="Arial"/>
          <w:bCs/>
          <w:color w:val="auto"/>
          <w:sz w:val="24"/>
          <w:szCs w:val="24"/>
          <w:lang w:val="en-US" w:eastAsia="zh-CN"/>
        </w:rPr>
      </w:pPr>
      <w:r>
        <w:rPr>
          <w:rFonts w:hint="eastAsia" w:ascii="宋体" w:hAnsi="宋体" w:eastAsia="宋体" w:cs="Arial"/>
          <w:bCs/>
          <w:color w:val="auto"/>
          <w:sz w:val="24"/>
          <w:szCs w:val="24"/>
        </w:rPr>
        <w:t>说明：</w:t>
      </w:r>
      <w:r>
        <w:rPr>
          <w:rFonts w:ascii="宋体" w:hAnsi="宋体" w:eastAsia="宋体" w:cs="Arial"/>
          <w:bCs/>
          <w:color w:val="auto"/>
          <w:sz w:val="24"/>
          <w:szCs w:val="24"/>
        </w:rPr>
        <w:t>本格式文件内容不得擅自删改。</w:t>
      </w:r>
      <w:bookmarkEnd w:id="81"/>
    </w:p>
    <w:p>
      <w:pPr>
        <w:pStyle w:val="26"/>
        <w:keepNext w:val="0"/>
        <w:keepLines w:val="0"/>
        <w:pageBreakBefore w:val="0"/>
        <w:kinsoku/>
        <w:wordWrap/>
        <w:overflowPunct/>
        <w:topLinePunct w:val="0"/>
        <w:autoSpaceDE/>
        <w:autoSpaceDN/>
        <w:bidi w:val="0"/>
        <w:adjustRightInd w:val="0"/>
        <w:snapToGrid w:val="0"/>
        <w:spacing w:line="600" w:lineRule="exact"/>
        <w:ind w:firstLine="562" w:firstLineChars="200"/>
        <w:jc w:val="center"/>
        <w:textAlignment w:val="auto"/>
        <w:rPr>
          <w:rFonts w:hint="eastAsia" w:hAnsi="宋体"/>
          <w:b/>
          <w:color w:val="auto"/>
          <w:sz w:val="28"/>
          <w:szCs w:val="28"/>
        </w:rPr>
      </w:pPr>
    </w:p>
    <w:p>
      <w:pPr>
        <w:pStyle w:val="26"/>
        <w:keepNext w:val="0"/>
        <w:keepLines w:val="0"/>
        <w:pageBreakBefore w:val="0"/>
        <w:kinsoku/>
        <w:wordWrap/>
        <w:overflowPunct/>
        <w:topLinePunct w:val="0"/>
        <w:autoSpaceDE/>
        <w:autoSpaceDN/>
        <w:bidi w:val="0"/>
        <w:adjustRightInd w:val="0"/>
        <w:snapToGrid w:val="0"/>
        <w:spacing w:line="600" w:lineRule="exact"/>
        <w:ind w:firstLine="723" w:firstLineChars="200"/>
        <w:jc w:val="center"/>
        <w:textAlignment w:val="auto"/>
        <w:rPr>
          <w:rFonts w:hAnsi="宋体"/>
          <w:b/>
          <w:color w:val="auto"/>
          <w:sz w:val="36"/>
          <w:szCs w:val="36"/>
        </w:rPr>
      </w:pPr>
      <w:r>
        <w:rPr>
          <w:rFonts w:hint="eastAsia" w:hAnsi="宋体"/>
          <w:b/>
          <w:color w:val="auto"/>
          <w:sz w:val="36"/>
          <w:szCs w:val="36"/>
        </w:rPr>
        <w:t>投标人资格声明函</w:t>
      </w:r>
    </w:p>
    <w:p>
      <w:pPr>
        <w:pStyle w:val="26"/>
        <w:keepNext w:val="0"/>
        <w:keepLines w:val="0"/>
        <w:pageBreakBefore w:val="0"/>
        <w:kinsoku/>
        <w:wordWrap/>
        <w:overflowPunct/>
        <w:topLinePunct w:val="0"/>
        <w:autoSpaceDE/>
        <w:autoSpaceDN/>
        <w:bidi w:val="0"/>
        <w:adjustRightInd w:val="0"/>
        <w:snapToGrid w:val="0"/>
        <w:spacing w:line="600" w:lineRule="exact"/>
        <w:ind w:firstLine="482" w:firstLineChars="200"/>
        <w:jc w:val="center"/>
        <w:textAlignment w:val="auto"/>
        <w:rPr>
          <w:rFonts w:hAnsi="宋体"/>
          <w:b/>
          <w:color w:val="auto"/>
          <w:sz w:val="24"/>
          <w:szCs w:val="24"/>
        </w:rPr>
      </w:pPr>
    </w:p>
    <w:p>
      <w:pPr>
        <w:pStyle w:val="27"/>
        <w:keepNext w:val="0"/>
        <w:keepLines w:val="0"/>
        <w:pageBreakBefore w:val="0"/>
        <w:kinsoku/>
        <w:wordWrap/>
        <w:overflowPunct/>
        <w:topLinePunct w:val="0"/>
        <w:autoSpaceDE/>
        <w:autoSpaceDN/>
        <w:bidi w:val="0"/>
        <w:adjustRightInd w:val="0"/>
        <w:snapToGrid w:val="0"/>
        <w:spacing w:line="600" w:lineRule="exact"/>
        <w:ind w:right="84" w:rightChars="40"/>
        <w:textAlignment w:val="auto"/>
        <w:rPr>
          <w:rFonts w:ascii="宋体" w:hAnsi="宋体"/>
          <w:color w:val="auto"/>
          <w:sz w:val="24"/>
          <w:szCs w:val="24"/>
        </w:rPr>
      </w:pPr>
      <w:r>
        <w:rPr>
          <w:rFonts w:hint="eastAsia" w:ascii="宋体" w:hAnsi="宋体" w:eastAsia="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single"/>
          <w:lang w:val="en-US" w:eastAsia="zh-CN"/>
        </w:rPr>
        <w:t>（采购代理机构）</w:t>
      </w:r>
      <w:r>
        <w:rPr>
          <w:rFonts w:hint="eastAsia" w:ascii="宋体" w:hAnsi="宋体"/>
          <w:color w:val="auto"/>
          <w:sz w:val="24"/>
          <w:szCs w:val="24"/>
        </w:rPr>
        <w:t>：</w:t>
      </w:r>
    </w:p>
    <w:p>
      <w:pPr>
        <w:jc w:val="left"/>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关于贵方</w:t>
      </w:r>
      <w:r>
        <w:rPr>
          <w:rFonts w:hint="eastAsia" w:ascii="宋体" w:hAnsi="宋体"/>
          <w:color w:val="auto"/>
          <w:sz w:val="24"/>
          <w:szCs w:val="24"/>
          <w:u w:val="single"/>
        </w:rPr>
        <w:t>　 　年　　月　　日</w:t>
      </w:r>
      <w:r>
        <w:rPr>
          <w:rFonts w:hint="eastAsia" w:ascii="宋体" w:hAnsi="宋体"/>
          <w:color w:val="auto"/>
          <w:sz w:val="24"/>
          <w:szCs w:val="24"/>
        </w:rPr>
        <w:t>发布关于</w:t>
      </w:r>
      <w:r>
        <w:rPr>
          <w:rFonts w:hint="eastAsia" w:hAnsi="宋体"/>
          <w:color w:val="auto"/>
          <w:sz w:val="24"/>
          <w:szCs w:val="24"/>
        </w:rPr>
        <w:t>“</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项目</w:t>
      </w:r>
      <w:r>
        <w:rPr>
          <w:rFonts w:hint="eastAsia" w:hAnsi="宋体"/>
          <w:color w:val="auto"/>
          <w:sz w:val="24"/>
          <w:szCs w:val="24"/>
        </w:rPr>
        <w:t>” (项目编号：</w:t>
      </w:r>
      <w:r>
        <w:rPr>
          <w:rFonts w:hint="eastAsia" w:hAnsi="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color w:val="auto"/>
          <w:sz w:val="24"/>
          <w:szCs w:val="24"/>
        </w:rPr>
        <w:t>的采购公告，我方愿意参加投标，并已清楚招标文件的要求及有关文件规定：</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hAnsi="宋体"/>
          <w:color w:val="auto"/>
          <w:sz w:val="24"/>
          <w:szCs w:val="24"/>
        </w:rPr>
      </w:pPr>
      <w:r>
        <w:rPr>
          <w:rFonts w:hint="eastAsia" w:ascii="宋体" w:hAnsi="宋体"/>
          <w:color w:val="auto"/>
          <w:sz w:val="24"/>
          <w:szCs w:val="24"/>
        </w:rPr>
        <w:t>我方具备《中华人民共和国政府采购法》第二十二条所规定的条件</w:t>
      </w:r>
      <w:r>
        <w:rPr>
          <w:rFonts w:hint="eastAsia" w:hAnsi="宋体"/>
          <w:color w:val="auto"/>
          <w:sz w:val="24"/>
          <w:szCs w:val="24"/>
        </w:rPr>
        <w:t>。</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一</w:t>
      </w:r>
      <w:r>
        <w:rPr>
          <w:rFonts w:hint="eastAsia" w:ascii="宋体" w:hAnsi="宋体" w:cs="Times New Roman"/>
          <w:color w:val="auto"/>
          <w:sz w:val="24"/>
          <w:szCs w:val="24"/>
          <w:lang w:eastAsia="zh-CN"/>
        </w:rPr>
        <w:t>）</w:t>
      </w:r>
      <w:r>
        <w:rPr>
          <w:rFonts w:hint="eastAsia" w:ascii="宋体" w:hAnsi="宋体" w:cs="Times New Roman"/>
          <w:color w:val="auto"/>
          <w:sz w:val="24"/>
          <w:szCs w:val="24"/>
        </w:rPr>
        <w:t>具有独立承担民事责任的能力</w:t>
      </w:r>
      <w:r>
        <w:rPr>
          <w:rFonts w:hint="eastAsia" w:ascii="宋体" w:hAnsi="宋体" w:cs="Times New Roman"/>
          <w:color w:val="auto"/>
          <w:sz w:val="24"/>
          <w:szCs w:val="24"/>
          <w:lang w:val="en-US" w:eastAsia="zh-CN"/>
        </w:rPr>
        <w:t>;</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s="Times New Roman"/>
          <w:color w:val="auto"/>
          <w:sz w:val="24"/>
          <w:szCs w:val="24"/>
        </w:rPr>
        <w:t>（二）具有良好的商业信誉和健全的财务会计制度；</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（三）具有履行合同所必需的设备和专业技术能力；</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（四）有依法缴纳税收和社会保障资金的良好记录；</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（五）参加政府采购活动前三年内，在经营活动中没有重大违法记录；</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（六）法律、行政法规规定的其他条件。</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本次招标采购活动中，如有违法、违规、弄虚作假行为，所造成的损失、不良后果及法律责任，一律由我方承担。</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2" w:firstLineChars="200"/>
        <w:textAlignment w:val="auto"/>
        <w:rPr>
          <w:rFonts w:ascii="宋体" w:hAnsi="宋体"/>
          <w:b/>
          <w:color w:val="auto"/>
          <w:sz w:val="24"/>
          <w:szCs w:val="24"/>
        </w:rPr>
      </w:pPr>
      <w:r>
        <w:rPr>
          <w:rFonts w:hint="eastAsia" w:ascii="宋体" w:hAnsi="宋体"/>
          <w:b/>
          <w:color w:val="auto"/>
          <w:sz w:val="24"/>
          <w:szCs w:val="24"/>
        </w:rPr>
        <w:t>特此声明！</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textAlignment w:val="auto"/>
        <w:rPr>
          <w:rFonts w:ascii="宋体" w:hAnsi="宋体"/>
          <w:color w:val="auto"/>
          <w:sz w:val="24"/>
          <w:szCs w:val="24"/>
        </w:rPr>
      </w:pPr>
    </w:p>
    <w:p>
      <w:pPr>
        <w:pStyle w:val="25"/>
        <w:keepNext w:val="0"/>
        <w:keepLines w:val="0"/>
        <w:pageBreakBefore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eepNext w:val="0"/>
        <w:keepLines w:val="0"/>
        <w:pageBreakBefore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eepNext w:val="0"/>
        <w:keepLines w:val="0"/>
        <w:pageBreakBefore w:val="0"/>
        <w:kinsoku/>
        <w:wordWrap/>
        <w:overflowPunct/>
        <w:topLinePunct w:val="0"/>
        <w:autoSpaceDE/>
        <w:autoSpaceDN/>
        <w:bidi w:val="0"/>
        <w:adjustRightInd w:val="0"/>
        <w:snapToGrid w:val="0"/>
        <w:spacing w:line="600" w:lineRule="exact"/>
        <w:ind w:right="84" w:rightChars="40" w:firstLine="4080" w:firstLineChars="1700"/>
        <w:jc w:val="right"/>
        <w:textAlignment w:val="auto"/>
        <w:rPr>
          <w:rFonts w:ascii="宋体" w:hAnsi="宋体"/>
          <w:color w:val="auto"/>
          <w:sz w:val="24"/>
          <w:szCs w:val="24"/>
        </w:rPr>
      </w:pPr>
      <w:r>
        <w:rPr>
          <w:rFonts w:hint="eastAsia" w:ascii="宋体" w:hAnsi="宋体"/>
          <w:color w:val="auto"/>
          <w:sz w:val="24"/>
          <w:szCs w:val="24"/>
        </w:rPr>
        <w:t>日期：</w:t>
      </w:r>
      <w:r>
        <w:rPr>
          <w:rFonts w:hint="eastAsia" w:ascii="宋体" w:hAnsi="宋体" w:cs="Arial"/>
          <w:color w:val="auto"/>
          <w:sz w:val="24"/>
          <w:szCs w:val="24"/>
        </w:rPr>
        <w:t>20</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年   月   日</w:t>
      </w:r>
    </w:p>
    <w:p>
      <w:pPr>
        <w:kinsoku/>
        <w:overflowPunct/>
        <w:topLinePunct w:val="0"/>
        <w:bidi w:val="0"/>
        <w:adjustRightInd w:val="0"/>
        <w:snapToGrid w:val="0"/>
        <w:spacing w:line="400" w:lineRule="exact"/>
        <w:jc w:val="lef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28"/>
        <w:keepNext w:val="0"/>
        <w:keepLines w:val="0"/>
        <w:pageBreakBefore/>
        <w:kinsoku/>
        <w:wordWrap/>
        <w:overflowPunct/>
        <w:topLinePunct w:val="0"/>
        <w:autoSpaceDE/>
        <w:autoSpaceDN/>
        <w:bidi w:val="0"/>
        <w:adjustRightInd w:val="0"/>
        <w:snapToGrid w:val="0"/>
        <w:spacing w:line="600" w:lineRule="exact"/>
        <w:jc w:val="center"/>
        <w:textAlignment w:val="auto"/>
        <w:rPr>
          <w:rFonts w:hAnsi="宋体" w:cs="Arial"/>
          <w:bCs/>
          <w:color w:val="auto"/>
          <w:sz w:val="36"/>
          <w:szCs w:val="36"/>
        </w:rPr>
      </w:pPr>
      <w:r>
        <w:rPr>
          <w:rFonts w:hint="eastAsia" w:hAnsi="宋体"/>
          <w:b/>
          <w:color w:val="auto"/>
          <w:sz w:val="36"/>
          <w:szCs w:val="36"/>
        </w:rPr>
        <w:t>授权委托证明书</w:t>
      </w:r>
    </w:p>
    <w:p>
      <w:pPr>
        <w:jc w:val="left"/>
        <w:rPr>
          <w:rFonts w:hAnsi="宋体"/>
          <w:bCs/>
          <w:color w:val="auto"/>
          <w:sz w:val="24"/>
          <w:szCs w:val="24"/>
        </w:rPr>
      </w:pPr>
      <w:r>
        <w:rPr>
          <w:rFonts w:hint="eastAsia" w:hAnsi="宋体"/>
          <w:bCs/>
          <w:color w:val="auto"/>
          <w:sz w:val="24"/>
          <w:szCs w:val="24"/>
          <w:lang w:val="en-US" w:eastAsia="zh-CN"/>
        </w:rPr>
        <w:t xml:space="preserve">    </w:t>
      </w:r>
      <w:r>
        <w:rPr>
          <w:rFonts w:hint="eastAsia" w:hAnsi="宋体"/>
          <w:bCs/>
          <w:color w:val="auto"/>
          <w:sz w:val="24"/>
          <w:szCs w:val="24"/>
        </w:rPr>
        <w:t>兹授权</w:t>
      </w:r>
      <w:r>
        <w:rPr>
          <w:rFonts w:hint="eastAsia" w:hAnsi="宋体"/>
          <w:bCs/>
          <w:color w:val="auto"/>
          <w:sz w:val="24"/>
          <w:szCs w:val="24"/>
          <w:u w:val="single"/>
        </w:rPr>
        <w:t xml:space="preserve">                  </w:t>
      </w:r>
      <w:r>
        <w:rPr>
          <w:rFonts w:hint="eastAsia" w:hAnsi="宋体"/>
          <w:bCs/>
          <w:color w:val="auto"/>
          <w:sz w:val="24"/>
          <w:szCs w:val="24"/>
        </w:rPr>
        <w:t>（委托代理人姓名）为我方委托代理人，其权限是：</w:t>
      </w:r>
      <w:r>
        <w:rPr>
          <w:rFonts w:hint="eastAsia" w:hAnsi="宋体"/>
          <w:color w:val="auto"/>
          <w:sz w:val="24"/>
          <w:szCs w:val="24"/>
        </w:rPr>
        <w:t>办理</w:t>
      </w:r>
      <w:r>
        <w:rPr>
          <w:rFonts w:hint="eastAsia" w:hAnsi="宋体"/>
          <w:color w:val="auto"/>
          <w:sz w:val="24"/>
          <w:szCs w:val="24"/>
          <w:lang w:val="en-US" w:eastAsia="zh-CN"/>
        </w:rPr>
        <w:t>新疆融盛源工程项目管理有限公司</w:t>
      </w:r>
      <w:r>
        <w:rPr>
          <w:rFonts w:hint="eastAsia" w:hAnsi="宋体"/>
          <w:color w:val="auto"/>
          <w:sz w:val="24"/>
          <w:szCs w:val="24"/>
        </w:rPr>
        <w:t>组织的</w:t>
      </w:r>
      <w:bookmarkStart w:id="82" w:name="_Hlk45755316"/>
      <w:r>
        <w:rPr>
          <w:rFonts w:hint="eastAsia" w:hAnsi="宋体"/>
          <w:color w:val="auto"/>
          <w:sz w:val="24"/>
          <w:szCs w:val="24"/>
        </w:rPr>
        <w:t>“</w:t>
      </w:r>
      <w:r>
        <w:rPr>
          <w:rFonts w:hint="eastAsia" w:hAnsi="宋体"/>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项目</w:t>
      </w:r>
      <w:r>
        <w:rPr>
          <w:rFonts w:hint="eastAsia" w:hAnsi="宋体"/>
          <w:color w:val="auto"/>
          <w:sz w:val="24"/>
          <w:szCs w:val="24"/>
        </w:rPr>
        <w:t>” (</w:t>
      </w:r>
      <w:r>
        <w:rPr>
          <w:rFonts w:hint="eastAsia" w:ascii="宋体" w:hAnsi="宋体" w:eastAsia="宋体" w:cs="宋体"/>
          <w:color w:val="auto"/>
          <w:sz w:val="24"/>
          <w:szCs w:val="24"/>
        </w:rPr>
        <w:t>项目编号：</w:t>
      </w:r>
      <w:r>
        <w:rPr>
          <w:rFonts w:hint="eastAsia" w:hAnsi="宋体"/>
          <w:color w:val="auto"/>
          <w:sz w:val="24"/>
          <w:szCs w:val="24"/>
          <w:u w:val="single"/>
          <w:lang w:val="en-US" w:eastAsia="zh-CN"/>
        </w:rPr>
        <w:t xml:space="preserve">           </w:t>
      </w:r>
      <w:r>
        <w:rPr>
          <w:rFonts w:hint="eastAsia" w:ascii="宋体" w:hAnsi="宋体" w:eastAsia="宋体" w:cs="宋体"/>
          <w:color w:val="auto"/>
          <w:sz w:val="24"/>
          <w:szCs w:val="24"/>
        </w:rPr>
        <w:t>)</w:t>
      </w:r>
      <w:bookmarkEnd w:id="82"/>
      <w:r>
        <w:rPr>
          <w:rFonts w:hint="eastAsia" w:hAnsi="宋体"/>
          <w:color w:val="auto"/>
          <w:sz w:val="24"/>
          <w:szCs w:val="24"/>
        </w:rPr>
        <w:t>的投标事宜。</w:t>
      </w:r>
      <w:r>
        <w:rPr>
          <w:rFonts w:hint="eastAsia" w:hAnsi="宋体"/>
          <w:color w:val="auto"/>
          <w:sz w:val="24"/>
          <w:szCs w:val="24"/>
          <w:lang w:val="en-GB"/>
        </w:rPr>
        <w:t>本</w:t>
      </w:r>
      <w:r>
        <w:rPr>
          <w:rFonts w:hint="eastAsia" w:hAnsi="宋体"/>
          <w:color w:val="auto"/>
          <w:sz w:val="24"/>
          <w:szCs w:val="24"/>
        </w:rPr>
        <w:t>授权书</w:t>
      </w:r>
      <w:r>
        <w:rPr>
          <w:rFonts w:hint="eastAsia" w:hAnsi="宋体"/>
          <w:color w:val="auto"/>
          <w:sz w:val="24"/>
          <w:szCs w:val="24"/>
          <w:lang w:val="en-GB"/>
        </w:rPr>
        <w:t>有效期与我方投标文件中标注的投标有效期相同，自签章之日起生效。</w:t>
      </w:r>
    </w:p>
    <w:p>
      <w:pPr>
        <w:pStyle w:val="29"/>
        <w:keepNext w:val="0"/>
        <w:keepLines w:val="0"/>
        <w:kinsoku/>
        <w:wordWrap/>
        <w:overflowPunct/>
        <w:topLinePunct w:val="0"/>
        <w:autoSpaceDE/>
        <w:autoSpaceDN/>
        <w:bidi w:val="0"/>
        <w:adjustRightInd w:val="0"/>
        <w:snapToGrid w:val="0"/>
        <w:spacing w:line="600" w:lineRule="exact"/>
        <w:ind w:firstLine="480" w:firstLineChars="200"/>
        <w:textAlignment w:val="auto"/>
        <w:rPr>
          <w:rFonts w:hAnsi="宋体"/>
          <w:color w:val="auto"/>
          <w:sz w:val="24"/>
          <w:szCs w:val="24"/>
          <w:u w:val="single"/>
        </w:rPr>
      </w:pPr>
      <w:r>
        <w:rPr>
          <w:rFonts w:hint="eastAsia" w:hAnsi="宋体"/>
          <w:color w:val="auto"/>
          <w:sz w:val="24"/>
          <w:szCs w:val="24"/>
        </w:rPr>
        <w:t>附：代理人性别：</w:t>
      </w:r>
      <w:r>
        <w:rPr>
          <w:rFonts w:hint="eastAsia" w:hAnsi="宋体"/>
          <w:color w:val="auto"/>
          <w:sz w:val="24"/>
          <w:szCs w:val="24"/>
          <w:u w:val="single"/>
        </w:rPr>
        <w:t xml:space="preserve">    </w:t>
      </w:r>
      <w:r>
        <w:rPr>
          <w:rFonts w:hint="eastAsia" w:hAnsi="宋体"/>
          <w:color w:val="auto"/>
          <w:sz w:val="24"/>
          <w:szCs w:val="24"/>
        </w:rPr>
        <w:t xml:space="preserve">   年龄：</w:t>
      </w:r>
      <w:r>
        <w:rPr>
          <w:rFonts w:hint="eastAsia" w:hAnsi="宋体"/>
          <w:color w:val="auto"/>
          <w:sz w:val="24"/>
          <w:szCs w:val="24"/>
          <w:u w:val="single"/>
        </w:rPr>
        <w:t xml:space="preserve">     </w:t>
      </w:r>
      <w:r>
        <w:rPr>
          <w:rFonts w:hint="eastAsia" w:hAnsi="宋体"/>
          <w:color w:val="auto"/>
          <w:sz w:val="24"/>
          <w:szCs w:val="24"/>
        </w:rPr>
        <w:t xml:space="preserve">   职务：</w:t>
      </w:r>
      <w:r>
        <w:rPr>
          <w:rFonts w:hint="eastAsia" w:hAnsi="宋体"/>
          <w:color w:val="auto"/>
          <w:sz w:val="24"/>
          <w:szCs w:val="24"/>
          <w:u w:val="single"/>
        </w:rPr>
        <w:t xml:space="preserve">               </w:t>
      </w:r>
    </w:p>
    <w:p>
      <w:pPr>
        <w:pStyle w:val="29"/>
        <w:keepNext w:val="0"/>
        <w:keepLines w:val="0"/>
        <w:kinsoku/>
        <w:wordWrap/>
        <w:overflowPunct/>
        <w:topLinePunct w:val="0"/>
        <w:autoSpaceDE/>
        <w:autoSpaceDN/>
        <w:bidi w:val="0"/>
        <w:adjustRightInd w:val="0"/>
        <w:snapToGrid w:val="0"/>
        <w:spacing w:line="600" w:lineRule="exact"/>
        <w:ind w:firstLine="480" w:firstLineChars="200"/>
        <w:textAlignment w:val="auto"/>
        <w:rPr>
          <w:rFonts w:hAnsi="宋体"/>
          <w:color w:val="auto"/>
          <w:sz w:val="24"/>
          <w:szCs w:val="24"/>
          <w:u w:val="single"/>
        </w:rPr>
      </w:pPr>
      <w:r>
        <w:rPr>
          <w:rFonts w:hint="eastAsia" w:hAnsi="宋体"/>
          <w:color w:val="auto"/>
          <w:sz w:val="24"/>
          <w:szCs w:val="24"/>
        </w:rPr>
        <w:t>　　身份证号码：</w:t>
      </w:r>
      <w:r>
        <w:rPr>
          <w:rFonts w:hint="eastAsia" w:hAnsi="宋体"/>
          <w:color w:val="auto"/>
          <w:sz w:val="24"/>
          <w:szCs w:val="24"/>
          <w:u w:val="single"/>
        </w:rPr>
        <w:t xml:space="preserve">                     </w:t>
      </w:r>
    </w:p>
    <w:p>
      <w:pPr>
        <w:pStyle w:val="29"/>
        <w:keepNext w:val="0"/>
        <w:keepLines w:val="0"/>
        <w:kinsoku/>
        <w:wordWrap/>
        <w:overflowPunct/>
        <w:topLinePunct w:val="0"/>
        <w:autoSpaceDE/>
        <w:autoSpaceDN/>
        <w:bidi w:val="0"/>
        <w:adjustRightInd w:val="0"/>
        <w:snapToGrid w:val="0"/>
        <w:spacing w:line="600" w:lineRule="exact"/>
        <w:ind w:firstLine="480" w:firstLineChars="200"/>
        <w:textAlignment w:val="auto"/>
        <w:rPr>
          <w:rFonts w:hAnsi="宋体"/>
          <w:color w:val="auto"/>
          <w:sz w:val="24"/>
          <w:szCs w:val="24"/>
        </w:rPr>
      </w:pPr>
      <w:r>
        <w:rPr>
          <w:rFonts w:hint="eastAsia" w:hAnsi="宋体"/>
          <w:color w:val="auto"/>
          <w:sz w:val="24"/>
          <w:szCs w:val="24"/>
        </w:rPr>
        <w:t>　　附法定代表人及被授权人身份证复印件</w:t>
      </w:r>
    </w:p>
    <w:p>
      <w:pPr>
        <w:pStyle w:val="28"/>
        <w:keepNext w:val="0"/>
        <w:keepLines w:val="0"/>
        <w:kinsoku/>
        <w:wordWrap/>
        <w:overflowPunct/>
        <w:topLinePunct w:val="0"/>
        <w:autoSpaceDE/>
        <w:autoSpaceDN/>
        <w:bidi w:val="0"/>
        <w:adjustRightInd w:val="0"/>
        <w:snapToGrid w:val="0"/>
        <w:spacing w:line="600" w:lineRule="exact"/>
        <w:textAlignment w:val="auto"/>
        <w:rPr>
          <w:rFonts w:hAnsi="宋体"/>
          <w:color w:val="auto"/>
          <w:sz w:val="24"/>
          <w:szCs w:val="24"/>
        </w:rPr>
      </w:pPr>
      <w:r>
        <w:rPr>
          <w:rFonts w:hAnsi="宋体"/>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2588260</wp:posOffset>
                </wp:positionH>
                <wp:positionV relativeFrom="paragraph">
                  <wp:posOffset>151130</wp:posOffset>
                </wp:positionV>
                <wp:extent cx="1885315" cy="935990"/>
                <wp:effectExtent l="4445" t="4445" r="15240" b="1968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a:effectLst/>
                      </wps:spPr>
                      <wps:txbx>
                        <w:txbxContent>
                          <w:p>
                            <w:r>
                              <w:rPr>
                                <w:rFonts w:hint="eastAsia"/>
                              </w:rPr>
                              <w:t>法定代表人身份证背面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3.8pt;margin-top:11.9pt;height:73.7pt;width:148.45pt;z-index:251660288;mso-width-relative:page;mso-height-relative:page;" fillcolor="#FFFFFF" filled="t" stroked="t" coordsize="21600,21600" o:gfxdata="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yKLLx2QAAAAoBAAAPAAAAAAAAAAEA&#10;IAAAACIAAABkcnMvZG93bnJldi54bWxQSwECFAAUAAAACACHTuJAknTcrkcCAACVBAAADgAAAAAA&#10;AAABACAAAAAoAQAAZHJzL2Uyb0RvYy54bWxQSwUGAAAAAAYABgBZAQAA4QUAAAAA&#10;">
                <v:path/>
                <v:fill on="t" focussize="0,0"/>
                <v:stroke joinstyle="miter"/>
                <v:imagedata o:title=""/>
                <o:lock v:ext="edit" aspectratio="f"/>
                <v:textbox>
                  <w:txbxContent>
                    <w:p>
                      <w:r>
                        <w:rPr>
                          <w:rFonts w:hint="eastAsia"/>
                        </w:rPr>
                        <w:t>法定代表人身份证背面</w:t>
                      </w:r>
                    </w:p>
                    <w:p/>
                  </w:txbxContent>
                </v:textbox>
              </v:shape>
            </w:pict>
          </mc:Fallback>
        </mc:AlternateContent>
      </w:r>
      <w:r>
        <w:rPr>
          <w:rFonts w:hAnsi="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220345</wp:posOffset>
                </wp:positionH>
                <wp:positionV relativeFrom="paragraph">
                  <wp:posOffset>132715</wp:posOffset>
                </wp:positionV>
                <wp:extent cx="1885315" cy="935990"/>
                <wp:effectExtent l="4445" t="4445" r="15240" b="196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a:effectLst/>
                      </wps:spPr>
                      <wps:txbx>
                        <w:txbxContent>
                          <w:p>
                            <w:r>
                              <w:rPr>
                                <w:rFonts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35pt;margin-top:10.45pt;height:73.7pt;width:148.45pt;z-index:251659264;mso-width-relative:page;mso-height-relative:page;" fillcolor="#FFFFFF" filled="t" stroked="t" coordsize="21600,21600" o:gfxdata="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IjUCb2QAAAAkBAAAPAAAAAAAAAAEA&#10;IAAAACIAAABkcnMvZG93bnJldi54bWxQSwECFAAUAAAACACHTuJArKDSjkcCAACVBAAADgAAAAAA&#10;AAABACAAAAAoAQAAZHJzL2Uyb0RvYy54bWxQSwUGAAAAAAYABgBZAQAA4QUAAAAA&#10;">
                <v:path/>
                <v:fill on="t" focussize="0,0"/>
                <v:stroke joinstyle="miter"/>
                <v:imagedata o:title=""/>
                <o:lock v:ext="edit" aspectratio="f"/>
                <v:textbox>
                  <w:txbxContent>
                    <w:p>
                      <w:r>
                        <w:rPr>
                          <w:rFonts w:hint="eastAsia"/>
                        </w:rPr>
                        <w:t>法定代表人身份证正面</w:t>
                      </w:r>
                    </w:p>
                  </w:txbxContent>
                </v:textbox>
              </v:shape>
            </w:pict>
          </mc:Fallback>
        </mc:AlternateContent>
      </w:r>
    </w:p>
    <w:p>
      <w:pPr>
        <w:pStyle w:val="28"/>
        <w:keepNext w:val="0"/>
        <w:keepLines w:val="0"/>
        <w:kinsoku/>
        <w:wordWrap/>
        <w:overflowPunct/>
        <w:topLinePunct w:val="0"/>
        <w:autoSpaceDE/>
        <w:autoSpaceDN/>
        <w:bidi w:val="0"/>
        <w:adjustRightInd w:val="0"/>
        <w:snapToGrid w:val="0"/>
        <w:spacing w:line="600" w:lineRule="exact"/>
        <w:jc w:val="center"/>
        <w:textAlignment w:val="auto"/>
        <w:rPr>
          <w:rFonts w:hAnsi="宋体"/>
          <w:color w:val="auto"/>
          <w:sz w:val="24"/>
          <w:szCs w:val="24"/>
        </w:rPr>
      </w:pP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 xml:space="preserve">  </w:t>
      </w: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auto"/>
          <w:sz w:val="24"/>
          <w:szCs w:val="24"/>
        </w:rPr>
      </w:pP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auto"/>
          <w:sz w:val="24"/>
          <w:szCs w:val="24"/>
        </w:rPr>
      </w:pP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auto"/>
          <w:sz w:val="24"/>
          <w:szCs w:val="24"/>
        </w:rPr>
      </w:pPr>
      <w:r>
        <w:rPr>
          <w:rFonts w:ascii="宋体" w:hAnsi="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2639695</wp:posOffset>
                </wp:positionH>
                <wp:positionV relativeFrom="paragraph">
                  <wp:posOffset>88900</wp:posOffset>
                </wp:positionV>
                <wp:extent cx="1885315" cy="935990"/>
                <wp:effectExtent l="4445" t="4445" r="15240"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a:effectLst/>
                      </wps:spPr>
                      <wps:txbx>
                        <w:txbxContent>
                          <w:p>
                            <w:r>
                              <w:rPr>
                                <w:rFonts w:hint="eastAsia"/>
                              </w:rPr>
                              <w:t>被授权人身份证背面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85pt;margin-top:7pt;height:73.7pt;width:148.45pt;z-index:251662336;mso-width-relative:page;mso-height-relative:page;" fillcolor="#FFFFFF" filled="t" stroked="t" coordsize="21600,21600" o:gfxdata="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McnDYAAAACgEAAA8AAAAAAAAAAQAg&#10;AAAAIgAAAGRycy9kb3ducmV2LnhtbFBLAQIUABQAAAAIAIdO4kDu3MHuRwIAAJUEAAAOAAAAAAAA&#10;AAEAIAAAACcBAABkcnMvZTJvRG9jLnhtbFBLBQYAAAAABgAGAFkBAADgBQAAAAA=&#10;">
                <v:path/>
                <v:fill on="t" focussize="0,0"/>
                <v:stroke joinstyle="miter"/>
                <v:imagedata o:title=""/>
                <o:lock v:ext="edit" aspectratio="f"/>
                <v:textbox>
                  <w:txbxContent>
                    <w:p>
                      <w:r>
                        <w:rPr>
                          <w:rFonts w:hint="eastAsia"/>
                        </w:rPr>
                        <w:t>被授权人身份证背面</w:t>
                      </w:r>
                    </w:p>
                  </w:txbxContent>
                </v:textbox>
              </v:shape>
            </w:pict>
          </mc:Fallback>
        </mc:AlternateContent>
      </w:r>
      <w:r>
        <w:rPr>
          <w:rFonts w:ascii="宋体" w:hAnsi="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243205</wp:posOffset>
                </wp:positionH>
                <wp:positionV relativeFrom="paragraph">
                  <wp:posOffset>13335</wp:posOffset>
                </wp:positionV>
                <wp:extent cx="1885315" cy="935990"/>
                <wp:effectExtent l="4445" t="4445" r="15240" b="19685"/>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a:effectLst/>
                      </wps:spPr>
                      <wps:txbx>
                        <w:txbxContent>
                          <w:p>
                            <w:r>
                              <w:rPr>
                                <w:rFonts w:hint="eastAsia"/>
                              </w:rPr>
                              <w:t>被授权人身份证正面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1.05pt;height:73.7pt;width:148.45pt;z-index:251661312;mso-width-relative:page;mso-height-relative:page;" fillcolor="#FFFFFF" filled="t" stroked="t" coordsize="21600,21600" o:gfxdata="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a7TKNgAAAAIAQAADwAAAAAAAAAB&#10;ACAAAAAiAAAAZHJzL2Rvd25yZXYueG1sUEsBAhQAFAAAAAgAh07iQBa9pkZJAgAAlwQAAA4AAAAA&#10;AAAAAQAgAAAAJwEAAGRycy9lMm9Eb2MueG1sUEsFBgAAAAAGAAYAWQEAAOIFAAAAAA==&#10;">
                <v:path/>
                <v:fill on="t" focussize="0,0"/>
                <v:stroke joinstyle="miter"/>
                <v:imagedata o:title=""/>
                <o:lock v:ext="edit" aspectratio="f"/>
                <v:textbox>
                  <w:txbxContent>
                    <w:p>
                      <w:r>
                        <w:rPr>
                          <w:rFonts w:hint="eastAsia"/>
                        </w:rPr>
                        <w:t>被授权人身份证正面</w:t>
                      </w:r>
                    </w:p>
                    <w:p/>
                  </w:txbxContent>
                </v:textbox>
              </v:shape>
            </w:pict>
          </mc:Fallback>
        </mc:AlternateContent>
      </w: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auto"/>
          <w:sz w:val="24"/>
          <w:szCs w:val="24"/>
        </w:rPr>
      </w:pPr>
    </w:p>
    <w:p>
      <w:pPr>
        <w:pStyle w:val="25"/>
        <w:keepNext w:val="0"/>
        <w:keepLines w:val="0"/>
        <w:kinsoku/>
        <w:wordWrap/>
        <w:overflowPunct/>
        <w:topLinePunct w:val="0"/>
        <w:autoSpaceDE/>
        <w:autoSpaceDN/>
        <w:bidi w:val="0"/>
        <w:adjustRightInd w:val="0"/>
        <w:snapToGrid w:val="0"/>
        <w:spacing w:line="600" w:lineRule="exact"/>
        <w:ind w:right="84" w:rightChars="40"/>
        <w:textAlignment w:val="auto"/>
        <w:rPr>
          <w:rFonts w:ascii="宋体" w:hAnsi="宋体"/>
          <w:color w:val="auto"/>
          <w:sz w:val="24"/>
          <w:szCs w:val="24"/>
        </w:rPr>
      </w:pP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rPr>
      </w:pP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jc w:val="right"/>
        <w:textAlignment w:val="auto"/>
        <w:rPr>
          <w:rFonts w:ascii="宋体" w:hAnsi="宋体"/>
          <w:color w:val="auto"/>
          <w:sz w:val="24"/>
          <w:szCs w:val="24"/>
        </w:rPr>
      </w:pPr>
      <w:r>
        <w:rPr>
          <w:rFonts w:hint="eastAsia" w:ascii="宋体" w:hAnsi="宋体"/>
          <w:color w:val="auto"/>
          <w:sz w:val="24"/>
          <w:szCs w:val="24"/>
        </w:rPr>
        <w:t>日期：</w:t>
      </w:r>
      <w:r>
        <w:rPr>
          <w:rFonts w:hint="eastAsia" w:ascii="宋体" w:hAnsi="宋体" w:cs="Arial"/>
          <w:color w:val="auto"/>
          <w:sz w:val="24"/>
          <w:szCs w:val="24"/>
        </w:rPr>
        <w:t>20</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年   月   日</w:t>
      </w:r>
    </w:p>
    <w:p>
      <w:pPr>
        <w:pStyle w:val="28"/>
        <w:keepNext w:val="0"/>
        <w:keepLines w:val="0"/>
        <w:kinsoku/>
        <w:wordWrap/>
        <w:overflowPunct/>
        <w:topLinePunct w:val="0"/>
        <w:autoSpaceDE/>
        <w:autoSpaceDN/>
        <w:bidi w:val="0"/>
        <w:adjustRightInd w:val="0"/>
        <w:snapToGrid w:val="0"/>
        <w:spacing w:line="600" w:lineRule="exact"/>
        <w:textAlignment w:val="auto"/>
        <w:rPr>
          <w:rFonts w:hAnsi="宋体"/>
          <w:color w:val="auto"/>
          <w:sz w:val="24"/>
          <w:szCs w:val="24"/>
          <w:lang w:val="en-US"/>
        </w:rPr>
      </w:pPr>
    </w:p>
    <w:p>
      <w:pPr>
        <w:pStyle w:val="28"/>
        <w:keepNext w:val="0"/>
        <w:keepLines w:val="0"/>
        <w:kinsoku/>
        <w:wordWrap/>
        <w:overflowPunct/>
        <w:topLinePunct w:val="0"/>
        <w:autoSpaceDE/>
        <w:autoSpaceDN/>
        <w:bidi w:val="0"/>
        <w:adjustRightInd w:val="0"/>
        <w:snapToGrid w:val="0"/>
        <w:spacing w:line="600" w:lineRule="exact"/>
        <w:textAlignment w:val="auto"/>
        <w:rPr>
          <w:rFonts w:hAnsi="宋体"/>
          <w:color w:val="auto"/>
          <w:sz w:val="24"/>
          <w:szCs w:val="24"/>
        </w:rPr>
      </w:pPr>
    </w:p>
    <w:p>
      <w:pPr>
        <w:pStyle w:val="28"/>
        <w:keepNext w:val="0"/>
        <w:keepLines w:val="0"/>
        <w:kinsoku/>
        <w:wordWrap/>
        <w:overflowPunct/>
        <w:topLinePunct w:val="0"/>
        <w:autoSpaceDE/>
        <w:autoSpaceDN/>
        <w:bidi w:val="0"/>
        <w:adjustRightInd w:val="0"/>
        <w:snapToGrid w:val="0"/>
        <w:spacing w:line="600" w:lineRule="exact"/>
        <w:ind w:left="720" w:hanging="720" w:hangingChars="300"/>
        <w:jc w:val="both"/>
        <w:textAlignment w:val="auto"/>
        <w:rPr>
          <w:rFonts w:hAnsi="宋体" w:cs="仿宋_GB2312"/>
          <w:color w:val="auto"/>
          <w:sz w:val="24"/>
          <w:szCs w:val="24"/>
          <w:lang w:val="zh-CN"/>
        </w:rPr>
      </w:pPr>
      <w:r>
        <w:rPr>
          <w:rFonts w:hint="eastAsia" w:hAnsi="宋体" w:cs="仿宋_GB2312"/>
          <w:color w:val="auto"/>
          <w:sz w:val="24"/>
          <w:szCs w:val="24"/>
          <w:lang w:val="zh-CN"/>
        </w:rPr>
        <w:t>说明：</w:t>
      </w:r>
      <w:r>
        <w:rPr>
          <w:rFonts w:hAnsi="宋体" w:cs="仿宋_GB2312"/>
          <w:color w:val="auto"/>
          <w:sz w:val="24"/>
          <w:szCs w:val="24"/>
          <w:lang w:val="zh-CN"/>
        </w:rPr>
        <w:t>法定代表人亲自</w:t>
      </w:r>
      <w:r>
        <w:rPr>
          <w:rFonts w:hint="eastAsia" w:hAnsi="宋体" w:cs="仿宋_GB2312"/>
          <w:color w:val="auto"/>
          <w:sz w:val="24"/>
          <w:szCs w:val="24"/>
          <w:lang w:val="zh-CN"/>
        </w:rPr>
        <w:t>办理投标事宜的</w:t>
      </w:r>
      <w:r>
        <w:rPr>
          <w:rFonts w:hAnsi="宋体" w:cs="仿宋_GB2312"/>
          <w:color w:val="auto"/>
          <w:sz w:val="24"/>
          <w:szCs w:val="24"/>
          <w:lang w:val="zh-CN"/>
        </w:rPr>
        <w:t>，无需提交本授权委托</w:t>
      </w:r>
      <w:r>
        <w:rPr>
          <w:rFonts w:hint="eastAsia" w:hAnsi="宋体" w:cs="仿宋_GB2312"/>
          <w:color w:val="auto"/>
          <w:sz w:val="24"/>
          <w:szCs w:val="24"/>
          <w:lang w:val="zh-CN"/>
        </w:rPr>
        <w:t>证明书</w:t>
      </w:r>
      <w:r>
        <w:rPr>
          <w:rFonts w:hAnsi="宋体" w:cs="仿宋_GB2312"/>
          <w:color w:val="auto"/>
          <w:sz w:val="24"/>
          <w:szCs w:val="24"/>
          <w:lang w:val="zh-CN"/>
        </w:rPr>
        <w:t>。</w:t>
      </w:r>
    </w:p>
    <w:p>
      <w:pPr>
        <w:pStyle w:val="6"/>
        <w:rPr>
          <w:rFonts w:hint="default"/>
          <w:color w:val="auto"/>
          <w:lang w:val="en-US" w:eastAsia="zh-CN"/>
        </w:rPr>
      </w:pPr>
    </w:p>
    <w:p>
      <w:pPr>
        <w:rPr>
          <w:rFonts w:hint="default"/>
          <w:color w:val="auto"/>
          <w:lang w:val="en-US" w:eastAsia="zh-CN"/>
        </w:rPr>
      </w:pPr>
    </w:p>
    <w:p>
      <w:pPr>
        <w:rPr>
          <w:rFonts w:hint="default"/>
          <w:color w:val="auto"/>
          <w:lang w:val="en-US" w:eastAsia="zh-CN"/>
        </w:rPr>
      </w:pPr>
    </w:p>
    <w:p>
      <w:pPr>
        <w:keepNext w:val="0"/>
        <w:keepLines w:val="0"/>
        <w:pageBreakBefore w:val="0"/>
        <w:shd w:val="clear" w:color="auto" w:fill="FFFFFF"/>
        <w:kinsoku/>
        <w:wordWrap/>
        <w:overflowPunct/>
        <w:topLinePunct w:val="0"/>
        <w:autoSpaceDE/>
        <w:autoSpaceDN/>
        <w:bidi w:val="0"/>
        <w:adjustRightInd w:val="0"/>
        <w:snapToGrid w:val="0"/>
        <w:spacing w:line="600" w:lineRule="exact"/>
        <w:ind w:left="-10" w:firstLine="8"/>
        <w:jc w:val="center"/>
        <w:textAlignment w:val="auto"/>
        <w:rPr>
          <w:rFonts w:ascii="宋体" w:hAnsi="宋体" w:eastAsia="宋体" w:cs="宋体"/>
          <w:b/>
          <w:color w:val="auto"/>
          <w:sz w:val="36"/>
          <w:szCs w:val="36"/>
        </w:rPr>
      </w:pPr>
      <w:r>
        <w:rPr>
          <w:rFonts w:hint="eastAsia" w:ascii="宋体" w:hAnsi="宋体" w:eastAsia="宋体" w:cs="宋体"/>
          <w:b/>
          <w:color w:val="auto"/>
          <w:sz w:val="36"/>
          <w:szCs w:val="36"/>
        </w:rPr>
        <w:t>法定代表人身份证明</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致（采购代理机构）：</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720" w:firstLineChars="300"/>
        <w:textAlignment w:val="auto"/>
        <w:rPr>
          <w:rFonts w:ascii="宋体" w:hAnsi="宋体" w:eastAsia="宋体" w:cs="宋体"/>
          <w:color w:val="auto"/>
          <w:szCs w:val="24"/>
        </w:rPr>
      </w:pPr>
      <w:r>
        <w:rPr>
          <w:rFonts w:hint="eastAsia" w:ascii="宋体" w:hAnsi="宋体" w:eastAsia="宋体" w:cs="宋体"/>
          <w:color w:val="auto"/>
          <w:szCs w:val="24"/>
          <w:u w:val="single"/>
        </w:rPr>
        <w:t xml:space="preserve">（投标单位全称） </w:t>
      </w:r>
      <w:r>
        <w:rPr>
          <w:rFonts w:hint="eastAsia" w:ascii="宋体" w:hAnsi="宋体" w:eastAsia="宋体" w:cs="宋体"/>
          <w:color w:val="auto"/>
          <w:szCs w:val="24"/>
        </w:rPr>
        <w:t>法定代表人</w:t>
      </w:r>
      <w:r>
        <w:rPr>
          <w:rFonts w:hint="eastAsia" w:ascii="宋体" w:hAnsi="宋体" w:eastAsia="宋体" w:cs="宋体"/>
          <w:color w:val="auto"/>
          <w:szCs w:val="24"/>
          <w:u w:val="single"/>
        </w:rPr>
        <w:t xml:space="preserve"> 姓名</w:t>
      </w:r>
      <w:r>
        <w:rPr>
          <w:rFonts w:hint="eastAsia" w:ascii="宋体" w:hAnsi="宋体" w:eastAsia="宋体" w:cs="宋体"/>
          <w:color w:val="auto"/>
          <w:szCs w:val="24"/>
        </w:rPr>
        <w:t>（身份证号码：），参加贵方组织的项目名称</w:t>
      </w:r>
      <w:r>
        <w:rPr>
          <w:rFonts w:hint="eastAsia" w:hAnsi="宋体"/>
          <w:color w:val="auto"/>
          <w:szCs w:val="24"/>
        </w:rPr>
        <w:t>“</w:t>
      </w:r>
      <w:r>
        <w:rPr>
          <w:rFonts w:hint="eastAsia" w:hAnsi="宋体"/>
          <w:color w:val="auto"/>
          <w:szCs w:val="24"/>
          <w:u w:val="single"/>
          <w:lang w:val="en-US" w:eastAsia="zh-CN"/>
        </w:rPr>
        <w:t xml:space="preserve">         </w:t>
      </w:r>
      <w:r>
        <w:rPr>
          <w:rFonts w:hint="eastAsia" w:hAnsi="宋体"/>
          <w:color w:val="auto"/>
          <w:szCs w:val="24"/>
          <w:lang w:val="en-US" w:eastAsia="zh-CN"/>
        </w:rPr>
        <w:t>项目</w:t>
      </w:r>
      <w:r>
        <w:rPr>
          <w:rFonts w:hint="eastAsia" w:hAnsi="宋体"/>
          <w:color w:val="auto"/>
          <w:szCs w:val="24"/>
        </w:rPr>
        <w:t>” (</w:t>
      </w:r>
      <w:r>
        <w:rPr>
          <w:rFonts w:hint="eastAsia" w:ascii="宋体" w:hAnsi="宋体" w:eastAsia="宋体" w:cs="宋体"/>
          <w:color w:val="auto"/>
          <w:szCs w:val="24"/>
        </w:rPr>
        <w:t>项目编号：</w:t>
      </w:r>
      <w:r>
        <w:rPr>
          <w:rFonts w:hint="eastAsia" w:hAnsi="宋体"/>
          <w:color w:val="auto"/>
          <w:szCs w:val="24"/>
          <w:u w:val="single"/>
          <w:lang w:val="en-US" w:eastAsia="zh-CN"/>
        </w:rPr>
        <w:t xml:space="preserve">         </w:t>
      </w:r>
      <w:r>
        <w:rPr>
          <w:rFonts w:hint="eastAsia" w:hAnsi="宋体"/>
          <w:color w:val="auto"/>
          <w:szCs w:val="24"/>
        </w:rPr>
        <w:t>)</w:t>
      </w:r>
      <w:r>
        <w:rPr>
          <w:rFonts w:hint="eastAsia" w:ascii="宋体" w:hAnsi="宋体" w:eastAsia="宋体" w:cs="宋体"/>
          <w:color w:val="auto"/>
          <w:szCs w:val="24"/>
        </w:rPr>
        <w:t>的招标投标活动，代表本公司处理招标投标活动中的一切事宜。</w:t>
      </w:r>
    </w:p>
    <w:tbl>
      <w:tblPr>
        <w:tblStyle w:val="1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noWrap w:val="0"/>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法定代表人身份证复印件</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正面</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（身份证复印件需清晰可辨认）</w:t>
            </w:r>
          </w:p>
        </w:tc>
        <w:tc>
          <w:tcPr>
            <w:tcW w:w="4512" w:type="dxa"/>
            <w:noWrap w:val="0"/>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法定代表人身份证复印件</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反面</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（身份证复印件需清晰可辨认）</w:t>
            </w:r>
          </w:p>
        </w:tc>
      </w:tr>
    </w:tbl>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注：身份证复印件如为粘贴的，须在身份证复印件与本页接缝处加盖公章；</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jc w:val="right"/>
        <w:textAlignment w:val="auto"/>
        <w:rPr>
          <w:rFonts w:ascii="宋体" w:hAnsi="宋体" w:eastAsia="宋体" w:cs="宋体"/>
          <w:color w:val="auto"/>
          <w:szCs w:val="24"/>
        </w:rPr>
      </w:pPr>
      <w:r>
        <w:rPr>
          <w:rFonts w:hint="eastAsia" w:ascii="宋体" w:hAnsi="宋体" w:eastAsia="宋体" w:cs="宋体"/>
          <w:color w:val="auto"/>
          <w:szCs w:val="24"/>
        </w:rPr>
        <w:t xml:space="preserve">法定代表人（签字或盖章）：  </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jc w:val="right"/>
        <w:textAlignment w:val="auto"/>
        <w:rPr>
          <w:rFonts w:ascii="宋体" w:hAnsi="宋体" w:eastAsia="宋体" w:cs="宋体"/>
          <w:b/>
          <w:color w:val="auto"/>
          <w:sz w:val="28"/>
          <w:szCs w:val="28"/>
        </w:rPr>
      </w:pPr>
      <w:r>
        <w:rPr>
          <w:rFonts w:hint="eastAsia" w:ascii="宋体" w:hAnsi="宋体" w:eastAsia="宋体" w:cs="宋体"/>
          <w:color w:val="auto"/>
          <w:szCs w:val="24"/>
        </w:rPr>
        <w:t>供应商（公章）：</w:t>
      </w:r>
    </w:p>
    <w:p>
      <w:pPr>
        <w:pStyle w:val="28"/>
        <w:keepNext w:val="0"/>
        <w:keepLines w:val="0"/>
        <w:pageBreakBefore w:val="0"/>
        <w:kinsoku/>
        <w:wordWrap/>
        <w:overflowPunct/>
        <w:topLinePunct w:val="0"/>
        <w:autoSpaceDE/>
        <w:autoSpaceDN/>
        <w:bidi w:val="0"/>
        <w:adjustRightInd w:val="0"/>
        <w:snapToGrid w:val="0"/>
        <w:spacing w:line="600" w:lineRule="exact"/>
        <w:ind w:left="720" w:hanging="720" w:hangingChars="300"/>
        <w:jc w:val="both"/>
        <w:textAlignment w:val="auto"/>
        <w:rPr>
          <w:rFonts w:hAnsi="宋体" w:cs="仿宋_GB2312"/>
          <w:color w:val="auto"/>
          <w:sz w:val="24"/>
          <w:szCs w:val="24"/>
          <w:lang w:val="zh-CN"/>
        </w:rPr>
      </w:pPr>
    </w:p>
    <w:p>
      <w:pPr>
        <w:pStyle w:val="28"/>
        <w:keepNext w:val="0"/>
        <w:keepLines w:val="0"/>
        <w:pageBreakBefore w:val="0"/>
        <w:kinsoku/>
        <w:wordWrap/>
        <w:overflowPunct/>
        <w:topLinePunct w:val="0"/>
        <w:autoSpaceDE/>
        <w:autoSpaceDN/>
        <w:bidi w:val="0"/>
        <w:adjustRightInd w:val="0"/>
        <w:snapToGrid w:val="0"/>
        <w:spacing w:line="600" w:lineRule="exact"/>
        <w:ind w:left="720" w:hanging="720" w:hangingChars="300"/>
        <w:jc w:val="both"/>
        <w:textAlignment w:val="auto"/>
        <w:rPr>
          <w:rFonts w:hAnsi="宋体" w:cs="仿宋_GB2312"/>
          <w:color w:val="auto"/>
          <w:sz w:val="24"/>
          <w:szCs w:val="24"/>
          <w:lang w:val="zh-CN"/>
        </w:rPr>
      </w:pPr>
      <w:r>
        <w:rPr>
          <w:rFonts w:hint="eastAsia" w:hAnsi="宋体" w:cs="仿宋_GB2312"/>
          <w:color w:val="auto"/>
          <w:sz w:val="24"/>
          <w:szCs w:val="24"/>
          <w:lang w:val="zh-CN"/>
        </w:rPr>
        <w:t>说明：</w:t>
      </w:r>
      <w:r>
        <w:rPr>
          <w:rFonts w:hAnsi="宋体" w:cs="仿宋_GB2312"/>
          <w:color w:val="auto"/>
          <w:sz w:val="24"/>
          <w:szCs w:val="24"/>
          <w:lang w:val="zh-CN"/>
        </w:rPr>
        <w:t>法定代表人亲自</w:t>
      </w:r>
      <w:r>
        <w:rPr>
          <w:rFonts w:hint="eastAsia" w:hAnsi="宋体" w:cs="仿宋_GB2312"/>
          <w:color w:val="auto"/>
          <w:sz w:val="24"/>
          <w:szCs w:val="24"/>
          <w:lang w:val="zh-CN"/>
        </w:rPr>
        <w:t>办理投标事宜的</w:t>
      </w:r>
      <w:r>
        <w:rPr>
          <w:rFonts w:hAnsi="宋体" w:cs="仿宋_GB2312"/>
          <w:color w:val="auto"/>
          <w:sz w:val="24"/>
          <w:szCs w:val="24"/>
          <w:lang w:val="zh-CN"/>
        </w:rPr>
        <w:t>，需提交本</w:t>
      </w:r>
      <w:r>
        <w:rPr>
          <w:rFonts w:hint="eastAsia" w:hAnsi="宋体" w:cs="仿宋_GB2312"/>
          <w:color w:val="auto"/>
          <w:sz w:val="24"/>
          <w:szCs w:val="24"/>
          <w:lang w:val="zh-CN"/>
        </w:rPr>
        <w:t>证明</w:t>
      </w:r>
      <w:r>
        <w:rPr>
          <w:rFonts w:hint="eastAsia" w:hAnsi="宋体" w:cs="仿宋_GB2312"/>
          <w:color w:val="auto"/>
          <w:sz w:val="24"/>
          <w:szCs w:val="24"/>
          <w:lang w:val="zh-CN" w:eastAsia="zh-CN"/>
        </w:rPr>
        <w:t>文件</w:t>
      </w:r>
      <w:r>
        <w:rPr>
          <w:rFonts w:hAnsi="宋体" w:cs="仿宋_GB2312"/>
          <w:color w:val="auto"/>
          <w:sz w:val="24"/>
          <w:szCs w:val="24"/>
          <w:lang w:val="zh-CN"/>
        </w:rPr>
        <w:t>。</w:t>
      </w: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jc w:val="center"/>
        <w:textAlignment w:val="auto"/>
        <w:rPr>
          <w:rFonts w:ascii="宋体" w:hAnsi="宋体"/>
          <w:b/>
          <w:color w:val="auto"/>
          <w:sz w:val="36"/>
          <w:szCs w:val="36"/>
        </w:rPr>
      </w:pPr>
      <w:r>
        <w:rPr>
          <w:rFonts w:hint="default"/>
          <w:color w:val="auto"/>
          <w:lang w:val="en-US" w:eastAsia="zh-CN"/>
        </w:rPr>
        <w:br w:type="page"/>
      </w:r>
      <w:r>
        <w:rPr>
          <w:rFonts w:hint="eastAsia" w:ascii="宋体" w:hAnsi="宋体"/>
          <w:b/>
          <w:color w:val="auto"/>
          <w:sz w:val="36"/>
          <w:szCs w:val="36"/>
        </w:rPr>
        <w:t>开标一览表</w:t>
      </w:r>
    </w:p>
    <w:p>
      <w:pPr>
        <w:pStyle w:val="30"/>
        <w:keepNext w:val="0"/>
        <w:keepLines w:val="0"/>
        <w:pageBreakBefore w:val="0"/>
        <w:kinsoku/>
        <w:overflowPunct/>
        <w:topLinePunct w:val="0"/>
        <w:bidi w:val="0"/>
        <w:adjustRightInd w:val="0"/>
        <w:snapToGrid w:val="0"/>
        <w:spacing w:line="600" w:lineRule="exact"/>
        <w:textAlignment w:val="auto"/>
        <w:rPr>
          <w:rFonts w:hAnsi="宋体"/>
          <w:color w:val="auto"/>
          <w:sz w:val="24"/>
          <w:szCs w:val="24"/>
        </w:rPr>
      </w:pPr>
      <w:r>
        <w:rPr>
          <w:rFonts w:hint="eastAsia" w:hAnsi="宋体"/>
          <w:color w:val="auto"/>
          <w:sz w:val="24"/>
          <w:szCs w:val="24"/>
        </w:rPr>
        <w:t>项目名称：</w:t>
      </w:r>
      <w:r>
        <w:rPr>
          <w:rFonts w:hint="eastAsia" w:hAnsi="宋体"/>
          <w:color w:val="auto"/>
          <w:sz w:val="24"/>
          <w:szCs w:val="24"/>
          <w:u w:val="single"/>
          <w:lang w:val="en-US" w:eastAsia="zh-CN"/>
        </w:rPr>
        <w:t xml:space="preserve">                              </w:t>
      </w:r>
      <w:r>
        <w:rPr>
          <w:rFonts w:hAnsi="宋体"/>
          <w:color w:val="auto"/>
          <w:sz w:val="24"/>
          <w:szCs w:val="24"/>
          <w:u w:val="single"/>
          <w:lang w:eastAsia="zh-CN"/>
        </w:rPr>
        <w:t xml:space="preserve">               </w:t>
      </w:r>
    </w:p>
    <w:p>
      <w:pPr>
        <w:pStyle w:val="30"/>
        <w:keepNext w:val="0"/>
        <w:keepLines w:val="0"/>
        <w:pageBreakBefore w:val="0"/>
        <w:kinsoku/>
        <w:overflowPunct/>
        <w:topLinePunct w:val="0"/>
        <w:bidi w:val="0"/>
        <w:adjustRightInd w:val="0"/>
        <w:snapToGrid w:val="0"/>
        <w:spacing w:line="600" w:lineRule="exact"/>
        <w:textAlignment w:val="auto"/>
        <w:rPr>
          <w:rFonts w:hAnsi="宋体"/>
          <w:color w:val="auto"/>
          <w:sz w:val="24"/>
          <w:szCs w:val="24"/>
        </w:rPr>
      </w:pPr>
      <w:r>
        <w:rPr>
          <w:rFonts w:hint="eastAsia" w:hAnsi="宋体"/>
          <w:color w:val="auto"/>
          <w:sz w:val="24"/>
          <w:szCs w:val="24"/>
        </w:rPr>
        <w:t>项目编号：</w:t>
      </w:r>
      <w:r>
        <w:rPr>
          <w:rFonts w:hint="eastAsia" w:hAnsi="宋体"/>
          <w:color w:val="auto"/>
          <w:sz w:val="24"/>
          <w:szCs w:val="24"/>
          <w:u w:val="single"/>
          <w:lang w:val="en-US" w:eastAsia="zh-CN"/>
        </w:rPr>
        <w:t xml:space="preserve">                 </w:t>
      </w:r>
      <w:r>
        <w:rPr>
          <w:rFonts w:hAnsi="宋体"/>
          <w:color w:val="auto"/>
          <w:sz w:val="24"/>
          <w:szCs w:val="24"/>
          <w:u w:val="single"/>
          <w:lang w:eastAsia="zh-CN"/>
        </w:rPr>
        <w:t xml:space="preserve">                            </w:t>
      </w:r>
    </w:p>
    <w:tbl>
      <w:tblPr>
        <w:tblStyle w:val="15"/>
        <w:tblpPr w:leftFromText="180" w:rightFromText="180" w:vertAnchor="page" w:horzAnchor="page" w:tblpX="1087" w:tblpY="452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6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7" w:type="pct"/>
            <w:noWrap w:val="0"/>
            <w:vAlign w:val="center"/>
          </w:tcPr>
          <w:p>
            <w:pPr>
              <w:spacing w:line="440" w:lineRule="exact"/>
              <w:jc w:val="center"/>
              <w:rPr>
                <w:rFonts w:ascii="宋体" w:hAnsi="宋体"/>
                <w:b/>
                <w:color w:val="auto"/>
                <w:kern w:val="0"/>
                <w:sz w:val="24"/>
                <w:szCs w:val="24"/>
                <w:highlight w:val="none"/>
              </w:rPr>
            </w:pPr>
            <w:r>
              <w:rPr>
                <w:rFonts w:hint="eastAsia" w:ascii="宋体" w:hAnsi="宋体"/>
                <w:b/>
                <w:color w:val="auto"/>
                <w:kern w:val="0"/>
                <w:sz w:val="24"/>
                <w:szCs w:val="24"/>
                <w:highlight w:val="none"/>
              </w:rPr>
              <w:t>投标内容</w:t>
            </w:r>
          </w:p>
        </w:tc>
        <w:tc>
          <w:tcPr>
            <w:tcW w:w="3392" w:type="pct"/>
            <w:noWrap w:val="0"/>
            <w:vAlign w:val="center"/>
          </w:tcPr>
          <w:p>
            <w:pPr>
              <w:spacing w:line="440" w:lineRule="exact"/>
              <w:jc w:val="center"/>
              <w:rPr>
                <w:rFonts w:hint="eastAsia" w:ascii="宋体" w:hAnsi="宋体" w:eastAsia="宋体"/>
                <w:b/>
                <w:color w:val="auto"/>
                <w:kern w:val="0"/>
                <w:sz w:val="24"/>
                <w:szCs w:val="24"/>
                <w:highlight w:val="none"/>
                <w:lang w:eastAsia="zh-CN"/>
              </w:rPr>
            </w:pPr>
            <w:r>
              <w:rPr>
                <w:rFonts w:hint="eastAsia" w:ascii="宋体" w:hAnsi="宋体"/>
                <w:b/>
                <w:color w:val="auto"/>
                <w:kern w:val="0"/>
                <w:sz w:val="24"/>
                <w:szCs w:val="24"/>
                <w:highlight w:val="none"/>
              </w:rPr>
              <w:t>投标</w:t>
            </w:r>
            <w:r>
              <w:rPr>
                <w:rFonts w:hint="eastAsia" w:ascii="宋体" w:hAnsi="宋体"/>
                <w:b/>
                <w:color w:val="auto"/>
                <w:kern w:val="0"/>
                <w:sz w:val="24"/>
                <w:szCs w:val="24"/>
                <w:highlight w:val="no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07" w:type="pct"/>
            <w:vMerge w:val="restart"/>
            <w:noWrap w:val="0"/>
            <w:vAlign w:val="center"/>
          </w:tcPr>
          <w:p>
            <w:pPr>
              <w:spacing w:line="440" w:lineRule="exact"/>
              <w:jc w:val="center"/>
              <w:rPr>
                <w:rFonts w:ascii="宋体" w:hAnsi="宋体"/>
                <w:color w:val="auto"/>
                <w:kern w:val="0"/>
                <w:sz w:val="24"/>
                <w:szCs w:val="24"/>
                <w:highlight w:val="none"/>
              </w:rPr>
            </w:pPr>
          </w:p>
        </w:tc>
        <w:tc>
          <w:tcPr>
            <w:tcW w:w="3392" w:type="pct"/>
            <w:noWrap w:val="0"/>
            <w:vAlign w:val="center"/>
          </w:tcPr>
          <w:p>
            <w:pPr>
              <w:spacing w:line="440" w:lineRule="exact"/>
              <w:jc w:val="left"/>
              <w:rPr>
                <w:rFonts w:ascii="宋体" w:hAnsi="宋体"/>
                <w:color w:val="auto"/>
                <w:kern w:val="0"/>
                <w:sz w:val="24"/>
                <w:szCs w:val="24"/>
                <w:highlight w:val="none"/>
              </w:rPr>
            </w:pPr>
            <w:r>
              <w:rPr>
                <w:rFonts w:hint="eastAsia" w:ascii="宋体" w:hAnsi="宋体"/>
                <w:color w:val="auto"/>
                <w:kern w:val="0"/>
                <w:sz w:val="24"/>
                <w:szCs w:val="24"/>
                <w:highlight w:val="none"/>
              </w:rPr>
              <w:t>小写：￥</w:t>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元</w:t>
            </w:r>
            <w:r>
              <w:rPr>
                <w:rFonts w:ascii="宋体" w:hAnsi="宋体"/>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07" w:type="pct"/>
            <w:vMerge w:val="continue"/>
            <w:noWrap w:val="0"/>
            <w:vAlign w:val="center"/>
          </w:tcPr>
          <w:p>
            <w:pPr>
              <w:spacing w:line="440" w:lineRule="exact"/>
              <w:jc w:val="center"/>
              <w:rPr>
                <w:rFonts w:ascii="宋体" w:hAnsi="宋体"/>
                <w:color w:val="auto"/>
                <w:kern w:val="0"/>
                <w:sz w:val="24"/>
                <w:szCs w:val="24"/>
                <w:highlight w:val="none"/>
              </w:rPr>
            </w:pPr>
          </w:p>
        </w:tc>
        <w:tc>
          <w:tcPr>
            <w:tcW w:w="3392" w:type="pct"/>
            <w:noWrap w:val="0"/>
            <w:vAlign w:val="center"/>
          </w:tcPr>
          <w:p>
            <w:pPr>
              <w:spacing w:line="440" w:lineRule="exact"/>
              <w:jc w:val="left"/>
              <w:rPr>
                <w:rFonts w:ascii="宋体" w:hAnsi="宋体"/>
                <w:color w:val="auto"/>
                <w:kern w:val="0"/>
                <w:sz w:val="24"/>
                <w:szCs w:val="24"/>
                <w:highlight w:val="none"/>
              </w:rPr>
            </w:pPr>
            <w:r>
              <w:rPr>
                <w:rFonts w:hint="eastAsia" w:ascii="宋体" w:hAnsi="宋体"/>
                <w:color w:val="auto"/>
                <w:kern w:val="0"/>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07" w:type="pct"/>
            <w:noWrap w:val="0"/>
            <w:vAlign w:val="center"/>
          </w:tcPr>
          <w:p>
            <w:pPr>
              <w:spacing w:line="440" w:lineRule="exact"/>
              <w:jc w:val="center"/>
              <w:rPr>
                <w:rFonts w:hint="eastAsia" w:ascii="宋体" w:hAnsi="宋体" w:eastAsia="宋体"/>
                <w:color w:val="auto"/>
                <w:kern w:val="0"/>
                <w:sz w:val="24"/>
                <w:szCs w:val="24"/>
                <w:highlight w:val="none"/>
                <w:lang w:val="en-US" w:eastAsia="zh-CN"/>
              </w:rPr>
            </w:pPr>
            <w:r>
              <w:rPr>
                <w:rFonts w:hint="eastAsia" w:ascii="宋体" w:hAnsi="宋体" w:cs="宋体"/>
                <w:color w:val="auto"/>
                <w:kern w:val="2"/>
                <w:sz w:val="24"/>
                <w:szCs w:val="24"/>
                <w:highlight w:val="none"/>
                <w:lang w:val="en-US" w:eastAsia="zh-CN"/>
              </w:rPr>
              <w:t>供货期，质保期：</w:t>
            </w:r>
          </w:p>
        </w:tc>
        <w:tc>
          <w:tcPr>
            <w:tcW w:w="3392" w:type="pct"/>
            <w:noWrap w:val="0"/>
            <w:vAlign w:val="center"/>
          </w:tcPr>
          <w:p>
            <w:pPr>
              <w:spacing w:line="440" w:lineRule="exact"/>
              <w:jc w:val="left"/>
              <w:rPr>
                <w:rFonts w:hint="default" w:ascii="宋体" w:hAnsi="宋体" w:eastAsia="宋体"/>
                <w:color w:val="auto"/>
                <w:kern w:val="0"/>
                <w:sz w:val="24"/>
                <w:szCs w:val="24"/>
                <w:highlight w:val="none"/>
                <w:lang w:val="en-US" w:eastAsia="zh-CN"/>
              </w:rPr>
            </w:pPr>
          </w:p>
        </w:tc>
      </w:tr>
    </w:tbl>
    <w:p>
      <w:pPr>
        <w:pStyle w:val="30"/>
        <w:keepNext w:val="0"/>
        <w:keepLines w:val="0"/>
        <w:pageBreakBefore w:val="0"/>
        <w:kinsoku/>
        <w:overflowPunct/>
        <w:topLinePunct w:val="0"/>
        <w:bidi w:val="0"/>
        <w:adjustRightInd w:val="0"/>
        <w:snapToGrid w:val="0"/>
        <w:spacing w:line="600" w:lineRule="exact"/>
        <w:ind w:left="850" w:hanging="849" w:hangingChars="354"/>
        <w:textAlignment w:val="auto"/>
        <w:rPr>
          <w:rFonts w:hAnsi="宋体"/>
          <w:color w:val="auto"/>
          <w:sz w:val="24"/>
          <w:szCs w:val="24"/>
        </w:rPr>
      </w:pPr>
      <w:r>
        <w:rPr>
          <w:rFonts w:hint="eastAsia" w:hAnsi="宋体"/>
          <w:color w:val="auto"/>
          <w:sz w:val="24"/>
          <w:szCs w:val="24"/>
        </w:rPr>
        <w:t>填报要求：</w:t>
      </w:r>
    </w:p>
    <w:p>
      <w:pPr>
        <w:pStyle w:val="30"/>
        <w:keepNext w:val="0"/>
        <w:keepLines w:val="0"/>
        <w:pageBreakBefore w:val="0"/>
        <w:numPr>
          <w:ilvl w:val="0"/>
          <w:numId w:val="6"/>
        </w:numPr>
        <w:kinsoku/>
        <w:overflowPunct/>
        <w:topLinePunct w:val="0"/>
        <w:bidi w:val="0"/>
        <w:adjustRightInd w:val="0"/>
        <w:snapToGrid w:val="0"/>
        <w:spacing w:line="600" w:lineRule="exact"/>
        <w:textAlignment w:val="auto"/>
        <w:rPr>
          <w:rFonts w:hAnsi="宋体"/>
          <w:color w:val="auto"/>
          <w:sz w:val="24"/>
          <w:szCs w:val="24"/>
        </w:rPr>
      </w:pPr>
      <w:r>
        <w:rPr>
          <w:rFonts w:hint="eastAsia" w:hAnsi="宋体"/>
          <w:color w:val="auto"/>
          <w:sz w:val="24"/>
          <w:szCs w:val="24"/>
        </w:rPr>
        <w:t>投标总报价包含所有税费。</w:t>
      </w:r>
    </w:p>
    <w:p>
      <w:pPr>
        <w:pStyle w:val="30"/>
        <w:keepNext w:val="0"/>
        <w:keepLines w:val="0"/>
        <w:pageBreakBefore w:val="0"/>
        <w:numPr>
          <w:ilvl w:val="0"/>
          <w:numId w:val="6"/>
        </w:numPr>
        <w:kinsoku/>
        <w:overflowPunct/>
        <w:topLinePunct w:val="0"/>
        <w:bidi w:val="0"/>
        <w:adjustRightInd w:val="0"/>
        <w:snapToGrid w:val="0"/>
        <w:spacing w:line="600" w:lineRule="exact"/>
        <w:ind w:left="0" w:firstLine="0"/>
        <w:textAlignment w:val="auto"/>
        <w:rPr>
          <w:rFonts w:hAnsi="宋体"/>
          <w:color w:val="auto"/>
          <w:sz w:val="24"/>
          <w:szCs w:val="24"/>
        </w:rPr>
      </w:pPr>
      <w:r>
        <w:rPr>
          <w:rFonts w:hint="eastAsia" w:hAnsi="宋体"/>
          <w:color w:val="auto"/>
          <w:sz w:val="24"/>
          <w:szCs w:val="24"/>
          <w:lang w:eastAsia="zh-CN"/>
        </w:rPr>
        <w:t>需另行单独密封递交，具体见投标人须知。</w:t>
      </w:r>
    </w:p>
    <w:p>
      <w:pPr>
        <w:pStyle w:val="2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rPr>
      </w:pPr>
    </w:p>
    <w:p>
      <w:pPr>
        <w:pStyle w:val="2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rPr>
      </w:pPr>
    </w:p>
    <w:p>
      <w:pPr>
        <w:pStyle w:val="2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6"/>
        <w:keepNext w:val="0"/>
        <w:keepLines w:val="0"/>
        <w:pageBreakBefore w:val="0"/>
        <w:kinsoku/>
        <w:overflowPunct/>
        <w:topLinePunct w:val="0"/>
        <w:bidi w:val="0"/>
        <w:adjustRightInd w:val="0"/>
        <w:snapToGrid w:val="0"/>
        <w:spacing w:line="600" w:lineRule="exact"/>
        <w:ind w:firstLine="4080" w:firstLineChars="1700"/>
        <w:textAlignment w:val="auto"/>
        <w:rPr>
          <w:rFonts w:hint="eastAsia" w:ascii="宋体" w:hAnsi="宋体" w:cs="Arial"/>
          <w:color w:val="auto"/>
          <w:sz w:val="24"/>
          <w:szCs w:val="24"/>
        </w:rPr>
      </w:pPr>
      <w:r>
        <w:rPr>
          <w:rFonts w:hint="eastAsia" w:ascii="宋体" w:hAnsi="宋体"/>
          <w:color w:val="auto"/>
          <w:sz w:val="24"/>
          <w:szCs w:val="24"/>
        </w:rPr>
        <w:t>日期：</w:t>
      </w:r>
      <w:r>
        <w:rPr>
          <w:rFonts w:hint="eastAsia" w:ascii="宋体" w:hAnsi="宋体" w:cs="Arial"/>
          <w:color w:val="auto"/>
          <w:sz w:val="24"/>
          <w:szCs w:val="24"/>
        </w:rPr>
        <w:t>20</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年   月   日</w:t>
      </w:r>
    </w:p>
    <w:p>
      <w:pPr>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6"/>
        <w:rPr>
          <w:rFonts w:hint="default"/>
          <w:color w:val="auto"/>
          <w:lang w:val="en-US" w:eastAsia="zh-CN"/>
        </w:rPr>
      </w:pPr>
    </w:p>
    <w:p>
      <w:pPr>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tabs>
          <w:tab w:val="left" w:pos="1070"/>
        </w:tabs>
        <w:kinsoku/>
        <w:overflowPunct/>
        <w:topLinePunct w:val="0"/>
        <w:bidi w:val="0"/>
        <w:adjustRightInd w:val="0"/>
        <w:snapToGrid w:val="0"/>
        <w:spacing w:line="400" w:lineRule="exact"/>
        <w:jc w:val="left"/>
        <w:textAlignment w:val="auto"/>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jc w:val="center"/>
        <w:rPr>
          <w:b/>
          <w:bCs/>
          <w:color w:val="auto"/>
          <w:sz w:val="36"/>
          <w:szCs w:val="36"/>
        </w:rPr>
      </w:pPr>
      <w:r>
        <w:rPr>
          <w:rFonts w:hint="eastAsia"/>
          <w:b/>
          <w:bCs/>
          <w:color w:val="auto"/>
          <w:sz w:val="36"/>
          <w:szCs w:val="36"/>
        </w:rPr>
        <w:br w:type="page"/>
      </w:r>
      <w:r>
        <w:rPr>
          <w:rFonts w:hint="eastAsia"/>
          <w:b/>
          <w:bCs/>
          <w:color w:val="auto"/>
          <w:sz w:val="36"/>
          <w:szCs w:val="36"/>
        </w:rPr>
        <w:t>报价明细表</w:t>
      </w:r>
    </w:p>
    <w:p>
      <w:pPr>
        <w:pStyle w:val="5"/>
        <w:tabs>
          <w:tab w:val="left" w:pos="7020"/>
        </w:tabs>
        <w:spacing w:line="360" w:lineRule="auto"/>
        <w:ind w:firstLine="484" w:firstLineChars="202"/>
        <w:rPr>
          <w:rFonts w:hint="eastAsia" w:ascii="宋体" w:hAnsi="宋体" w:cs="宋体"/>
          <w:sz w:val="24"/>
        </w:rPr>
      </w:pPr>
      <w:r>
        <w:rPr>
          <w:rFonts w:hint="eastAsia" w:ascii="宋体" w:hAnsi="宋体" w:cs="宋体"/>
          <w:kern w:val="0"/>
          <w:sz w:val="24"/>
        </w:rPr>
        <w:t>项目名称：</w:t>
      </w:r>
      <w:r>
        <w:rPr>
          <w:rFonts w:hint="eastAsia" w:ascii="宋体" w:hAnsi="宋体" w:cs="宋体"/>
          <w:sz w:val="24"/>
        </w:rPr>
        <w:tab/>
      </w:r>
    </w:p>
    <w:p>
      <w:pPr>
        <w:pStyle w:val="5"/>
        <w:tabs>
          <w:tab w:val="left" w:pos="7560"/>
        </w:tabs>
        <w:spacing w:line="360" w:lineRule="auto"/>
        <w:ind w:firstLine="484" w:firstLineChars="202"/>
        <w:rPr>
          <w:rFonts w:hint="eastAsia" w:ascii="宋体" w:hAnsi="宋体" w:cs="宋体"/>
          <w:sz w:val="24"/>
        </w:rPr>
      </w:pPr>
      <w:r>
        <w:rPr>
          <w:rFonts w:hint="eastAsia" w:ascii="宋体" w:hAnsi="宋体" w:cs="宋体"/>
          <w:kern w:val="0"/>
          <w:sz w:val="24"/>
          <w:lang w:val="en-US" w:eastAsia="zh-CN"/>
        </w:rPr>
        <w:t>项目</w:t>
      </w:r>
      <w:r>
        <w:rPr>
          <w:rFonts w:hint="eastAsia" w:ascii="宋体" w:hAnsi="宋体" w:cs="宋体"/>
          <w:kern w:val="0"/>
          <w:sz w:val="24"/>
        </w:rPr>
        <w:t>编号：</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583"/>
        <w:gridCol w:w="3701"/>
        <w:gridCol w:w="1259"/>
        <w:gridCol w:w="155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8" w:type="pct"/>
            <w:noWrap w:val="0"/>
            <w:vAlign w:val="center"/>
          </w:tcPr>
          <w:p>
            <w:pPr>
              <w:pStyle w:val="8"/>
              <w:spacing w:before="120" w:beforeLines="50" w:line="360" w:lineRule="auto"/>
              <w:jc w:val="center"/>
              <w:rPr>
                <w:rFonts w:hint="eastAsia" w:hAnsi="宋体" w:cs="宋体"/>
                <w:kern w:val="0"/>
                <w:sz w:val="24"/>
                <w:szCs w:val="24"/>
              </w:rPr>
            </w:pPr>
            <w:r>
              <w:rPr>
                <w:rFonts w:hint="eastAsia" w:hAnsi="宋体" w:cs="宋体"/>
                <w:kern w:val="0"/>
                <w:sz w:val="24"/>
                <w:szCs w:val="24"/>
              </w:rPr>
              <w:t>序号</w:t>
            </w:r>
          </w:p>
        </w:tc>
        <w:tc>
          <w:tcPr>
            <w:tcW w:w="795" w:type="pct"/>
            <w:noWrap w:val="0"/>
            <w:vAlign w:val="center"/>
          </w:tcPr>
          <w:p>
            <w:pPr>
              <w:pStyle w:val="8"/>
              <w:spacing w:before="120" w:beforeLines="50" w:line="360" w:lineRule="auto"/>
              <w:jc w:val="center"/>
              <w:rPr>
                <w:rFonts w:hint="default" w:hAnsi="宋体" w:eastAsia="宋体" w:cs="宋体"/>
                <w:kern w:val="0"/>
                <w:sz w:val="24"/>
                <w:szCs w:val="24"/>
                <w:lang w:val="en-US" w:eastAsia="zh-CN"/>
              </w:rPr>
            </w:pPr>
            <w:r>
              <w:rPr>
                <w:rFonts w:hint="eastAsia" w:cs="宋体"/>
                <w:kern w:val="0"/>
                <w:sz w:val="24"/>
                <w:szCs w:val="24"/>
                <w:lang w:val="en-US" w:eastAsia="zh-CN"/>
              </w:rPr>
              <w:t>设备名称</w:t>
            </w:r>
          </w:p>
        </w:tc>
        <w:tc>
          <w:tcPr>
            <w:tcW w:w="1858" w:type="pct"/>
            <w:noWrap w:val="0"/>
            <w:vAlign w:val="center"/>
          </w:tcPr>
          <w:p>
            <w:pPr>
              <w:pStyle w:val="8"/>
              <w:spacing w:before="120" w:beforeLines="50" w:line="360" w:lineRule="auto"/>
              <w:jc w:val="center"/>
              <w:rPr>
                <w:rFonts w:hAnsi="宋体" w:cs="宋体"/>
                <w:kern w:val="0"/>
                <w:sz w:val="24"/>
                <w:szCs w:val="24"/>
              </w:rPr>
            </w:pPr>
            <w:r>
              <w:rPr>
                <w:rFonts w:hint="eastAsia" w:hAnsi="宋体" w:cs="宋体"/>
                <w:kern w:val="0"/>
                <w:sz w:val="24"/>
                <w:szCs w:val="24"/>
              </w:rPr>
              <w:t>规格、服务标准等描述</w:t>
            </w:r>
          </w:p>
        </w:tc>
        <w:tc>
          <w:tcPr>
            <w:tcW w:w="632" w:type="pct"/>
            <w:noWrap w:val="0"/>
            <w:vAlign w:val="center"/>
          </w:tcPr>
          <w:p>
            <w:pPr>
              <w:pStyle w:val="8"/>
              <w:spacing w:before="120" w:beforeLines="50" w:line="360" w:lineRule="auto"/>
              <w:jc w:val="center"/>
              <w:rPr>
                <w:rFonts w:hAnsi="宋体" w:cs="宋体"/>
                <w:kern w:val="0"/>
                <w:sz w:val="24"/>
                <w:szCs w:val="24"/>
              </w:rPr>
            </w:pPr>
            <w:r>
              <w:rPr>
                <w:rFonts w:hint="eastAsia" w:hAnsi="宋体" w:cs="宋体"/>
                <w:kern w:val="0"/>
                <w:sz w:val="24"/>
                <w:szCs w:val="24"/>
              </w:rPr>
              <w:t>数量</w:t>
            </w:r>
          </w:p>
        </w:tc>
        <w:tc>
          <w:tcPr>
            <w:tcW w:w="781" w:type="pct"/>
            <w:noWrap w:val="0"/>
            <w:vAlign w:val="center"/>
          </w:tcPr>
          <w:p>
            <w:pPr>
              <w:pStyle w:val="8"/>
              <w:spacing w:before="120" w:beforeLines="50" w:line="360" w:lineRule="auto"/>
              <w:jc w:val="center"/>
              <w:rPr>
                <w:rFonts w:hint="eastAsia" w:hAnsi="宋体" w:cs="宋体"/>
                <w:kern w:val="0"/>
                <w:sz w:val="24"/>
                <w:szCs w:val="24"/>
              </w:rPr>
            </w:pPr>
            <w:r>
              <w:rPr>
                <w:rFonts w:hint="eastAsia" w:hAnsi="宋体" w:cs="宋体"/>
                <w:kern w:val="0"/>
                <w:sz w:val="24"/>
                <w:szCs w:val="24"/>
              </w:rPr>
              <w:t>单价（元）</w:t>
            </w:r>
          </w:p>
        </w:tc>
        <w:tc>
          <w:tcPr>
            <w:tcW w:w="684" w:type="pct"/>
            <w:noWrap w:val="0"/>
            <w:vAlign w:val="center"/>
          </w:tcPr>
          <w:p>
            <w:pPr>
              <w:pStyle w:val="8"/>
              <w:spacing w:before="120" w:beforeLines="50" w:line="360" w:lineRule="auto"/>
              <w:jc w:val="center"/>
              <w:rPr>
                <w:rFonts w:hint="eastAsia" w:hAnsi="宋体" w:cs="宋体"/>
                <w:kern w:val="0"/>
                <w:sz w:val="24"/>
                <w:szCs w:val="24"/>
              </w:rPr>
            </w:pPr>
            <w:r>
              <w:rPr>
                <w:rFonts w:hint="eastAsia" w:hAnsi="宋体" w:cs="宋体"/>
                <w:kern w:val="0"/>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snapToGrid w:val="0"/>
              <w:spacing w:line="360" w:lineRule="auto"/>
              <w:jc w:val="center"/>
              <w:rPr>
                <w:rFonts w:hint="eastAsia" w:ascii="宋体" w:hAnsi="宋体" w:cs="宋体"/>
                <w:sz w:val="24"/>
              </w:rPr>
            </w:pPr>
            <w:r>
              <w:rPr>
                <w:rFonts w:hint="eastAsia" w:ascii="宋体" w:hAnsi="宋体" w:cs="宋体"/>
                <w:sz w:val="24"/>
              </w:rPr>
              <w:t>1</w:t>
            </w: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snapToGrid w:val="0"/>
              <w:spacing w:line="360" w:lineRule="auto"/>
              <w:jc w:val="center"/>
              <w:rPr>
                <w:rFonts w:hint="eastAsia" w:ascii="宋体" w:hAnsi="宋体" w:cs="宋体"/>
                <w:sz w:val="24"/>
              </w:rPr>
            </w:pPr>
            <w:r>
              <w:rPr>
                <w:rFonts w:hint="eastAsia" w:ascii="宋体" w:hAnsi="宋体" w:cs="宋体"/>
                <w:sz w:val="24"/>
              </w:rPr>
              <w:t>2</w:t>
            </w: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snapToGrid w:val="0"/>
              <w:spacing w:line="360" w:lineRule="auto"/>
              <w:jc w:val="center"/>
              <w:rPr>
                <w:rFonts w:hint="eastAsia" w:ascii="宋体" w:hAnsi="宋体" w:cs="宋体"/>
                <w:sz w:val="24"/>
              </w:rPr>
            </w:pPr>
            <w:r>
              <w:rPr>
                <w:rFonts w:hint="eastAsia" w:ascii="宋体" w:hAnsi="宋体" w:cs="宋体"/>
                <w:sz w:val="24"/>
              </w:rPr>
              <w:t>3</w:t>
            </w: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48" w:type="pct"/>
            <w:noWrap w:val="0"/>
            <w:vAlign w:val="center"/>
          </w:tcPr>
          <w:p>
            <w:pPr>
              <w:pStyle w:val="8"/>
              <w:spacing w:line="360" w:lineRule="auto"/>
              <w:jc w:val="center"/>
              <w:rPr>
                <w:rFonts w:hint="eastAsia" w:hAnsi="宋体" w:cs="宋体"/>
                <w:kern w:val="0"/>
                <w:sz w:val="24"/>
                <w:szCs w:val="24"/>
              </w:rPr>
            </w:pPr>
            <w:r>
              <w:rPr>
                <w:rFonts w:hint="eastAsia" w:hAnsi="宋体" w:cs="宋体"/>
                <w:kern w:val="0"/>
                <w:sz w:val="24"/>
                <w:szCs w:val="24"/>
              </w:rPr>
              <w:t>…</w:t>
            </w: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gridSpan w:val="2"/>
            <w:noWrap w:val="0"/>
            <w:vAlign w:val="center"/>
          </w:tcPr>
          <w:p>
            <w:pPr>
              <w:pStyle w:val="8"/>
              <w:spacing w:line="360" w:lineRule="auto"/>
              <w:rPr>
                <w:rFonts w:hint="eastAsia" w:hAnsi="宋体" w:cs="宋体"/>
                <w:b/>
                <w:kern w:val="0"/>
                <w:sz w:val="24"/>
                <w:szCs w:val="24"/>
              </w:rPr>
            </w:pPr>
            <w:r>
              <w:rPr>
                <w:rFonts w:hint="eastAsia" w:hAnsi="宋体" w:cs="宋体"/>
                <w:b/>
                <w:kern w:val="0"/>
                <w:sz w:val="24"/>
                <w:szCs w:val="24"/>
              </w:rPr>
              <w:t>总价(元)</w:t>
            </w:r>
          </w:p>
        </w:tc>
        <w:tc>
          <w:tcPr>
            <w:tcW w:w="1858" w:type="pct"/>
            <w:noWrap w:val="0"/>
            <w:vAlign w:val="center"/>
          </w:tcPr>
          <w:p>
            <w:pPr>
              <w:pStyle w:val="8"/>
              <w:spacing w:line="360" w:lineRule="auto"/>
              <w:ind w:firstLine="360" w:firstLineChars="150"/>
              <w:rPr>
                <w:rFonts w:hint="eastAsia" w:hAnsi="宋体" w:cs="宋体"/>
                <w:kern w:val="0"/>
                <w:sz w:val="24"/>
                <w:szCs w:val="24"/>
              </w:rPr>
            </w:pPr>
          </w:p>
        </w:tc>
        <w:tc>
          <w:tcPr>
            <w:tcW w:w="632" w:type="pct"/>
            <w:noWrap w:val="0"/>
            <w:vAlign w:val="center"/>
          </w:tcPr>
          <w:p>
            <w:pPr>
              <w:pStyle w:val="8"/>
              <w:spacing w:line="360" w:lineRule="auto"/>
              <w:ind w:firstLine="360" w:firstLineChars="150"/>
              <w:rPr>
                <w:rFonts w:hint="eastAsia" w:hAnsi="宋体" w:cs="宋体"/>
                <w:kern w:val="0"/>
                <w:sz w:val="24"/>
                <w:szCs w:val="24"/>
              </w:rPr>
            </w:pPr>
          </w:p>
        </w:tc>
        <w:tc>
          <w:tcPr>
            <w:tcW w:w="781" w:type="pct"/>
            <w:noWrap w:val="0"/>
            <w:vAlign w:val="center"/>
          </w:tcPr>
          <w:p>
            <w:pPr>
              <w:pStyle w:val="8"/>
              <w:spacing w:line="360" w:lineRule="auto"/>
              <w:ind w:firstLine="360" w:firstLineChars="150"/>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bl>
    <w:p>
      <w:pPr>
        <w:spacing w:line="400" w:lineRule="exact"/>
        <w:ind w:left="840" w:hanging="840" w:hangingChars="350"/>
        <w:rPr>
          <w:rFonts w:hint="eastAsia" w:ascii="宋体" w:hAnsi="宋体" w:cs="宋体"/>
          <w:bCs/>
          <w:color w:val="000000"/>
          <w:sz w:val="24"/>
        </w:rPr>
      </w:pPr>
      <w:r>
        <w:rPr>
          <w:rFonts w:hint="eastAsia" w:ascii="宋体" w:hAnsi="宋体" w:cs="宋体"/>
          <w:sz w:val="24"/>
        </w:rPr>
        <w:t>注：1、供应商必须按“</w:t>
      </w:r>
      <w:r>
        <w:rPr>
          <w:rFonts w:hint="eastAsia" w:ascii="宋体" w:hAnsi="宋体" w:cs="宋体"/>
          <w:bCs/>
          <w:sz w:val="24"/>
        </w:rPr>
        <w:t>分项报价明细表”的格式</w:t>
      </w:r>
      <w:r>
        <w:rPr>
          <w:rFonts w:hint="eastAsia" w:ascii="宋体" w:hAnsi="宋体" w:cs="宋体"/>
          <w:sz w:val="24"/>
        </w:rPr>
        <w:t>详细报出投标总价的各个组成部分的报价，否则作无效投标处理。</w:t>
      </w:r>
    </w:p>
    <w:p>
      <w:pPr>
        <w:spacing w:line="400" w:lineRule="exact"/>
        <w:jc w:val="left"/>
        <w:rPr>
          <w:rFonts w:hint="eastAsia" w:ascii="宋体" w:hAnsi="宋体" w:cs="宋体"/>
          <w:bCs/>
          <w:color w:val="000000"/>
          <w:sz w:val="24"/>
        </w:rPr>
      </w:pPr>
      <w:r>
        <w:rPr>
          <w:rFonts w:hint="eastAsia" w:ascii="宋体" w:hAnsi="宋体" w:cs="宋体"/>
          <w:bCs/>
          <w:color w:val="000000"/>
          <w:sz w:val="24"/>
        </w:rPr>
        <w:t>2、</w:t>
      </w:r>
      <w:r>
        <w:rPr>
          <w:rFonts w:hint="eastAsia" w:ascii="宋体" w:hAnsi="宋体" w:cs="宋体"/>
          <w:sz w:val="24"/>
        </w:rPr>
        <w:t>“</w:t>
      </w:r>
      <w:r>
        <w:rPr>
          <w:rFonts w:hint="eastAsia" w:ascii="宋体" w:hAnsi="宋体" w:cs="宋体"/>
          <w:bCs/>
          <w:sz w:val="24"/>
        </w:rPr>
        <w:t>分项报价明细表”各分项报价合计应当与“开标一览表”报价合计相等。</w:t>
      </w:r>
    </w:p>
    <w:p>
      <w:pPr>
        <w:spacing w:line="400" w:lineRule="exact"/>
        <w:jc w:val="left"/>
        <w:rPr>
          <w:rFonts w:hint="eastAsia" w:ascii="宋体" w:hAnsi="宋体" w:cs="宋体"/>
          <w:b/>
          <w:bCs/>
          <w:color w:val="000000"/>
          <w:sz w:val="24"/>
        </w:rPr>
      </w:pPr>
    </w:p>
    <w:p>
      <w:pPr>
        <w:adjustRightInd w:val="0"/>
        <w:spacing w:line="400" w:lineRule="exact"/>
        <w:ind w:firstLine="560" w:firstLineChars="200"/>
        <w:jc w:val="left"/>
        <w:rPr>
          <w:rFonts w:hint="eastAsia" w:ascii="宋体" w:hAnsi="宋体" w:cs="宋体"/>
          <w:color w:val="000000"/>
          <w:sz w:val="28"/>
        </w:rPr>
      </w:pPr>
    </w:p>
    <w:p>
      <w:pPr>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供应商名称：（盖章）</w:t>
      </w:r>
    </w:p>
    <w:p>
      <w:pPr>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法定代表人或授权代表（签字）：</w:t>
      </w:r>
    </w:p>
    <w:p>
      <w:pPr>
        <w:adjustRightInd w:val="0"/>
        <w:spacing w:line="400" w:lineRule="exact"/>
        <w:ind w:firstLine="480" w:firstLineChars="200"/>
        <w:jc w:val="left"/>
        <w:rPr>
          <w:rFonts w:hint="eastAsia" w:ascii="宋体" w:hAnsi="宋体" w:cs="宋体"/>
          <w:color w:val="000000"/>
          <w:sz w:val="28"/>
        </w:rPr>
        <w:sectPr>
          <w:pgSz w:w="11907" w:h="16840"/>
          <w:pgMar w:top="1440" w:right="1080" w:bottom="1440" w:left="1080" w:header="851" w:footer="992" w:gutter="0"/>
          <w:cols w:space="720" w:num="1"/>
          <w:docGrid w:linePitch="312" w:charSpace="0"/>
        </w:sectPr>
      </w:pPr>
      <w:r>
        <w:rPr>
          <w:rFonts w:hint="eastAsia" w:ascii="宋体" w:hAnsi="宋体" w:cs="宋体"/>
          <w:color w:val="000000"/>
          <w:sz w:val="24"/>
        </w:rPr>
        <w:t>投标日期：</w:t>
      </w:r>
    </w:p>
    <w:p>
      <w:pPr>
        <w:jc w:val="center"/>
        <w:rPr>
          <w:b/>
          <w:bCs/>
          <w:color w:val="auto"/>
          <w:sz w:val="36"/>
          <w:szCs w:val="36"/>
        </w:rPr>
      </w:pPr>
      <w:bookmarkStart w:id="83" w:name="_Toc8283"/>
      <w:r>
        <w:rPr>
          <w:rFonts w:hint="eastAsia"/>
          <w:b/>
          <w:bCs/>
          <w:color w:val="auto"/>
          <w:sz w:val="36"/>
          <w:szCs w:val="36"/>
        </w:rPr>
        <w:t xml:space="preserve">  商务响应条款</w:t>
      </w:r>
      <w:r>
        <w:rPr>
          <w:rFonts w:hint="eastAsia"/>
          <w:b/>
          <w:bCs/>
          <w:color w:val="auto"/>
          <w:sz w:val="36"/>
          <w:szCs w:val="36"/>
          <w:lang w:val="en-US" w:eastAsia="zh-CN"/>
        </w:rPr>
        <w:t>偏离</w:t>
      </w:r>
      <w:r>
        <w:rPr>
          <w:rFonts w:hint="eastAsia"/>
          <w:b/>
          <w:bCs/>
          <w:color w:val="auto"/>
          <w:sz w:val="36"/>
          <w:szCs w:val="36"/>
        </w:rPr>
        <w:t>表</w:t>
      </w:r>
      <w:bookmarkEnd w:id="83"/>
    </w:p>
    <w:tbl>
      <w:tblPr>
        <w:tblStyle w:val="1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8"/>
        <w:gridCol w:w="1376"/>
        <w:gridCol w:w="2250"/>
        <w:gridCol w:w="1889"/>
        <w:gridCol w:w="1534"/>
        <w:gridCol w:w="1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06" w:type="pct"/>
            <w:noWrap w:val="0"/>
            <w:vAlign w:val="top"/>
          </w:tcPr>
          <w:p>
            <w:pPr>
              <w:pStyle w:val="32"/>
              <w:adjustRightInd w:val="0"/>
              <w:snapToGrid w:val="0"/>
              <w:spacing w:before="208" w:line="600" w:lineRule="exact"/>
              <w:ind w:left="197" w:right="189"/>
              <w:jc w:val="center"/>
              <w:rPr>
                <w:rFonts w:eastAsia="宋体"/>
                <w:b/>
                <w:color w:val="auto"/>
                <w:sz w:val="24"/>
              </w:rPr>
            </w:pPr>
            <w:r>
              <w:rPr>
                <w:rFonts w:hint="eastAsia" w:eastAsia="宋体"/>
                <w:b/>
                <w:color w:val="auto"/>
                <w:sz w:val="24"/>
              </w:rPr>
              <w:t>序号</w:t>
            </w:r>
          </w:p>
        </w:tc>
        <w:tc>
          <w:tcPr>
            <w:tcW w:w="705" w:type="pct"/>
            <w:noWrap w:val="0"/>
            <w:vAlign w:val="top"/>
          </w:tcPr>
          <w:p>
            <w:pPr>
              <w:pStyle w:val="32"/>
              <w:adjustRightInd w:val="0"/>
              <w:snapToGrid w:val="0"/>
              <w:spacing w:before="208" w:line="600" w:lineRule="exact"/>
              <w:ind w:left="158"/>
              <w:rPr>
                <w:rFonts w:eastAsia="宋体"/>
                <w:b/>
                <w:color w:val="auto"/>
                <w:sz w:val="24"/>
              </w:rPr>
            </w:pPr>
            <w:r>
              <w:rPr>
                <w:rFonts w:hint="eastAsia" w:eastAsia="宋体"/>
                <w:b/>
                <w:color w:val="auto"/>
                <w:sz w:val="24"/>
              </w:rPr>
              <w:t>项目名称</w:t>
            </w:r>
          </w:p>
        </w:tc>
        <w:tc>
          <w:tcPr>
            <w:tcW w:w="1153" w:type="pct"/>
            <w:noWrap w:val="0"/>
            <w:vAlign w:val="top"/>
          </w:tcPr>
          <w:p>
            <w:pPr>
              <w:pStyle w:val="32"/>
              <w:adjustRightInd w:val="0"/>
              <w:snapToGrid w:val="0"/>
              <w:spacing w:before="208" w:line="600" w:lineRule="exact"/>
              <w:ind w:left="325"/>
              <w:rPr>
                <w:rFonts w:eastAsia="宋体"/>
                <w:b/>
                <w:color w:val="auto"/>
                <w:sz w:val="24"/>
              </w:rPr>
            </w:pPr>
            <w:r>
              <w:rPr>
                <w:rFonts w:hint="eastAsia" w:eastAsia="宋体"/>
                <w:b/>
                <w:color w:val="auto"/>
                <w:sz w:val="24"/>
              </w:rPr>
              <w:t>招标商务参数</w:t>
            </w:r>
          </w:p>
        </w:tc>
        <w:tc>
          <w:tcPr>
            <w:tcW w:w="968" w:type="pct"/>
            <w:noWrap w:val="0"/>
            <w:vAlign w:val="top"/>
          </w:tcPr>
          <w:p>
            <w:pPr>
              <w:pStyle w:val="32"/>
              <w:adjustRightInd w:val="0"/>
              <w:snapToGrid w:val="0"/>
              <w:spacing w:before="208" w:line="600" w:lineRule="exact"/>
              <w:ind w:left="157"/>
              <w:rPr>
                <w:rFonts w:eastAsia="宋体"/>
                <w:b/>
                <w:color w:val="auto"/>
                <w:sz w:val="24"/>
              </w:rPr>
            </w:pPr>
            <w:r>
              <w:rPr>
                <w:rFonts w:hint="eastAsia" w:eastAsia="宋体"/>
                <w:b/>
                <w:color w:val="auto"/>
                <w:sz w:val="24"/>
              </w:rPr>
              <w:t>响应商务参数</w:t>
            </w:r>
          </w:p>
        </w:tc>
        <w:tc>
          <w:tcPr>
            <w:tcW w:w="786" w:type="pct"/>
            <w:noWrap w:val="0"/>
            <w:vAlign w:val="top"/>
          </w:tcPr>
          <w:p>
            <w:pPr>
              <w:pStyle w:val="32"/>
              <w:adjustRightInd w:val="0"/>
              <w:snapToGrid w:val="0"/>
              <w:spacing w:before="208" w:line="600" w:lineRule="exact"/>
              <w:ind w:left="231"/>
              <w:rPr>
                <w:rFonts w:eastAsia="宋体"/>
                <w:b/>
                <w:color w:val="auto"/>
                <w:sz w:val="24"/>
              </w:rPr>
            </w:pPr>
            <w:r>
              <w:rPr>
                <w:rFonts w:hint="eastAsia" w:eastAsia="宋体"/>
                <w:b/>
                <w:color w:val="auto"/>
                <w:sz w:val="24"/>
              </w:rPr>
              <w:t>偏离情况</w:t>
            </w:r>
          </w:p>
        </w:tc>
        <w:tc>
          <w:tcPr>
            <w:tcW w:w="879" w:type="pct"/>
            <w:noWrap w:val="0"/>
            <w:vAlign w:val="top"/>
          </w:tcPr>
          <w:p>
            <w:pPr>
              <w:pStyle w:val="32"/>
              <w:adjustRightInd w:val="0"/>
              <w:snapToGrid w:val="0"/>
              <w:spacing w:before="208" w:line="600" w:lineRule="exact"/>
              <w:ind w:left="535" w:right="526"/>
              <w:jc w:val="center"/>
              <w:rPr>
                <w:rFonts w:eastAsia="宋体"/>
                <w:b/>
                <w:color w:val="auto"/>
                <w:sz w:val="24"/>
              </w:rPr>
            </w:pPr>
            <w:r>
              <w:rPr>
                <w:rFonts w:hint="eastAsia" w:eastAsia="宋体"/>
                <w:b/>
                <w:color w:val="auto"/>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06" w:type="pct"/>
            <w:noWrap w:val="0"/>
            <w:vAlign w:val="top"/>
          </w:tcPr>
          <w:p>
            <w:pPr>
              <w:pStyle w:val="32"/>
              <w:adjustRightInd w:val="0"/>
              <w:snapToGrid w:val="0"/>
              <w:spacing w:before="72" w:line="600" w:lineRule="exact"/>
              <w:ind w:left="8"/>
              <w:jc w:val="center"/>
              <w:rPr>
                <w:rFonts w:eastAsia="宋体"/>
                <w:color w:val="auto"/>
                <w:sz w:val="24"/>
              </w:rPr>
            </w:pPr>
            <w:r>
              <w:rPr>
                <w:rFonts w:hint="eastAsia" w:eastAsia="宋体"/>
                <w:color w:val="auto"/>
                <w:sz w:val="24"/>
              </w:rPr>
              <w:t>1</w:t>
            </w:r>
          </w:p>
        </w:tc>
        <w:tc>
          <w:tcPr>
            <w:tcW w:w="705" w:type="pct"/>
            <w:noWrap w:val="0"/>
            <w:vAlign w:val="top"/>
          </w:tcPr>
          <w:p>
            <w:pPr>
              <w:pStyle w:val="32"/>
              <w:adjustRightInd w:val="0"/>
              <w:snapToGrid w:val="0"/>
              <w:spacing w:line="600" w:lineRule="exact"/>
              <w:rPr>
                <w:rFonts w:eastAsia="宋体"/>
                <w:color w:val="auto"/>
                <w:sz w:val="24"/>
              </w:rPr>
            </w:pPr>
          </w:p>
        </w:tc>
        <w:tc>
          <w:tcPr>
            <w:tcW w:w="1153" w:type="pct"/>
            <w:noWrap w:val="0"/>
            <w:vAlign w:val="top"/>
          </w:tcPr>
          <w:p>
            <w:pPr>
              <w:pStyle w:val="32"/>
              <w:adjustRightInd w:val="0"/>
              <w:snapToGrid w:val="0"/>
              <w:spacing w:line="600" w:lineRule="exact"/>
              <w:rPr>
                <w:rFonts w:eastAsia="宋体"/>
                <w:color w:val="auto"/>
                <w:sz w:val="24"/>
              </w:rPr>
            </w:pPr>
          </w:p>
        </w:tc>
        <w:tc>
          <w:tcPr>
            <w:tcW w:w="968" w:type="pct"/>
            <w:noWrap w:val="0"/>
            <w:vAlign w:val="top"/>
          </w:tcPr>
          <w:p>
            <w:pPr>
              <w:pStyle w:val="32"/>
              <w:adjustRightInd w:val="0"/>
              <w:snapToGrid w:val="0"/>
              <w:spacing w:line="600" w:lineRule="exact"/>
              <w:rPr>
                <w:rFonts w:eastAsia="宋体"/>
                <w:color w:val="auto"/>
                <w:sz w:val="24"/>
              </w:rPr>
            </w:pPr>
          </w:p>
        </w:tc>
        <w:tc>
          <w:tcPr>
            <w:tcW w:w="786" w:type="pct"/>
            <w:noWrap w:val="0"/>
            <w:vAlign w:val="top"/>
          </w:tcPr>
          <w:p>
            <w:pPr>
              <w:pStyle w:val="32"/>
              <w:adjustRightInd w:val="0"/>
              <w:snapToGrid w:val="0"/>
              <w:spacing w:line="600" w:lineRule="exact"/>
              <w:rPr>
                <w:rFonts w:eastAsia="宋体"/>
                <w:color w:val="auto"/>
                <w:sz w:val="24"/>
              </w:rPr>
            </w:pPr>
          </w:p>
        </w:tc>
        <w:tc>
          <w:tcPr>
            <w:tcW w:w="879" w:type="pct"/>
            <w:noWrap w:val="0"/>
            <w:vAlign w:val="top"/>
          </w:tcPr>
          <w:p>
            <w:pPr>
              <w:pStyle w:val="32"/>
              <w:adjustRightInd w:val="0"/>
              <w:snapToGrid w:val="0"/>
              <w:spacing w:line="600" w:lineRule="exact"/>
              <w:rPr>
                <w:rFonts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506" w:type="pct"/>
            <w:noWrap w:val="0"/>
            <w:vAlign w:val="top"/>
          </w:tcPr>
          <w:p>
            <w:pPr>
              <w:pStyle w:val="32"/>
              <w:adjustRightInd w:val="0"/>
              <w:snapToGrid w:val="0"/>
              <w:spacing w:before="68" w:line="600" w:lineRule="exact"/>
              <w:ind w:left="8"/>
              <w:jc w:val="center"/>
              <w:rPr>
                <w:rFonts w:eastAsia="宋体"/>
                <w:color w:val="auto"/>
                <w:sz w:val="24"/>
              </w:rPr>
            </w:pPr>
            <w:r>
              <w:rPr>
                <w:rFonts w:hint="eastAsia" w:eastAsia="宋体"/>
                <w:color w:val="auto"/>
                <w:sz w:val="24"/>
              </w:rPr>
              <w:t>2</w:t>
            </w:r>
          </w:p>
        </w:tc>
        <w:tc>
          <w:tcPr>
            <w:tcW w:w="705" w:type="pct"/>
            <w:noWrap w:val="0"/>
            <w:vAlign w:val="top"/>
          </w:tcPr>
          <w:p>
            <w:pPr>
              <w:pStyle w:val="32"/>
              <w:adjustRightInd w:val="0"/>
              <w:snapToGrid w:val="0"/>
              <w:spacing w:line="600" w:lineRule="exact"/>
              <w:rPr>
                <w:rFonts w:eastAsia="宋体"/>
                <w:color w:val="auto"/>
                <w:sz w:val="24"/>
              </w:rPr>
            </w:pPr>
          </w:p>
        </w:tc>
        <w:tc>
          <w:tcPr>
            <w:tcW w:w="1153" w:type="pct"/>
            <w:noWrap w:val="0"/>
            <w:vAlign w:val="top"/>
          </w:tcPr>
          <w:p>
            <w:pPr>
              <w:pStyle w:val="32"/>
              <w:adjustRightInd w:val="0"/>
              <w:snapToGrid w:val="0"/>
              <w:spacing w:line="600" w:lineRule="exact"/>
              <w:rPr>
                <w:rFonts w:eastAsia="宋体"/>
                <w:color w:val="auto"/>
                <w:sz w:val="24"/>
              </w:rPr>
            </w:pPr>
          </w:p>
        </w:tc>
        <w:tc>
          <w:tcPr>
            <w:tcW w:w="968" w:type="pct"/>
            <w:noWrap w:val="0"/>
            <w:vAlign w:val="top"/>
          </w:tcPr>
          <w:p>
            <w:pPr>
              <w:pStyle w:val="32"/>
              <w:adjustRightInd w:val="0"/>
              <w:snapToGrid w:val="0"/>
              <w:spacing w:line="600" w:lineRule="exact"/>
              <w:rPr>
                <w:rFonts w:eastAsia="宋体"/>
                <w:color w:val="auto"/>
                <w:sz w:val="24"/>
              </w:rPr>
            </w:pPr>
          </w:p>
        </w:tc>
        <w:tc>
          <w:tcPr>
            <w:tcW w:w="786" w:type="pct"/>
            <w:noWrap w:val="0"/>
            <w:vAlign w:val="top"/>
          </w:tcPr>
          <w:p>
            <w:pPr>
              <w:pStyle w:val="32"/>
              <w:adjustRightInd w:val="0"/>
              <w:snapToGrid w:val="0"/>
              <w:spacing w:line="600" w:lineRule="exact"/>
              <w:rPr>
                <w:rFonts w:eastAsia="宋体"/>
                <w:color w:val="auto"/>
                <w:sz w:val="24"/>
              </w:rPr>
            </w:pPr>
          </w:p>
        </w:tc>
        <w:tc>
          <w:tcPr>
            <w:tcW w:w="879" w:type="pct"/>
            <w:noWrap w:val="0"/>
            <w:vAlign w:val="top"/>
          </w:tcPr>
          <w:p>
            <w:pPr>
              <w:pStyle w:val="32"/>
              <w:adjustRightInd w:val="0"/>
              <w:snapToGrid w:val="0"/>
              <w:spacing w:line="600" w:lineRule="exact"/>
              <w:rPr>
                <w:rFonts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506" w:type="pct"/>
            <w:noWrap w:val="0"/>
            <w:vAlign w:val="top"/>
          </w:tcPr>
          <w:p>
            <w:pPr>
              <w:pStyle w:val="32"/>
              <w:adjustRightInd w:val="0"/>
              <w:snapToGrid w:val="0"/>
              <w:spacing w:before="73" w:line="600" w:lineRule="exact"/>
              <w:ind w:left="8"/>
              <w:jc w:val="center"/>
              <w:rPr>
                <w:rFonts w:eastAsia="宋体"/>
                <w:color w:val="auto"/>
                <w:sz w:val="24"/>
              </w:rPr>
            </w:pPr>
            <w:r>
              <w:rPr>
                <w:rFonts w:hint="eastAsia" w:eastAsia="宋体"/>
                <w:color w:val="auto"/>
                <w:sz w:val="24"/>
              </w:rPr>
              <w:t>3</w:t>
            </w:r>
          </w:p>
        </w:tc>
        <w:tc>
          <w:tcPr>
            <w:tcW w:w="705" w:type="pct"/>
            <w:noWrap w:val="0"/>
            <w:vAlign w:val="top"/>
          </w:tcPr>
          <w:p>
            <w:pPr>
              <w:pStyle w:val="32"/>
              <w:adjustRightInd w:val="0"/>
              <w:snapToGrid w:val="0"/>
              <w:spacing w:line="600" w:lineRule="exact"/>
              <w:rPr>
                <w:rFonts w:eastAsia="宋体"/>
                <w:color w:val="auto"/>
                <w:sz w:val="24"/>
              </w:rPr>
            </w:pPr>
          </w:p>
        </w:tc>
        <w:tc>
          <w:tcPr>
            <w:tcW w:w="1153" w:type="pct"/>
            <w:noWrap w:val="0"/>
            <w:vAlign w:val="top"/>
          </w:tcPr>
          <w:p>
            <w:pPr>
              <w:pStyle w:val="32"/>
              <w:adjustRightInd w:val="0"/>
              <w:snapToGrid w:val="0"/>
              <w:spacing w:line="600" w:lineRule="exact"/>
              <w:rPr>
                <w:rFonts w:eastAsia="宋体"/>
                <w:color w:val="auto"/>
                <w:sz w:val="24"/>
              </w:rPr>
            </w:pPr>
          </w:p>
        </w:tc>
        <w:tc>
          <w:tcPr>
            <w:tcW w:w="968" w:type="pct"/>
            <w:noWrap w:val="0"/>
            <w:vAlign w:val="top"/>
          </w:tcPr>
          <w:p>
            <w:pPr>
              <w:pStyle w:val="32"/>
              <w:adjustRightInd w:val="0"/>
              <w:snapToGrid w:val="0"/>
              <w:spacing w:line="600" w:lineRule="exact"/>
              <w:rPr>
                <w:rFonts w:eastAsia="宋体"/>
                <w:color w:val="auto"/>
                <w:sz w:val="24"/>
              </w:rPr>
            </w:pPr>
          </w:p>
        </w:tc>
        <w:tc>
          <w:tcPr>
            <w:tcW w:w="786" w:type="pct"/>
            <w:noWrap w:val="0"/>
            <w:vAlign w:val="top"/>
          </w:tcPr>
          <w:p>
            <w:pPr>
              <w:pStyle w:val="32"/>
              <w:adjustRightInd w:val="0"/>
              <w:snapToGrid w:val="0"/>
              <w:spacing w:line="600" w:lineRule="exact"/>
              <w:rPr>
                <w:rFonts w:eastAsia="宋体"/>
                <w:color w:val="auto"/>
                <w:sz w:val="24"/>
              </w:rPr>
            </w:pPr>
          </w:p>
        </w:tc>
        <w:tc>
          <w:tcPr>
            <w:tcW w:w="879" w:type="pct"/>
            <w:noWrap w:val="0"/>
            <w:vAlign w:val="top"/>
          </w:tcPr>
          <w:p>
            <w:pPr>
              <w:pStyle w:val="32"/>
              <w:adjustRightInd w:val="0"/>
              <w:snapToGrid w:val="0"/>
              <w:spacing w:line="600" w:lineRule="exact"/>
              <w:rPr>
                <w:rFonts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06" w:type="pct"/>
            <w:noWrap w:val="0"/>
            <w:vAlign w:val="top"/>
          </w:tcPr>
          <w:p>
            <w:pPr>
              <w:pStyle w:val="32"/>
              <w:adjustRightInd w:val="0"/>
              <w:snapToGrid w:val="0"/>
              <w:spacing w:before="77" w:line="600" w:lineRule="exact"/>
              <w:ind w:left="197" w:right="189"/>
              <w:jc w:val="center"/>
              <w:rPr>
                <w:rFonts w:eastAsia="宋体"/>
                <w:color w:val="auto"/>
                <w:sz w:val="24"/>
              </w:rPr>
            </w:pPr>
            <w:r>
              <w:rPr>
                <w:rFonts w:hint="eastAsia" w:eastAsia="宋体"/>
                <w:color w:val="auto"/>
                <w:sz w:val="24"/>
              </w:rPr>
              <w:t>……</w:t>
            </w:r>
          </w:p>
        </w:tc>
        <w:tc>
          <w:tcPr>
            <w:tcW w:w="705" w:type="pct"/>
            <w:noWrap w:val="0"/>
            <w:vAlign w:val="top"/>
          </w:tcPr>
          <w:p>
            <w:pPr>
              <w:pStyle w:val="32"/>
              <w:adjustRightInd w:val="0"/>
              <w:snapToGrid w:val="0"/>
              <w:spacing w:line="600" w:lineRule="exact"/>
              <w:rPr>
                <w:rFonts w:eastAsia="宋体"/>
                <w:color w:val="auto"/>
                <w:sz w:val="24"/>
              </w:rPr>
            </w:pPr>
          </w:p>
        </w:tc>
        <w:tc>
          <w:tcPr>
            <w:tcW w:w="1153" w:type="pct"/>
            <w:noWrap w:val="0"/>
            <w:vAlign w:val="top"/>
          </w:tcPr>
          <w:p>
            <w:pPr>
              <w:pStyle w:val="32"/>
              <w:adjustRightInd w:val="0"/>
              <w:snapToGrid w:val="0"/>
              <w:spacing w:line="600" w:lineRule="exact"/>
              <w:rPr>
                <w:rFonts w:eastAsia="宋体"/>
                <w:color w:val="auto"/>
                <w:sz w:val="24"/>
              </w:rPr>
            </w:pPr>
          </w:p>
        </w:tc>
        <w:tc>
          <w:tcPr>
            <w:tcW w:w="968" w:type="pct"/>
            <w:noWrap w:val="0"/>
            <w:vAlign w:val="top"/>
          </w:tcPr>
          <w:p>
            <w:pPr>
              <w:pStyle w:val="32"/>
              <w:adjustRightInd w:val="0"/>
              <w:snapToGrid w:val="0"/>
              <w:spacing w:line="600" w:lineRule="exact"/>
              <w:rPr>
                <w:rFonts w:eastAsia="宋体"/>
                <w:color w:val="auto"/>
                <w:sz w:val="24"/>
              </w:rPr>
            </w:pPr>
          </w:p>
        </w:tc>
        <w:tc>
          <w:tcPr>
            <w:tcW w:w="786" w:type="pct"/>
            <w:noWrap w:val="0"/>
            <w:vAlign w:val="top"/>
          </w:tcPr>
          <w:p>
            <w:pPr>
              <w:pStyle w:val="32"/>
              <w:adjustRightInd w:val="0"/>
              <w:snapToGrid w:val="0"/>
              <w:spacing w:line="600" w:lineRule="exact"/>
              <w:rPr>
                <w:rFonts w:eastAsia="宋体"/>
                <w:color w:val="auto"/>
                <w:sz w:val="24"/>
              </w:rPr>
            </w:pPr>
          </w:p>
        </w:tc>
        <w:tc>
          <w:tcPr>
            <w:tcW w:w="879" w:type="pct"/>
            <w:noWrap w:val="0"/>
            <w:vAlign w:val="top"/>
          </w:tcPr>
          <w:p>
            <w:pPr>
              <w:pStyle w:val="32"/>
              <w:adjustRightInd w:val="0"/>
              <w:snapToGrid w:val="0"/>
              <w:spacing w:line="600" w:lineRule="exact"/>
              <w:rPr>
                <w:rFonts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06" w:type="pct"/>
            <w:noWrap w:val="0"/>
            <w:vAlign w:val="top"/>
          </w:tcPr>
          <w:p>
            <w:pPr>
              <w:pStyle w:val="32"/>
              <w:adjustRightInd w:val="0"/>
              <w:snapToGrid w:val="0"/>
              <w:spacing w:line="600" w:lineRule="exact"/>
              <w:rPr>
                <w:rFonts w:eastAsia="宋体"/>
                <w:color w:val="auto"/>
                <w:sz w:val="24"/>
              </w:rPr>
            </w:pPr>
          </w:p>
        </w:tc>
        <w:tc>
          <w:tcPr>
            <w:tcW w:w="705" w:type="pct"/>
            <w:noWrap w:val="0"/>
            <w:vAlign w:val="top"/>
          </w:tcPr>
          <w:p>
            <w:pPr>
              <w:pStyle w:val="32"/>
              <w:adjustRightInd w:val="0"/>
              <w:snapToGrid w:val="0"/>
              <w:spacing w:line="600" w:lineRule="exact"/>
              <w:rPr>
                <w:rFonts w:eastAsia="宋体"/>
                <w:color w:val="auto"/>
                <w:sz w:val="24"/>
              </w:rPr>
            </w:pPr>
          </w:p>
        </w:tc>
        <w:tc>
          <w:tcPr>
            <w:tcW w:w="1153" w:type="pct"/>
            <w:noWrap w:val="0"/>
            <w:vAlign w:val="top"/>
          </w:tcPr>
          <w:p>
            <w:pPr>
              <w:pStyle w:val="32"/>
              <w:adjustRightInd w:val="0"/>
              <w:snapToGrid w:val="0"/>
              <w:spacing w:line="600" w:lineRule="exact"/>
              <w:rPr>
                <w:rFonts w:eastAsia="宋体"/>
                <w:color w:val="auto"/>
                <w:sz w:val="24"/>
              </w:rPr>
            </w:pPr>
          </w:p>
        </w:tc>
        <w:tc>
          <w:tcPr>
            <w:tcW w:w="968" w:type="pct"/>
            <w:noWrap w:val="0"/>
            <w:vAlign w:val="top"/>
          </w:tcPr>
          <w:p>
            <w:pPr>
              <w:pStyle w:val="32"/>
              <w:adjustRightInd w:val="0"/>
              <w:snapToGrid w:val="0"/>
              <w:spacing w:line="600" w:lineRule="exact"/>
              <w:rPr>
                <w:rFonts w:eastAsia="宋体"/>
                <w:color w:val="auto"/>
                <w:sz w:val="24"/>
              </w:rPr>
            </w:pPr>
          </w:p>
        </w:tc>
        <w:tc>
          <w:tcPr>
            <w:tcW w:w="786" w:type="pct"/>
            <w:noWrap w:val="0"/>
            <w:vAlign w:val="top"/>
          </w:tcPr>
          <w:p>
            <w:pPr>
              <w:pStyle w:val="32"/>
              <w:adjustRightInd w:val="0"/>
              <w:snapToGrid w:val="0"/>
              <w:spacing w:line="600" w:lineRule="exact"/>
              <w:rPr>
                <w:rFonts w:eastAsia="宋体"/>
                <w:color w:val="auto"/>
                <w:sz w:val="24"/>
              </w:rPr>
            </w:pPr>
          </w:p>
        </w:tc>
        <w:tc>
          <w:tcPr>
            <w:tcW w:w="879" w:type="pct"/>
            <w:noWrap w:val="0"/>
            <w:vAlign w:val="top"/>
          </w:tcPr>
          <w:p>
            <w:pPr>
              <w:pStyle w:val="32"/>
              <w:adjustRightInd w:val="0"/>
              <w:snapToGrid w:val="0"/>
              <w:spacing w:line="600" w:lineRule="exact"/>
              <w:rPr>
                <w:rFonts w:eastAsia="宋体"/>
                <w:color w:val="auto"/>
                <w:sz w:val="24"/>
              </w:rPr>
            </w:pPr>
          </w:p>
        </w:tc>
      </w:tr>
    </w:tbl>
    <w:p>
      <w:pPr>
        <w:pStyle w:val="2"/>
        <w:adjustRightInd w:val="0"/>
        <w:snapToGrid w:val="0"/>
        <w:spacing w:line="600" w:lineRule="exact"/>
        <w:ind w:right="1021"/>
        <w:rPr>
          <w:rFonts w:ascii="宋体" w:hAnsi="宋体" w:eastAsia="宋体" w:cs="宋体"/>
          <w:color w:val="auto"/>
          <w:sz w:val="24"/>
        </w:rPr>
      </w:pPr>
      <w:r>
        <w:rPr>
          <w:rFonts w:hint="eastAsia" w:ascii="宋体" w:hAnsi="宋体" w:eastAsia="宋体" w:cs="宋体"/>
          <w:color w:val="auto"/>
          <w:spacing w:val="-8"/>
          <w:sz w:val="24"/>
        </w:rPr>
        <w:t>注：凡</w:t>
      </w:r>
      <w:r>
        <w:rPr>
          <w:rFonts w:hint="eastAsia" w:ascii="宋体" w:hAnsi="宋体" w:eastAsia="宋体" w:cs="宋体"/>
          <w:color w:val="auto"/>
          <w:spacing w:val="-8"/>
          <w:sz w:val="24"/>
          <w:lang w:val="en-US" w:eastAsia="zh-CN"/>
        </w:rPr>
        <w:t>招标</w:t>
      </w:r>
      <w:r>
        <w:rPr>
          <w:rFonts w:hint="eastAsia" w:ascii="宋体" w:hAnsi="宋体" w:eastAsia="宋体" w:cs="宋体"/>
          <w:color w:val="auto"/>
          <w:spacing w:val="-8"/>
          <w:sz w:val="24"/>
        </w:rPr>
        <w:t>文件中商务条款</w:t>
      </w:r>
      <w:r>
        <w:rPr>
          <w:rFonts w:hint="eastAsia" w:ascii="宋体" w:hAnsi="宋体" w:eastAsia="宋体" w:cs="宋体"/>
          <w:color w:val="auto"/>
          <w:spacing w:val="-3"/>
          <w:sz w:val="24"/>
        </w:rPr>
        <w:t>（</w:t>
      </w:r>
      <w:r>
        <w:rPr>
          <w:rFonts w:hint="eastAsia" w:ascii="宋体" w:hAnsi="宋体" w:eastAsia="宋体" w:cs="宋体"/>
          <w:color w:val="auto"/>
          <w:spacing w:val="-9"/>
          <w:sz w:val="24"/>
        </w:rPr>
        <w:t>包括实施期、付款、合同条款以及其它所有商务</w:t>
      </w:r>
      <w:r>
        <w:rPr>
          <w:rFonts w:hint="eastAsia" w:ascii="宋体" w:hAnsi="宋体" w:eastAsia="宋体" w:cs="宋体"/>
          <w:color w:val="auto"/>
          <w:sz w:val="24"/>
        </w:rPr>
        <w:t>内容</w:t>
      </w:r>
      <w:r>
        <w:rPr>
          <w:rFonts w:hint="eastAsia" w:ascii="宋体" w:hAnsi="宋体" w:eastAsia="宋体" w:cs="宋体"/>
          <w:color w:val="auto"/>
          <w:spacing w:val="-36"/>
          <w:sz w:val="24"/>
        </w:rPr>
        <w:t>）</w:t>
      </w:r>
      <w:r>
        <w:rPr>
          <w:rFonts w:hint="eastAsia" w:ascii="宋体" w:hAnsi="宋体" w:eastAsia="宋体" w:cs="宋体"/>
          <w:color w:val="auto"/>
          <w:spacing w:val="-6"/>
          <w:sz w:val="24"/>
        </w:rPr>
        <w:t>与招标文件有偏差的，均应在此表中列出</w:t>
      </w:r>
      <w:r>
        <w:rPr>
          <w:rFonts w:hint="eastAsia" w:ascii="宋体" w:hAnsi="宋体" w:eastAsia="宋体" w:cs="宋体"/>
          <w:color w:val="auto"/>
          <w:sz w:val="24"/>
        </w:rPr>
        <w:t>（</w:t>
      </w:r>
      <w:r>
        <w:rPr>
          <w:rFonts w:hint="eastAsia" w:ascii="宋体" w:hAnsi="宋体" w:eastAsia="宋体" w:cs="宋体"/>
          <w:color w:val="auto"/>
          <w:spacing w:val="-2"/>
          <w:sz w:val="24"/>
        </w:rPr>
        <w:t>内容较多的可以标注见投标文件</w:t>
      </w:r>
      <w:r>
        <w:rPr>
          <w:rFonts w:hint="eastAsia" w:ascii="宋体" w:hAnsi="宋体" w:eastAsia="宋体" w:cs="宋体"/>
          <w:color w:val="auto"/>
          <w:spacing w:val="-6"/>
          <w:sz w:val="24"/>
        </w:rPr>
        <w:t>第几页，偏差包括正偏差和负偏差</w:t>
      </w:r>
      <w:r>
        <w:rPr>
          <w:rFonts w:hint="eastAsia" w:ascii="宋体" w:hAnsi="宋体" w:eastAsia="宋体" w:cs="宋体"/>
          <w:color w:val="auto"/>
          <w:spacing w:val="-34"/>
          <w:sz w:val="24"/>
        </w:rPr>
        <w:t>），</w:t>
      </w:r>
      <w:r>
        <w:rPr>
          <w:rFonts w:hint="eastAsia" w:ascii="宋体" w:hAnsi="宋体" w:eastAsia="宋体" w:cs="宋体"/>
          <w:color w:val="auto"/>
          <w:spacing w:val="-1"/>
          <w:sz w:val="24"/>
        </w:rPr>
        <w:t>未在此表中列出的视同完全满足招标文件要</w:t>
      </w:r>
      <w:r>
        <w:rPr>
          <w:rFonts w:hint="eastAsia" w:ascii="宋体" w:hAnsi="宋体" w:eastAsia="宋体" w:cs="宋体"/>
          <w:color w:val="auto"/>
          <w:sz w:val="24"/>
        </w:rPr>
        <w:t>求。</w:t>
      </w:r>
    </w:p>
    <w:p>
      <w:pPr>
        <w:pStyle w:val="2"/>
        <w:adjustRightInd w:val="0"/>
        <w:snapToGrid w:val="0"/>
        <w:spacing w:line="600" w:lineRule="exact"/>
        <w:rPr>
          <w:rFonts w:ascii="宋体" w:hAnsi="宋体" w:eastAsia="宋体" w:cs="宋体"/>
          <w:color w:val="auto"/>
          <w:sz w:val="24"/>
        </w:rPr>
      </w:pPr>
    </w:p>
    <w:p>
      <w:pPr>
        <w:pStyle w:val="25"/>
        <w:adjustRightInd w:val="0"/>
        <w:snapToGrid w:val="0"/>
        <w:spacing w:line="600" w:lineRule="exact"/>
        <w:ind w:right="84" w:rightChars="40" w:firstLine="4080" w:firstLineChars="1700"/>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adjustRightInd w:val="0"/>
        <w:snapToGrid w:val="0"/>
        <w:spacing w:line="600" w:lineRule="exact"/>
        <w:ind w:right="84" w:rightChars="40" w:firstLine="4080" w:firstLineChars="1700"/>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adjustRightInd w:val="0"/>
        <w:snapToGrid w:val="0"/>
        <w:spacing w:line="600" w:lineRule="exact"/>
        <w:ind w:right="84" w:rightChars="40" w:firstLine="4080" w:firstLineChars="1700"/>
        <w:jc w:val="right"/>
        <w:rPr>
          <w:rFonts w:ascii="宋体" w:hAnsi="宋体" w:cs="Arial"/>
          <w:color w:val="auto"/>
          <w:sz w:val="24"/>
          <w:szCs w:val="24"/>
        </w:rPr>
      </w:pPr>
      <w:r>
        <w:rPr>
          <w:rFonts w:hint="eastAsia" w:ascii="宋体" w:hAnsi="宋体"/>
          <w:color w:val="auto"/>
          <w:sz w:val="24"/>
          <w:szCs w:val="24"/>
        </w:rPr>
        <w:t>日期：</w:t>
      </w:r>
      <w:r>
        <w:rPr>
          <w:rFonts w:hint="eastAsia" w:ascii="宋体" w:hAnsi="宋体" w:cs="Arial"/>
          <w:color w:val="auto"/>
          <w:sz w:val="24"/>
          <w:szCs w:val="24"/>
        </w:rPr>
        <w:t>20  年   月   日</w:t>
      </w:r>
    </w:p>
    <w:p>
      <w:pPr>
        <w:adjustRightInd w:val="0"/>
        <w:snapToGrid w:val="0"/>
        <w:spacing w:line="400" w:lineRule="exact"/>
        <w:rPr>
          <w:color w:val="auto"/>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近三年</w:t>
      </w:r>
      <w:r>
        <w:rPr>
          <w:rFonts w:hint="eastAsia" w:ascii="宋体" w:hAnsi="宋体" w:eastAsia="宋体" w:cs="宋体"/>
          <w:b/>
          <w:bCs/>
          <w:color w:val="auto"/>
          <w:sz w:val="36"/>
          <w:szCs w:val="36"/>
        </w:rPr>
        <w:t>业绩一览表</w:t>
      </w:r>
    </w:p>
    <w:p>
      <w:pPr>
        <w:pStyle w:val="6"/>
        <w:kinsoku/>
        <w:overflowPunct/>
        <w:topLinePunct w:val="0"/>
        <w:bidi w:val="0"/>
        <w:adjustRightInd w:val="0"/>
        <w:snapToGrid w:val="0"/>
        <w:spacing w:line="400" w:lineRule="exact"/>
        <w:textAlignment w:val="auto"/>
        <w:rPr>
          <w:rFonts w:hint="default"/>
          <w:color w:val="auto"/>
          <w:lang w:val="en-US" w:eastAsia="zh-CN"/>
        </w:rPr>
      </w:pPr>
    </w:p>
    <w:tbl>
      <w:tblPr>
        <w:tblStyle w:val="1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8"/>
        <w:gridCol w:w="2218"/>
        <w:gridCol w:w="1540"/>
        <w:gridCol w:w="1431"/>
        <w:gridCol w:w="1509"/>
        <w:gridCol w:w="1158"/>
        <w:gridCol w:w="1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78" w:type="pct"/>
            <w:noWrap w:val="0"/>
            <w:vAlign w:val="top"/>
          </w:tcPr>
          <w:p>
            <w:pPr>
              <w:pStyle w:val="32"/>
              <w:kinsoku/>
              <w:overflowPunct/>
              <w:topLinePunct w:val="0"/>
              <w:bidi w:val="0"/>
              <w:adjustRightInd w:val="0"/>
              <w:snapToGrid w:val="0"/>
              <w:spacing w:before="2" w:line="400" w:lineRule="exact"/>
              <w:ind w:left="216"/>
              <w:textAlignment w:val="auto"/>
              <w:rPr>
                <w:rFonts w:hint="eastAsia" w:ascii="宋体" w:hAnsi="宋体" w:eastAsia="宋体" w:cs="宋体"/>
                <w:b/>
                <w:color w:val="auto"/>
                <w:sz w:val="24"/>
                <w:szCs w:val="24"/>
              </w:rPr>
            </w:pPr>
            <w:r>
              <w:rPr>
                <w:rFonts w:hint="eastAsia" w:ascii="宋体" w:hAnsi="宋体" w:eastAsia="宋体" w:cs="宋体"/>
                <w:b/>
                <w:color w:val="auto"/>
                <w:w w:val="99"/>
                <w:sz w:val="24"/>
                <w:szCs w:val="24"/>
              </w:rPr>
              <w:t>序</w:t>
            </w:r>
          </w:p>
          <w:p>
            <w:pPr>
              <w:pStyle w:val="32"/>
              <w:kinsoku/>
              <w:overflowPunct/>
              <w:topLinePunct w:val="0"/>
              <w:bidi w:val="0"/>
              <w:adjustRightInd w:val="0"/>
              <w:snapToGrid w:val="0"/>
              <w:spacing w:before="158" w:line="400" w:lineRule="exact"/>
              <w:ind w:left="216"/>
              <w:textAlignment w:val="auto"/>
              <w:rPr>
                <w:rFonts w:hint="eastAsia" w:ascii="宋体" w:hAnsi="宋体" w:eastAsia="宋体" w:cs="宋体"/>
                <w:b/>
                <w:color w:val="auto"/>
                <w:sz w:val="24"/>
                <w:szCs w:val="24"/>
              </w:rPr>
            </w:pPr>
            <w:r>
              <w:rPr>
                <w:rFonts w:hint="eastAsia" w:ascii="宋体" w:hAnsi="宋体" w:eastAsia="宋体" w:cs="宋体"/>
                <w:b/>
                <w:color w:val="auto"/>
                <w:w w:val="99"/>
                <w:sz w:val="24"/>
                <w:szCs w:val="24"/>
              </w:rPr>
              <w:t>号</w:t>
            </w:r>
          </w:p>
        </w:tc>
        <w:tc>
          <w:tcPr>
            <w:tcW w:w="1136" w:type="pct"/>
            <w:noWrap w:val="0"/>
            <w:vAlign w:val="top"/>
          </w:tcPr>
          <w:p>
            <w:pPr>
              <w:pStyle w:val="32"/>
              <w:kinsoku/>
              <w:overflowPunct/>
              <w:topLinePunct w:val="0"/>
              <w:bidi w:val="0"/>
              <w:adjustRightInd w:val="0"/>
              <w:snapToGrid w:val="0"/>
              <w:spacing w:before="3" w:line="400" w:lineRule="exact"/>
              <w:textAlignment w:val="auto"/>
              <w:rPr>
                <w:rFonts w:hint="eastAsia" w:ascii="宋体" w:hAnsi="宋体" w:eastAsia="宋体" w:cs="宋体"/>
                <w:b/>
                <w:color w:val="auto"/>
                <w:sz w:val="24"/>
                <w:szCs w:val="24"/>
              </w:rPr>
            </w:pPr>
          </w:p>
          <w:p>
            <w:pPr>
              <w:pStyle w:val="32"/>
              <w:kinsoku/>
              <w:overflowPunct/>
              <w:topLinePunct w:val="0"/>
              <w:bidi w:val="0"/>
              <w:adjustRightInd w:val="0"/>
              <w:snapToGrid w:val="0"/>
              <w:spacing w:before="1" w:line="400" w:lineRule="exact"/>
              <w:ind w:left="529"/>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789" w:type="pct"/>
            <w:noWrap w:val="0"/>
            <w:vAlign w:val="top"/>
          </w:tcPr>
          <w:p>
            <w:pPr>
              <w:pStyle w:val="32"/>
              <w:kinsoku/>
              <w:overflowPunct/>
              <w:topLinePunct w:val="0"/>
              <w:bidi w:val="0"/>
              <w:adjustRightInd w:val="0"/>
              <w:snapToGrid w:val="0"/>
              <w:spacing w:before="3" w:line="400" w:lineRule="exact"/>
              <w:textAlignment w:val="auto"/>
              <w:rPr>
                <w:rFonts w:hint="eastAsia" w:ascii="宋体" w:hAnsi="宋体" w:eastAsia="宋体" w:cs="宋体"/>
                <w:b/>
                <w:color w:val="auto"/>
                <w:sz w:val="24"/>
                <w:szCs w:val="24"/>
              </w:rPr>
            </w:pPr>
          </w:p>
          <w:p>
            <w:pPr>
              <w:pStyle w:val="32"/>
              <w:kinsoku/>
              <w:overflowPunct/>
              <w:topLinePunct w:val="0"/>
              <w:bidi w:val="0"/>
              <w:adjustRightInd w:val="0"/>
              <w:snapToGrid w:val="0"/>
              <w:spacing w:before="1" w:line="400" w:lineRule="exact"/>
              <w:ind w:left="22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合同金额</w:t>
            </w:r>
          </w:p>
        </w:tc>
        <w:tc>
          <w:tcPr>
            <w:tcW w:w="733" w:type="pct"/>
            <w:noWrap w:val="0"/>
            <w:vAlign w:val="top"/>
          </w:tcPr>
          <w:p>
            <w:pPr>
              <w:pStyle w:val="32"/>
              <w:kinsoku/>
              <w:overflowPunct/>
              <w:topLinePunct w:val="0"/>
              <w:bidi w:val="0"/>
              <w:adjustRightInd w:val="0"/>
              <w:snapToGrid w:val="0"/>
              <w:spacing w:before="3" w:line="400" w:lineRule="exact"/>
              <w:textAlignment w:val="auto"/>
              <w:rPr>
                <w:rFonts w:hint="eastAsia" w:ascii="宋体" w:hAnsi="宋体" w:eastAsia="宋体" w:cs="宋体"/>
                <w:b/>
                <w:color w:val="auto"/>
                <w:sz w:val="24"/>
                <w:szCs w:val="24"/>
              </w:rPr>
            </w:pPr>
          </w:p>
          <w:p>
            <w:pPr>
              <w:pStyle w:val="32"/>
              <w:kinsoku/>
              <w:overflowPunct/>
              <w:topLinePunct w:val="0"/>
              <w:bidi w:val="0"/>
              <w:adjustRightInd w:val="0"/>
              <w:snapToGrid w:val="0"/>
              <w:spacing w:before="1" w:line="400" w:lineRule="exact"/>
              <w:ind w:left="17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签约时间</w:t>
            </w:r>
          </w:p>
        </w:tc>
        <w:tc>
          <w:tcPr>
            <w:tcW w:w="773" w:type="pct"/>
            <w:noWrap w:val="0"/>
            <w:vAlign w:val="top"/>
          </w:tcPr>
          <w:p>
            <w:pPr>
              <w:pStyle w:val="32"/>
              <w:kinsoku/>
              <w:overflowPunct/>
              <w:topLinePunct w:val="0"/>
              <w:bidi w:val="0"/>
              <w:adjustRightInd w:val="0"/>
              <w:snapToGrid w:val="0"/>
              <w:spacing w:before="2" w:line="400" w:lineRule="exact"/>
              <w:ind w:left="66" w:right="52"/>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联系人、联</w:t>
            </w:r>
          </w:p>
          <w:p>
            <w:pPr>
              <w:pStyle w:val="32"/>
              <w:kinsoku/>
              <w:overflowPunct/>
              <w:topLinePunct w:val="0"/>
              <w:bidi w:val="0"/>
              <w:adjustRightInd w:val="0"/>
              <w:snapToGrid w:val="0"/>
              <w:spacing w:before="158" w:line="400" w:lineRule="exact"/>
              <w:ind w:left="63" w:right="52"/>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系方式</w:t>
            </w:r>
          </w:p>
        </w:tc>
        <w:tc>
          <w:tcPr>
            <w:tcW w:w="593" w:type="pct"/>
            <w:noWrap w:val="0"/>
            <w:vAlign w:val="top"/>
          </w:tcPr>
          <w:p>
            <w:pPr>
              <w:pStyle w:val="32"/>
              <w:kinsoku/>
              <w:overflowPunct/>
              <w:topLinePunct w:val="0"/>
              <w:bidi w:val="0"/>
              <w:adjustRightInd w:val="0"/>
              <w:snapToGrid w:val="0"/>
              <w:spacing w:before="2" w:line="400" w:lineRule="exact"/>
              <w:ind w:left="287"/>
              <w:textAlignment w:val="auto"/>
              <w:rPr>
                <w:rFonts w:hint="eastAsia" w:ascii="宋体" w:hAnsi="宋体" w:eastAsia="宋体" w:cs="宋体"/>
                <w:b/>
                <w:color w:val="auto"/>
                <w:sz w:val="24"/>
                <w:szCs w:val="24"/>
              </w:rPr>
            </w:pPr>
            <w:r>
              <w:rPr>
                <w:rFonts w:hint="eastAsia" w:ascii="宋体" w:hAnsi="宋体" w:eastAsia="宋体" w:cs="宋体"/>
                <w:b/>
                <w:color w:val="auto"/>
                <w:w w:val="95"/>
                <w:sz w:val="24"/>
                <w:szCs w:val="24"/>
              </w:rPr>
              <w:t>完成</w:t>
            </w:r>
          </w:p>
          <w:p>
            <w:pPr>
              <w:pStyle w:val="32"/>
              <w:kinsoku/>
              <w:overflowPunct/>
              <w:topLinePunct w:val="0"/>
              <w:bidi w:val="0"/>
              <w:adjustRightInd w:val="0"/>
              <w:snapToGrid w:val="0"/>
              <w:spacing w:before="158" w:line="400" w:lineRule="exact"/>
              <w:ind w:left="287"/>
              <w:textAlignment w:val="auto"/>
              <w:rPr>
                <w:rFonts w:hint="eastAsia" w:ascii="宋体" w:hAnsi="宋体" w:eastAsia="宋体" w:cs="宋体"/>
                <w:b/>
                <w:color w:val="auto"/>
                <w:sz w:val="24"/>
                <w:szCs w:val="24"/>
              </w:rPr>
            </w:pPr>
            <w:r>
              <w:rPr>
                <w:rFonts w:hint="eastAsia" w:ascii="宋体" w:hAnsi="宋体" w:eastAsia="宋体" w:cs="宋体"/>
                <w:b/>
                <w:color w:val="auto"/>
                <w:w w:val="95"/>
                <w:sz w:val="24"/>
                <w:szCs w:val="24"/>
              </w:rPr>
              <w:t>情况</w:t>
            </w:r>
          </w:p>
        </w:tc>
        <w:tc>
          <w:tcPr>
            <w:tcW w:w="593" w:type="pct"/>
            <w:noWrap w:val="0"/>
            <w:vAlign w:val="top"/>
          </w:tcPr>
          <w:p>
            <w:pPr>
              <w:pStyle w:val="32"/>
              <w:kinsoku/>
              <w:overflowPunct/>
              <w:topLinePunct w:val="0"/>
              <w:bidi w:val="0"/>
              <w:adjustRightInd w:val="0"/>
              <w:snapToGrid w:val="0"/>
              <w:spacing w:before="3" w:line="400" w:lineRule="exact"/>
              <w:textAlignment w:val="auto"/>
              <w:rPr>
                <w:rFonts w:hint="eastAsia" w:ascii="宋体" w:hAnsi="宋体" w:eastAsia="宋体" w:cs="宋体"/>
                <w:b/>
                <w:color w:val="auto"/>
                <w:sz w:val="24"/>
                <w:szCs w:val="24"/>
              </w:rPr>
            </w:pPr>
          </w:p>
          <w:p>
            <w:pPr>
              <w:pStyle w:val="32"/>
              <w:kinsoku/>
              <w:overflowPunct/>
              <w:topLinePunct w:val="0"/>
              <w:bidi w:val="0"/>
              <w:adjustRightInd w:val="0"/>
              <w:snapToGrid w:val="0"/>
              <w:spacing w:before="1" w:line="400" w:lineRule="exact"/>
              <w:ind w:left="28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bl>
    <w:p>
      <w:pPr>
        <w:pStyle w:val="2"/>
        <w:kinsoku/>
        <w:overflowPunct/>
        <w:topLinePunct w:val="0"/>
        <w:bidi w:val="0"/>
        <w:adjustRightInd w:val="0"/>
        <w:snapToGrid w:val="0"/>
        <w:spacing w:line="400" w:lineRule="exact"/>
        <w:ind w:left="684" w:right="1022"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rPr>
        <w:t>注：投标人须提供以中标（成交）通知书或者采购合同</w:t>
      </w: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lang w:val="en-US" w:eastAsia="zh-CN"/>
        </w:rPr>
        <w:t>复印件加盖公章</w:t>
      </w:r>
      <w:r>
        <w:rPr>
          <w:rFonts w:hint="eastAsia" w:ascii="宋体" w:hAnsi="宋体" w:eastAsia="宋体" w:cs="宋体"/>
          <w:color w:val="auto"/>
          <w:spacing w:val="-10"/>
          <w:sz w:val="24"/>
          <w:szCs w:val="24"/>
          <w:lang w:eastAsia="zh-CN"/>
        </w:rPr>
        <w:t>）</w:t>
      </w:r>
    </w:p>
    <w:p>
      <w:pPr>
        <w:pStyle w:val="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p>
      <w:pPr>
        <w:pStyle w:val="25"/>
        <w:kinsoku/>
        <w:overflowPunct/>
        <w:topLinePunct w:val="0"/>
        <w:bidi w:val="0"/>
        <w:adjustRightInd w:val="0"/>
        <w:snapToGrid w:val="0"/>
        <w:spacing w:line="400" w:lineRule="exact"/>
        <w:ind w:right="84" w:rightChars="40" w:firstLine="4080" w:firstLineChars="1700"/>
        <w:textAlignment w:val="auto"/>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insoku/>
        <w:overflowPunct/>
        <w:topLinePunct w:val="0"/>
        <w:bidi w:val="0"/>
        <w:adjustRightInd w:val="0"/>
        <w:snapToGrid w:val="0"/>
        <w:spacing w:line="400" w:lineRule="exact"/>
        <w:ind w:right="84" w:rightChars="40" w:firstLine="4080" w:firstLineChars="1700"/>
        <w:textAlignment w:val="auto"/>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insoku/>
        <w:overflowPunct/>
        <w:topLinePunct w:val="0"/>
        <w:bidi w:val="0"/>
        <w:adjustRightInd w:val="0"/>
        <w:snapToGrid w:val="0"/>
        <w:spacing w:line="400" w:lineRule="exact"/>
        <w:ind w:right="84" w:rightChars="40" w:firstLine="4080" w:firstLineChars="1700"/>
        <w:jc w:val="right"/>
        <w:textAlignment w:val="auto"/>
        <w:rPr>
          <w:rFonts w:hint="eastAsia" w:ascii="宋体" w:hAnsi="宋体" w:cs="Arial"/>
          <w:color w:val="auto"/>
          <w:sz w:val="24"/>
          <w:szCs w:val="24"/>
        </w:rPr>
      </w:pPr>
      <w:r>
        <w:rPr>
          <w:rFonts w:hint="eastAsia" w:ascii="宋体" w:hAnsi="宋体"/>
          <w:color w:val="auto"/>
          <w:sz w:val="24"/>
          <w:szCs w:val="24"/>
        </w:rPr>
        <w:t>日期：</w:t>
      </w:r>
      <w:r>
        <w:rPr>
          <w:rFonts w:hint="eastAsia" w:ascii="宋体" w:hAnsi="宋体" w:cs="Arial"/>
          <w:color w:val="auto"/>
          <w:sz w:val="24"/>
          <w:szCs w:val="24"/>
        </w:rPr>
        <w:t>20</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年   月   日</w:t>
      </w: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bidi w:val="0"/>
        <w:rPr>
          <w:rFonts w:hint="eastAsia"/>
          <w:color w:val="auto"/>
          <w:lang w:eastAsia="zh-CN"/>
        </w:rPr>
      </w:pPr>
    </w:p>
    <w:p>
      <w:pPr>
        <w:jc w:val="center"/>
        <w:rPr>
          <w:b/>
          <w:bCs/>
          <w:color w:val="auto"/>
          <w:sz w:val="36"/>
          <w:szCs w:val="36"/>
        </w:rPr>
      </w:pPr>
      <w:bookmarkStart w:id="84" w:name="_Toc27722"/>
      <w:r>
        <w:rPr>
          <w:rFonts w:hint="eastAsia"/>
          <w:b/>
          <w:bCs/>
          <w:color w:val="auto"/>
          <w:sz w:val="36"/>
          <w:szCs w:val="36"/>
        </w:rPr>
        <w:t>售后服务情况表</w:t>
      </w:r>
      <w:bookmarkEnd w:id="84"/>
    </w:p>
    <w:p>
      <w:pPr>
        <w:pStyle w:val="30"/>
        <w:adjustRightInd w:val="0"/>
        <w:snapToGrid w:val="0"/>
        <w:spacing w:line="400" w:lineRule="exact"/>
        <w:rPr>
          <w:rFonts w:hAnsi="宋体"/>
          <w:color w:val="auto"/>
          <w:sz w:val="24"/>
          <w:szCs w:val="24"/>
          <w:u w:val="single"/>
          <w:lang w:val="en-US"/>
        </w:rPr>
      </w:pPr>
      <w:r>
        <w:rPr>
          <w:rFonts w:hint="eastAsia" w:hAnsi="宋体"/>
          <w:color w:val="auto"/>
          <w:sz w:val="24"/>
          <w:szCs w:val="24"/>
        </w:rPr>
        <w:t>项目名称：</w:t>
      </w:r>
      <w:r>
        <w:rPr>
          <w:rFonts w:hint="eastAsia" w:hAnsi="宋体"/>
          <w:color w:val="auto"/>
          <w:sz w:val="24"/>
          <w:szCs w:val="24"/>
          <w:u w:val="single"/>
          <w:lang w:val="en-US"/>
        </w:rPr>
        <w:t xml:space="preserve">                              </w:t>
      </w:r>
    </w:p>
    <w:p>
      <w:pPr>
        <w:pStyle w:val="30"/>
        <w:adjustRightInd w:val="0"/>
        <w:snapToGrid w:val="0"/>
        <w:spacing w:line="400" w:lineRule="exact"/>
        <w:rPr>
          <w:rFonts w:hAnsi="宋体"/>
          <w:color w:val="auto"/>
          <w:sz w:val="24"/>
          <w:szCs w:val="24"/>
        </w:rPr>
      </w:pPr>
      <w:r>
        <w:rPr>
          <w:rFonts w:hint="eastAsia" w:hAnsi="宋体"/>
          <w:color w:val="auto"/>
          <w:sz w:val="24"/>
          <w:szCs w:val="24"/>
        </w:rPr>
        <w:t>项目编号：</w:t>
      </w:r>
      <w:r>
        <w:rPr>
          <w:rFonts w:hAnsi="宋体"/>
          <w:color w:val="auto"/>
          <w:sz w:val="24"/>
          <w:szCs w:val="24"/>
          <w:u w:val="single"/>
        </w:rPr>
        <w:t xml:space="preserve">                              </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751"/>
        <w:gridCol w:w="4752"/>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spacing w:line="400" w:lineRule="exact"/>
              <w:jc w:val="center"/>
              <w:rPr>
                <w:rFonts w:ascii="宋体" w:hAnsi="宋体" w:cs="Arial"/>
                <w:color w:val="auto"/>
                <w:sz w:val="24"/>
              </w:rPr>
            </w:pPr>
            <w:r>
              <w:rPr>
                <w:rFonts w:hint="eastAsia" w:ascii="宋体" w:hAnsi="宋体" w:cs="Arial"/>
                <w:color w:val="auto"/>
                <w:sz w:val="24"/>
              </w:rPr>
              <w:t>序号</w:t>
            </w:r>
          </w:p>
        </w:tc>
        <w:tc>
          <w:tcPr>
            <w:tcW w:w="1380" w:type="pct"/>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spacing w:line="400" w:lineRule="exact"/>
              <w:jc w:val="center"/>
              <w:rPr>
                <w:rFonts w:ascii="宋体" w:hAnsi="宋体" w:cs="Arial"/>
                <w:color w:val="auto"/>
                <w:sz w:val="24"/>
              </w:rPr>
            </w:pPr>
            <w:r>
              <w:rPr>
                <w:rFonts w:hint="eastAsia" w:ascii="宋体" w:hAnsi="宋体" w:cs="Arial"/>
                <w:color w:val="auto"/>
                <w:sz w:val="24"/>
              </w:rPr>
              <w:t>项目</w:t>
            </w:r>
          </w:p>
        </w:tc>
        <w:tc>
          <w:tcPr>
            <w:tcW w:w="2384" w:type="pct"/>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spacing w:line="400" w:lineRule="exact"/>
              <w:jc w:val="center"/>
              <w:rPr>
                <w:rFonts w:ascii="宋体" w:hAnsi="宋体" w:cs="Arial"/>
                <w:color w:val="auto"/>
                <w:sz w:val="24"/>
              </w:rPr>
            </w:pPr>
            <w:r>
              <w:rPr>
                <w:rFonts w:hint="eastAsia" w:ascii="宋体" w:hAnsi="宋体" w:cs="Arial"/>
                <w:color w:val="auto"/>
                <w:sz w:val="24"/>
              </w:rPr>
              <w:t>投标人承诺</w:t>
            </w:r>
          </w:p>
        </w:tc>
        <w:tc>
          <w:tcPr>
            <w:tcW w:w="805" w:type="pct"/>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spacing w:line="400" w:lineRule="exact"/>
              <w:jc w:val="center"/>
              <w:rPr>
                <w:rFonts w:ascii="宋体" w:hAnsi="宋体" w:cs="Arial"/>
                <w:color w:val="auto"/>
                <w:sz w:val="24"/>
              </w:rPr>
            </w:pPr>
            <w:r>
              <w:rPr>
                <w:rFonts w:hint="eastAsia" w:ascii="宋体"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spacing w:line="400" w:lineRule="exact"/>
              <w:jc w:val="center"/>
              <w:rPr>
                <w:rFonts w:ascii="宋体" w:hAnsi="宋体" w:cs="Arial"/>
                <w:bCs/>
                <w:color w:val="auto"/>
                <w:sz w:val="24"/>
              </w:rPr>
            </w:pPr>
            <w:r>
              <w:rPr>
                <w:rFonts w:hint="eastAsia" w:ascii="宋体" w:hAnsi="宋体" w:cs="Arial"/>
                <w:bCs/>
                <w:color w:val="auto"/>
                <w:sz w:val="24"/>
              </w:rPr>
              <w:t>1</w:t>
            </w:r>
          </w:p>
        </w:tc>
        <w:tc>
          <w:tcPr>
            <w:tcW w:w="1380" w:type="pct"/>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spacing w:line="400" w:lineRule="exact"/>
              <w:rPr>
                <w:rFonts w:ascii="宋体" w:hAnsi="宋体" w:cs="Arial"/>
                <w:bCs/>
                <w:color w:val="auto"/>
                <w:sz w:val="24"/>
              </w:rPr>
            </w:pPr>
            <w:r>
              <w:rPr>
                <w:rFonts w:hint="eastAsia" w:ascii="宋体" w:hAnsi="宋体" w:cs="Arial"/>
                <w:bCs/>
                <w:color w:val="auto"/>
                <w:sz w:val="24"/>
                <w:lang w:val="en-US" w:eastAsia="zh-CN"/>
              </w:rPr>
              <w:t>供货期</w:t>
            </w:r>
            <w:r>
              <w:rPr>
                <w:rFonts w:hint="eastAsia" w:ascii="宋体" w:hAnsi="宋体" w:cs="Arial"/>
                <w:bCs/>
                <w:color w:val="auto"/>
                <w:sz w:val="24"/>
              </w:rPr>
              <w:t>售后服务情况(可用附页和宣传材料)</w:t>
            </w:r>
          </w:p>
        </w:tc>
        <w:tc>
          <w:tcPr>
            <w:tcW w:w="2384" w:type="pct"/>
            <w:tcBorders>
              <w:top w:val="single" w:color="auto" w:sz="4" w:space="0"/>
              <w:left w:val="single" w:color="auto" w:sz="4" w:space="0"/>
              <w:right w:val="single" w:color="auto" w:sz="4" w:space="0"/>
            </w:tcBorders>
            <w:noWrap w:val="0"/>
            <w:vAlign w:val="center"/>
          </w:tcPr>
          <w:p>
            <w:pPr>
              <w:pStyle w:val="33"/>
              <w:adjustRightInd w:val="0"/>
              <w:snapToGrid w:val="0"/>
              <w:spacing w:line="400" w:lineRule="exact"/>
              <w:jc w:val="center"/>
              <w:rPr>
                <w:rFonts w:ascii="宋体" w:hAnsi="宋体" w:cs="Arial"/>
                <w:bCs/>
                <w:color w:val="auto"/>
                <w:sz w:val="24"/>
              </w:rPr>
            </w:pPr>
            <w:r>
              <w:rPr>
                <w:rFonts w:hint="eastAsia" w:ascii="宋体" w:hAnsi="宋体" w:cs="Arial"/>
                <w:bCs/>
                <w:color w:val="auto"/>
                <w:sz w:val="24"/>
              </w:rPr>
              <w:t>投标人售后服务情况：</w:t>
            </w:r>
          </w:p>
        </w:tc>
        <w:tc>
          <w:tcPr>
            <w:tcW w:w="805" w:type="pct"/>
            <w:tcBorders>
              <w:top w:val="single" w:color="auto" w:sz="4" w:space="0"/>
              <w:left w:val="single" w:color="auto" w:sz="4" w:space="0"/>
              <w:bottom w:val="single" w:color="auto" w:sz="4" w:space="0"/>
              <w:right w:val="single" w:color="auto" w:sz="4" w:space="0"/>
            </w:tcBorders>
            <w:noWrap w:val="0"/>
            <w:vAlign w:val="top"/>
          </w:tcPr>
          <w:p>
            <w:pPr>
              <w:pStyle w:val="33"/>
              <w:adjustRightInd w:val="0"/>
              <w:snapToGrid w:val="0"/>
              <w:spacing w:line="400" w:lineRule="exact"/>
              <w:rPr>
                <w:rFonts w:ascii="宋体" w:hAnsi="宋体" w:cs="Arial"/>
                <w:bCs/>
                <w:color w:val="auto"/>
                <w:sz w:val="24"/>
              </w:rPr>
            </w:pPr>
          </w:p>
        </w:tc>
      </w:tr>
    </w:tbl>
    <w:p>
      <w:pPr>
        <w:pStyle w:val="33"/>
        <w:adjustRightInd w:val="0"/>
        <w:snapToGrid w:val="0"/>
        <w:spacing w:line="400" w:lineRule="exact"/>
        <w:rPr>
          <w:rFonts w:ascii="宋体" w:hAnsi="宋体"/>
          <w:color w:val="auto"/>
          <w:sz w:val="24"/>
        </w:rPr>
      </w:pPr>
    </w:p>
    <w:p>
      <w:pPr>
        <w:pStyle w:val="33"/>
        <w:adjustRightInd w:val="0"/>
        <w:snapToGrid w:val="0"/>
        <w:spacing w:line="400" w:lineRule="exact"/>
        <w:rPr>
          <w:rFonts w:ascii="宋体" w:hAnsi="宋体"/>
          <w:color w:val="auto"/>
          <w:sz w:val="24"/>
        </w:rPr>
      </w:pPr>
    </w:p>
    <w:p>
      <w:pPr>
        <w:pStyle w:val="34"/>
        <w:adjustRightInd w:val="0"/>
        <w:snapToGrid w:val="0"/>
        <w:spacing w:line="400" w:lineRule="exact"/>
        <w:rPr>
          <w:rFonts w:hAnsi="宋体"/>
          <w:color w:val="auto"/>
          <w:sz w:val="24"/>
          <w:szCs w:val="24"/>
        </w:rPr>
      </w:pPr>
    </w:p>
    <w:p>
      <w:pPr>
        <w:pStyle w:val="25"/>
        <w:adjustRightInd w:val="0"/>
        <w:snapToGrid w:val="0"/>
        <w:spacing w:line="400" w:lineRule="exact"/>
        <w:ind w:right="84" w:rightChars="40" w:firstLine="4080" w:firstLineChars="1700"/>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adjustRightInd w:val="0"/>
        <w:snapToGrid w:val="0"/>
        <w:spacing w:line="400" w:lineRule="exact"/>
        <w:ind w:right="84" w:rightChars="40" w:firstLine="4080" w:firstLineChars="1700"/>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6"/>
        <w:adjustRightInd w:val="0"/>
        <w:snapToGrid w:val="0"/>
        <w:spacing w:line="400" w:lineRule="exact"/>
        <w:ind w:firstLine="6480" w:firstLineChars="2700"/>
        <w:rPr>
          <w:rFonts w:ascii="宋体" w:hAnsi="宋体" w:cs="Arial"/>
          <w:color w:val="auto"/>
        </w:rPr>
      </w:pPr>
      <w:r>
        <w:rPr>
          <w:rFonts w:hint="eastAsia" w:ascii="宋体" w:hAnsi="宋体"/>
          <w:color w:val="auto"/>
        </w:rPr>
        <w:t>日期：</w:t>
      </w:r>
      <w:r>
        <w:rPr>
          <w:rFonts w:hint="eastAsia" w:ascii="宋体" w:hAnsi="宋体" w:cs="Arial"/>
          <w:color w:val="auto"/>
        </w:rPr>
        <w:t>20  年   月   日</w:t>
      </w:r>
    </w:p>
    <w:p>
      <w:pPr>
        <w:bidi w:val="0"/>
        <w:jc w:val="center"/>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jc w:val="center"/>
        <w:rPr>
          <w:rFonts w:hint="eastAsia"/>
          <w:b/>
          <w:bCs/>
          <w:color w:val="auto"/>
          <w:sz w:val="36"/>
          <w:szCs w:val="36"/>
        </w:rPr>
      </w:pPr>
      <w:r>
        <w:rPr>
          <w:rFonts w:hint="eastAsia"/>
          <w:b/>
          <w:bCs/>
          <w:color w:val="auto"/>
          <w:sz w:val="36"/>
          <w:szCs w:val="36"/>
          <w:lang w:eastAsia="zh-CN"/>
        </w:rPr>
        <w:br w:type="page"/>
      </w:r>
      <w:r>
        <w:rPr>
          <w:rFonts w:hint="eastAsia"/>
          <w:b/>
          <w:bCs/>
          <w:color w:val="auto"/>
          <w:sz w:val="36"/>
          <w:szCs w:val="36"/>
          <w:lang w:eastAsia="zh-CN"/>
        </w:rPr>
        <w:t>供应商</w:t>
      </w:r>
      <w:r>
        <w:rPr>
          <w:rFonts w:hint="eastAsia"/>
          <w:b/>
          <w:bCs/>
          <w:color w:val="auto"/>
          <w:sz w:val="36"/>
          <w:szCs w:val="36"/>
        </w:rPr>
        <w:t>本项目管理、服务、其他人员情况表</w:t>
      </w:r>
    </w:p>
    <w:p>
      <w:pPr>
        <w:spacing w:line="400" w:lineRule="exact"/>
        <w:rPr>
          <w:rFonts w:hint="eastAsia" w:ascii="宋体" w:hAnsi="宋体" w:eastAsia="宋体" w:cs="宋体"/>
          <w:bCs/>
          <w:color w:val="auto"/>
          <w:sz w:val="24"/>
          <w:highlight w:val="none"/>
        </w:rPr>
      </w:pPr>
      <w:r>
        <w:rPr>
          <w:rFonts w:hint="eastAsia" w:ascii="宋体" w:hAnsi="宋体" w:eastAsia="宋体" w:cs="宋体"/>
          <w:b/>
          <w:bCs/>
          <w:color w:val="auto"/>
          <w:sz w:val="28"/>
          <w:highlight w:val="none"/>
        </w:rPr>
        <w:t xml:space="preserve">   </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064"/>
        <w:gridCol w:w="1066"/>
        <w:gridCol w:w="1066"/>
        <w:gridCol w:w="1066"/>
        <w:gridCol w:w="1389"/>
        <w:gridCol w:w="976"/>
        <w:gridCol w:w="1112"/>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restart"/>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534" w:type="pct"/>
            <w:vMerge w:val="restart"/>
            <w:noWrap w:val="0"/>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535" w:type="pct"/>
            <w:vMerge w:val="restart"/>
            <w:noWrap w:val="0"/>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p>
        </w:tc>
        <w:tc>
          <w:tcPr>
            <w:tcW w:w="535" w:type="pct"/>
            <w:vMerge w:val="restart"/>
            <w:noWrap w:val="0"/>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val="en-US" w:eastAsia="zh-CN"/>
              </w:rPr>
              <w:t>或职务</w:t>
            </w:r>
          </w:p>
        </w:tc>
        <w:tc>
          <w:tcPr>
            <w:tcW w:w="535" w:type="pct"/>
            <w:vMerge w:val="restart"/>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常住地</w:t>
            </w:r>
          </w:p>
        </w:tc>
        <w:tc>
          <w:tcPr>
            <w:tcW w:w="2238" w:type="pct"/>
            <w:gridSpan w:val="4"/>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center"/>
          </w:tcPr>
          <w:p>
            <w:pPr>
              <w:spacing w:line="400" w:lineRule="exact"/>
              <w:jc w:val="center"/>
              <w:rPr>
                <w:rFonts w:hint="eastAsia" w:ascii="宋体" w:hAnsi="宋体" w:eastAsia="宋体" w:cs="宋体"/>
                <w:color w:val="auto"/>
                <w:sz w:val="24"/>
                <w:szCs w:val="24"/>
                <w:highlight w:val="none"/>
              </w:rPr>
            </w:pPr>
          </w:p>
        </w:tc>
        <w:tc>
          <w:tcPr>
            <w:tcW w:w="534" w:type="pct"/>
            <w:vMerge w:val="continue"/>
            <w:noWrap w:val="0"/>
            <w:vAlign w:val="center"/>
          </w:tcPr>
          <w:p>
            <w:pPr>
              <w:spacing w:line="400" w:lineRule="exact"/>
              <w:jc w:val="center"/>
              <w:rPr>
                <w:rFonts w:hint="eastAsia" w:ascii="宋体" w:hAnsi="宋体" w:eastAsia="宋体" w:cs="宋体"/>
                <w:color w:val="auto"/>
                <w:sz w:val="24"/>
                <w:szCs w:val="24"/>
                <w:highlight w:val="none"/>
              </w:rPr>
            </w:pPr>
          </w:p>
        </w:tc>
        <w:tc>
          <w:tcPr>
            <w:tcW w:w="535" w:type="pct"/>
            <w:vMerge w:val="continue"/>
            <w:noWrap w:val="0"/>
            <w:vAlign w:val="center"/>
          </w:tcPr>
          <w:p>
            <w:pPr>
              <w:spacing w:line="400" w:lineRule="exact"/>
              <w:jc w:val="center"/>
              <w:rPr>
                <w:rFonts w:hint="eastAsia" w:ascii="宋体" w:hAnsi="宋体" w:eastAsia="宋体" w:cs="宋体"/>
                <w:color w:val="auto"/>
                <w:sz w:val="24"/>
                <w:szCs w:val="24"/>
                <w:highlight w:val="none"/>
              </w:rPr>
            </w:pPr>
          </w:p>
        </w:tc>
        <w:tc>
          <w:tcPr>
            <w:tcW w:w="535" w:type="pct"/>
            <w:vMerge w:val="continue"/>
            <w:noWrap w:val="0"/>
            <w:vAlign w:val="center"/>
          </w:tcPr>
          <w:p>
            <w:pPr>
              <w:spacing w:line="400" w:lineRule="exact"/>
              <w:jc w:val="center"/>
              <w:rPr>
                <w:rFonts w:hint="eastAsia" w:ascii="宋体" w:hAnsi="宋体" w:eastAsia="宋体" w:cs="宋体"/>
                <w:color w:val="auto"/>
                <w:sz w:val="24"/>
                <w:szCs w:val="24"/>
                <w:highlight w:val="none"/>
              </w:rPr>
            </w:pPr>
          </w:p>
        </w:tc>
        <w:tc>
          <w:tcPr>
            <w:tcW w:w="535" w:type="pct"/>
            <w:vMerge w:val="continue"/>
            <w:noWrap w:val="0"/>
            <w:vAlign w:val="center"/>
          </w:tcPr>
          <w:p>
            <w:pPr>
              <w:spacing w:line="400" w:lineRule="exact"/>
              <w:jc w:val="center"/>
              <w:rPr>
                <w:rFonts w:hint="eastAsia" w:ascii="宋体" w:hAnsi="宋体" w:eastAsia="宋体" w:cs="宋体"/>
                <w:color w:val="auto"/>
                <w:sz w:val="24"/>
                <w:szCs w:val="24"/>
                <w:highlight w:val="none"/>
              </w:rPr>
            </w:pPr>
          </w:p>
        </w:tc>
        <w:tc>
          <w:tcPr>
            <w:tcW w:w="697" w:type="pct"/>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490" w:type="pct"/>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558" w:type="pct"/>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493" w:type="pct"/>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restart"/>
            <w:noWrap w:val="0"/>
            <w:vAlign w:val="top"/>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w:t>
            </w: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top"/>
          </w:tcPr>
          <w:p>
            <w:pPr>
              <w:spacing w:line="400" w:lineRule="exact"/>
              <w:jc w:val="center"/>
              <w:rPr>
                <w:rFonts w:hint="eastAsia" w:ascii="宋体" w:hAnsi="宋体" w:eastAsia="宋体" w:cs="宋体"/>
                <w:color w:val="auto"/>
                <w:sz w:val="24"/>
                <w:szCs w:val="24"/>
                <w:highlight w:val="none"/>
              </w:rPr>
            </w:pP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pPr>
              <w:spacing w:line="400" w:lineRule="exact"/>
              <w:jc w:val="center"/>
              <w:rPr>
                <w:rFonts w:hint="eastAsia" w:ascii="宋体" w:hAnsi="宋体" w:eastAsia="宋体" w:cs="宋体"/>
                <w:color w:val="auto"/>
                <w:sz w:val="24"/>
                <w:szCs w:val="24"/>
                <w:highlight w:val="none"/>
              </w:rPr>
            </w:pP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restart"/>
            <w:noWrap w:val="0"/>
            <w:vAlign w:val="top"/>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务</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w:t>
            </w: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pPr>
              <w:spacing w:line="400" w:lineRule="exact"/>
              <w:jc w:val="center"/>
              <w:rPr>
                <w:rFonts w:hint="eastAsia" w:ascii="宋体" w:hAnsi="宋体" w:eastAsia="宋体" w:cs="宋体"/>
                <w:color w:val="auto"/>
                <w:sz w:val="24"/>
                <w:szCs w:val="24"/>
                <w:highlight w:val="none"/>
              </w:rPr>
            </w:pP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top"/>
          </w:tcPr>
          <w:p>
            <w:pPr>
              <w:spacing w:line="400" w:lineRule="exact"/>
              <w:jc w:val="center"/>
              <w:rPr>
                <w:rFonts w:hint="eastAsia" w:ascii="宋体" w:hAnsi="宋体" w:eastAsia="宋体" w:cs="宋体"/>
                <w:color w:val="auto"/>
                <w:sz w:val="24"/>
                <w:szCs w:val="24"/>
                <w:highlight w:val="none"/>
              </w:rPr>
            </w:pP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restart"/>
            <w:noWrap w:val="0"/>
            <w:vAlign w:val="top"/>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他</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w:t>
            </w: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top"/>
          </w:tcPr>
          <w:p>
            <w:pPr>
              <w:spacing w:line="400" w:lineRule="exact"/>
              <w:jc w:val="center"/>
              <w:rPr>
                <w:rFonts w:hint="eastAsia" w:ascii="宋体" w:hAnsi="宋体" w:eastAsia="宋体" w:cs="宋体"/>
                <w:color w:val="auto"/>
                <w:sz w:val="24"/>
                <w:szCs w:val="24"/>
                <w:highlight w:val="none"/>
              </w:rPr>
            </w:pP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pPr>
              <w:spacing w:line="400" w:lineRule="exact"/>
              <w:jc w:val="center"/>
              <w:rPr>
                <w:rFonts w:hint="eastAsia" w:ascii="宋体" w:hAnsi="宋体" w:eastAsia="宋体" w:cs="宋体"/>
                <w:color w:val="auto"/>
                <w:sz w:val="24"/>
                <w:szCs w:val="24"/>
                <w:highlight w:val="none"/>
              </w:rPr>
            </w:pP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b/>
                <w:bCs/>
                <w:color w:val="auto"/>
                <w:sz w:val="24"/>
                <w:szCs w:val="24"/>
                <w:highlight w:val="none"/>
              </w:rPr>
            </w:pPr>
          </w:p>
        </w:tc>
      </w:tr>
    </w:tbl>
    <w:p>
      <w:pPr>
        <w:adjustRightInd w:val="0"/>
        <w:spacing w:line="400" w:lineRule="exact"/>
        <w:ind w:firstLine="900" w:firstLineChars="375"/>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后附相关证书复印件（如有）</w:t>
      </w:r>
    </w:p>
    <w:p>
      <w:pPr>
        <w:adjustRightInd w:val="0"/>
        <w:spacing w:line="400" w:lineRule="exact"/>
        <w:ind w:firstLine="900" w:firstLineChars="375"/>
        <w:jc w:val="left"/>
        <w:rPr>
          <w:rFonts w:hint="eastAsia" w:ascii="宋体" w:hAnsi="宋体" w:eastAsia="宋体" w:cs="宋体"/>
          <w:bCs/>
          <w:color w:val="auto"/>
          <w:sz w:val="24"/>
          <w:highlight w:val="none"/>
        </w:rPr>
      </w:pPr>
    </w:p>
    <w:p>
      <w:pPr>
        <w:pStyle w:val="2"/>
        <w:rPr>
          <w:rFonts w:hint="eastAsia" w:ascii="宋体" w:hAnsi="宋体" w:eastAsia="宋体" w:cs="宋体"/>
          <w:color w:val="auto"/>
          <w:highlight w:val="none"/>
        </w:rPr>
      </w:pPr>
    </w:p>
    <w:p>
      <w:pPr>
        <w:pStyle w:val="25"/>
        <w:adjustRightInd w:val="0"/>
        <w:snapToGrid w:val="0"/>
        <w:spacing w:line="400" w:lineRule="exact"/>
        <w:ind w:right="84" w:rightChars="40" w:firstLine="4080" w:firstLineChars="1700"/>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adjustRightInd w:val="0"/>
        <w:snapToGrid w:val="0"/>
        <w:spacing w:line="400" w:lineRule="exact"/>
        <w:ind w:right="84" w:rightChars="40" w:firstLine="4080" w:firstLineChars="1700"/>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6"/>
        <w:adjustRightInd w:val="0"/>
        <w:snapToGrid w:val="0"/>
        <w:spacing w:line="400" w:lineRule="exact"/>
        <w:ind w:firstLine="6480" w:firstLineChars="2700"/>
        <w:rPr>
          <w:rFonts w:ascii="宋体" w:hAnsi="宋体" w:cs="Arial"/>
          <w:color w:val="auto"/>
        </w:rPr>
      </w:pPr>
      <w:r>
        <w:rPr>
          <w:rFonts w:hint="eastAsia" w:ascii="宋体" w:hAnsi="宋体"/>
          <w:color w:val="auto"/>
        </w:rPr>
        <w:t>日期：</w:t>
      </w:r>
      <w:r>
        <w:rPr>
          <w:rFonts w:hint="eastAsia" w:ascii="宋体" w:hAnsi="宋体" w:cs="Arial"/>
          <w:color w:val="auto"/>
        </w:rPr>
        <w:t>20  年   月   日</w:t>
      </w: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center"/>
        <w:textAlignment w:val="auto"/>
        <w:rPr>
          <w:rFonts w:hint="eastAsia" w:ascii="宋体" w:hAnsi="宋体" w:eastAsia="宋体" w:cs="宋体"/>
          <w:b/>
          <w:color w:val="auto"/>
          <w:sz w:val="28"/>
          <w:szCs w:val="28"/>
        </w:rPr>
      </w:pPr>
    </w:p>
    <w:p>
      <w:pPr>
        <w:pStyle w:val="11"/>
        <w:rPr>
          <w:rFonts w:hint="eastAsia" w:ascii="宋体" w:hAnsi="宋体" w:eastAsia="宋体" w:cs="宋体"/>
          <w:b/>
          <w:color w:val="auto"/>
          <w:sz w:val="28"/>
          <w:szCs w:val="28"/>
        </w:rPr>
      </w:pPr>
    </w:p>
    <w:p>
      <w:pPr>
        <w:bidi w:val="0"/>
        <w:jc w:val="both"/>
        <w:rPr>
          <w:rFonts w:hint="eastAsia"/>
          <w:b/>
          <w:bCs/>
          <w:color w:val="auto"/>
          <w:sz w:val="36"/>
          <w:szCs w:val="36"/>
        </w:rPr>
      </w:pPr>
    </w:p>
    <w:p>
      <w:pPr>
        <w:jc w:val="center"/>
        <w:rPr>
          <w:rFonts w:hint="eastAsia"/>
          <w:b/>
          <w:bCs/>
          <w:color w:val="auto"/>
          <w:sz w:val="36"/>
          <w:szCs w:val="36"/>
        </w:rPr>
      </w:pPr>
      <w:r>
        <w:rPr>
          <w:rFonts w:hint="eastAsia"/>
          <w:b/>
          <w:bCs/>
          <w:color w:val="auto"/>
          <w:sz w:val="36"/>
          <w:szCs w:val="36"/>
        </w:rPr>
        <w:br w:type="page"/>
      </w:r>
      <w:r>
        <w:rPr>
          <w:rFonts w:hint="eastAsia"/>
          <w:b/>
          <w:bCs/>
          <w:color w:val="auto"/>
          <w:sz w:val="36"/>
          <w:szCs w:val="36"/>
        </w:rPr>
        <w:t>投标人概况</w:t>
      </w:r>
    </w:p>
    <w:p>
      <w:pPr>
        <w:widowControl/>
        <w:snapToGrid w:val="0"/>
        <w:spacing w:before="450" w:line="360" w:lineRule="auto"/>
        <w:ind w:left="-710" w:firstLine="960" w:firstLineChars="4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1、投标人名称： </w:t>
      </w:r>
    </w:p>
    <w:p>
      <w:pPr>
        <w:widowControl/>
        <w:snapToGrid w:val="0"/>
        <w:spacing w:before="450" w:line="360" w:lineRule="auto"/>
        <w:ind w:left="-710" w:firstLine="960" w:firstLineChars="4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2、资质等级：</w:t>
      </w:r>
    </w:p>
    <w:p>
      <w:pPr>
        <w:widowControl/>
        <w:snapToGrid w:val="0"/>
        <w:spacing w:before="450" w:line="360" w:lineRule="auto"/>
        <w:ind w:left="-710" w:firstLine="960" w:firstLineChars="4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3、投标人地址： </w:t>
      </w:r>
    </w:p>
    <w:p>
      <w:pPr>
        <w:widowControl/>
        <w:snapToGrid w:val="0"/>
        <w:spacing w:before="450" w:line="360" w:lineRule="auto"/>
        <w:ind w:left="-710" w:firstLine="960" w:firstLineChars="4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4、经营范围：</w:t>
      </w:r>
    </w:p>
    <w:p>
      <w:pPr>
        <w:widowControl/>
        <w:snapToGrid w:val="0"/>
        <w:spacing w:before="450" w:line="360" w:lineRule="auto"/>
        <w:ind w:left="-710" w:firstLine="960" w:firstLineChars="400"/>
        <w:rPr>
          <w:rFonts w:hint="eastAsia" w:ascii="宋体" w:hAnsi="宋体" w:eastAsia="宋体" w:cs="宋体"/>
          <w:color w:val="auto"/>
          <w:sz w:val="24"/>
          <w:szCs w:val="24"/>
        </w:rPr>
      </w:pPr>
      <w:r>
        <w:rPr>
          <w:rFonts w:hint="eastAsia" w:ascii="宋体" w:hAnsi="宋体" w:eastAsia="宋体" w:cs="宋体"/>
          <w:color w:val="auto"/>
          <w:kern w:val="0"/>
          <w:sz w:val="24"/>
          <w:szCs w:val="24"/>
        </w:rPr>
        <w:t>5、投标人自我介绍：</w:t>
      </w:r>
    </w:p>
    <w:p>
      <w:pPr>
        <w:widowControl/>
        <w:snapToGrid w:val="0"/>
        <w:spacing w:before="450" w:line="360" w:lineRule="auto"/>
        <w:ind w:left="-710" w:firstLine="960" w:firstLineChars="400"/>
        <w:rPr>
          <w:rFonts w:hint="eastAsia" w:ascii="宋体" w:hAnsi="宋体" w:eastAsia="宋体" w:cs="宋体"/>
          <w:color w:val="auto"/>
          <w:sz w:val="24"/>
          <w:szCs w:val="24"/>
        </w:rPr>
      </w:pPr>
      <w:r>
        <w:rPr>
          <w:rFonts w:hint="eastAsia" w:ascii="宋体" w:hAnsi="宋体" w:eastAsia="宋体" w:cs="宋体"/>
          <w:color w:val="auto"/>
          <w:kern w:val="0"/>
          <w:sz w:val="24"/>
          <w:szCs w:val="24"/>
        </w:rPr>
        <w:t>6、投标人应附企业法人营业执照、企业资质证书等材料的扫描件。</w:t>
      </w: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jc w:val="center"/>
        <w:rPr>
          <w:b/>
          <w:bCs/>
          <w:color w:val="auto"/>
          <w:sz w:val="36"/>
          <w:szCs w:val="36"/>
        </w:rPr>
      </w:pPr>
      <w:bookmarkStart w:id="85" w:name="_Toc19614"/>
      <w:r>
        <w:rPr>
          <w:rFonts w:hint="eastAsia"/>
          <w:b/>
          <w:bCs/>
          <w:color w:val="auto"/>
          <w:sz w:val="36"/>
          <w:szCs w:val="36"/>
        </w:rPr>
        <w:t>技术条款响应</w:t>
      </w:r>
      <w:r>
        <w:rPr>
          <w:rFonts w:hint="eastAsia"/>
          <w:b/>
          <w:bCs/>
          <w:color w:val="auto"/>
          <w:sz w:val="36"/>
          <w:szCs w:val="36"/>
          <w:lang w:val="en-US" w:eastAsia="zh-CN"/>
        </w:rPr>
        <w:t>偏离</w:t>
      </w:r>
      <w:r>
        <w:rPr>
          <w:rFonts w:hint="eastAsia"/>
          <w:b/>
          <w:bCs/>
          <w:color w:val="auto"/>
          <w:sz w:val="36"/>
          <w:szCs w:val="36"/>
        </w:rPr>
        <w:t>表</w:t>
      </w:r>
      <w:bookmarkEnd w:id="85"/>
    </w:p>
    <w:p>
      <w:pPr>
        <w:pStyle w:val="30"/>
        <w:adjustRightInd w:val="0"/>
        <w:snapToGrid w:val="0"/>
        <w:spacing w:line="400" w:lineRule="exact"/>
        <w:rPr>
          <w:rFonts w:hAnsi="宋体"/>
          <w:color w:val="auto"/>
          <w:sz w:val="24"/>
          <w:szCs w:val="24"/>
          <w:u w:val="single"/>
          <w:lang w:val="en-US"/>
        </w:rPr>
      </w:pPr>
      <w:r>
        <w:rPr>
          <w:rFonts w:hint="eastAsia" w:hAnsi="宋体"/>
          <w:color w:val="auto"/>
          <w:sz w:val="24"/>
          <w:szCs w:val="24"/>
        </w:rPr>
        <w:t>项目名称：</w:t>
      </w:r>
      <w:r>
        <w:rPr>
          <w:rFonts w:hint="eastAsia" w:hAnsi="宋体"/>
          <w:color w:val="auto"/>
          <w:sz w:val="24"/>
          <w:szCs w:val="24"/>
          <w:u w:val="single"/>
          <w:lang w:val="en-US"/>
        </w:rPr>
        <w:t xml:space="preserve">                            </w:t>
      </w:r>
    </w:p>
    <w:p>
      <w:pPr>
        <w:pStyle w:val="30"/>
        <w:adjustRightInd w:val="0"/>
        <w:snapToGrid w:val="0"/>
        <w:spacing w:line="400" w:lineRule="exact"/>
        <w:rPr>
          <w:rFonts w:hAnsi="宋体"/>
          <w:color w:val="auto"/>
          <w:sz w:val="24"/>
          <w:szCs w:val="24"/>
        </w:rPr>
      </w:pPr>
      <w:r>
        <w:rPr>
          <w:rFonts w:hint="eastAsia" w:hAnsi="宋体"/>
          <w:color w:val="auto"/>
          <w:sz w:val="24"/>
          <w:szCs w:val="24"/>
        </w:rPr>
        <w:t>项目编号：</w:t>
      </w:r>
      <w:r>
        <w:rPr>
          <w:rFonts w:hAnsi="宋体"/>
          <w:color w:val="auto"/>
          <w:sz w:val="24"/>
          <w:szCs w:val="24"/>
          <w:u w:val="single"/>
        </w:rPr>
        <w:t xml:space="preserve">                            </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788"/>
        <w:gridCol w:w="1788"/>
        <w:gridCol w:w="1788"/>
        <w:gridCol w:w="1788"/>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12" w:type="pct"/>
            <w:noWrap w:val="0"/>
            <w:vAlign w:val="center"/>
          </w:tcPr>
          <w:p>
            <w:pPr>
              <w:pStyle w:val="36"/>
              <w:adjustRightInd w:val="0"/>
              <w:snapToGrid w:val="0"/>
              <w:spacing w:line="400" w:lineRule="exact"/>
              <w:ind w:right="84" w:rightChars="40"/>
              <w:rPr>
                <w:rFonts w:ascii="宋体" w:hAnsi="宋体"/>
                <w:b/>
                <w:color w:val="auto"/>
                <w:szCs w:val="21"/>
              </w:rPr>
            </w:pPr>
            <w:r>
              <w:rPr>
                <w:rFonts w:hint="eastAsia" w:ascii="宋体" w:hAnsi="宋体"/>
                <w:b/>
                <w:color w:val="auto"/>
                <w:szCs w:val="21"/>
              </w:rPr>
              <w:t>序号</w:t>
            </w:r>
          </w:p>
        </w:tc>
        <w:tc>
          <w:tcPr>
            <w:tcW w:w="897" w:type="pct"/>
            <w:noWrap w:val="0"/>
            <w:vAlign w:val="center"/>
          </w:tcPr>
          <w:p>
            <w:pPr>
              <w:pStyle w:val="36"/>
              <w:adjustRightInd w:val="0"/>
              <w:snapToGrid w:val="0"/>
              <w:spacing w:line="400" w:lineRule="exact"/>
              <w:ind w:right="84" w:rightChars="40"/>
              <w:jc w:val="center"/>
              <w:rPr>
                <w:rFonts w:ascii="宋体" w:hAnsi="宋体"/>
                <w:b/>
                <w:color w:val="auto"/>
                <w:sz w:val="24"/>
                <w:szCs w:val="24"/>
              </w:rPr>
            </w:pPr>
            <w:r>
              <w:rPr>
                <w:rFonts w:hint="eastAsia" w:ascii="宋体" w:hAnsi="宋体"/>
                <w:b/>
                <w:color w:val="auto"/>
                <w:sz w:val="24"/>
                <w:szCs w:val="24"/>
              </w:rPr>
              <w:t>货物名称</w:t>
            </w:r>
          </w:p>
        </w:tc>
        <w:tc>
          <w:tcPr>
            <w:tcW w:w="897" w:type="pct"/>
            <w:noWrap w:val="0"/>
            <w:vAlign w:val="center"/>
          </w:tcPr>
          <w:p>
            <w:pPr>
              <w:pStyle w:val="36"/>
              <w:adjustRightInd w:val="0"/>
              <w:snapToGrid w:val="0"/>
              <w:spacing w:line="400" w:lineRule="exact"/>
              <w:ind w:right="84" w:rightChars="40"/>
              <w:jc w:val="center"/>
              <w:rPr>
                <w:rFonts w:ascii="宋体" w:hAnsi="宋体"/>
                <w:b/>
                <w:color w:val="auto"/>
                <w:sz w:val="24"/>
                <w:szCs w:val="24"/>
              </w:rPr>
            </w:pPr>
            <w:r>
              <w:rPr>
                <w:rFonts w:hint="eastAsia" w:ascii="宋体" w:hAnsi="宋体"/>
                <w:b/>
                <w:color w:val="auto"/>
                <w:sz w:val="24"/>
                <w:szCs w:val="24"/>
              </w:rPr>
              <w:t>招标参数</w:t>
            </w:r>
          </w:p>
        </w:tc>
        <w:tc>
          <w:tcPr>
            <w:tcW w:w="897" w:type="pct"/>
            <w:noWrap w:val="0"/>
            <w:vAlign w:val="center"/>
          </w:tcPr>
          <w:p>
            <w:pPr>
              <w:pStyle w:val="36"/>
              <w:adjustRightInd w:val="0"/>
              <w:snapToGrid w:val="0"/>
              <w:spacing w:line="400" w:lineRule="exact"/>
              <w:ind w:right="84" w:rightChars="40"/>
              <w:jc w:val="center"/>
              <w:rPr>
                <w:rFonts w:ascii="宋体" w:hAnsi="宋体"/>
                <w:b/>
                <w:color w:val="auto"/>
                <w:sz w:val="24"/>
                <w:szCs w:val="24"/>
              </w:rPr>
            </w:pPr>
            <w:r>
              <w:rPr>
                <w:rFonts w:hint="eastAsia" w:ascii="宋体" w:hAnsi="宋体"/>
                <w:b/>
                <w:color w:val="auto"/>
                <w:sz w:val="24"/>
                <w:szCs w:val="24"/>
              </w:rPr>
              <w:t>投标参数</w:t>
            </w:r>
          </w:p>
        </w:tc>
        <w:tc>
          <w:tcPr>
            <w:tcW w:w="897" w:type="pct"/>
            <w:noWrap w:val="0"/>
            <w:vAlign w:val="center"/>
          </w:tcPr>
          <w:p>
            <w:pPr>
              <w:pStyle w:val="36"/>
              <w:adjustRightInd w:val="0"/>
              <w:snapToGrid w:val="0"/>
              <w:spacing w:line="400" w:lineRule="exact"/>
              <w:ind w:right="84" w:rightChars="40"/>
              <w:jc w:val="center"/>
              <w:rPr>
                <w:rFonts w:ascii="宋体" w:hAnsi="宋体"/>
                <w:b/>
                <w:color w:val="auto"/>
                <w:sz w:val="24"/>
                <w:szCs w:val="24"/>
              </w:rPr>
            </w:pPr>
            <w:r>
              <w:rPr>
                <w:rFonts w:hint="eastAsia" w:ascii="宋体" w:hAnsi="宋体"/>
                <w:b/>
                <w:color w:val="auto"/>
                <w:sz w:val="24"/>
                <w:szCs w:val="24"/>
              </w:rPr>
              <w:t>偏离情况</w:t>
            </w:r>
          </w:p>
        </w:tc>
        <w:tc>
          <w:tcPr>
            <w:tcW w:w="897" w:type="pct"/>
            <w:noWrap w:val="0"/>
            <w:vAlign w:val="center"/>
          </w:tcPr>
          <w:p>
            <w:pPr>
              <w:pStyle w:val="36"/>
              <w:adjustRightInd w:val="0"/>
              <w:snapToGrid w:val="0"/>
              <w:spacing w:line="400" w:lineRule="exact"/>
              <w:ind w:right="84" w:rightChars="40"/>
              <w:jc w:val="center"/>
              <w:rPr>
                <w:rFonts w:ascii="宋体" w:hAnsi="宋体"/>
                <w:b/>
                <w:color w:val="auto"/>
                <w:sz w:val="24"/>
                <w:szCs w:val="24"/>
              </w:rPr>
            </w:pPr>
            <w:r>
              <w:rPr>
                <w:rFonts w:hint="eastAsia" w:ascii="宋体" w:hAnsi="宋体"/>
                <w:b/>
                <w:color w:val="auto"/>
                <w:sz w:val="24"/>
                <w:szCs w:val="24"/>
              </w:rPr>
              <w:t>厂家资料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r>
              <w:rPr>
                <w:rFonts w:hint="eastAsia" w:ascii="宋体" w:hAnsi="宋体"/>
                <w:color w:val="auto"/>
                <w:sz w:val="24"/>
                <w:szCs w:val="24"/>
              </w:rPr>
              <w:t>1</w:t>
            </w: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r>
              <w:rPr>
                <w:rFonts w:hint="eastAsia" w:ascii="宋体" w:hAnsi="宋体"/>
                <w:color w:val="auto"/>
                <w:sz w:val="24"/>
                <w:szCs w:val="24"/>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r>
              <w:rPr>
                <w:rFonts w:hint="eastAsia" w:ascii="宋体" w:hAnsi="宋体"/>
                <w:color w:val="auto"/>
                <w:sz w:val="24"/>
                <w:szCs w:val="24"/>
              </w:rPr>
              <w:t>2</w:t>
            </w: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r>
              <w:rPr>
                <w:rFonts w:hint="eastAsia" w:ascii="宋体" w:hAnsi="宋体"/>
                <w:color w:val="auto"/>
                <w:sz w:val="24"/>
                <w:szCs w:val="24"/>
              </w:rPr>
              <w:t>3</w:t>
            </w: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r>
              <w:rPr>
                <w:rFonts w:hint="eastAsia" w:ascii="宋体" w:hAnsi="宋体"/>
                <w:color w:val="auto"/>
                <w:sz w:val="24"/>
                <w:szCs w:val="24"/>
              </w:rPr>
              <w:t>…</w:t>
            </w: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12" w:type="pct"/>
            <w:noWrap w:val="0"/>
            <w:vAlign w:val="center"/>
          </w:tcPr>
          <w:p>
            <w:pPr>
              <w:pStyle w:val="36"/>
              <w:adjustRightInd w:val="0"/>
              <w:snapToGrid w:val="0"/>
              <w:spacing w:line="400" w:lineRule="exact"/>
              <w:ind w:right="84" w:rightChars="40"/>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12" w:type="pct"/>
            <w:tcBorders>
              <w:bottom w:val="single" w:color="auto" w:sz="4" w:space="0"/>
            </w:tcBorders>
            <w:noWrap w:val="0"/>
            <w:vAlign w:val="center"/>
          </w:tcPr>
          <w:p>
            <w:pPr>
              <w:pStyle w:val="36"/>
              <w:adjustRightInd w:val="0"/>
              <w:snapToGrid w:val="0"/>
              <w:spacing w:line="400" w:lineRule="exact"/>
              <w:ind w:right="84" w:rightChars="40"/>
              <w:rPr>
                <w:rFonts w:ascii="宋体" w:hAnsi="宋体"/>
                <w:color w:val="auto"/>
                <w:sz w:val="24"/>
                <w:szCs w:val="24"/>
              </w:rPr>
            </w:pPr>
          </w:p>
        </w:tc>
        <w:tc>
          <w:tcPr>
            <w:tcW w:w="897" w:type="pct"/>
            <w:tcBorders>
              <w:bottom w:val="single" w:color="auto" w:sz="4" w:space="0"/>
            </w:tcBorders>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tcBorders>
              <w:bottom w:val="single" w:color="auto" w:sz="4" w:space="0"/>
            </w:tcBorders>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tcBorders>
              <w:bottom w:val="single" w:color="auto" w:sz="4" w:space="0"/>
            </w:tcBorders>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tcBorders>
              <w:bottom w:val="single" w:color="auto" w:sz="4" w:space="0"/>
            </w:tcBorders>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tcBorders>
              <w:bottom w:val="single" w:color="auto" w:sz="4" w:space="0"/>
            </w:tcBorders>
            <w:noWrap w:val="0"/>
            <w:vAlign w:val="center"/>
          </w:tcPr>
          <w:p>
            <w:pPr>
              <w:pStyle w:val="36"/>
              <w:adjustRightInd w:val="0"/>
              <w:snapToGrid w:val="0"/>
              <w:spacing w:line="400" w:lineRule="exact"/>
              <w:ind w:right="84" w:rightChars="40"/>
              <w:rPr>
                <w:rFonts w:ascii="宋体" w:hAnsi="宋体"/>
                <w:color w:val="auto"/>
                <w:sz w:val="24"/>
                <w:szCs w:val="24"/>
              </w:rPr>
            </w:pPr>
          </w:p>
        </w:tc>
      </w:tr>
    </w:tbl>
    <w:p>
      <w:pPr>
        <w:pStyle w:val="36"/>
        <w:adjustRightInd w:val="0"/>
        <w:snapToGrid w:val="0"/>
        <w:spacing w:line="400" w:lineRule="exact"/>
        <w:ind w:right="84" w:rightChars="40"/>
        <w:rPr>
          <w:rFonts w:ascii="宋体" w:hAnsi="宋体"/>
          <w:color w:val="auto"/>
          <w:sz w:val="24"/>
          <w:szCs w:val="24"/>
        </w:rPr>
      </w:pPr>
      <w:r>
        <w:rPr>
          <w:rFonts w:hint="eastAsia" w:ascii="宋体" w:hAnsi="宋体"/>
          <w:color w:val="auto"/>
          <w:sz w:val="24"/>
          <w:szCs w:val="24"/>
        </w:rPr>
        <w:t>填报要求：</w:t>
      </w:r>
    </w:p>
    <w:p>
      <w:pPr>
        <w:pStyle w:val="36"/>
        <w:widowControl/>
        <w:numPr>
          <w:ilvl w:val="0"/>
          <w:numId w:val="7"/>
        </w:numPr>
        <w:tabs>
          <w:tab w:val="left" w:pos="360"/>
          <w:tab w:val="clear" w:pos="1264"/>
        </w:tabs>
        <w:adjustRightInd w:val="0"/>
        <w:snapToGrid w:val="0"/>
        <w:spacing w:line="400" w:lineRule="exact"/>
        <w:ind w:left="360" w:right="84" w:rightChars="40" w:hanging="360"/>
        <w:jc w:val="left"/>
        <w:rPr>
          <w:rFonts w:ascii="宋体" w:hAnsi="宋体"/>
          <w:color w:val="auto"/>
          <w:sz w:val="24"/>
          <w:szCs w:val="24"/>
        </w:rPr>
      </w:pPr>
      <w:r>
        <w:rPr>
          <w:rFonts w:hint="eastAsia" w:ascii="宋体" w:hAnsi="宋体"/>
          <w:color w:val="auto"/>
          <w:sz w:val="24"/>
          <w:szCs w:val="24"/>
        </w:rPr>
        <w:t>本表的货物名称须与《报价明细表》一致。</w:t>
      </w:r>
    </w:p>
    <w:p>
      <w:pPr>
        <w:pStyle w:val="36"/>
        <w:widowControl/>
        <w:numPr>
          <w:ilvl w:val="0"/>
          <w:numId w:val="7"/>
        </w:numPr>
        <w:tabs>
          <w:tab w:val="left" w:pos="360"/>
          <w:tab w:val="clear" w:pos="1264"/>
        </w:tabs>
        <w:adjustRightInd w:val="0"/>
        <w:snapToGrid w:val="0"/>
        <w:spacing w:line="400" w:lineRule="exact"/>
        <w:ind w:left="360" w:right="84" w:rightChars="40" w:hanging="360"/>
        <w:jc w:val="left"/>
        <w:rPr>
          <w:rFonts w:ascii="宋体" w:hAnsi="宋体"/>
          <w:color w:val="auto"/>
          <w:sz w:val="24"/>
          <w:szCs w:val="24"/>
        </w:rPr>
      </w:pPr>
      <w:r>
        <w:rPr>
          <w:rFonts w:hint="eastAsia" w:ascii="宋体" w:hAnsi="宋体"/>
          <w:color w:val="auto"/>
          <w:sz w:val="24"/>
          <w:szCs w:val="24"/>
        </w:rPr>
        <w:t>投标人必须按招标参数的格式描述投标参数，并在偏离情况栏标明“无偏离”、“正偏离”或“负偏离”。</w:t>
      </w:r>
    </w:p>
    <w:p>
      <w:pPr>
        <w:pStyle w:val="36"/>
        <w:widowControl/>
        <w:tabs>
          <w:tab w:val="left" w:pos="360"/>
        </w:tabs>
        <w:adjustRightInd w:val="0"/>
        <w:snapToGrid w:val="0"/>
        <w:spacing w:line="400" w:lineRule="exact"/>
        <w:ind w:right="84" w:rightChars="40"/>
        <w:jc w:val="left"/>
        <w:rPr>
          <w:rFonts w:ascii="宋体" w:hAnsi="宋体"/>
          <w:color w:val="auto"/>
          <w:sz w:val="24"/>
          <w:szCs w:val="24"/>
        </w:rPr>
      </w:pPr>
    </w:p>
    <w:p>
      <w:pPr>
        <w:pStyle w:val="36"/>
        <w:adjustRightInd w:val="0"/>
        <w:snapToGrid w:val="0"/>
        <w:spacing w:line="400" w:lineRule="exact"/>
        <w:rPr>
          <w:color w:val="auto"/>
        </w:rPr>
      </w:pPr>
    </w:p>
    <w:p>
      <w:pPr>
        <w:pStyle w:val="34"/>
        <w:adjustRightInd w:val="0"/>
        <w:snapToGrid w:val="0"/>
        <w:spacing w:line="400" w:lineRule="exact"/>
        <w:rPr>
          <w:rFonts w:hAnsi="宋体"/>
          <w:color w:val="auto"/>
          <w:sz w:val="24"/>
          <w:szCs w:val="24"/>
        </w:rPr>
      </w:pPr>
      <w:r>
        <w:rPr>
          <w:rFonts w:hint="eastAsia" w:hAnsi="宋体"/>
          <w:color w:val="auto"/>
          <w:highlight w:val="white"/>
        </w:rPr>
        <w:t xml:space="preserve"> </w:t>
      </w:r>
    </w:p>
    <w:p>
      <w:pPr>
        <w:pStyle w:val="25"/>
        <w:adjustRightInd w:val="0"/>
        <w:snapToGrid w:val="0"/>
        <w:spacing w:line="400" w:lineRule="exact"/>
        <w:ind w:right="84" w:rightChars="40" w:firstLine="4080" w:firstLineChars="1700"/>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adjustRightInd w:val="0"/>
        <w:snapToGrid w:val="0"/>
        <w:spacing w:line="400" w:lineRule="exact"/>
        <w:ind w:right="84" w:rightChars="40" w:firstLine="4080" w:firstLineChars="1700"/>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adjustRightInd w:val="0"/>
        <w:snapToGrid w:val="0"/>
        <w:spacing w:line="400" w:lineRule="exact"/>
        <w:ind w:right="84" w:rightChars="40" w:firstLine="4080" w:firstLineChars="1700"/>
        <w:jc w:val="right"/>
        <w:rPr>
          <w:rFonts w:ascii="宋体" w:hAnsi="宋体"/>
          <w:color w:val="auto"/>
          <w:sz w:val="24"/>
          <w:szCs w:val="24"/>
        </w:rPr>
      </w:pPr>
      <w:r>
        <w:rPr>
          <w:rFonts w:hint="eastAsia" w:ascii="宋体" w:hAnsi="宋体"/>
          <w:color w:val="auto"/>
          <w:sz w:val="24"/>
          <w:szCs w:val="24"/>
        </w:rPr>
        <w:t>日期：</w:t>
      </w:r>
      <w:r>
        <w:rPr>
          <w:rFonts w:hint="eastAsia" w:ascii="宋体" w:hAnsi="宋体" w:cs="Arial"/>
          <w:color w:val="auto"/>
          <w:sz w:val="24"/>
          <w:szCs w:val="24"/>
        </w:rPr>
        <w:t>20  年   月   日</w:t>
      </w: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jc w:val="center"/>
        <w:rPr>
          <w:rFonts w:hint="eastAsia"/>
          <w:b/>
          <w:bCs/>
          <w:color w:val="auto"/>
          <w:sz w:val="36"/>
          <w:szCs w:val="36"/>
          <w:lang w:val="en-US" w:eastAsia="zh-CN"/>
        </w:rPr>
      </w:pPr>
      <w:r>
        <w:rPr>
          <w:rFonts w:hint="eastAsia"/>
          <w:b/>
          <w:bCs/>
          <w:color w:val="auto"/>
          <w:sz w:val="36"/>
          <w:szCs w:val="36"/>
          <w:lang w:val="en-US" w:eastAsia="zh-CN"/>
        </w:rPr>
        <w:t>投标保证金</w:t>
      </w:r>
    </w:p>
    <w:p>
      <w:pPr>
        <w:pStyle w:val="21"/>
        <w:jc w:val="center"/>
        <w:rPr>
          <w:rFonts w:hint="default"/>
          <w:b/>
          <w:bCs/>
          <w:color w:val="auto"/>
          <w:sz w:val="28"/>
          <w:szCs w:val="28"/>
          <w:lang w:val="en-US" w:eastAsia="zh-CN"/>
        </w:rPr>
      </w:pPr>
      <w:r>
        <w:rPr>
          <w:rFonts w:hint="eastAsia"/>
          <w:b/>
          <w:bCs/>
          <w:color w:val="auto"/>
          <w:sz w:val="28"/>
          <w:szCs w:val="28"/>
          <w:lang w:val="en-US" w:eastAsia="zh-CN"/>
        </w:rPr>
        <w:t>（投标保证金汇款凭证）</w:t>
      </w: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center"/>
        <w:textAlignment w:val="auto"/>
        <w:rPr>
          <w:rFonts w:ascii="宋体" w:hAnsi="宋体" w:eastAsia="宋体" w:cs="宋体"/>
          <w:b/>
          <w:color w:val="auto"/>
          <w:sz w:val="36"/>
          <w:szCs w:val="36"/>
        </w:rPr>
      </w:pPr>
      <w:r>
        <w:rPr>
          <w:rFonts w:hint="eastAsia" w:ascii="宋体" w:hAnsi="宋体" w:eastAsia="宋体" w:cs="宋体"/>
          <w:b/>
          <w:color w:val="auto"/>
          <w:sz w:val="36"/>
          <w:szCs w:val="36"/>
        </w:rPr>
        <w:t>重大违法记录的声明函</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Cs w:val="21"/>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（采购人或采购代理机构）     </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u w:val="single"/>
        </w:rPr>
        <w:t xml:space="preserve">      （供应商全称）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，参加贵单位组织的交易编号为：项目名称：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的政府采购活动，在此郑重声明：我单位在参加本项目政府采购活动前3年内在经营活动中未因违法经营受到刑事处罚或者责令停产停业、吊销许可证或者执照、较大数额罚款等行政处罚。</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420"/>
        <w:textAlignment w:val="auto"/>
        <w:rPr>
          <w:rFonts w:ascii="宋体" w:hAnsi="宋体" w:eastAsia="宋体" w:cs="宋体"/>
          <w:color w:val="auto"/>
          <w:sz w:val="24"/>
          <w:szCs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szCs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szCs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投标供应商：（公章）</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center"/>
        <w:textAlignment w:val="auto"/>
        <w:rPr>
          <w:rFonts w:ascii="宋体" w:hAnsi="宋体" w:eastAsia="宋体" w:cs="宋体"/>
          <w:color w:val="auto"/>
          <w:szCs w:val="21"/>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声明时间：</w:t>
      </w:r>
    </w:p>
    <w:p>
      <w:pPr>
        <w:pStyle w:val="6"/>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line="480" w:lineRule="auto"/>
        <w:jc w:val="center"/>
        <w:textAlignment w:val="auto"/>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中小企业声明函</w:t>
      </w:r>
      <w:r>
        <w:rPr>
          <w:rFonts w:hint="eastAsia" w:ascii="宋体" w:hAnsi="宋体" w:cs="宋体"/>
          <w:b/>
          <w:bCs/>
          <w:color w:val="auto"/>
          <w:sz w:val="36"/>
          <w:szCs w:val="36"/>
          <w:lang w:eastAsia="zh-CN"/>
        </w:rPr>
        <w:t>（</w:t>
      </w:r>
      <w:r>
        <w:rPr>
          <w:rFonts w:hint="eastAsia" w:ascii="宋体" w:hAnsi="宋体" w:cs="宋体"/>
          <w:b/>
          <w:bCs/>
          <w:color w:val="auto"/>
          <w:sz w:val="36"/>
          <w:szCs w:val="36"/>
          <w:lang w:val="en-US" w:eastAsia="zh-CN"/>
        </w:rPr>
        <w:t>货物</w:t>
      </w:r>
      <w:r>
        <w:rPr>
          <w:rFonts w:hint="eastAsia" w:ascii="宋体" w:hAnsi="宋体" w:cs="宋体"/>
          <w:b/>
          <w:bCs/>
          <w:color w:val="auto"/>
          <w:sz w:val="36"/>
          <w:szCs w:val="36"/>
          <w:lang w:eastAsia="zh-CN"/>
        </w:rPr>
        <w:t>）</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 郑重声明， 根据《政府采购促进中小企业发展管理办法》（财库﹝ 2020﹞ 46 号） 的规定， 本公司（联合体） 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 xml:space="preserve"> 采购活动， 提供的货物全部由符合政策要求的中小企业制造。相关企业（含联合体中的中小企业、 签订分包意向协议的中小企业）的具体情况如下：</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（采购文件中明确的所属行业）行业</w:t>
      </w:r>
      <w:r>
        <w:rPr>
          <w:rFonts w:hint="eastAsia" w:ascii="宋体" w:hAnsi="宋体" w:eastAsia="宋体" w:cs="宋体"/>
          <w:color w:val="auto"/>
          <w:sz w:val="24"/>
          <w:szCs w:val="24"/>
        </w:rPr>
        <w:t>； 制造商为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万元1，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 </w:t>
      </w:r>
      <w:r>
        <w:rPr>
          <w:rFonts w:hint="eastAsia" w:ascii="宋体" w:hAnsi="宋体" w:eastAsia="宋体" w:cs="宋体"/>
          <w:color w:val="auto"/>
          <w:sz w:val="24"/>
          <w:szCs w:val="24"/>
          <w:u w:val="single"/>
        </w:rPr>
        <w:t xml:space="preserve">（标的名称） </w:t>
      </w:r>
      <w:r>
        <w:rPr>
          <w:rFonts w:hint="eastAsia" w:ascii="宋体" w:hAnsi="宋体" w:eastAsia="宋体" w:cs="宋体"/>
          <w:color w:val="auto"/>
          <w:sz w:val="24"/>
          <w:szCs w:val="24"/>
        </w:rPr>
        <w:t>， 属于</w:t>
      </w:r>
      <w:r>
        <w:rPr>
          <w:rFonts w:hint="eastAsia" w:ascii="宋体" w:hAnsi="宋体" w:eastAsia="宋体" w:cs="宋体"/>
          <w:color w:val="auto"/>
          <w:sz w:val="24"/>
          <w:szCs w:val="24"/>
          <w:u w:val="single"/>
        </w:rPr>
        <w:t>（采购文件中明确的所属行业）行业</w:t>
      </w:r>
      <w:r>
        <w:rPr>
          <w:rFonts w:hint="eastAsia" w:ascii="宋体" w:hAnsi="宋体" w:eastAsia="宋体" w:cs="宋体"/>
          <w:color w:val="auto"/>
          <w:sz w:val="24"/>
          <w:szCs w:val="24"/>
        </w:rPr>
        <w:t>； 制造商为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 不属于大企业的分支机构， 不存在控股股东为大企业的情形， 也不存在与大企业的负责人为同一人的情形。</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 如有虚假， 将依法承担相应责任。</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企业名称（盖章）：        </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         </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 营业收入、 资产总额填报上一年度数据， 无上一年度数据的新成立企业可不填报。</w:t>
      </w:r>
    </w:p>
    <w:p>
      <w:pPr>
        <w:jc w:val="left"/>
        <w:rPr>
          <w:rFonts w:hint="eastAsia"/>
          <w:color w:val="auto"/>
          <w:sz w:val="24"/>
          <w:szCs w:val="24"/>
          <w:lang w:eastAsia="zh-CN"/>
        </w:rPr>
      </w:pPr>
      <w:r>
        <w:rPr>
          <w:rFonts w:hint="eastAsia" w:ascii="宋体" w:hAnsi="宋体"/>
          <w:color w:val="auto"/>
          <w:kern w:val="0"/>
          <w:sz w:val="24"/>
        </w:rPr>
        <w:t>（若</w:t>
      </w:r>
      <w:r>
        <w:rPr>
          <w:rFonts w:hint="eastAsia" w:ascii="宋体" w:hAnsi="宋体"/>
          <w:color w:val="auto"/>
          <w:kern w:val="0"/>
          <w:sz w:val="24"/>
          <w:lang w:eastAsia="zh-CN"/>
        </w:rPr>
        <w:t>投标文件</w:t>
      </w:r>
      <w:r>
        <w:rPr>
          <w:rFonts w:hint="eastAsia" w:ascii="宋体" w:hAnsi="宋体"/>
          <w:color w:val="auto"/>
          <w:kern w:val="0"/>
          <w:sz w:val="24"/>
        </w:rPr>
        <w:t>中无上述证明文件，则在评审时不考虑对该小、微企业的相关优惠。）</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line="480" w:lineRule="auto"/>
        <w:ind w:firstLine="0"/>
        <w:jc w:val="center"/>
        <w:textAlignment w:val="auto"/>
        <w:rPr>
          <w:rFonts w:hint="eastAsia" w:ascii="宋体" w:hAnsi="宋体" w:eastAsia="宋体" w:cs="宋体"/>
          <w:b/>
          <w:bCs/>
          <w:color w:val="auto"/>
          <w:sz w:val="36"/>
          <w:szCs w:val="36"/>
        </w:rPr>
      </w:pP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0"/>
        <w:jc w:val="center"/>
        <w:textAlignment w:val="auto"/>
        <w:rPr>
          <w:rFonts w:ascii="宋体" w:hAnsi="宋体" w:eastAsia="宋体" w:cs="宋体"/>
          <w:b/>
          <w:bCs/>
          <w:color w:val="auto"/>
          <w:sz w:val="28"/>
          <w:szCs w:val="28"/>
        </w:rPr>
      </w:pPr>
      <w:r>
        <w:rPr>
          <w:rFonts w:hint="eastAsia" w:ascii="宋体" w:hAnsi="宋体" w:eastAsia="宋体" w:cs="宋体"/>
          <w:b/>
          <w:bCs/>
          <w:color w:val="auto"/>
          <w:sz w:val="28"/>
          <w:szCs w:val="28"/>
        </w:rPr>
        <w:t>投 标 申 请 书</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cs="宋体"/>
          <w:color w:val="auto"/>
          <w:sz w:val="24"/>
          <w:lang w:val="en-US" w:eastAsia="zh-CN"/>
        </w:rPr>
        <w:t>新疆融盛源工程项目管理有限公司</w:t>
      </w:r>
      <w:r>
        <w:rPr>
          <w:rFonts w:hint="eastAsia" w:ascii="宋体" w:hAnsi="宋体" w:eastAsia="宋体" w:cs="宋体"/>
          <w:color w:val="auto"/>
          <w:sz w:val="24"/>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480"/>
        <w:textAlignment w:val="auto"/>
        <w:rPr>
          <w:rFonts w:ascii="宋体" w:hAnsi="宋体" w:eastAsia="宋体" w:cs="宋体"/>
          <w:color w:val="auto"/>
          <w:sz w:val="24"/>
        </w:rPr>
      </w:pPr>
      <w:r>
        <w:rPr>
          <w:rFonts w:hint="eastAsia" w:ascii="宋体" w:hAnsi="宋体" w:eastAsia="宋体" w:cs="宋体"/>
          <w:color w:val="auto"/>
          <w:sz w:val="24"/>
        </w:rPr>
        <w:t>我单位经过认真审阅</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rPr>
        <w:t>的</w:t>
      </w:r>
      <w:r>
        <w:rPr>
          <w:rFonts w:hint="eastAsia" w:ascii="宋体" w:hAnsi="宋体" w:cs="宋体"/>
          <w:color w:val="auto"/>
          <w:sz w:val="24"/>
          <w:u w:val="single"/>
          <w:lang w:val="en-US" w:eastAsia="zh-CN"/>
        </w:rPr>
        <w:t xml:space="preserve">     </w:t>
      </w:r>
      <w:r>
        <w:rPr>
          <w:rFonts w:hint="eastAsia" w:hAnsi="宋体"/>
          <w:color w:val="auto"/>
          <w:sz w:val="24"/>
          <w:u w:val="single"/>
        </w:rPr>
        <w:t>项目</w:t>
      </w:r>
      <w:r>
        <w:rPr>
          <w:rFonts w:hint="eastAsia" w:ascii="宋体" w:hAnsi="宋体" w:eastAsia="宋体" w:cs="宋体"/>
          <w:color w:val="auto"/>
          <w:sz w:val="24"/>
        </w:rPr>
        <w:t>（</w:t>
      </w:r>
      <w:r>
        <w:rPr>
          <w:rFonts w:hint="eastAsia" w:ascii="宋体" w:hAnsi="宋体" w:cs="宋体"/>
          <w:color w:val="auto"/>
          <w:sz w:val="24"/>
          <w:lang w:val="en-US" w:eastAsia="zh-CN"/>
        </w:rPr>
        <w:t xml:space="preserve">项目编号：   </w:t>
      </w:r>
      <w:r>
        <w:rPr>
          <w:rFonts w:hint="eastAsia" w:ascii="宋体" w:hAnsi="宋体" w:eastAsia="宋体" w:cs="宋体"/>
          <w:color w:val="auto"/>
          <w:sz w:val="24"/>
        </w:rPr>
        <w:t>）招标文件，已明确知晓所有文件之条款，完全了解项目有关情况，我单位已做好投标相关准备工作，并按照招标文件要求将投标保证金（大写）             元（￥：         ）汇入指定账户，现决定参加在贵中心举行的上述项目招投标活动，若报名获得通过，我单位郑重承诺如下：</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eastAsia="宋体" w:cs="宋体"/>
          <w:color w:val="auto"/>
          <w:sz w:val="24"/>
        </w:rPr>
        <w:t>一、对招标文件（含答疑、补充文件）的所有条款无异议并全部接受。</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eastAsia="宋体" w:cs="宋体"/>
          <w:color w:val="auto"/>
          <w:sz w:val="24"/>
        </w:rPr>
        <w:t>二、依法参与该项目招投标活动，杜绝围标串标、弄虚作假、敲诈勒索、贿赂等违法违纪行为。</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eastAsia="宋体" w:cs="宋体"/>
          <w:color w:val="auto"/>
          <w:sz w:val="24"/>
        </w:rPr>
        <w:t>三、按时递交投标文件。</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eastAsia="宋体" w:cs="宋体"/>
          <w:color w:val="auto"/>
          <w:sz w:val="24"/>
        </w:rPr>
        <w:t>四、若被确定为中标候选人将不放弃中标候选人资格，若被确定为中标人，将按照招标文件和投标文件与招标人签订有关合同、协议。</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eastAsia="宋体" w:cs="宋体"/>
          <w:color w:val="auto"/>
          <w:sz w:val="24"/>
        </w:rPr>
        <w:t>以上是我单位对贵中心和招标人作出的郑重承诺。</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eastAsia="宋体" w:cs="宋体"/>
          <w:color w:val="auto"/>
          <w:sz w:val="24"/>
        </w:rPr>
        <w:t xml:space="preserve">联系人:                          联系电话：                         </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480"/>
        <w:jc w:val="right"/>
        <w:textAlignment w:val="auto"/>
        <w:rPr>
          <w:rFonts w:ascii="宋体" w:hAnsi="宋体" w:eastAsia="宋体" w:cs="宋体"/>
          <w:color w:val="auto"/>
          <w:sz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480"/>
        <w:jc w:val="center"/>
        <w:textAlignment w:val="auto"/>
        <w:rPr>
          <w:rFonts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供应商名称（盖章）：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480"/>
        <w:jc w:val="right"/>
        <w:textAlignment w:val="auto"/>
        <w:rPr>
          <w:rFonts w:ascii="宋体" w:hAnsi="宋体" w:eastAsia="宋体" w:cs="宋体"/>
          <w:color w:val="auto"/>
          <w:sz w:val="24"/>
        </w:rPr>
      </w:pPr>
      <w:r>
        <w:rPr>
          <w:rFonts w:hint="eastAsia" w:ascii="宋体" w:hAnsi="宋体" w:eastAsia="宋体" w:cs="宋体"/>
          <w:color w:val="auto"/>
          <w:sz w:val="24"/>
        </w:rPr>
        <w:t xml:space="preserve">法定代表人或授权代表（签字或盖章）：                </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right"/>
        <w:textAlignment w:val="auto"/>
        <w:rPr>
          <w:rFonts w:ascii="宋体" w:hAnsi="宋体" w:eastAsia="宋体" w:cs="宋体"/>
          <w:color w:val="auto"/>
        </w:rPr>
      </w:pPr>
      <w:r>
        <w:rPr>
          <w:rFonts w:hint="eastAsia" w:ascii="宋体" w:hAnsi="宋体" w:eastAsia="宋体" w:cs="宋体"/>
          <w:color w:val="auto"/>
          <w:sz w:val="24"/>
        </w:rPr>
        <w:t>投标日期：</w:t>
      </w:r>
    </w:p>
    <w:p>
      <w:pPr>
        <w:kinsoku/>
        <w:overflowPunct/>
        <w:topLinePunct w:val="0"/>
        <w:bidi w:val="0"/>
        <w:adjustRightInd w:val="0"/>
        <w:snapToGrid w:val="0"/>
        <w:spacing w:line="400" w:lineRule="exact"/>
        <w:textAlignment w:val="auto"/>
        <w:rPr>
          <w:color w:val="auto"/>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rPr>
          <w:rFonts w:hint="default"/>
          <w:color w:val="auto"/>
          <w:lang w:val="en-US" w:eastAsia="zh-CN"/>
        </w:rPr>
      </w:pPr>
    </w:p>
    <w:p>
      <w:pPr>
        <w:pStyle w:val="6"/>
        <w:rPr>
          <w:rFonts w:hint="default"/>
          <w:color w:val="auto"/>
          <w:lang w:val="en-US" w:eastAsia="zh-CN"/>
        </w:rPr>
      </w:pPr>
    </w:p>
    <w:p>
      <w:pPr>
        <w:rPr>
          <w:rFonts w:hint="default"/>
          <w:color w:val="auto"/>
          <w:lang w:val="en-US" w:eastAsia="zh-CN"/>
        </w:rPr>
      </w:pPr>
    </w:p>
    <w:p>
      <w:pPr>
        <w:pStyle w:val="6"/>
        <w:rPr>
          <w:rFonts w:hint="default"/>
          <w:color w:val="auto"/>
          <w:lang w:val="en-US" w:eastAsia="zh-CN"/>
        </w:rPr>
      </w:pPr>
    </w:p>
    <w:p>
      <w:pPr>
        <w:rPr>
          <w:rFonts w:hint="default"/>
          <w:color w:val="auto"/>
          <w:lang w:val="en-US" w:eastAsia="zh-CN"/>
        </w:rPr>
      </w:pPr>
    </w:p>
    <w:p>
      <w:pPr>
        <w:jc w:val="center"/>
        <w:rPr>
          <w:rFonts w:ascii="宋体" w:hAnsi="宋体" w:cs="宋体"/>
          <w:b/>
          <w:color w:val="auto"/>
          <w:kern w:val="0"/>
          <w:sz w:val="36"/>
          <w:szCs w:val="36"/>
        </w:rPr>
      </w:pPr>
      <w:r>
        <w:rPr>
          <w:rFonts w:hint="eastAsia" w:ascii="宋体" w:hAnsi="宋体" w:cs="宋体"/>
          <w:b/>
          <w:color w:val="auto"/>
          <w:kern w:val="0"/>
          <w:sz w:val="28"/>
          <w:szCs w:val="28"/>
        </w:rPr>
        <w:t>其他资料</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480" w:lineRule="auto"/>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主体信用记录符合政府采购活动要求供应商参加政府采购活动前三年内未被列入“信用中国”网站(www.creditchina.gov.cn)、重大税收违法案件当事人、“中国执行信息公开网”（http://zxgk.court.gov.cn/）未被列入失信被执行人和“中国政府采购”网站（www.ccgp.gov.cn）政府采购严重违法失信行为记录名单的供应商截屏打印件（加盖投标投标企业公章），信用信息截止时点为开标当日</w:t>
      </w:r>
      <w:r>
        <w:rPr>
          <w:rFonts w:hint="eastAsia" w:ascii="宋体" w:hAnsi="宋体" w:eastAsia="宋体" w:cs="宋体"/>
          <w:color w:val="auto"/>
          <w:kern w:val="0"/>
          <w:sz w:val="24"/>
          <w:szCs w:val="24"/>
          <w:lang w:eastAsia="zh-CN"/>
        </w:rPr>
        <w:t>。</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48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投标人认为需要提供的其他资料。</w:t>
      </w:r>
    </w:p>
    <w:p>
      <w:pPr>
        <w:pStyle w:val="11"/>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11"/>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11"/>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11"/>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rPr>
          <w:rFonts w:hint="eastAsia"/>
        </w:rPr>
      </w:pPr>
      <w:r>
        <w:rPr>
          <w:rFonts w:hint="eastAsia"/>
        </w:rPr>
        <w:br w:type="page"/>
      </w:r>
    </w:p>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 xml:space="preserve">附件资料一：             </w:t>
      </w:r>
    </w:p>
    <w:p>
      <w:pPr>
        <w:spacing w:line="400" w:lineRule="exact"/>
        <w:jc w:val="center"/>
        <w:rPr>
          <w:rFonts w:hint="eastAsia" w:ascii="宋体" w:hAnsi="宋体" w:eastAsia="宋体" w:cs="宋体"/>
          <w:b/>
          <w:bCs/>
          <w:sz w:val="24"/>
          <w:szCs w:val="24"/>
        </w:rPr>
      </w:pPr>
    </w:p>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招标代理服务收费标准</w:t>
      </w:r>
    </w:p>
    <w:p>
      <w:pPr>
        <w:spacing w:line="400" w:lineRule="exact"/>
        <w:jc w:val="center"/>
        <w:rPr>
          <w:rFonts w:hint="eastAsia" w:ascii="宋体" w:hAnsi="宋体" w:eastAsia="宋体" w:cs="宋体"/>
          <w:b/>
          <w:bCs/>
          <w:sz w:val="24"/>
          <w:szCs w:val="24"/>
        </w:rPr>
      </w:pP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bCs/>
          <w:sz w:val="24"/>
          <w:szCs w:val="24"/>
        </w:rPr>
        <w:t>招标代理服务费的计算执行“《国家发展改革委关于进一步放开建设项目专业服务价格的通知》 [2015] 299号文件”、“国家发展改革委办公厅关于招标代理服务收费有关问题的通知（ 发改价格[2011]534号）文件”及计价格[2002]1980号的规定。</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923"/>
        <w:gridCol w:w="191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2895" w:type="dxa"/>
            <w:tcBorders>
              <w:tl2br w:val="single" w:color="auto" w:sz="4" w:space="0"/>
            </w:tcBorders>
            <w:noWrap w:val="0"/>
            <w:vAlign w:val="top"/>
          </w:tcPr>
          <w:p>
            <w:pPr>
              <w:ind w:firstLine="1800" w:firstLineChars="750"/>
              <w:rPr>
                <w:rFonts w:hint="eastAsia" w:ascii="宋体" w:hAnsi="宋体" w:eastAsia="宋体" w:cs="宋体"/>
                <w:sz w:val="24"/>
                <w:szCs w:val="24"/>
              </w:rPr>
            </w:pPr>
            <w:r>
              <w:rPr>
                <w:rFonts w:hint="eastAsia" w:ascii="宋体" w:hAnsi="宋体" w:eastAsia="宋体" w:cs="宋体"/>
                <w:sz w:val="24"/>
                <w:szCs w:val="24"/>
              </w:rPr>
              <w:t>费率</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中标金额</w:t>
            </w:r>
          </w:p>
        </w:tc>
        <w:tc>
          <w:tcPr>
            <w:tcW w:w="1923" w:type="dxa"/>
            <w:noWrap w:val="0"/>
            <w:vAlign w:val="center"/>
          </w:tcPr>
          <w:p>
            <w:pPr>
              <w:ind w:firstLine="120" w:firstLineChars="50"/>
              <w:jc w:val="center"/>
              <w:rPr>
                <w:rFonts w:hint="eastAsia" w:ascii="宋体" w:hAnsi="宋体" w:eastAsia="宋体" w:cs="宋体"/>
                <w:sz w:val="24"/>
                <w:szCs w:val="24"/>
              </w:rPr>
            </w:pPr>
            <w:r>
              <w:rPr>
                <w:rFonts w:hint="eastAsia" w:ascii="宋体" w:hAnsi="宋体" w:eastAsia="宋体" w:cs="宋体"/>
                <w:sz w:val="24"/>
                <w:szCs w:val="24"/>
              </w:rPr>
              <w:t>货物招标</w:t>
            </w:r>
          </w:p>
        </w:tc>
        <w:tc>
          <w:tcPr>
            <w:tcW w:w="191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服务招标</w:t>
            </w:r>
          </w:p>
        </w:tc>
        <w:tc>
          <w:tcPr>
            <w:tcW w:w="174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100万元以下</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1.5%</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1.5%</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100～500万元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1.1%</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0.8%</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500～1000万元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0.8%</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0.45%</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1000～5000万元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0.5%</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0.25%</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5000万元～1亿元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0.25%</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0.1%</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1～5亿元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0.05%</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0.05%</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5～10亿元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0.035%</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0.035%</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10～50亿元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0.008%</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0.008%</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50～100亿元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0.006%</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0.006%</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100亿以上</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0.004%</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0.004%</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0.004%</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招标代理服务收费按差额定率累进法计算。例如：某货物采购项目招标代理业务中标金额为200万元，计算招标代理服务收费额如下：</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100×1.5％=1.5万元</w:t>
      </w:r>
    </w:p>
    <w:p>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（200-100）万元×1.1％=1.1万元</w:t>
      </w:r>
    </w:p>
    <w:p>
      <w:pPr>
        <w:spacing w:line="360" w:lineRule="auto"/>
        <w:ind w:firstLine="240" w:firstLineChars="100"/>
        <w:rPr>
          <w:rFonts w:hint="eastAsia" w:ascii="宋体" w:hAnsi="宋体" w:eastAsia="宋体" w:cs="宋体"/>
          <w:kern w:val="0"/>
          <w:sz w:val="24"/>
          <w:szCs w:val="24"/>
        </w:rPr>
      </w:pPr>
      <w:r>
        <w:rPr>
          <w:rFonts w:hint="eastAsia" w:ascii="宋体" w:hAnsi="宋体" w:eastAsia="宋体" w:cs="宋体"/>
          <w:sz w:val="24"/>
          <w:szCs w:val="24"/>
        </w:rPr>
        <w:t>合计收费=1.5+1.1=2.6万元。</w:t>
      </w:r>
    </w:p>
    <w:p>
      <w:pPr>
        <w:rPr>
          <w:rFonts w:hint="default"/>
          <w:lang w:val="en-US" w:eastAsia="zh-CN"/>
        </w:rPr>
      </w:pPr>
    </w:p>
    <w:p>
      <w:pPr>
        <w:rPr>
          <w:rFonts w:hint="eastAsia"/>
        </w:rPr>
      </w:pPr>
    </w:p>
    <w:p>
      <w:pPr>
        <w:pStyle w:val="11"/>
        <w:rPr>
          <w:rFonts w:hint="eastAsia"/>
        </w:rPr>
      </w:pPr>
    </w:p>
    <w:p>
      <w:pPr>
        <w:pStyle w:val="6"/>
        <w:rPr>
          <w:rFonts w:hint="default"/>
          <w:color w:val="auto"/>
          <w:lang w:val="en-US" w:eastAsia="zh-CN"/>
        </w:rPr>
      </w:pPr>
    </w:p>
    <w:p>
      <w:pPr>
        <w:pStyle w:val="2"/>
      </w:pPr>
    </w:p>
    <w:p>
      <w:pPr>
        <w:jc w:val="center"/>
        <w:rPr>
          <w:rFonts w:hint="default"/>
          <w:b/>
          <w:bCs/>
          <w:color w:val="auto"/>
          <w:sz w:val="72"/>
          <w:szCs w:val="72"/>
          <w:lang w:val="en-US" w:eastAsia="zh-CN"/>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8"/>
          <w:szCs w:val="28"/>
          <w:lang w:val="en-US" w:eastAsia="zh-CN"/>
        </w:rPr>
        <w:t>项目编号：RSY-2022-041[2022]12685号-002</w:t>
      </w:r>
    </w:p>
    <w:p>
      <w:pPr>
        <w:jc w:val="both"/>
        <w:rPr>
          <w:rFonts w:hint="eastAsia" w:ascii="宋体" w:hAnsi="宋体" w:eastAsia="宋体" w:cs="宋体"/>
          <w:b/>
          <w:bCs/>
          <w:color w:val="auto"/>
          <w:sz w:val="52"/>
          <w:szCs w:val="52"/>
          <w:lang w:val="en-US" w:eastAsia="zh-CN"/>
        </w:rPr>
      </w:pPr>
    </w:p>
    <w:p>
      <w:pPr>
        <w:jc w:val="center"/>
        <w:rPr>
          <w:rFonts w:hint="eastAsia" w:ascii="宋体" w:hAnsi="宋体" w:eastAsia="宋体" w:cs="宋体"/>
          <w:b/>
          <w:bCs/>
          <w:color w:val="auto"/>
          <w:sz w:val="48"/>
          <w:szCs w:val="48"/>
          <w:lang w:val="en-US" w:eastAsia="zh-CN"/>
        </w:rPr>
      </w:pPr>
    </w:p>
    <w:p>
      <w:pPr>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48"/>
          <w:szCs w:val="48"/>
          <w:lang w:val="en-US" w:eastAsia="zh-CN"/>
        </w:rPr>
        <w:t>2022年现代职业教育质量提升计划专项（煤炭综合利用部分）第二包</w:t>
      </w:r>
    </w:p>
    <w:p>
      <w:pPr>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lang w:val="en-US" w:eastAsia="zh-CN"/>
        </w:rPr>
        <w:t>招标文件</w:t>
      </w:r>
    </w:p>
    <w:p>
      <w:pPr>
        <w:jc w:val="both"/>
        <w:rPr>
          <w:rFonts w:hint="eastAsia" w:ascii="宋体" w:hAnsi="宋体" w:eastAsia="宋体" w:cs="宋体"/>
          <w:b/>
          <w:bCs/>
          <w:color w:val="auto"/>
          <w:sz w:val="24"/>
          <w:szCs w:val="24"/>
          <w:lang w:val="en-US" w:eastAsia="zh-CN"/>
        </w:rPr>
      </w:pPr>
    </w:p>
    <w:p>
      <w:pPr>
        <w:pStyle w:val="6"/>
        <w:rPr>
          <w:rFonts w:hint="eastAsia"/>
          <w:color w:val="auto"/>
          <w:lang w:val="en-US" w:eastAsia="zh-CN"/>
        </w:rPr>
      </w:pPr>
    </w:p>
    <w:p>
      <w:pPr>
        <w:rPr>
          <w:rFonts w:hint="eastAsia"/>
          <w:color w:val="auto"/>
          <w:lang w:val="en-US" w:eastAsia="zh-CN"/>
        </w:rPr>
      </w:pPr>
    </w:p>
    <w:p>
      <w:pPr>
        <w:jc w:val="both"/>
        <w:rPr>
          <w:rFonts w:hint="eastAsia" w:ascii="宋体" w:hAnsi="宋体" w:eastAsia="宋体" w:cs="宋体"/>
          <w:b/>
          <w:bCs/>
          <w:color w:val="auto"/>
          <w:sz w:val="24"/>
          <w:szCs w:val="24"/>
          <w:lang w:val="en-US" w:eastAsia="zh-CN"/>
        </w:rPr>
      </w:pPr>
    </w:p>
    <w:p>
      <w:pPr>
        <w:pStyle w:val="11"/>
        <w:rPr>
          <w:rFonts w:hint="eastAsia"/>
          <w:lang w:val="en-US" w:eastAsia="zh-CN"/>
        </w:rPr>
      </w:pP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采购方式：公开招标</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采购类别：货物</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采购人：新疆煤炭技师学院</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采购人地址：乌鲁木齐市米东区东山街372号</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采购联系人：黄容</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采购联系人电话：0991-7500988</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代理机构名称：新疆融盛源工程项目管理有限公司</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代理机构地址：新疆省乌鲁木齐市水磨沟区立井街198号丽景中央城9号楼（全季酒店）五层</w:t>
      </w:r>
    </w:p>
    <w:p>
      <w:pPr>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代理机构联系人：龚钊 </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代理机构联系电话：0991-4800087</w:t>
      </w:r>
    </w:p>
    <w:p>
      <w:pPr>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二〇二二年七月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ascii="宋体" w:hAnsi="宋体" w:eastAsia="宋体" w:cs="Times New Roman"/>
          <w:color w:val="auto"/>
          <w:kern w:val="2"/>
          <w:sz w:val="21"/>
          <w:szCs w:val="24"/>
          <w:lang w:val="en-US" w:eastAsia="zh-CN" w:bidi="ar-SA"/>
        </w:rPr>
        <w:sectPr>
          <w:headerReference r:id="rId10" w:type="default"/>
          <w:pgSz w:w="11906" w:h="16838"/>
          <w:pgMar w:top="1440" w:right="1080" w:bottom="1440" w:left="108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目</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录</w:t>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fldChar w:fldCharType="begin"/>
      </w:r>
      <w:r>
        <w:rPr>
          <w:rFonts w:hint="eastAsia" w:ascii="宋体" w:hAnsi="宋体" w:eastAsia="宋体" w:cs="宋体"/>
          <w:b w:val="0"/>
          <w:bCs w:val="0"/>
          <w:color w:val="auto"/>
          <w:sz w:val="24"/>
          <w:szCs w:val="24"/>
          <w:lang w:val="en-US" w:eastAsia="zh-CN"/>
        </w:rPr>
        <w:instrText xml:space="preserve">TOC \o "1-3" \h \u </w:instrText>
      </w:r>
      <w:r>
        <w:rPr>
          <w:rFonts w:hint="eastAsia" w:ascii="宋体" w:hAnsi="宋体" w:eastAsia="宋体" w:cs="宋体"/>
          <w:b w:val="0"/>
          <w:bCs w:val="0"/>
          <w:color w:val="auto"/>
          <w:sz w:val="24"/>
          <w:szCs w:val="24"/>
          <w:lang w:val="en-US" w:eastAsia="zh-CN"/>
        </w:rPr>
        <w:fldChar w:fldCharType="separate"/>
      </w: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_Toc14507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_Toc14507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_Toc25652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第二章 投标须知前附表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_Toc25652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_Toc14730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第三章 投标须知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_Toc14730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_Toc21738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第四章 采购清单、采购参数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_Toc21738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_Toc1810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第五章 投标文件编制规范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_Toc8307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sz w:val="24"/>
          <w:szCs w:val="24"/>
          <w:lang w:val="en-US" w:eastAsia="zh-CN"/>
        </w:rPr>
        <w:t>5.1 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_Toc8307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_Toc20147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sz w:val="24"/>
          <w:szCs w:val="24"/>
          <w:lang w:val="en-US" w:eastAsia="zh-CN"/>
        </w:rPr>
        <w:t>5.2</w:t>
      </w:r>
      <w:r>
        <w:rPr>
          <w:rFonts w:hint="eastAsia" w:ascii="宋体" w:hAnsi="宋体" w:eastAsia="宋体" w:cs="宋体"/>
          <w:bCs/>
          <w:sz w:val="24"/>
          <w:szCs w:val="24"/>
        </w:rPr>
        <w:t xml:space="preserve"> 投标文件组成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_Toc20147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_Toc30457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六章 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_Toc30457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_Toc16000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sz w:val="24"/>
          <w:szCs w:val="24"/>
          <w:lang w:val="en-US" w:eastAsia="zh-CN"/>
        </w:rPr>
        <w:t>6.1</w:t>
      </w:r>
      <w:r>
        <w:rPr>
          <w:rFonts w:hint="eastAsia" w:ascii="宋体" w:hAnsi="宋体" w:eastAsia="宋体" w:cs="宋体"/>
          <w:bCs/>
          <w:sz w:val="24"/>
          <w:szCs w:val="24"/>
        </w:rPr>
        <w:t>交纳投标保证金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_Toc16000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_Toc23184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sz w:val="24"/>
          <w:szCs w:val="24"/>
          <w:lang w:val="en-US" w:eastAsia="zh-CN"/>
        </w:rPr>
        <w:t>6.2</w:t>
      </w:r>
      <w:r>
        <w:rPr>
          <w:rFonts w:hint="eastAsia" w:ascii="宋体" w:hAnsi="宋体" w:eastAsia="宋体" w:cs="宋体"/>
          <w:bCs/>
          <w:sz w:val="24"/>
          <w:szCs w:val="24"/>
        </w:rPr>
        <w:t xml:space="preserve"> 退还投标保证金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_Toc23184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_Toc21348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第七章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_Toc21348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_Toc3647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 xml:space="preserve">第八章 </w:t>
      </w:r>
      <w:r>
        <w:rPr>
          <w:rFonts w:hint="eastAsia" w:ascii="宋体" w:hAnsi="宋体" w:eastAsia="宋体" w:cs="宋体"/>
          <w:sz w:val="24"/>
          <w:szCs w:val="24"/>
        </w:rPr>
        <w:t>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_Toc3647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bCs w:val="0"/>
          <w:color w:val="auto"/>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_Toc15555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第九章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_Toc15555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bCs w:val="0"/>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Cs w:val="0"/>
          <w:color w:val="auto"/>
          <w:sz w:val="24"/>
          <w:szCs w:val="24"/>
          <w:lang w:val="en-US" w:eastAsia="zh-CN"/>
        </w:rPr>
        <w:fldChar w:fldCharType="end"/>
      </w:r>
    </w:p>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pStyle w:val="3"/>
        <w:keepNext/>
        <w:keepLines/>
        <w:pageBreakBefore w:val="0"/>
        <w:widowControl w:val="0"/>
        <w:numPr>
          <w:ilvl w:val="0"/>
          <w:numId w:val="1"/>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sectPr>
          <w:footerReference r:id="rId11" w:type="default"/>
          <w:pgSz w:w="11906" w:h="16838"/>
          <w:pgMar w:top="1440" w:right="1080" w:bottom="1440" w:left="1080" w:header="851" w:footer="992" w:gutter="0"/>
          <w:pgNumType w:fmt="decimal" w:start="1"/>
          <w:cols w:space="720" w:num="1"/>
          <w:docGrid w:type="lines" w:linePitch="312" w:charSpace="0"/>
        </w:sectPr>
      </w:pPr>
    </w:p>
    <w:p>
      <w:pPr>
        <w:pStyle w:val="3"/>
        <w:keepNext/>
        <w:keepLines/>
        <w:pageBreakBefore w:val="0"/>
        <w:widowControl w:val="0"/>
        <w:numPr>
          <w:ilvl w:val="0"/>
          <w:numId w:val="1"/>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pPr>
      <w:r>
        <w:rPr>
          <w:rFonts w:hint="eastAsia"/>
          <w:color w:val="auto"/>
          <w:sz w:val="36"/>
          <w:szCs w:val="36"/>
          <w:lang w:val="en-US" w:eastAsia="zh-CN"/>
        </w:rPr>
        <w:t xml:space="preserve"> 招标公告</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2022年现代职业教育质量提升计划专项（煤炭综合利用部分）第二包</w:t>
      </w:r>
      <w:r>
        <w:rPr>
          <w:rFonts w:hint="eastAsia" w:ascii="宋体" w:hAnsi="宋体" w:eastAsia="宋体" w:cs="宋体"/>
          <w:color w:val="auto"/>
          <w:sz w:val="24"/>
          <w:szCs w:val="24"/>
          <w:lang w:val="en-US" w:eastAsia="zh-CN"/>
        </w:rPr>
        <w:t>公开招标公告</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pPr>
        <w:pageBreakBefore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2022年现代职业教育质量提升计划专项（煤炭综合利用部分）第二包</w:t>
      </w:r>
      <w:r>
        <w:rPr>
          <w:rFonts w:hint="eastAsia" w:ascii="宋体" w:hAnsi="宋体" w:eastAsia="宋体" w:cs="宋体"/>
          <w:color w:val="auto"/>
          <w:sz w:val="24"/>
          <w:szCs w:val="24"/>
          <w:lang w:val="en-US" w:eastAsia="zh-CN"/>
        </w:rPr>
        <w:t>的潜在投标人应在乌鲁木齐市水磨沟区立井街198号丽景中央城9号楼（全季酒店）五层503获取招标文件，并于</w:t>
      </w:r>
      <w:r>
        <w:rPr>
          <w:rFonts w:hint="eastAsia" w:ascii="宋体" w:hAnsi="宋体" w:eastAsia="宋体" w:cs="宋体"/>
          <w:color w:val="auto"/>
          <w:sz w:val="24"/>
          <w:szCs w:val="24"/>
          <w:highlight w:val="none"/>
          <w:lang w:val="en-US" w:eastAsia="zh-CN"/>
        </w:rPr>
        <w:t>2022年8月19日上午11：00</w:t>
      </w:r>
      <w:r>
        <w:rPr>
          <w:rFonts w:hint="eastAsia" w:ascii="宋体" w:hAnsi="宋体" w:eastAsia="宋体" w:cs="宋体"/>
          <w:color w:val="auto"/>
          <w:sz w:val="24"/>
          <w:szCs w:val="24"/>
          <w:lang w:val="en-US" w:eastAsia="zh-CN"/>
        </w:rPr>
        <w:t>（北京时间）前递交投标文件。</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一、项目基本情况</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项目编号：RSY-2022-041[2022]12685号-002</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w:t>
      </w:r>
      <w:r>
        <w:rPr>
          <w:rFonts w:hint="eastAsia" w:ascii="宋体" w:hAnsi="宋体" w:eastAsia="宋体" w:cs="宋体"/>
          <w:b w:val="0"/>
          <w:bCs w:val="0"/>
          <w:color w:val="auto"/>
          <w:sz w:val="24"/>
          <w:szCs w:val="24"/>
          <w:lang w:val="en-US" w:eastAsia="zh-CN"/>
        </w:rPr>
        <w:t>2022年现代职业教育质量提升计划专项（煤炭综合利用部分）第二包</w:t>
      </w:r>
      <w:r>
        <w:rPr>
          <w:rFonts w:hint="eastAsia" w:ascii="宋体" w:hAnsi="宋体" w:eastAsia="宋体" w:cs="宋体"/>
          <w:color w:val="auto"/>
          <w:sz w:val="24"/>
          <w:szCs w:val="24"/>
          <w:lang w:val="en-US" w:eastAsia="zh-CN"/>
        </w:rPr>
        <w:t>采购方式：公开招标</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预算金额：</w:t>
      </w:r>
      <w:r>
        <w:rPr>
          <w:rFonts w:hint="eastAsia" w:ascii="宋体" w:hAnsi="宋体" w:eastAsia="宋体" w:cs="宋体"/>
          <w:b w:val="0"/>
          <w:i w:val="0"/>
          <w:caps w:val="0"/>
          <w:color w:val="auto"/>
          <w:spacing w:val="0"/>
          <w:w w:val="100"/>
          <w:sz w:val="24"/>
          <w:szCs w:val="24"/>
          <w:highlight w:val="none"/>
          <w:lang w:val="en-US" w:eastAsia="zh-CN"/>
        </w:rPr>
        <w:t>1400000</w:t>
      </w:r>
      <w:r>
        <w:rPr>
          <w:rFonts w:hint="eastAsia" w:ascii="宋体" w:hAnsi="宋体" w:eastAsia="宋体" w:cs="宋体"/>
          <w:b w:val="0"/>
          <w:i w:val="0"/>
          <w:caps w:val="0"/>
          <w:color w:val="auto"/>
          <w:spacing w:val="0"/>
          <w:w w:val="100"/>
          <w:sz w:val="24"/>
          <w:szCs w:val="24"/>
          <w:lang w:val="en-US" w:eastAsia="zh-CN"/>
        </w:rPr>
        <w:t>.00元</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rPr>
        <w:t>最高限价（元）：</w:t>
      </w:r>
      <w:r>
        <w:rPr>
          <w:rFonts w:hint="eastAsia" w:ascii="宋体" w:hAnsi="宋体" w:eastAsia="宋体" w:cs="宋体"/>
          <w:b w:val="0"/>
          <w:i w:val="0"/>
          <w:caps w:val="0"/>
          <w:color w:val="auto"/>
          <w:spacing w:val="0"/>
          <w:w w:val="100"/>
          <w:sz w:val="24"/>
          <w:szCs w:val="24"/>
          <w:highlight w:val="none"/>
          <w:lang w:val="en-US" w:eastAsia="zh-CN"/>
        </w:rPr>
        <w:t>1400000</w:t>
      </w:r>
      <w:r>
        <w:rPr>
          <w:rFonts w:hint="eastAsia" w:ascii="宋体" w:hAnsi="宋体" w:eastAsia="宋体" w:cs="宋体"/>
          <w:b w:val="0"/>
          <w:i w:val="0"/>
          <w:caps w:val="0"/>
          <w:color w:val="auto"/>
          <w:spacing w:val="0"/>
          <w:w w:val="100"/>
          <w:sz w:val="24"/>
          <w:szCs w:val="24"/>
          <w:lang w:val="en-US" w:eastAsia="zh-CN"/>
        </w:rPr>
        <w:t>.00</w:t>
      </w:r>
      <w:r>
        <w:rPr>
          <w:rFonts w:hint="eastAsia" w:ascii="宋体" w:hAnsi="宋体" w:eastAsia="宋体" w:cs="宋体"/>
          <w:b w:val="0"/>
          <w:i w:val="0"/>
          <w:caps w:val="0"/>
          <w:color w:val="auto"/>
          <w:spacing w:val="0"/>
          <w:w w:val="100"/>
          <w:sz w:val="24"/>
        </w:rPr>
        <w:t>元</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采购需求：</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标项名称:</w:t>
      </w:r>
      <w:r>
        <w:rPr>
          <w:rFonts w:hint="eastAsia" w:ascii="宋体" w:hAnsi="宋体" w:eastAsia="宋体" w:cs="宋体"/>
          <w:b w:val="0"/>
          <w:bCs w:val="0"/>
          <w:color w:val="auto"/>
          <w:sz w:val="24"/>
          <w:szCs w:val="24"/>
          <w:lang w:val="en-US" w:eastAsia="zh-CN"/>
        </w:rPr>
        <w:t>2022年现代职业教育质量提升计划专项（煤炭综合利用部分）第二包</w:t>
      </w:r>
    </w:p>
    <w:p>
      <w:pPr>
        <w:snapToGrid w:val="0"/>
        <w:spacing w:before="0" w:beforeAutospacing="0" w:after="0" w:afterAutospacing="0" w:line="400" w:lineRule="exact"/>
        <w:ind w:firstLine="480" w:firstLineChars="200"/>
        <w:jc w:val="left"/>
        <w:textAlignment w:val="baseline"/>
        <w:rPr>
          <w:rFonts w:hint="default"/>
          <w:b w:val="0"/>
          <w:i w:val="0"/>
          <w:caps w:val="0"/>
          <w:color w:val="auto"/>
          <w:spacing w:val="0"/>
          <w:w w:val="100"/>
          <w:sz w:val="20"/>
          <w:lang w:val="en-US" w:eastAsia="zh-CN"/>
        </w:rPr>
      </w:pPr>
      <w:r>
        <w:rPr>
          <w:rFonts w:hint="eastAsia" w:ascii="宋体" w:hAnsi="宋体" w:eastAsia="宋体" w:cs="宋体"/>
          <w:b w:val="0"/>
          <w:i w:val="0"/>
          <w:caps w:val="0"/>
          <w:color w:val="auto"/>
          <w:spacing w:val="0"/>
          <w:w w:val="100"/>
          <w:sz w:val="24"/>
          <w:szCs w:val="24"/>
          <w:lang w:val="en-US" w:eastAsia="zh-CN"/>
        </w:rPr>
        <w:t>数量:不限</w:t>
      </w:r>
    </w:p>
    <w:p>
      <w:pPr>
        <w:widowControl w:val="0"/>
        <w:snapToGrid w:val="0"/>
        <w:spacing w:before="0" w:beforeAutospacing="0" w:after="0" w:afterAutospacing="0" w:line="400" w:lineRule="exact"/>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简要规格描述或项目基本概况介绍、用途2022年现代职业教育质量提升计划专项（煤炭综合利用部分）第二包</w:t>
      </w:r>
      <w:r>
        <w:rPr>
          <w:rFonts w:hint="eastAsia" w:ascii="宋体" w:hAnsi="宋体" w:eastAsia="宋体" w:cs="宋体"/>
          <w:b w:val="0"/>
          <w:bCs/>
          <w:i w:val="0"/>
          <w:caps w:val="0"/>
          <w:color w:val="auto"/>
          <w:spacing w:val="0"/>
          <w:w w:val="100"/>
          <w:sz w:val="24"/>
          <w:szCs w:val="24"/>
          <w:lang w:val="en-US" w:eastAsia="zh-CN"/>
        </w:rPr>
        <w:t>，</w:t>
      </w:r>
      <w:r>
        <w:rPr>
          <w:rFonts w:hint="eastAsia" w:ascii="宋体" w:hAnsi="宋体" w:eastAsia="宋体" w:cs="宋体"/>
          <w:b w:val="0"/>
          <w:i w:val="0"/>
          <w:caps w:val="0"/>
          <w:color w:val="auto"/>
          <w:spacing w:val="0"/>
          <w:w w:val="100"/>
          <w:sz w:val="24"/>
          <w:szCs w:val="24"/>
          <w:lang w:val="en-US" w:eastAsia="zh-CN"/>
        </w:rPr>
        <w:t>具体详见招标文件</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合同履约期限：以双方合同约定为准</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本项目（否）接受联合体投标。</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二、申请人的资格要求：</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17"/>
          <w:rFonts w:hint="eastAsia" w:ascii="宋体" w:hAnsi="宋体" w:eastAsia="宋体" w:cs="宋体"/>
          <w:b w:val="0"/>
          <w:bCs w:val="0"/>
          <w:color w:val="auto"/>
          <w:kern w:val="0"/>
          <w:sz w:val="24"/>
          <w:szCs w:val="24"/>
          <w:lang w:val="en-US" w:eastAsia="zh-CN" w:bidi="ar-SA"/>
        </w:rPr>
      </w:pPr>
      <w:r>
        <w:rPr>
          <w:rStyle w:val="17"/>
          <w:rFonts w:hint="eastAsia" w:ascii="宋体" w:hAnsi="宋体" w:eastAsia="宋体" w:cs="宋体"/>
          <w:b w:val="0"/>
          <w:bCs w:val="0"/>
          <w:color w:val="auto"/>
          <w:kern w:val="0"/>
          <w:sz w:val="24"/>
          <w:szCs w:val="24"/>
          <w:lang w:val="en-US" w:eastAsia="zh-CN" w:bidi="ar-SA"/>
        </w:rPr>
        <w:t>1.满足《中华人民共和国政府采购法》第二十二条规定；</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17"/>
          <w:rFonts w:hint="eastAsia" w:ascii="宋体" w:hAnsi="宋体" w:eastAsia="宋体" w:cs="宋体"/>
          <w:b w:val="0"/>
          <w:bCs w:val="0"/>
          <w:color w:val="auto"/>
          <w:kern w:val="0"/>
          <w:sz w:val="24"/>
          <w:szCs w:val="24"/>
          <w:lang w:val="en-US" w:eastAsia="zh-CN" w:bidi="ar-SA"/>
        </w:rPr>
      </w:pPr>
      <w:r>
        <w:rPr>
          <w:rStyle w:val="17"/>
          <w:rFonts w:hint="eastAsia" w:ascii="宋体" w:hAnsi="宋体" w:eastAsia="宋体" w:cs="宋体"/>
          <w:b w:val="0"/>
          <w:bCs w:val="0"/>
          <w:color w:val="auto"/>
          <w:kern w:val="0"/>
          <w:sz w:val="24"/>
          <w:szCs w:val="24"/>
          <w:lang w:val="en-US" w:eastAsia="zh-CN" w:bidi="ar-SA"/>
        </w:rPr>
        <w:t>2.落实政府采购政策需满足的资格要求：供应商为中小企业/小微企业；</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17"/>
          <w:rFonts w:hint="eastAsia" w:ascii="宋体" w:hAnsi="宋体" w:eastAsia="宋体" w:cs="宋体"/>
          <w:b w:val="0"/>
          <w:bCs w:val="0"/>
          <w:color w:val="auto"/>
          <w:kern w:val="0"/>
          <w:sz w:val="24"/>
          <w:szCs w:val="24"/>
          <w:lang w:val="en-US" w:eastAsia="zh-CN" w:bidi="ar-SA"/>
        </w:rPr>
      </w:pPr>
      <w:r>
        <w:rPr>
          <w:rStyle w:val="17"/>
          <w:rFonts w:hint="eastAsia" w:ascii="宋体" w:hAnsi="宋体" w:eastAsia="宋体" w:cs="宋体"/>
          <w:b w:val="0"/>
          <w:bCs w:val="0"/>
          <w:color w:val="auto"/>
          <w:kern w:val="0"/>
          <w:sz w:val="24"/>
          <w:szCs w:val="24"/>
          <w:lang w:val="en-US" w:eastAsia="zh-CN" w:bidi="ar-SA"/>
        </w:rPr>
        <w:t>3.本项目的特定资格要求：</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具有有效的营业执照；</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主体信用记录符合政府采购活动要求供应商参加政府采购活动前三年内未被列入“信用中国”网站(www.creditchina.gov.cn)、重大税收违法案件当事人、“中国执行信息公开网”（http://zxgk.court.gov.cn/）未被列入失信被执行人和“中国政府采购”网站（www.ccgp.gov.cn）政府采购严重违法失信行为记录名单；</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cs="宋体"/>
          <w:color w:val="auto"/>
          <w:lang w:val="en-US" w:eastAsia="zh-CN"/>
        </w:rPr>
        <w:t>3</w:t>
      </w:r>
      <w:r>
        <w:rPr>
          <w:rFonts w:hint="eastAsia" w:ascii="宋体" w:hAnsi="宋体" w:eastAsia="宋体" w:cs="宋体"/>
          <w:color w:val="auto"/>
          <w:lang w:eastAsia="zh-CN"/>
        </w:rPr>
        <w:t>）其他说明: (1) 与招标人存在利害关系可能影响招标公正性的法人、其他组织或者个人，不得参加投标: (2) 单位负责人为同一人或者存在控股、管理关系的不同单位，不得参加同一</w:t>
      </w:r>
      <w:r>
        <w:rPr>
          <w:rFonts w:hint="eastAsia" w:ascii="宋体" w:hAnsi="宋体" w:cs="宋体"/>
          <w:color w:val="auto"/>
          <w:lang w:val="en-US" w:eastAsia="zh-CN"/>
        </w:rPr>
        <w:t>合同项下的</w:t>
      </w:r>
      <w:r>
        <w:rPr>
          <w:rFonts w:hint="eastAsia" w:ascii="宋体" w:hAnsi="宋体" w:eastAsia="宋体" w:cs="宋体"/>
          <w:color w:val="auto"/>
          <w:lang w:eastAsia="zh-CN"/>
        </w:rPr>
        <w:t>项目投标。违反上述两款规定的，相关投标均无效；</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cs="宋体"/>
          <w:color w:val="auto"/>
          <w:lang w:val="en-US" w:eastAsia="zh-CN"/>
        </w:rPr>
      </w:pPr>
      <w:r>
        <w:rPr>
          <w:rFonts w:hint="eastAsia" w:ascii="宋体" w:hAnsi="宋体" w:eastAsia="宋体" w:cs="宋体"/>
          <w:color w:val="auto"/>
          <w:lang w:eastAsia="zh-CN"/>
        </w:rPr>
        <w:t>（</w:t>
      </w:r>
      <w:r>
        <w:rPr>
          <w:rFonts w:hint="eastAsia" w:ascii="宋体" w:hAnsi="宋体" w:cs="宋体"/>
          <w:color w:val="auto"/>
          <w:lang w:val="en-US" w:eastAsia="zh-CN"/>
        </w:rPr>
        <w:t>4</w:t>
      </w:r>
      <w:r>
        <w:rPr>
          <w:rFonts w:hint="eastAsia" w:ascii="宋体" w:hAnsi="宋体" w:eastAsia="宋体" w:cs="宋体"/>
          <w:color w:val="auto"/>
          <w:lang w:eastAsia="zh-CN"/>
        </w:rPr>
        <w:t>）法</w:t>
      </w:r>
      <w:r>
        <w:rPr>
          <w:rFonts w:hint="eastAsia" w:ascii="宋体" w:hAnsi="宋体" w:cs="宋体"/>
          <w:color w:val="auto"/>
          <w:lang w:val="en-US" w:eastAsia="zh-CN"/>
        </w:rPr>
        <w:t>定</w:t>
      </w:r>
      <w:r>
        <w:rPr>
          <w:rFonts w:hint="eastAsia" w:ascii="宋体" w:hAnsi="宋体" w:eastAsia="宋体" w:cs="宋体"/>
          <w:color w:val="auto"/>
          <w:lang w:eastAsia="zh-CN"/>
        </w:rPr>
        <w:t>代表人或其委托代理人应携带本人身份证原件及复印件，委托代理人还应携带《法</w:t>
      </w:r>
      <w:r>
        <w:rPr>
          <w:rFonts w:hint="eastAsia" w:ascii="宋体" w:hAnsi="宋体" w:cs="宋体"/>
          <w:color w:val="auto"/>
          <w:lang w:val="en-US" w:eastAsia="zh-CN"/>
        </w:rPr>
        <w:t>定</w:t>
      </w:r>
      <w:r>
        <w:rPr>
          <w:rFonts w:hint="eastAsia" w:ascii="宋体" w:hAnsi="宋体" w:eastAsia="宋体" w:cs="宋体"/>
          <w:color w:val="auto"/>
          <w:lang w:eastAsia="zh-CN"/>
        </w:rPr>
        <w:t>代表人授权委托书》</w:t>
      </w:r>
      <w:r>
        <w:rPr>
          <w:rFonts w:hint="eastAsia" w:ascii="宋体" w:hAnsi="宋体" w:cs="宋体"/>
          <w:color w:val="auto"/>
          <w:lang w:val="en-US" w:eastAsia="zh-CN"/>
        </w:rPr>
        <w:t>及法定代表人身份证复印件加盖公章。</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cs="宋体"/>
          <w:color w:val="auto"/>
          <w:lang w:val="en-US" w:eastAsia="zh-CN"/>
        </w:rPr>
      </w:pPr>
      <w:r>
        <w:rPr>
          <w:rFonts w:hint="eastAsia" w:ascii="宋体" w:hAnsi="宋体" w:cs="宋体"/>
          <w:color w:val="auto"/>
          <w:lang w:val="en-US" w:eastAsia="zh-CN"/>
        </w:rPr>
        <w:t>（5）本项目不接受联合体投标。</w:t>
      </w: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Fonts w:hint="eastAsia" w:ascii="宋体" w:hAnsi="宋体" w:eastAsia="宋体" w:cs="宋体"/>
          <w:b w:val="0"/>
          <w:bCs w:val="0"/>
          <w:i w:val="0"/>
          <w:caps w:val="0"/>
          <w:color w:val="auto"/>
          <w:spacing w:val="0"/>
          <w:sz w:val="24"/>
          <w:szCs w:val="24"/>
        </w:rPr>
      </w:pPr>
      <w:r>
        <w:rPr>
          <w:rStyle w:val="17"/>
          <w:rFonts w:hint="eastAsia" w:ascii="宋体" w:hAnsi="宋体" w:eastAsia="宋体" w:cs="宋体"/>
          <w:b w:val="0"/>
          <w:bCs w:val="0"/>
          <w:i w:val="0"/>
          <w:caps w:val="0"/>
          <w:color w:val="auto"/>
          <w:spacing w:val="0"/>
          <w:sz w:val="24"/>
          <w:szCs w:val="24"/>
        </w:rPr>
        <w:t>三、获取招标文件</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时间：</w:t>
      </w:r>
      <w:r>
        <w:rPr>
          <w:rFonts w:hint="eastAsia" w:ascii="宋体" w:hAnsi="宋体" w:eastAsia="宋体" w:cs="宋体"/>
          <w:i w:val="0"/>
          <w:caps w:val="0"/>
          <w:color w:val="auto"/>
          <w:spacing w:val="0"/>
          <w:sz w:val="24"/>
          <w:szCs w:val="24"/>
          <w:lang w:eastAsia="zh-CN"/>
        </w:rPr>
        <w:t>202</w:t>
      </w:r>
      <w:r>
        <w:rPr>
          <w:rFonts w:hint="eastAsia" w:ascii="宋体" w:hAnsi="宋体" w:eastAsia="宋体" w:cs="宋体"/>
          <w:i w:val="0"/>
          <w:caps w:val="0"/>
          <w:color w:val="auto"/>
          <w:spacing w:val="0"/>
          <w:sz w:val="24"/>
          <w:szCs w:val="24"/>
          <w:lang w:val="en-US" w:eastAsia="zh-CN"/>
        </w:rPr>
        <w:t>2</w:t>
      </w:r>
      <w:r>
        <w:rPr>
          <w:rFonts w:hint="eastAsia" w:ascii="宋体" w:hAnsi="宋体" w:eastAsia="宋体" w:cs="宋体"/>
          <w:i w:val="0"/>
          <w:caps w:val="0"/>
          <w:color w:val="auto"/>
          <w:spacing w:val="0"/>
          <w:sz w:val="24"/>
          <w:szCs w:val="24"/>
          <w:lang w:eastAsia="zh-CN"/>
        </w:rPr>
        <w:t>年</w:t>
      </w:r>
      <w:r>
        <w:rPr>
          <w:rFonts w:hint="eastAsia" w:ascii="宋体" w:hAnsi="宋体" w:eastAsia="宋体" w:cs="宋体"/>
          <w:i w:val="0"/>
          <w:caps w:val="0"/>
          <w:color w:val="auto"/>
          <w:spacing w:val="0"/>
          <w:sz w:val="24"/>
          <w:szCs w:val="24"/>
          <w:highlight w:val="none"/>
          <w:lang w:val="en-US" w:eastAsia="zh-CN"/>
        </w:rPr>
        <w:t>7月29日</w:t>
      </w:r>
      <w:r>
        <w:rPr>
          <w:rFonts w:hint="eastAsia" w:ascii="宋体" w:hAnsi="宋体" w:eastAsia="宋体" w:cs="宋体"/>
          <w:i w:val="0"/>
          <w:caps w:val="0"/>
          <w:color w:val="auto"/>
          <w:spacing w:val="0"/>
          <w:sz w:val="24"/>
          <w:szCs w:val="24"/>
          <w:highlight w:val="none"/>
          <w:lang w:eastAsia="zh-CN"/>
        </w:rPr>
        <w:t>至202</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eastAsia="zh-CN"/>
        </w:rPr>
        <w:t>年</w:t>
      </w:r>
      <w:r>
        <w:rPr>
          <w:rFonts w:hint="eastAsia" w:ascii="宋体" w:hAnsi="宋体" w:eastAsia="宋体" w:cs="宋体"/>
          <w:i w:val="0"/>
          <w:caps w:val="0"/>
          <w:color w:val="auto"/>
          <w:spacing w:val="0"/>
          <w:sz w:val="24"/>
          <w:szCs w:val="24"/>
          <w:highlight w:val="none"/>
          <w:lang w:val="en-US" w:eastAsia="zh-CN"/>
        </w:rPr>
        <w:t>8月5日</w:t>
      </w:r>
      <w:r>
        <w:rPr>
          <w:rFonts w:hint="eastAsia" w:ascii="宋体" w:hAnsi="宋体" w:eastAsia="宋体" w:cs="宋体"/>
          <w:i w:val="0"/>
          <w:caps w:val="0"/>
          <w:color w:val="auto"/>
          <w:spacing w:val="0"/>
          <w:sz w:val="24"/>
          <w:szCs w:val="24"/>
          <w:highlight w:val="none"/>
        </w:rPr>
        <w:t>，每</w:t>
      </w:r>
      <w:r>
        <w:rPr>
          <w:rFonts w:hint="eastAsia" w:ascii="宋体" w:hAnsi="宋体" w:eastAsia="宋体" w:cs="宋体"/>
          <w:i w:val="0"/>
          <w:caps w:val="0"/>
          <w:color w:val="auto"/>
          <w:spacing w:val="0"/>
          <w:sz w:val="24"/>
          <w:szCs w:val="24"/>
        </w:rPr>
        <w:t>天上午10:</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0至1</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:00，下午</w:t>
      </w:r>
      <w:r>
        <w:rPr>
          <w:rFonts w:hint="eastAsia" w:ascii="宋体" w:hAnsi="宋体" w:eastAsia="宋体" w:cs="宋体"/>
          <w:i w:val="0"/>
          <w:caps w:val="0"/>
          <w:color w:val="auto"/>
          <w:spacing w:val="0"/>
          <w:sz w:val="24"/>
          <w:szCs w:val="24"/>
          <w:lang w:val="en-US" w:eastAsia="zh-CN"/>
        </w:rPr>
        <w:t>15</w:t>
      </w:r>
      <w:r>
        <w:rPr>
          <w:rFonts w:hint="eastAsia" w:ascii="宋体" w:hAnsi="宋体" w:eastAsia="宋体" w:cs="宋体"/>
          <w:i w:val="0"/>
          <w:caps w:val="0"/>
          <w:color w:val="auto"/>
          <w:spacing w:val="0"/>
          <w:sz w:val="24"/>
          <w:szCs w:val="24"/>
        </w:rPr>
        <w:t>:</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0至1</w:t>
      </w:r>
      <w:r>
        <w:rPr>
          <w:rFonts w:hint="eastAsia" w:ascii="宋体" w:hAnsi="宋体" w:eastAsia="宋体" w:cs="宋体"/>
          <w:i w:val="0"/>
          <w:caps w:val="0"/>
          <w:color w:val="auto"/>
          <w:spacing w:val="0"/>
          <w:sz w:val="24"/>
          <w:szCs w:val="24"/>
          <w:lang w:val="en-US" w:eastAsia="zh-CN"/>
        </w:rPr>
        <w:t>8</w:t>
      </w:r>
      <w:r>
        <w:rPr>
          <w:rFonts w:hint="eastAsia" w:ascii="宋体" w:hAnsi="宋体" w:eastAsia="宋体" w:cs="宋体"/>
          <w:i w:val="0"/>
          <w:caps w:val="0"/>
          <w:color w:val="auto"/>
          <w:spacing w:val="0"/>
          <w:sz w:val="24"/>
          <w:szCs w:val="24"/>
        </w:rPr>
        <w:t>:</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0（北京时间，法定节假日除外）</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地点：</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方式：现场购买</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lang w:eastAsia="zh-CN"/>
        </w:rPr>
      </w:pPr>
      <w:r>
        <w:rPr>
          <w:rFonts w:hint="eastAsia" w:ascii="宋体" w:hAnsi="宋体" w:eastAsia="宋体" w:cs="宋体"/>
          <w:i w:val="0"/>
          <w:caps w:val="0"/>
          <w:color w:val="auto"/>
          <w:spacing w:val="0"/>
          <w:sz w:val="24"/>
          <w:szCs w:val="24"/>
        </w:rPr>
        <w:t>售价（元）：</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00</w:t>
      </w:r>
      <w:r>
        <w:rPr>
          <w:rFonts w:hint="eastAsia" w:ascii="宋体" w:hAnsi="宋体" w:eastAsia="宋体" w:cs="宋体"/>
          <w:i w:val="0"/>
          <w:caps w:val="0"/>
          <w:color w:val="auto"/>
          <w:spacing w:val="0"/>
          <w:sz w:val="24"/>
          <w:szCs w:val="24"/>
          <w:lang w:eastAsia="zh-CN"/>
        </w:rPr>
        <w:t>，</w:t>
      </w:r>
      <w:r>
        <w:rPr>
          <w:rFonts w:hint="eastAsia" w:eastAsia="宋体" w:cs="宋体"/>
          <w:i w:val="0"/>
          <w:caps w:val="0"/>
          <w:color w:val="auto"/>
          <w:spacing w:val="0"/>
          <w:sz w:val="24"/>
          <w:szCs w:val="24"/>
          <w:lang w:val="en-US" w:eastAsia="zh-CN"/>
        </w:rPr>
        <w:t>标书售后，一概不退</w:t>
      </w: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Fonts w:hint="eastAsia" w:ascii="宋体" w:hAnsi="宋体" w:eastAsia="宋体" w:cs="宋体"/>
          <w:i w:val="0"/>
          <w:caps w:val="0"/>
          <w:color w:val="auto"/>
          <w:spacing w:val="0"/>
          <w:sz w:val="24"/>
          <w:szCs w:val="24"/>
        </w:rPr>
      </w:pPr>
      <w:r>
        <w:rPr>
          <w:rStyle w:val="17"/>
          <w:rFonts w:hint="eastAsia" w:ascii="宋体" w:hAnsi="宋体" w:eastAsia="宋体" w:cs="宋体"/>
          <w:i w:val="0"/>
          <w:caps w:val="0"/>
          <w:color w:val="auto"/>
          <w:spacing w:val="0"/>
          <w:sz w:val="24"/>
          <w:szCs w:val="24"/>
        </w:rPr>
        <w:t>四、提交投标文件截止时间、开标时间和地点</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提交投标文件截止时间：</w:t>
      </w:r>
      <w:r>
        <w:rPr>
          <w:rFonts w:hint="eastAsia" w:ascii="宋体" w:hAnsi="宋体" w:eastAsia="宋体" w:cs="宋体"/>
          <w:i w:val="0"/>
          <w:caps w:val="0"/>
          <w:color w:val="auto"/>
          <w:spacing w:val="0"/>
          <w:sz w:val="24"/>
          <w:szCs w:val="24"/>
          <w:highlight w:val="none"/>
        </w:rPr>
        <w:t>20</w:t>
      </w:r>
      <w:r>
        <w:rPr>
          <w:rFonts w:hint="eastAsia" w:ascii="宋体" w:hAnsi="宋体" w:eastAsia="宋体" w:cs="宋体"/>
          <w:i w:val="0"/>
          <w:caps w:val="0"/>
          <w:color w:val="auto"/>
          <w:spacing w:val="0"/>
          <w:sz w:val="24"/>
          <w:szCs w:val="24"/>
          <w:highlight w:val="none"/>
          <w:lang w:val="en-US" w:eastAsia="zh-CN"/>
        </w:rPr>
        <w:t>22</w:t>
      </w:r>
      <w:r>
        <w:rPr>
          <w:rFonts w:hint="eastAsia" w:ascii="宋体" w:hAnsi="宋体" w:eastAsia="宋体" w:cs="宋体"/>
          <w:i w:val="0"/>
          <w:caps w:val="0"/>
          <w:color w:val="auto"/>
          <w:spacing w:val="0"/>
          <w:sz w:val="24"/>
          <w:szCs w:val="24"/>
          <w:highlight w:val="none"/>
        </w:rPr>
        <w:t>年</w:t>
      </w:r>
      <w:r>
        <w:rPr>
          <w:rFonts w:hint="eastAsia" w:ascii="宋体" w:hAnsi="宋体" w:eastAsia="宋体" w:cs="宋体"/>
          <w:i w:val="0"/>
          <w:caps w:val="0"/>
          <w:color w:val="auto"/>
          <w:spacing w:val="0"/>
          <w:sz w:val="24"/>
          <w:szCs w:val="24"/>
          <w:highlight w:val="none"/>
          <w:lang w:val="en-US" w:eastAsia="zh-CN"/>
        </w:rPr>
        <w:t>8月19日11:00</w:t>
      </w:r>
      <w:r>
        <w:rPr>
          <w:rFonts w:hint="eastAsia" w:ascii="宋体" w:hAnsi="宋体" w:eastAsia="宋体" w:cs="宋体"/>
          <w:i w:val="0"/>
          <w:caps w:val="0"/>
          <w:color w:val="auto"/>
          <w:spacing w:val="0"/>
          <w:sz w:val="24"/>
          <w:szCs w:val="24"/>
          <w:highlight w:val="none"/>
        </w:rPr>
        <w:t>（</w:t>
      </w:r>
      <w:r>
        <w:rPr>
          <w:rFonts w:hint="eastAsia" w:ascii="宋体" w:hAnsi="宋体" w:eastAsia="宋体" w:cs="宋体"/>
          <w:i w:val="0"/>
          <w:caps w:val="0"/>
          <w:color w:val="auto"/>
          <w:spacing w:val="0"/>
          <w:sz w:val="24"/>
          <w:szCs w:val="24"/>
        </w:rPr>
        <w:t>北京时间）</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投标地点：</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开标时间</w:t>
      </w:r>
      <w:r>
        <w:rPr>
          <w:rFonts w:hint="eastAsia" w:ascii="宋体" w:hAnsi="宋体" w:eastAsia="宋体" w:cs="宋体"/>
          <w:i w:val="0"/>
          <w:caps w:val="0"/>
          <w:color w:val="auto"/>
          <w:spacing w:val="0"/>
          <w:sz w:val="24"/>
          <w:szCs w:val="24"/>
          <w:highlight w:val="none"/>
        </w:rPr>
        <w:t>：202</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rPr>
        <w:t>年</w:t>
      </w:r>
      <w:r>
        <w:rPr>
          <w:rFonts w:hint="eastAsia" w:ascii="宋体" w:hAnsi="宋体" w:eastAsia="宋体" w:cs="宋体"/>
          <w:i w:val="0"/>
          <w:caps w:val="0"/>
          <w:color w:val="auto"/>
          <w:spacing w:val="0"/>
          <w:sz w:val="24"/>
          <w:szCs w:val="24"/>
          <w:highlight w:val="none"/>
          <w:lang w:val="en-US" w:eastAsia="zh-CN"/>
        </w:rPr>
        <w:t>8月19日</w:t>
      </w:r>
      <w:r>
        <w:rPr>
          <w:rFonts w:hint="eastAsia" w:ascii="宋体" w:hAnsi="宋体" w:eastAsia="宋体" w:cs="宋体"/>
          <w:i w:val="0"/>
          <w:caps w:val="0"/>
          <w:color w:val="auto"/>
          <w:spacing w:val="0"/>
          <w:sz w:val="24"/>
          <w:szCs w:val="24"/>
          <w:highlight w:val="none"/>
          <w:lang w:eastAsia="zh-CN"/>
        </w:rPr>
        <w:t>11:00</w:t>
      </w:r>
      <w:r>
        <w:rPr>
          <w:rFonts w:hint="eastAsia" w:ascii="宋体" w:hAnsi="宋体" w:eastAsia="宋体" w:cs="宋体"/>
          <w:i w:val="0"/>
          <w:caps w:val="0"/>
          <w:color w:val="auto"/>
          <w:spacing w:val="0"/>
          <w:sz w:val="24"/>
          <w:szCs w:val="24"/>
          <w:highlight w:val="none"/>
        </w:rPr>
        <w:t>（</w:t>
      </w:r>
      <w:r>
        <w:rPr>
          <w:rFonts w:hint="eastAsia" w:ascii="宋体" w:hAnsi="宋体" w:eastAsia="宋体" w:cs="宋体"/>
          <w:i w:val="0"/>
          <w:caps w:val="0"/>
          <w:color w:val="auto"/>
          <w:spacing w:val="0"/>
          <w:sz w:val="24"/>
          <w:szCs w:val="24"/>
        </w:rPr>
        <w:t>北京时间）</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开标地点：</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w:t>
      </w:r>
      <w:r>
        <w:rPr>
          <w:rFonts w:hint="eastAsia" w:ascii="宋体" w:hAnsi="宋体" w:eastAsia="宋体" w:cs="宋体"/>
          <w:i w:val="0"/>
          <w:caps w:val="0"/>
          <w:color w:val="auto"/>
          <w:spacing w:val="0"/>
          <w:sz w:val="24"/>
          <w:szCs w:val="24"/>
        </w:rPr>
        <w:t>　</w:t>
      </w: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Fonts w:hint="eastAsia" w:ascii="宋体" w:hAnsi="宋体" w:eastAsia="宋体" w:cs="宋体"/>
          <w:i w:val="0"/>
          <w:caps w:val="0"/>
          <w:color w:val="auto"/>
          <w:spacing w:val="0"/>
          <w:sz w:val="24"/>
          <w:szCs w:val="24"/>
        </w:rPr>
      </w:pPr>
      <w:r>
        <w:rPr>
          <w:rStyle w:val="17"/>
          <w:rFonts w:hint="eastAsia" w:ascii="宋体" w:hAnsi="宋体" w:eastAsia="宋体" w:cs="宋体"/>
          <w:i w:val="0"/>
          <w:caps w:val="0"/>
          <w:color w:val="auto"/>
          <w:spacing w:val="0"/>
          <w:sz w:val="24"/>
          <w:szCs w:val="24"/>
        </w:rPr>
        <w:t>五、公告期限</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自本公告发布之日起5个工作日。</w:t>
      </w:r>
    </w:p>
    <w:p>
      <w:pPr>
        <w:pStyle w:val="13"/>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Style w:val="17"/>
          <w:rFonts w:hint="eastAsia" w:ascii="宋体" w:hAnsi="宋体" w:eastAsia="宋体" w:cs="宋体"/>
          <w:i w:val="0"/>
          <w:caps w:val="0"/>
          <w:color w:val="auto"/>
          <w:spacing w:val="0"/>
          <w:sz w:val="24"/>
          <w:szCs w:val="24"/>
        </w:rPr>
      </w:pPr>
      <w:r>
        <w:rPr>
          <w:rStyle w:val="17"/>
          <w:rFonts w:hint="eastAsia" w:ascii="宋体" w:hAnsi="宋体" w:eastAsia="宋体" w:cs="宋体"/>
          <w:i w:val="0"/>
          <w:caps w:val="0"/>
          <w:color w:val="auto"/>
          <w:spacing w:val="0"/>
          <w:sz w:val="24"/>
          <w:szCs w:val="24"/>
        </w:rPr>
        <w:t>其他补充事宜</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default" w:ascii="宋体" w:hAnsi="宋体" w:eastAsia="宋体" w:cs="宋体"/>
          <w:color w:val="auto"/>
          <w:lang w:val="en-US" w:eastAsia="zh-CN"/>
        </w:rPr>
      </w:pPr>
      <w:r>
        <w:rPr>
          <w:rFonts w:hint="eastAsia" w:ascii="宋体" w:hAnsi="宋体" w:cs="宋体"/>
          <w:color w:val="auto"/>
          <w:lang w:val="en-US" w:eastAsia="zh-CN"/>
        </w:rPr>
        <w:t>报名时提供：</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具有有效的营业执照；</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cs="宋体"/>
          <w:color w:val="auto"/>
          <w:lang w:eastAsia="zh-CN"/>
        </w:rPr>
      </w:pPr>
      <w:r>
        <w:rPr>
          <w:rFonts w:hint="eastAsia" w:ascii="宋体" w:hAnsi="宋体" w:eastAsia="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lang w:eastAsia="zh-CN"/>
        </w:rPr>
        <w:t>）法人代表或其委托代理人应携带本人身份证原件及复印件，委托代理人还应携带《法人代表授权委托书》</w:t>
      </w:r>
      <w:r>
        <w:rPr>
          <w:rFonts w:hint="eastAsia" w:ascii="宋体" w:hAnsi="宋体" w:cs="宋体"/>
          <w:color w:val="auto"/>
          <w:lang w:val="en-US" w:eastAsia="zh-CN"/>
        </w:rPr>
        <w:t>及法人身份证复印件加盖公章</w:t>
      </w:r>
      <w:r>
        <w:rPr>
          <w:rFonts w:hint="eastAsia" w:ascii="宋体" w:hAnsi="宋体" w:cs="宋体"/>
          <w:color w:val="auto"/>
          <w:lang w:eastAsia="zh-CN"/>
        </w:rPr>
        <w:t>；</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3</w:t>
      </w:r>
      <w:r>
        <w:rPr>
          <w:rFonts w:hint="eastAsia" w:ascii="宋体" w:hAnsi="宋体" w:cs="宋体"/>
          <w:color w:val="auto"/>
          <w:lang w:eastAsia="zh-CN"/>
        </w:rPr>
        <w:t>）供应商需自行下载附件投标人报名表填写并加盖公章。</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以上资料</w:t>
      </w:r>
      <w:r>
        <w:rPr>
          <w:rFonts w:hint="eastAsia" w:ascii="宋体" w:hAnsi="宋体" w:eastAsia="宋体" w:cs="宋体"/>
          <w:i w:val="0"/>
          <w:caps w:val="0"/>
          <w:color w:val="auto"/>
          <w:spacing w:val="0"/>
          <w:sz w:val="24"/>
          <w:szCs w:val="24"/>
        </w:rPr>
        <w:t>投标人</w:t>
      </w:r>
      <w:r>
        <w:rPr>
          <w:rFonts w:hint="eastAsia" w:ascii="宋体" w:hAnsi="宋体" w:eastAsia="宋体" w:cs="宋体"/>
          <w:i w:val="0"/>
          <w:caps w:val="0"/>
          <w:color w:val="auto"/>
          <w:spacing w:val="0"/>
          <w:sz w:val="24"/>
          <w:szCs w:val="24"/>
          <w:lang w:val="en-US" w:eastAsia="zh-CN"/>
        </w:rPr>
        <w:t>需提供</w:t>
      </w:r>
      <w:r>
        <w:rPr>
          <w:rFonts w:hint="eastAsia" w:ascii="宋体" w:hAnsi="宋体" w:eastAsia="宋体" w:cs="宋体"/>
          <w:i w:val="0"/>
          <w:caps w:val="0"/>
          <w:color w:val="auto"/>
          <w:spacing w:val="0"/>
          <w:sz w:val="24"/>
          <w:szCs w:val="24"/>
        </w:rPr>
        <w:t>原件及复印件加盖公章</w:t>
      </w:r>
      <w:r>
        <w:rPr>
          <w:rFonts w:hint="eastAsia" w:ascii="宋体" w:hAnsi="宋体" w:eastAsia="宋体" w:cs="宋体"/>
          <w:i w:val="0"/>
          <w:caps w:val="0"/>
          <w:color w:val="auto"/>
          <w:spacing w:val="0"/>
          <w:sz w:val="24"/>
          <w:szCs w:val="24"/>
          <w:lang w:val="en-US" w:eastAsia="zh-CN"/>
        </w:rPr>
        <w:t>一套</w:t>
      </w: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Fonts w:hint="eastAsia" w:ascii="宋体" w:hAnsi="宋体" w:eastAsia="宋体" w:cs="宋体"/>
          <w:i w:val="0"/>
          <w:caps w:val="0"/>
          <w:color w:val="auto"/>
          <w:spacing w:val="0"/>
          <w:sz w:val="24"/>
          <w:szCs w:val="24"/>
        </w:rPr>
      </w:pPr>
      <w:r>
        <w:rPr>
          <w:rStyle w:val="17"/>
          <w:rFonts w:hint="eastAsia" w:ascii="宋体" w:hAnsi="宋体" w:eastAsia="宋体" w:cs="宋体"/>
          <w:i w:val="0"/>
          <w:caps w:val="0"/>
          <w:color w:val="auto"/>
          <w:spacing w:val="0"/>
          <w:sz w:val="24"/>
          <w:szCs w:val="24"/>
        </w:rPr>
        <w:t>七、对本次采购提出询问，请按以下方式联系</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1.采购人信息</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名 称：</w:t>
      </w:r>
      <w:r>
        <w:rPr>
          <w:rFonts w:hint="eastAsia" w:ascii="宋体" w:hAnsi="宋体" w:eastAsia="宋体" w:cs="宋体"/>
          <w:i w:val="0"/>
          <w:caps w:val="0"/>
          <w:color w:val="auto"/>
          <w:spacing w:val="0"/>
          <w:sz w:val="24"/>
          <w:szCs w:val="24"/>
          <w:lang w:eastAsia="zh-CN"/>
        </w:rPr>
        <w:t>新疆煤炭技师学院</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地 址：</w:t>
      </w:r>
      <w:r>
        <w:rPr>
          <w:rFonts w:hint="eastAsia" w:ascii="宋体" w:hAnsi="宋体" w:eastAsia="宋体" w:cs="宋体"/>
          <w:i w:val="0"/>
          <w:caps w:val="0"/>
          <w:color w:val="auto"/>
          <w:spacing w:val="0"/>
          <w:sz w:val="24"/>
          <w:szCs w:val="24"/>
          <w:lang w:eastAsia="zh-CN"/>
        </w:rPr>
        <w:t>乌鲁木齐市米东区东山街372号</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联系人：黄蓉</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联系方式：</w:t>
      </w:r>
      <w:r>
        <w:rPr>
          <w:rFonts w:hint="eastAsia" w:ascii="宋体" w:hAnsi="宋体" w:eastAsia="宋体" w:cs="宋体"/>
          <w:i w:val="0"/>
          <w:caps w:val="0"/>
          <w:color w:val="auto"/>
          <w:spacing w:val="0"/>
          <w:sz w:val="24"/>
          <w:szCs w:val="24"/>
          <w:lang w:eastAsia="zh-CN"/>
        </w:rPr>
        <w:t>0991-7500988</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2.采购代理机构信息</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名 称：</w:t>
      </w:r>
      <w:r>
        <w:rPr>
          <w:rFonts w:hint="eastAsia" w:ascii="宋体" w:hAnsi="宋体" w:eastAsia="宋体" w:cs="宋体"/>
          <w:i w:val="0"/>
          <w:caps w:val="0"/>
          <w:color w:val="auto"/>
          <w:spacing w:val="0"/>
          <w:sz w:val="24"/>
          <w:szCs w:val="24"/>
          <w:lang w:val="en-US" w:eastAsia="zh-CN"/>
        </w:rPr>
        <w:t>新疆融盛源工程项目管理有限公司</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地 址：</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　</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联系方式：0991-</w:t>
      </w:r>
      <w:r>
        <w:rPr>
          <w:rFonts w:hint="eastAsia" w:ascii="宋体" w:hAnsi="宋体" w:eastAsia="宋体" w:cs="宋体"/>
          <w:i w:val="0"/>
          <w:caps w:val="0"/>
          <w:color w:val="auto"/>
          <w:spacing w:val="0"/>
          <w:sz w:val="24"/>
          <w:szCs w:val="24"/>
          <w:lang w:val="en-US" w:eastAsia="zh-CN"/>
        </w:rPr>
        <w:t xml:space="preserve">4800087 </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3.项目联系方式</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项目联系人：</w:t>
      </w:r>
      <w:r>
        <w:rPr>
          <w:rFonts w:hint="eastAsia" w:ascii="宋体" w:hAnsi="宋体" w:eastAsia="宋体" w:cs="宋体"/>
          <w:i w:val="0"/>
          <w:caps w:val="0"/>
          <w:color w:val="auto"/>
          <w:spacing w:val="0"/>
          <w:sz w:val="24"/>
          <w:szCs w:val="24"/>
          <w:lang w:val="en-US" w:eastAsia="zh-CN"/>
        </w:rPr>
        <w:t xml:space="preserve">龚钊 </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Style w:val="18"/>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电 话：</w:t>
      </w:r>
      <w:r>
        <w:rPr>
          <w:rStyle w:val="18"/>
          <w:rFonts w:hint="eastAsia" w:ascii="宋体" w:hAnsi="宋体" w:eastAsia="宋体" w:cs="宋体"/>
          <w:i w:val="0"/>
          <w:caps w:val="0"/>
          <w:color w:val="auto"/>
          <w:spacing w:val="0"/>
          <w:sz w:val="24"/>
          <w:szCs w:val="24"/>
        </w:rPr>
        <w:t>0991-</w:t>
      </w:r>
      <w:r>
        <w:rPr>
          <w:rStyle w:val="18"/>
          <w:rFonts w:hint="eastAsia" w:ascii="宋体" w:hAnsi="宋体" w:eastAsia="宋体" w:cs="宋体"/>
          <w:i w:val="0"/>
          <w:caps w:val="0"/>
          <w:color w:val="auto"/>
          <w:spacing w:val="0"/>
          <w:sz w:val="24"/>
          <w:szCs w:val="24"/>
          <w:lang w:val="en-US" w:eastAsia="zh-CN"/>
        </w:rPr>
        <w:t xml:space="preserve">4800087 </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Style w:val="18"/>
          <w:rFonts w:hint="default" w:ascii="宋体" w:hAnsi="宋体" w:eastAsia="宋体" w:cs="宋体"/>
          <w:i w:val="0"/>
          <w:caps w:val="0"/>
          <w:color w:val="auto"/>
          <w:spacing w:val="0"/>
          <w:sz w:val="24"/>
          <w:szCs w:val="24"/>
          <w:lang w:val="en-US" w:eastAsia="zh-CN"/>
        </w:rPr>
      </w:pPr>
      <w:r>
        <w:rPr>
          <w:rStyle w:val="18"/>
          <w:rFonts w:hint="default" w:ascii="宋体" w:hAnsi="宋体" w:eastAsia="宋体" w:cs="宋体"/>
          <w:i w:val="0"/>
          <w:caps w:val="0"/>
          <w:color w:val="auto"/>
          <w:spacing w:val="0"/>
          <w:sz w:val="24"/>
          <w:szCs w:val="24"/>
          <w:lang w:val="en-US" w:eastAsia="zh-CN"/>
        </w:rPr>
        <w:t>4.财政监督部门</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Style w:val="18"/>
          <w:rFonts w:hint="default" w:ascii="宋体" w:hAnsi="宋体" w:eastAsia="宋体" w:cs="宋体"/>
          <w:i w:val="0"/>
          <w:caps w:val="0"/>
          <w:color w:val="auto"/>
          <w:spacing w:val="0"/>
          <w:sz w:val="24"/>
          <w:szCs w:val="24"/>
          <w:lang w:val="en-US" w:eastAsia="zh-CN"/>
        </w:rPr>
      </w:pPr>
      <w:r>
        <w:rPr>
          <w:rStyle w:val="18"/>
          <w:rFonts w:hint="default" w:ascii="宋体" w:hAnsi="宋体" w:eastAsia="宋体" w:cs="宋体"/>
          <w:i w:val="0"/>
          <w:caps w:val="0"/>
          <w:color w:val="auto"/>
          <w:spacing w:val="0"/>
          <w:sz w:val="24"/>
          <w:szCs w:val="24"/>
          <w:lang w:val="en-US" w:eastAsia="zh-CN"/>
        </w:rPr>
        <w:t>电 话：</w:t>
      </w:r>
      <w:r>
        <w:rPr>
          <w:rStyle w:val="18"/>
          <w:rFonts w:hint="eastAsia" w:ascii="宋体" w:hAnsi="宋体" w:eastAsia="宋体" w:cs="宋体"/>
          <w:i w:val="0"/>
          <w:caps w:val="0"/>
          <w:color w:val="auto"/>
          <w:spacing w:val="0"/>
          <w:sz w:val="24"/>
          <w:szCs w:val="24"/>
          <w:lang w:val="en-US" w:eastAsia="zh-CN"/>
        </w:rPr>
        <w:t>0991-2359482</w:t>
      </w: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bidi w:val="0"/>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lang w:val="en-US" w:eastAsia="zh-CN"/>
        </w:rPr>
      </w:pPr>
    </w:p>
    <w:p>
      <w:pPr>
        <w:rPr>
          <w:rFonts w:hint="eastAsia"/>
          <w:color w:val="auto"/>
          <w:lang w:val="en-US" w:eastAsia="zh-CN"/>
        </w:rPr>
      </w:pPr>
    </w:p>
    <w:p>
      <w:pPr>
        <w:pStyle w:val="11"/>
        <w:rPr>
          <w:rFonts w:hint="eastAsia"/>
          <w:color w:val="auto"/>
          <w:lang w:val="en-US" w:eastAsia="zh-CN"/>
        </w:rPr>
      </w:pPr>
    </w:p>
    <w:p>
      <w:pPr>
        <w:rPr>
          <w:rFonts w:hint="eastAsia"/>
          <w:color w:val="auto"/>
          <w:lang w:val="en-US" w:eastAsia="zh-CN"/>
        </w:rPr>
      </w:pPr>
    </w:p>
    <w:p>
      <w:pPr>
        <w:pStyle w:val="11"/>
        <w:rPr>
          <w:rFonts w:hint="eastAsia"/>
          <w:color w:val="auto"/>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color w:val="auto"/>
          <w:lang w:val="en-US" w:eastAsia="zh-CN"/>
        </w:rPr>
      </w:pPr>
    </w:p>
    <w:p>
      <w:pPr>
        <w:pStyle w:val="3"/>
        <w:keepNext/>
        <w:keepLines/>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color w:val="auto"/>
          <w:sz w:val="36"/>
          <w:szCs w:val="36"/>
          <w:lang w:val="en-US" w:eastAsia="zh-CN"/>
        </w:rPr>
      </w:pPr>
      <w:r>
        <w:rPr>
          <w:rFonts w:hint="eastAsia"/>
          <w:color w:val="auto"/>
          <w:sz w:val="36"/>
          <w:szCs w:val="36"/>
          <w:lang w:val="en-US" w:eastAsia="zh-CN"/>
        </w:rPr>
        <w:t xml:space="preserve"> 投标须知前附表</w:t>
      </w:r>
    </w:p>
    <w:tbl>
      <w:tblPr>
        <w:tblStyle w:val="15"/>
        <w:tblW w:w="10320" w:type="dxa"/>
        <w:tblInd w:w="0" w:type="dxa"/>
        <w:tblLayout w:type="fixed"/>
        <w:tblCellMar>
          <w:top w:w="0" w:type="dxa"/>
          <w:left w:w="108" w:type="dxa"/>
          <w:bottom w:w="0" w:type="dxa"/>
          <w:right w:w="108" w:type="dxa"/>
        </w:tblCellMar>
      </w:tblPr>
      <w:tblGrid>
        <w:gridCol w:w="1063"/>
        <w:gridCol w:w="9257"/>
      </w:tblGrid>
      <w:tr>
        <w:tblPrEx>
          <w:tblCellMar>
            <w:top w:w="0" w:type="dxa"/>
            <w:left w:w="108" w:type="dxa"/>
            <w:bottom w:w="0" w:type="dxa"/>
            <w:right w:w="108" w:type="dxa"/>
          </w:tblCellMar>
        </w:tblPrEx>
        <w:trPr>
          <w:trHeight w:val="467"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序号</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内     容</w:t>
            </w:r>
          </w:p>
        </w:tc>
      </w:tr>
      <w:tr>
        <w:tblPrEx>
          <w:tblCellMar>
            <w:top w:w="0" w:type="dxa"/>
            <w:left w:w="108" w:type="dxa"/>
            <w:bottom w:w="0" w:type="dxa"/>
            <w:right w:w="108" w:type="dxa"/>
          </w:tblCellMar>
        </w:tblPrEx>
        <w:trPr>
          <w:trHeight w:val="2941"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1</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2"/>
                <w:sz w:val="24"/>
                <w:szCs w:val="24"/>
                <w:lang w:eastAsia="zh-CN"/>
              </w:rPr>
              <w:t>项目名称：</w:t>
            </w:r>
            <w:r>
              <w:rPr>
                <w:rFonts w:hint="eastAsia" w:ascii="宋体" w:hAnsi="宋体" w:eastAsia="宋体" w:cs="宋体"/>
                <w:b w:val="0"/>
                <w:bCs w:val="0"/>
                <w:color w:val="auto"/>
                <w:sz w:val="24"/>
                <w:szCs w:val="24"/>
                <w:lang w:val="en-US" w:eastAsia="zh-CN"/>
              </w:rPr>
              <w:t>2022年现代职业教育质量提升计划专项（煤炭综合利用部分）第二包</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lang w:val="en-US" w:eastAsia="zh-CN"/>
              </w:rPr>
            </w:pPr>
            <w:r>
              <w:rPr>
                <w:rFonts w:hint="eastAsia" w:ascii="宋体" w:hAnsi="宋体" w:eastAsia="宋体" w:cs="宋体"/>
                <w:color w:val="auto"/>
                <w:kern w:val="2"/>
                <w:lang w:eastAsia="zh-CN"/>
              </w:rPr>
              <w:t>招标内容：</w:t>
            </w:r>
            <w:r>
              <w:rPr>
                <w:rFonts w:hint="eastAsia" w:ascii="宋体" w:hAnsi="宋体" w:eastAsia="宋体" w:cs="宋体"/>
                <w:color w:val="auto"/>
                <w:kern w:val="2"/>
                <w:lang w:val="en-US" w:eastAsia="zh-CN"/>
              </w:rPr>
              <w:t>2022年现代职业教育质量提升计划专项（</w:t>
            </w:r>
            <w:r>
              <w:rPr>
                <w:rFonts w:hint="eastAsia" w:ascii="宋体" w:hAnsi="宋体" w:cs="宋体"/>
                <w:color w:val="auto"/>
                <w:kern w:val="2"/>
                <w:lang w:val="en-US" w:eastAsia="zh-CN"/>
              </w:rPr>
              <w:t>煤炭综合利用</w:t>
            </w:r>
            <w:r>
              <w:rPr>
                <w:rFonts w:hint="eastAsia" w:ascii="宋体" w:hAnsi="宋体" w:eastAsia="宋体" w:cs="宋体"/>
                <w:color w:val="auto"/>
                <w:kern w:val="2"/>
                <w:lang w:val="en-US" w:eastAsia="zh-CN"/>
              </w:rPr>
              <w:t>部分）</w:t>
            </w:r>
            <w:r>
              <w:rPr>
                <w:rFonts w:hint="eastAsia" w:ascii="宋体" w:hAnsi="宋体" w:cs="宋体"/>
                <w:color w:val="auto"/>
                <w:kern w:val="2"/>
                <w:lang w:val="en-US" w:eastAsia="zh-CN"/>
              </w:rPr>
              <w:t>第二包</w:t>
            </w:r>
            <w:r>
              <w:rPr>
                <w:rFonts w:hint="eastAsia" w:ascii="宋体" w:hAnsi="宋体" w:eastAsia="宋体" w:cs="宋体"/>
                <w:color w:val="auto"/>
                <w:kern w:val="2"/>
                <w:lang w:val="en-US" w:eastAsia="zh-CN"/>
              </w:rPr>
              <w:t>，具体详见招标文件</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项目编号：RSY-2022-041[2022]12685号-002</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lang w:val="en-US" w:eastAsia="zh-CN"/>
              </w:rPr>
            </w:pPr>
            <w:r>
              <w:rPr>
                <w:rFonts w:hint="eastAsia" w:ascii="宋体" w:hAnsi="宋体" w:eastAsia="宋体" w:cs="宋体"/>
                <w:color w:val="auto"/>
                <w:kern w:val="2"/>
                <w:lang w:val="en-US" w:eastAsia="zh-CN"/>
              </w:rPr>
              <w:t>预算：</w:t>
            </w:r>
            <w:r>
              <w:rPr>
                <w:rFonts w:hint="eastAsia" w:ascii="宋体" w:hAnsi="宋体" w:cs="宋体"/>
                <w:color w:val="auto"/>
                <w:kern w:val="2"/>
                <w:highlight w:val="none"/>
                <w:lang w:val="en-US" w:eastAsia="zh-CN"/>
              </w:rPr>
              <w:t>1400000.</w:t>
            </w:r>
            <w:r>
              <w:rPr>
                <w:rFonts w:hint="eastAsia" w:ascii="宋体" w:hAnsi="宋体" w:cs="宋体"/>
                <w:color w:val="auto"/>
                <w:kern w:val="2"/>
                <w:lang w:val="en-US" w:eastAsia="zh-CN"/>
              </w:rPr>
              <w:t>00</w:t>
            </w:r>
            <w:r>
              <w:rPr>
                <w:rFonts w:hint="eastAsia" w:ascii="宋体" w:hAnsi="宋体" w:eastAsia="宋体" w:cs="宋体"/>
                <w:color w:val="auto"/>
                <w:kern w:val="2"/>
                <w:lang w:val="en-US" w:eastAsia="zh-CN"/>
              </w:rPr>
              <w:t>元</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lang w:eastAsia="zh-CN"/>
              </w:rPr>
            </w:pPr>
            <w:r>
              <w:rPr>
                <w:rFonts w:hint="eastAsia" w:ascii="宋体" w:hAnsi="宋体" w:eastAsia="宋体" w:cs="宋体"/>
                <w:color w:val="auto"/>
                <w:kern w:val="2"/>
                <w:lang w:eastAsia="zh-CN"/>
              </w:rPr>
              <w:t>招标方式：公开招标</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预算金额：</w:t>
            </w:r>
            <w:r>
              <w:rPr>
                <w:rFonts w:hint="eastAsia" w:ascii="宋体" w:hAnsi="宋体" w:cs="宋体"/>
                <w:color w:val="auto"/>
                <w:kern w:val="2"/>
                <w:highlight w:val="none"/>
                <w:lang w:eastAsia="zh-CN"/>
              </w:rPr>
              <w:t>1400000.0</w:t>
            </w:r>
            <w:r>
              <w:rPr>
                <w:rFonts w:hint="eastAsia" w:ascii="宋体" w:hAnsi="宋体" w:cs="宋体"/>
                <w:color w:val="auto"/>
                <w:kern w:val="2"/>
                <w:lang w:eastAsia="zh-CN"/>
              </w:rPr>
              <w:t>0</w:t>
            </w:r>
            <w:r>
              <w:rPr>
                <w:rFonts w:hint="eastAsia" w:ascii="宋体" w:hAnsi="宋体" w:eastAsia="宋体" w:cs="宋体"/>
                <w:color w:val="auto"/>
                <w:kern w:val="2"/>
              </w:rPr>
              <w:t>元</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最高限价（元）：</w:t>
            </w:r>
            <w:r>
              <w:rPr>
                <w:rFonts w:hint="eastAsia" w:ascii="宋体" w:hAnsi="宋体" w:cs="宋体"/>
                <w:color w:val="auto"/>
                <w:kern w:val="2"/>
                <w:lang w:eastAsia="zh-CN"/>
              </w:rPr>
              <w:t>1400000.00</w:t>
            </w:r>
            <w:r>
              <w:rPr>
                <w:rFonts w:hint="eastAsia" w:ascii="宋体" w:hAnsi="宋体" w:eastAsia="宋体" w:cs="宋体"/>
                <w:color w:val="auto"/>
                <w:kern w:val="2"/>
              </w:rPr>
              <w:t>元</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836"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2</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1.采购人信息</w:t>
            </w:r>
          </w:p>
          <w:p>
            <w:pPr>
              <w:pStyle w:val="19"/>
              <w:pageBreakBefore w:val="0"/>
              <w:kinsoku/>
              <w:wordWrap/>
              <w:overflowPunct/>
              <w:topLinePunct w:val="0"/>
              <w:bidi w:val="0"/>
              <w:adjustRightInd w:val="0"/>
              <w:snapToGrid w:val="0"/>
              <w:spacing w:line="400" w:lineRule="exact"/>
              <w:jc w:val="both"/>
              <w:textAlignment w:val="auto"/>
              <w:rPr>
                <w:rFonts w:hint="default" w:ascii="宋体" w:hAnsi="宋体" w:eastAsia="宋体" w:cs="宋体"/>
                <w:color w:val="auto"/>
                <w:kern w:val="2"/>
                <w:lang w:val="en-US" w:eastAsia="zh-CN"/>
              </w:rPr>
            </w:pPr>
            <w:r>
              <w:rPr>
                <w:rFonts w:hint="eastAsia" w:ascii="宋体" w:hAnsi="宋体" w:eastAsia="宋体" w:cs="宋体"/>
                <w:color w:val="auto"/>
                <w:kern w:val="2"/>
              </w:rPr>
              <w:t>采购人名称：</w:t>
            </w:r>
            <w:r>
              <w:rPr>
                <w:rFonts w:hint="eastAsia" w:ascii="宋体" w:hAnsi="宋体" w:cs="宋体"/>
                <w:color w:val="auto"/>
                <w:kern w:val="2"/>
                <w:lang w:val="en-US" w:eastAsia="zh-CN"/>
              </w:rPr>
              <w:t>新疆煤炭技师学校</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sz w:val="24"/>
                <w:szCs w:val="24"/>
                <w:lang w:eastAsia="zh-CN"/>
              </w:rPr>
            </w:pPr>
            <w:r>
              <w:rPr>
                <w:rFonts w:hint="eastAsia" w:ascii="宋体" w:hAnsi="宋体" w:eastAsia="宋体" w:cs="宋体"/>
                <w:color w:val="auto"/>
                <w:kern w:val="2"/>
              </w:rPr>
              <w:t>地      址：</w:t>
            </w:r>
            <w:r>
              <w:rPr>
                <w:rFonts w:hint="eastAsia" w:ascii="宋体" w:hAnsi="宋体" w:cs="宋体"/>
                <w:color w:val="auto"/>
                <w:kern w:val="2"/>
                <w:lang w:val="en-US" w:eastAsia="zh-CN"/>
              </w:rPr>
              <w:t>乌鲁木齐市米东区东山街372号</w:t>
            </w:r>
          </w:p>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  系  人：黄容</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eastAsia="zh-CN"/>
              </w:rPr>
            </w:pPr>
            <w:r>
              <w:rPr>
                <w:rFonts w:hint="eastAsia" w:ascii="宋体" w:hAnsi="宋体" w:eastAsia="宋体" w:cs="宋体"/>
                <w:color w:val="auto"/>
                <w:kern w:val="2"/>
                <w:sz w:val="24"/>
                <w:szCs w:val="24"/>
                <w:lang w:val="en-US" w:eastAsia="zh-CN" w:bidi="ar-SA"/>
              </w:rPr>
              <w:t>联系电话/传真：0991-7500988</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2.采购代理机构信息</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val="en-US" w:eastAsia="zh-CN"/>
              </w:rPr>
            </w:pPr>
            <w:r>
              <w:rPr>
                <w:rFonts w:hint="eastAsia" w:ascii="宋体" w:hAnsi="宋体" w:eastAsia="宋体" w:cs="宋体"/>
                <w:color w:val="auto"/>
                <w:kern w:val="2"/>
              </w:rPr>
              <w:t>名    称：</w:t>
            </w:r>
            <w:r>
              <w:rPr>
                <w:rFonts w:hint="eastAsia" w:ascii="宋体" w:hAnsi="宋体" w:cs="宋体"/>
                <w:color w:val="auto"/>
                <w:kern w:val="2"/>
                <w:lang w:val="en-US" w:eastAsia="zh-CN"/>
              </w:rPr>
              <w:t>新疆融盛源工程项目管理有限公司</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right="0"/>
              <w:textAlignment w:val="auto"/>
              <w:rPr>
                <w:rFonts w:hint="eastAsia" w:ascii="宋体" w:hAnsi="宋体" w:eastAsia="宋体" w:cs="宋体"/>
                <w:color w:val="auto"/>
                <w:kern w:val="2"/>
              </w:rPr>
            </w:pPr>
            <w:r>
              <w:rPr>
                <w:rFonts w:hint="eastAsia" w:ascii="宋体" w:hAnsi="宋体" w:eastAsia="宋体" w:cs="宋体"/>
                <w:color w:val="auto"/>
                <w:kern w:val="2"/>
              </w:rPr>
              <w:t>地　　址：</w:t>
            </w:r>
            <w:r>
              <w:rPr>
                <w:rFonts w:hint="eastAsia" w:ascii="宋体" w:hAnsi="宋体" w:eastAsia="宋体" w:cs="宋体"/>
                <w:color w:val="auto"/>
                <w:kern w:val="2"/>
                <w:lang w:val="en-US" w:eastAsia="zh-CN"/>
              </w:rPr>
              <w:t>乌鲁木齐市水磨沟区立井街198号丽景中央城9号楼（全季酒店）五层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val="en-US" w:eastAsia="zh-CN"/>
              </w:rPr>
            </w:pPr>
            <w:r>
              <w:rPr>
                <w:rFonts w:hint="eastAsia" w:ascii="宋体" w:hAnsi="宋体" w:eastAsia="宋体" w:cs="宋体"/>
                <w:color w:val="auto"/>
                <w:kern w:val="2"/>
              </w:rPr>
              <w:t>项目联系人：</w:t>
            </w:r>
            <w:r>
              <w:rPr>
                <w:rFonts w:hint="eastAsia" w:ascii="宋体" w:hAnsi="宋体" w:cs="宋体"/>
                <w:color w:val="auto"/>
                <w:kern w:val="2"/>
                <w:lang w:val="en-US" w:eastAsia="zh-CN"/>
              </w:rPr>
              <w:t xml:space="preserve">龚钊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val="en-US" w:eastAsia="zh-CN"/>
              </w:rPr>
            </w:pPr>
            <w:r>
              <w:rPr>
                <w:rFonts w:hint="eastAsia" w:ascii="宋体" w:hAnsi="宋体" w:eastAsia="宋体" w:cs="宋体"/>
                <w:color w:val="auto"/>
                <w:kern w:val="2"/>
              </w:rPr>
              <w:t>联系方式：0991-</w:t>
            </w:r>
            <w:r>
              <w:rPr>
                <w:rFonts w:hint="eastAsia" w:ascii="宋体" w:hAnsi="宋体" w:cs="宋体"/>
                <w:color w:val="auto"/>
                <w:kern w:val="2"/>
                <w:lang w:val="en-US" w:eastAsia="zh-CN"/>
              </w:rPr>
              <w:t xml:space="preserve">4800087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邮箱号：</w:t>
            </w:r>
            <w:r>
              <w:rPr>
                <w:rFonts w:hint="eastAsia" w:ascii="宋体" w:hAnsi="宋体" w:cs="宋体"/>
                <w:color w:val="auto"/>
                <w:kern w:val="2"/>
                <w:lang w:val="en-US" w:eastAsia="zh-CN"/>
              </w:rPr>
              <w:t>304896852</w:t>
            </w:r>
            <w:r>
              <w:rPr>
                <w:rFonts w:hint="eastAsia" w:ascii="宋体" w:hAnsi="宋体" w:eastAsia="宋体" w:cs="宋体"/>
                <w:color w:val="auto"/>
                <w:kern w:val="2"/>
              </w:rPr>
              <w:t>@qq.com</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3.项目联系方式</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val="en-US" w:eastAsia="zh-CN"/>
              </w:rPr>
            </w:pPr>
            <w:r>
              <w:rPr>
                <w:rFonts w:hint="eastAsia" w:ascii="宋体" w:hAnsi="宋体" w:eastAsia="宋体" w:cs="宋体"/>
                <w:color w:val="auto"/>
                <w:kern w:val="2"/>
              </w:rPr>
              <w:t>项目联系人：</w:t>
            </w:r>
            <w:r>
              <w:rPr>
                <w:rFonts w:hint="eastAsia" w:ascii="宋体" w:hAnsi="宋体" w:cs="宋体"/>
                <w:color w:val="auto"/>
                <w:kern w:val="2"/>
                <w:lang w:val="en-US" w:eastAsia="zh-CN"/>
              </w:rPr>
              <w:t xml:space="preserve">龚钊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val="en-US" w:eastAsia="zh-CN"/>
              </w:rPr>
            </w:pPr>
            <w:r>
              <w:rPr>
                <w:rFonts w:hint="eastAsia" w:ascii="宋体" w:hAnsi="宋体" w:eastAsia="宋体" w:cs="宋体"/>
                <w:color w:val="auto"/>
                <w:kern w:val="2"/>
              </w:rPr>
              <w:t>电　　 话：0991-</w:t>
            </w:r>
            <w:r>
              <w:rPr>
                <w:rFonts w:hint="eastAsia" w:ascii="宋体" w:hAnsi="宋体" w:cs="宋体"/>
                <w:color w:val="auto"/>
                <w:kern w:val="2"/>
                <w:lang w:val="en-US" w:eastAsia="zh-CN"/>
              </w:rPr>
              <w:t xml:space="preserve">4800087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val="en-US" w:eastAsia="zh-CN"/>
              </w:rPr>
            </w:pPr>
          </w:p>
          <w:p>
            <w:pPr>
              <w:pStyle w:val="19"/>
              <w:pageBreakBefore w:val="0"/>
              <w:kinsoku/>
              <w:wordWrap/>
              <w:overflowPunct/>
              <w:topLinePunct w:val="0"/>
              <w:bidi w:val="0"/>
              <w:adjustRightInd w:val="0"/>
              <w:snapToGrid w:val="0"/>
              <w:spacing w:line="400" w:lineRule="exact"/>
              <w:jc w:val="both"/>
              <w:textAlignment w:val="auto"/>
              <w:rPr>
                <w:rFonts w:hint="default" w:ascii="宋体" w:hAnsi="宋体" w:cs="宋体"/>
                <w:color w:val="auto"/>
                <w:kern w:val="2"/>
                <w:lang w:val="en-US" w:eastAsia="zh-CN"/>
              </w:rPr>
            </w:pPr>
          </w:p>
        </w:tc>
      </w:tr>
      <w:tr>
        <w:tblPrEx>
          <w:tblCellMar>
            <w:top w:w="0" w:type="dxa"/>
            <w:left w:w="108" w:type="dxa"/>
            <w:bottom w:w="0" w:type="dxa"/>
            <w:right w:w="108" w:type="dxa"/>
          </w:tblCellMar>
        </w:tblPrEx>
        <w:trPr>
          <w:trHeight w:val="4855"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3</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8"/>
              <w:snapToGrid w:val="0"/>
              <w:spacing w:before="0" w:beforeAutospacing="0" w:after="0" w:afterAutospacing="0" w:line="400" w:lineRule="exact"/>
              <w:jc w:val="both"/>
              <w:textAlignment w:val="baseline"/>
              <w:rPr>
                <w:rFonts w:hint="eastAsia" w:eastAsia="宋体" w:cs="宋体"/>
                <w:b w:val="0"/>
                <w:i w:val="0"/>
                <w:caps w:val="0"/>
                <w:color w:val="auto"/>
                <w:spacing w:val="0"/>
                <w:w w:val="100"/>
                <w:sz w:val="24"/>
                <w:szCs w:val="24"/>
                <w:lang w:eastAsia="zh-CN"/>
              </w:rPr>
            </w:pPr>
            <w:r>
              <w:rPr>
                <w:rFonts w:hint="eastAsia" w:ascii="宋体" w:hAnsi="宋体" w:eastAsia="宋体" w:cs="宋体"/>
                <w:b w:val="0"/>
                <w:i w:val="0"/>
                <w:caps w:val="0"/>
                <w:color w:val="auto"/>
                <w:spacing w:val="0"/>
                <w:w w:val="100"/>
                <w:sz w:val="24"/>
                <w:szCs w:val="24"/>
              </w:rPr>
              <w:t>保证金要求提供，数额不得超过采购项目预算金额的</w:t>
            </w:r>
            <w:r>
              <w:rPr>
                <w:rFonts w:hint="eastAsia" w:eastAsia="宋体" w:cs="宋体"/>
                <w:b w:val="0"/>
                <w:i w:val="0"/>
                <w:caps w:val="0"/>
                <w:color w:val="auto"/>
                <w:spacing w:val="0"/>
                <w:w w:val="100"/>
                <w:sz w:val="24"/>
                <w:szCs w:val="24"/>
                <w:lang w:val="en-US" w:eastAsia="zh-CN"/>
              </w:rPr>
              <w:t>1</w:t>
            </w:r>
            <w:r>
              <w:rPr>
                <w:rFonts w:hint="eastAsia" w:ascii="宋体" w:hAnsi="宋体" w:eastAsia="宋体" w:cs="宋体"/>
                <w:b w:val="0"/>
                <w:i w:val="0"/>
                <w:caps w:val="0"/>
                <w:color w:val="auto"/>
                <w:spacing w:val="0"/>
                <w:w w:val="100"/>
                <w:sz w:val="24"/>
                <w:szCs w:val="24"/>
              </w:rPr>
              <w:t>%</w:t>
            </w:r>
            <w:r>
              <w:rPr>
                <w:rFonts w:hint="eastAsia" w:eastAsia="宋体" w:cs="宋体"/>
                <w:b w:val="0"/>
                <w:i w:val="0"/>
                <w:caps w:val="0"/>
                <w:color w:val="auto"/>
                <w:spacing w:val="0"/>
                <w:w w:val="100"/>
                <w:sz w:val="24"/>
                <w:szCs w:val="24"/>
                <w:lang w:eastAsia="zh-CN"/>
              </w:rPr>
              <w:t>。</w:t>
            </w:r>
          </w:p>
          <w:p>
            <w:pPr>
              <w:pStyle w:val="8"/>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账户信息：新疆融盛源工程项目管理有限公司</w:t>
            </w:r>
          </w:p>
          <w:p>
            <w:pPr>
              <w:pStyle w:val="8"/>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开户行：交通银行股份有限公司乌鲁木齐友好路支行</w:t>
            </w:r>
          </w:p>
          <w:p>
            <w:pPr>
              <w:pStyle w:val="8"/>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开户行行号：301881000075</w:t>
            </w:r>
          </w:p>
          <w:p>
            <w:pPr>
              <w:snapToGrid w:val="0"/>
              <w:spacing w:before="0" w:beforeAutospacing="0" w:after="0" w:afterAutospacing="0" w:line="400" w:lineRule="exact"/>
              <w:jc w:val="both"/>
              <w:textAlignment w:val="baseline"/>
              <w:rPr>
                <w:rFonts w:hint="eastAsia" w:ascii="宋体" w:hAnsi="宋体" w:eastAsia="宋体" w:cs="宋体"/>
                <w:b w:val="0"/>
                <w:i w:val="0"/>
                <w:caps w:val="0"/>
                <w:color w:val="FF0000"/>
                <w:spacing w:val="0"/>
                <w:w w:val="100"/>
                <w:sz w:val="24"/>
                <w:szCs w:val="24"/>
                <w:lang w:eastAsia="zh-CN"/>
              </w:rPr>
            </w:pPr>
            <w:r>
              <w:rPr>
                <w:rFonts w:hint="eastAsia" w:ascii="宋体" w:hAnsi="宋体" w:eastAsia="宋体" w:cs="宋体"/>
                <w:b w:val="0"/>
                <w:i w:val="0"/>
                <w:caps w:val="0"/>
                <w:color w:val="auto"/>
                <w:spacing w:val="0"/>
                <w:w w:val="100"/>
                <w:sz w:val="24"/>
                <w:szCs w:val="24"/>
              </w:rPr>
              <w:t xml:space="preserve">银行账号：86516510020130001000156 </w:t>
            </w:r>
          </w:p>
          <w:p>
            <w:pPr>
              <w:pStyle w:val="8"/>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投标保证金为人民币：</w:t>
            </w:r>
            <w:r>
              <w:rPr>
                <w:rFonts w:hint="eastAsia" w:eastAsia="宋体" w:cs="宋体"/>
                <w:b/>
                <w:bCs/>
                <w:i w:val="0"/>
                <w:caps w:val="0"/>
                <w:color w:val="auto"/>
                <w:spacing w:val="0"/>
                <w:w w:val="100"/>
                <w:sz w:val="24"/>
                <w:szCs w:val="24"/>
                <w:u w:val="single" w:color="auto"/>
                <w:lang w:val="en-US" w:eastAsia="zh-CN"/>
              </w:rPr>
              <w:t>14000</w:t>
            </w:r>
            <w:r>
              <w:rPr>
                <w:rFonts w:hint="eastAsia" w:ascii="宋体" w:hAnsi="宋体" w:eastAsia="宋体" w:cs="宋体"/>
                <w:b/>
                <w:bCs/>
                <w:i w:val="0"/>
                <w:caps w:val="0"/>
                <w:color w:val="auto"/>
                <w:spacing w:val="0"/>
                <w:w w:val="100"/>
                <w:sz w:val="24"/>
                <w:szCs w:val="24"/>
                <w:u w:val="single" w:color="000000"/>
              </w:rPr>
              <w:t>元（大写：</w:t>
            </w:r>
            <w:r>
              <w:rPr>
                <w:rFonts w:hint="eastAsia" w:eastAsia="宋体" w:cs="宋体"/>
                <w:b/>
                <w:bCs/>
                <w:i w:val="0"/>
                <w:caps w:val="0"/>
                <w:color w:val="auto"/>
                <w:spacing w:val="0"/>
                <w:w w:val="100"/>
                <w:sz w:val="24"/>
                <w:szCs w:val="24"/>
                <w:u w:val="single" w:color="000000"/>
                <w:lang w:val="en-US" w:eastAsia="zh-CN"/>
              </w:rPr>
              <w:t>壹万肆仟元</w:t>
            </w:r>
            <w:r>
              <w:rPr>
                <w:rFonts w:hint="eastAsia" w:ascii="宋体" w:hAnsi="宋体" w:eastAsia="宋体" w:cs="宋体"/>
                <w:b/>
                <w:bCs/>
                <w:i w:val="0"/>
                <w:caps w:val="0"/>
                <w:color w:val="auto"/>
                <w:spacing w:val="0"/>
                <w:w w:val="100"/>
                <w:sz w:val="24"/>
                <w:szCs w:val="24"/>
                <w:u w:val="single" w:color="000000"/>
              </w:rPr>
              <w:t>整）</w:t>
            </w:r>
            <w:r>
              <w:rPr>
                <w:rFonts w:hint="eastAsia" w:ascii="宋体" w:hAnsi="宋体" w:eastAsia="宋体" w:cs="宋体"/>
                <w:b w:val="0"/>
                <w:i w:val="0"/>
                <w:caps w:val="0"/>
                <w:color w:val="auto"/>
                <w:spacing w:val="0"/>
                <w:w w:val="100"/>
                <w:sz w:val="24"/>
                <w:szCs w:val="24"/>
              </w:rPr>
              <w:t>；提交方式为</w:t>
            </w:r>
            <w:r>
              <w:rPr>
                <w:rFonts w:hint="eastAsia" w:ascii="宋体" w:hAnsi="宋体" w:eastAsia="宋体" w:cs="宋体"/>
                <w:b w:val="0"/>
                <w:i w:val="0"/>
                <w:caps w:val="0"/>
                <w:color w:val="auto"/>
                <w:spacing w:val="0"/>
                <w:w w:val="100"/>
                <w:sz w:val="24"/>
                <w:szCs w:val="24"/>
                <w:u w:val="single" w:color="000000"/>
              </w:rPr>
              <w:t>投标人基本账户以网银或银行电汇形式</w:t>
            </w:r>
            <w:r>
              <w:rPr>
                <w:rFonts w:hint="eastAsia" w:ascii="宋体" w:hAnsi="宋体" w:eastAsia="宋体" w:cs="宋体"/>
                <w:b w:val="0"/>
                <w:i w:val="0"/>
                <w:caps w:val="0"/>
                <w:color w:val="auto"/>
                <w:spacing w:val="0"/>
                <w:w w:val="100"/>
                <w:sz w:val="24"/>
                <w:szCs w:val="24"/>
              </w:rPr>
              <w:t>，在投标截止时间之前汇至本公司账户，否则其</w:t>
            </w:r>
            <w:r>
              <w:rPr>
                <w:rFonts w:hint="eastAsia" w:eastAsia="宋体" w:cs="宋体"/>
                <w:b w:val="0"/>
                <w:i w:val="0"/>
                <w:caps w:val="0"/>
                <w:color w:val="auto"/>
                <w:spacing w:val="0"/>
                <w:w w:val="100"/>
                <w:sz w:val="24"/>
                <w:szCs w:val="24"/>
                <w:lang w:eastAsia="zh-CN"/>
              </w:rPr>
              <w:t>投标文件</w:t>
            </w:r>
            <w:r>
              <w:rPr>
                <w:rFonts w:hint="eastAsia" w:ascii="宋体" w:hAnsi="宋体" w:eastAsia="宋体" w:cs="宋体"/>
                <w:b w:val="0"/>
                <w:i w:val="0"/>
                <w:caps w:val="0"/>
                <w:color w:val="auto"/>
                <w:spacing w:val="0"/>
                <w:w w:val="100"/>
                <w:sz w:val="24"/>
                <w:szCs w:val="24"/>
              </w:rPr>
              <w:t>将被拒绝评审，投标人提交投标保证金应充分考虑资金在途时间。</w:t>
            </w:r>
          </w:p>
          <w:p>
            <w:pPr>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rPr>
              <w:t>本单位财务联系方式：0991-</w:t>
            </w:r>
            <w:r>
              <w:rPr>
                <w:rFonts w:hint="eastAsia" w:ascii="宋体" w:hAnsi="宋体" w:eastAsia="宋体" w:cs="宋体"/>
                <w:b w:val="0"/>
                <w:i w:val="0"/>
                <w:caps w:val="0"/>
                <w:color w:val="auto"/>
                <w:spacing w:val="0"/>
                <w:w w:val="100"/>
                <w:sz w:val="24"/>
                <w:szCs w:val="24"/>
                <w:lang w:val="en-US" w:eastAsia="zh-CN"/>
              </w:rPr>
              <w:t>4800087</w:t>
            </w:r>
          </w:p>
          <w:p>
            <w:pPr>
              <w:snapToGrid w:val="0"/>
              <w:spacing w:before="0" w:beforeAutospacing="0" w:after="0" w:afterAutospacing="0" w:line="400" w:lineRule="exact"/>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b/>
                <w:bCs/>
                <w:i w:val="0"/>
                <w:caps w:val="0"/>
                <w:color w:val="FF0000"/>
                <w:spacing w:val="0"/>
                <w:w w:val="100"/>
                <w:sz w:val="24"/>
                <w:szCs w:val="24"/>
                <w:highlight w:val="yellow"/>
              </w:rPr>
              <w:t>注：以电汇方式递交投标保证金须在电汇凭据附言栏中写明项目名称简称</w:t>
            </w:r>
            <w:r>
              <w:rPr>
                <w:rFonts w:hint="eastAsia" w:ascii="宋体" w:hAnsi="宋体" w:eastAsia="宋体" w:cs="宋体"/>
                <w:b/>
                <w:bCs/>
                <w:i w:val="0"/>
                <w:caps w:val="0"/>
                <w:color w:val="FF0000"/>
                <w:spacing w:val="0"/>
                <w:w w:val="100"/>
                <w:sz w:val="24"/>
                <w:szCs w:val="24"/>
                <w:highlight w:val="yellow"/>
                <w:lang w:eastAsia="zh-CN"/>
              </w:rPr>
              <w:t>、</w:t>
            </w:r>
            <w:r>
              <w:rPr>
                <w:rFonts w:hint="eastAsia" w:ascii="宋体" w:hAnsi="宋体" w:eastAsia="宋体" w:cs="宋体"/>
                <w:b/>
                <w:bCs/>
                <w:i w:val="0"/>
                <w:caps w:val="0"/>
                <w:color w:val="FF0000"/>
                <w:spacing w:val="0"/>
                <w:w w:val="100"/>
                <w:sz w:val="24"/>
                <w:szCs w:val="24"/>
                <w:highlight w:val="yellow"/>
                <w:lang w:val="en-US" w:eastAsia="zh-CN"/>
              </w:rPr>
              <w:t>项目编号</w:t>
            </w:r>
            <w:r>
              <w:rPr>
                <w:rFonts w:hint="eastAsia" w:ascii="宋体" w:hAnsi="宋体" w:eastAsia="宋体" w:cs="宋体"/>
                <w:b/>
                <w:bCs/>
                <w:i w:val="0"/>
                <w:caps w:val="0"/>
                <w:color w:val="FF0000"/>
                <w:spacing w:val="0"/>
                <w:w w:val="100"/>
                <w:sz w:val="24"/>
                <w:szCs w:val="24"/>
                <w:highlight w:val="yellow"/>
              </w:rPr>
              <w:t>及用途(保证金)，由于未按要求注明信息而导致的一切后果由投标人承担。</w:t>
            </w:r>
          </w:p>
        </w:tc>
      </w:tr>
      <w:tr>
        <w:tblPrEx>
          <w:tblCellMar>
            <w:top w:w="0" w:type="dxa"/>
            <w:left w:w="108" w:type="dxa"/>
            <w:bottom w:w="0" w:type="dxa"/>
            <w:right w:w="108" w:type="dxa"/>
          </w:tblCellMar>
        </w:tblPrEx>
        <w:trPr>
          <w:trHeight w:val="563"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4</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投标有效期：</w:t>
            </w:r>
            <w:r>
              <w:rPr>
                <w:rFonts w:hint="eastAsia" w:ascii="宋体" w:hAnsi="宋体" w:cs="宋体"/>
                <w:color w:val="auto"/>
                <w:kern w:val="2"/>
                <w:u w:val="single"/>
                <w:lang w:val="en-US" w:eastAsia="zh-CN"/>
              </w:rPr>
              <w:t>9</w:t>
            </w:r>
            <w:r>
              <w:rPr>
                <w:rFonts w:hint="eastAsia" w:ascii="宋体" w:hAnsi="宋体" w:eastAsia="宋体" w:cs="宋体"/>
                <w:color w:val="auto"/>
                <w:kern w:val="2"/>
                <w:u w:val="single"/>
              </w:rPr>
              <w:t>0</w:t>
            </w:r>
            <w:r>
              <w:rPr>
                <w:rFonts w:hint="eastAsia" w:ascii="宋体" w:hAnsi="宋体" w:eastAsia="宋体" w:cs="宋体"/>
                <w:color w:val="auto"/>
                <w:kern w:val="2"/>
              </w:rPr>
              <w:t>天</w:t>
            </w:r>
          </w:p>
        </w:tc>
      </w:tr>
      <w:tr>
        <w:tblPrEx>
          <w:tblCellMar>
            <w:top w:w="0" w:type="dxa"/>
            <w:left w:w="108" w:type="dxa"/>
            <w:bottom w:w="0" w:type="dxa"/>
            <w:right w:w="108" w:type="dxa"/>
          </w:tblCellMar>
        </w:tblPrEx>
        <w:trPr>
          <w:trHeight w:val="575"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5</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投标截止时间：</w:t>
            </w:r>
            <w:r>
              <w:rPr>
                <w:rFonts w:hint="eastAsia" w:ascii="宋体" w:hAnsi="宋体" w:eastAsia="宋体" w:cs="宋体"/>
                <w:color w:val="auto"/>
                <w:kern w:val="2"/>
                <w:highlight w:val="none"/>
              </w:rPr>
              <w:t>20</w:t>
            </w:r>
            <w:r>
              <w:rPr>
                <w:rFonts w:hint="eastAsia" w:ascii="宋体" w:hAnsi="宋体" w:cs="宋体"/>
                <w:color w:val="auto"/>
                <w:kern w:val="2"/>
                <w:highlight w:val="none"/>
                <w:lang w:val="en-US" w:eastAsia="zh-CN"/>
              </w:rPr>
              <w:t>22</w:t>
            </w:r>
            <w:r>
              <w:rPr>
                <w:rFonts w:hint="eastAsia" w:ascii="宋体" w:hAnsi="宋体" w:eastAsia="宋体" w:cs="宋体"/>
                <w:color w:val="auto"/>
                <w:kern w:val="2"/>
                <w:highlight w:val="none"/>
              </w:rPr>
              <w:t>年</w:t>
            </w:r>
            <w:r>
              <w:rPr>
                <w:rFonts w:hint="eastAsia" w:ascii="宋体" w:hAnsi="宋体" w:cs="宋体"/>
                <w:color w:val="auto"/>
                <w:kern w:val="2"/>
                <w:highlight w:val="none"/>
                <w:lang w:val="en-US" w:eastAsia="zh-CN"/>
              </w:rPr>
              <w:t>8月19日上午11</w:t>
            </w:r>
            <w:r>
              <w:rPr>
                <w:rFonts w:hint="eastAsia" w:ascii="宋体" w:hAnsi="宋体" w:eastAsia="宋体" w:cs="宋体"/>
                <w:color w:val="auto"/>
                <w:kern w:val="2"/>
                <w:highlight w:val="none"/>
              </w:rPr>
              <w:t>：00</w:t>
            </w:r>
            <w:r>
              <w:rPr>
                <w:rFonts w:hint="eastAsia" w:ascii="宋体" w:hAnsi="宋体" w:eastAsia="宋体" w:cs="宋体"/>
                <w:color w:val="auto"/>
                <w:kern w:val="2"/>
              </w:rPr>
              <w:t>（北京时间）</w:t>
            </w:r>
          </w:p>
        </w:tc>
      </w:tr>
      <w:tr>
        <w:tblPrEx>
          <w:tblCellMar>
            <w:top w:w="0" w:type="dxa"/>
            <w:left w:w="108" w:type="dxa"/>
            <w:bottom w:w="0" w:type="dxa"/>
            <w:right w:w="108" w:type="dxa"/>
          </w:tblCellMar>
        </w:tblPrEx>
        <w:trPr>
          <w:trHeight w:val="2175"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6</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lang w:eastAsia="zh-CN"/>
              </w:rPr>
            </w:pPr>
            <w:r>
              <w:rPr>
                <w:rFonts w:hint="eastAsia" w:ascii="宋体" w:hAnsi="宋体" w:eastAsia="宋体" w:cs="宋体"/>
                <w:color w:val="auto"/>
                <w:kern w:val="2"/>
              </w:rPr>
              <w:t>投标文件的数量：正本1份、副本4份</w:t>
            </w:r>
            <w:r>
              <w:rPr>
                <w:rFonts w:hint="eastAsia" w:ascii="宋体" w:hAnsi="宋体" w:cs="宋体"/>
                <w:color w:val="auto"/>
                <w:kern w:val="2"/>
                <w:lang w:eastAsia="zh-CN"/>
              </w:rPr>
              <w:t>（</w:t>
            </w:r>
            <w:r>
              <w:rPr>
                <w:rFonts w:hint="eastAsia" w:ascii="宋体" w:hAnsi="宋体" w:eastAsia="宋体" w:cs="宋体"/>
                <w:bCs/>
                <w:color w:val="auto"/>
                <w:spacing w:val="0"/>
                <w:sz w:val="24"/>
                <w:szCs w:val="24"/>
              </w:rPr>
              <w:t>正本、副本分册装订</w:t>
            </w:r>
            <w:r>
              <w:rPr>
                <w:rFonts w:hint="eastAsia" w:ascii="宋体" w:hAnsi="宋体" w:cs="宋体"/>
                <w:color w:val="auto"/>
                <w:kern w:val="2"/>
                <w:lang w:eastAsia="zh-CN"/>
              </w:rPr>
              <w:t>）</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投标报价单（报价一览表）的数量：1份（单独密封）</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电子版</w:t>
            </w:r>
            <w:r>
              <w:rPr>
                <w:rFonts w:hint="eastAsia" w:ascii="宋体" w:hAnsi="宋体" w:cs="宋体"/>
                <w:color w:val="auto"/>
                <w:kern w:val="2"/>
                <w:lang w:eastAsia="zh-CN"/>
              </w:rPr>
              <w:t>投标文件</w:t>
            </w:r>
            <w:r>
              <w:rPr>
                <w:rFonts w:hint="eastAsia" w:ascii="宋体" w:hAnsi="宋体" w:eastAsia="宋体" w:cs="宋体"/>
                <w:color w:val="auto"/>
                <w:kern w:val="2"/>
              </w:rPr>
              <w:t>：1份扫描件（必须是</w:t>
            </w:r>
            <w:r>
              <w:rPr>
                <w:rFonts w:hint="eastAsia" w:ascii="宋体" w:hAnsi="宋体" w:cs="宋体"/>
                <w:color w:val="auto"/>
                <w:kern w:val="2"/>
                <w:lang w:val="en-US" w:eastAsia="zh-CN"/>
              </w:rPr>
              <w:t>投标</w:t>
            </w:r>
            <w:r>
              <w:rPr>
                <w:rFonts w:hint="eastAsia" w:ascii="宋体" w:hAnsi="宋体" w:eastAsia="宋体" w:cs="宋体"/>
                <w:color w:val="auto"/>
                <w:kern w:val="2"/>
              </w:rPr>
              <w:t>文件加盖公章的扫描件），以U盘或光盘形式提交，单独密封)</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b/>
                <w:color w:val="auto"/>
                <w:kern w:val="2"/>
              </w:rPr>
            </w:pPr>
            <w:r>
              <w:rPr>
                <w:rFonts w:hint="eastAsia" w:ascii="宋体" w:hAnsi="宋体" w:eastAsia="宋体" w:cs="宋体"/>
                <w:b/>
                <w:bCs/>
                <w:color w:val="auto"/>
                <w:kern w:val="2"/>
              </w:rPr>
              <w:t>（注：装订形式：不得采用活页、拉杆等方式，必须采用胶装）</w:t>
            </w:r>
          </w:p>
        </w:tc>
      </w:tr>
      <w:tr>
        <w:tblPrEx>
          <w:tblCellMar>
            <w:top w:w="0" w:type="dxa"/>
            <w:left w:w="108" w:type="dxa"/>
            <w:bottom w:w="0" w:type="dxa"/>
            <w:right w:w="108" w:type="dxa"/>
          </w:tblCellMar>
        </w:tblPrEx>
        <w:trPr>
          <w:trHeight w:val="490"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7</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cs="宋体"/>
                <w:color w:val="auto"/>
                <w:kern w:val="2"/>
                <w:highlight w:val="none"/>
                <w:lang w:val="en-US" w:eastAsia="zh-CN"/>
              </w:rPr>
              <w:t>供货期：45日历日；质保期：一年。</w:t>
            </w:r>
          </w:p>
        </w:tc>
      </w:tr>
      <w:tr>
        <w:tblPrEx>
          <w:tblCellMar>
            <w:top w:w="0" w:type="dxa"/>
            <w:left w:w="108" w:type="dxa"/>
            <w:bottom w:w="0" w:type="dxa"/>
            <w:right w:w="108" w:type="dxa"/>
          </w:tblCellMar>
        </w:tblPrEx>
        <w:trPr>
          <w:trHeight w:val="631"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lang w:eastAsia="zh-CN"/>
              </w:rPr>
            </w:pPr>
            <w:r>
              <w:rPr>
                <w:rFonts w:hint="eastAsia" w:ascii="宋体" w:hAnsi="宋体" w:cs="宋体"/>
                <w:color w:val="auto"/>
                <w:kern w:val="2"/>
                <w:lang w:val="en-US" w:eastAsia="zh-CN"/>
              </w:rPr>
              <w:t>8</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left="1200" w:hanging="1200" w:hangingChars="500"/>
              <w:jc w:val="both"/>
              <w:textAlignment w:val="auto"/>
              <w:rPr>
                <w:rFonts w:hint="eastAsia" w:ascii="宋体" w:hAnsi="宋体" w:eastAsia="宋体" w:cs="宋体"/>
                <w:color w:val="auto"/>
                <w:kern w:val="2"/>
              </w:rPr>
            </w:pPr>
            <w:r>
              <w:rPr>
                <w:rFonts w:hint="eastAsia" w:ascii="宋体" w:hAnsi="宋体" w:eastAsia="宋体" w:cs="宋体"/>
                <w:color w:val="auto"/>
                <w:kern w:val="2"/>
              </w:rPr>
              <w:t>投标文件递交至：</w:t>
            </w:r>
            <w:r>
              <w:rPr>
                <w:rFonts w:hint="eastAsia" w:ascii="宋体" w:hAnsi="宋体" w:eastAsia="宋体" w:cs="宋体"/>
                <w:color w:val="auto"/>
                <w:sz w:val="24"/>
                <w:szCs w:val="24"/>
              </w:rPr>
              <w:t>乌鲁木齐市水磨沟区立井街198号丽景中央城9号楼（全季酒店）五层　</w:t>
            </w:r>
          </w:p>
        </w:tc>
      </w:tr>
      <w:tr>
        <w:tblPrEx>
          <w:tblCellMar>
            <w:top w:w="0" w:type="dxa"/>
            <w:left w:w="108" w:type="dxa"/>
            <w:bottom w:w="0" w:type="dxa"/>
            <w:right w:w="108" w:type="dxa"/>
          </w:tblCellMar>
        </w:tblPrEx>
        <w:trPr>
          <w:trHeight w:val="651"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lang w:eastAsia="zh-CN"/>
              </w:rPr>
            </w:pPr>
            <w:r>
              <w:rPr>
                <w:rFonts w:hint="eastAsia" w:ascii="宋体" w:hAnsi="宋体" w:cs="宋体"/>
                <w:color w:val="auto"/>
                <w:kern w:val="2"/>
                <w:lang w:val="en-US" w:eastAsia="zh-CN"/>
              </w:rPr>
              <w:t>9</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开标时间:</w:t>
            </w:r>
            <w:r>
              <w:rPr>
                <w:rFonts w:hint="eastAsia" w:ascii="宋体" w:hAnsi="宋体" w:cs="宋体"/>
                <w:color w:val="auto"/>
                <w:kern w:val="2"/>
                <w:highlight w:val="none"/>
                <w:lang w:eastAsia="zh-CN"/>
              </w:rPr>
              <w:t>202</w:t>
            </w:r>
            <w:r>
              <w:rPr>
                <w:rFonts w:hint="eastAsia" w:ascii="宋体" w:hAnsi="宋体" w:cs="宋体"/>
                <w:color w:val="auto"/>
                <w:kern w:val="2"/>
                <w:highlight w:val="none"/>
                <w:lang w:val="en-US" w:eastAsia="zh-CN"/>
              </w:rPr>
              <w:t>2</w:t>
            </w:r>
            <w:r>
              <w:rPr>
                <w:rFonts w:hint="eastAsia" w:ascii="宋体" w:hAnsi="宋体" w:cs="宋体"/>
                <w:color w:val="auto"/>
                <w:kern w:val="2"/>
                <w:highlight w:val="none"/>
                <w:lang w:eastAsia="zh-CN"/>
              </w:rPr>
              <w:t>年</w:t>
            </w:r>
            <w:r>
              <w:rPr>
                <w:rFonts w:hint="eastAsia" w:ascii="宋体" w:hAnsi="宋体" w:cs="宋体"/>
                <w:color w:val="auto"/>
                <w:kern w:val="2"/>
                <w:highlight w:val="none"/>
                <w:lang w:val="en-US" w:eastAsia="zh-CN"/>
              </w:rPr>
              <w:t>8月19日上午11：</w:t>
            </w:r>
            <w:r>
              <w:rPr>
                <w:rFonts w:hint="eastAsia" w:ascii="宋体" w:hAnsi="宋体" w:eastAsia="宋体" w:cs="宋体"/>
                <w:color w:val="auto"/>
                <w:kern w:val="2"/>
                <w:highlight w:val="none"/>
              </w:rPr>
              <w:t>00</w:t>
            </w:r>
            <w:r>
              <w:rPr>
                <w:rFonts w:hint="eastAsia" w:ascii="宋体" w:hAnsi="宋体" w:eastAsia="宋体" w:cs="宋体"/>
                <w:color w:val="auto"/>
                <w:kern w:val="2"/>
              </w:rPr>
              <w:t>（北京时间）</w:t>
            </w:r>
          </w:p>
        </w:tc>
      </w:tr>
      <w:tr>
        <w:tblPrEx>
          <w:tblCellMar>
            <w:top w:w="0" w:type="dxa"/>
            <w:left w:w="108" w:type="dxa"/>
            <w:bottom w:w="0" w:type="dxa"/>
            <w:right w:w="108" w:type="dxa"/>
          </w:tblCellMar>
        </w:tblPrEx>
        <w:trPr>
          <w:trHeight w:val="704"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lang w:eastAsia="zh-CN"/>
              </w:rPr>
            </w:pPr>
            <w:r>
              <w:rPr>
                <w:rFonts w:hint="eastAsia" w:ascii="宋体" w:hAnsi="宋体" w:eastAsia="宋体" w:cs="宋体"/>
                <w:color w:val="auto"/>
                <w:kern w:val="2"/>
              </w:rPr>
              <w:t>1</w:t>
            </w:r>
            <w:r>
              <w:rPr>
                <w:rFonts w:hint="eastAsia" w:ascii="宋体" w:hAnsi="宋体" w:cs="宋体"/>
                <w:color w:val="auto"/>
                <w:kern w:val="2"/>
                <w:lang w:val="en-US" w:eastAsia="zh-CN"/>
              </w:rPr>
              <w:t>0</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left="1200" w:hanging="1200" w:hangingChars="500"/>
              <w:jc w:val="both"/>
              <w:textAlignment w:val="auto"/>
              <w:rPr>
                <w:rFonts w:hint="eastAsia" w:ascii="宋体" w:hAnsi="宋体" w:eastAsia="宋体" w:cs="宋体"/>
                <w:color w:val="auto"/>
                <w:kern w:val="2"/>
              </w:rPr>
            </w:pPr>
            <w:r>
              <w:rPr>
                <w:rFonts w:hint="eastAsia" w:ascii="宋体" w:hAnsi="宋体" w:eastAsia="宋体" w:cs="宋体"/>
                <w:color w:val="auto"/>
                <w:kern w:val="2"/>
              </w:rPr>
              <w:t>开标地点：</w:t>
            </w:r>
            <w:r>
              <w:rPr>
                <w:rFonts w:hint="eastAsia" w:ascii="宋体" w:hAnsi="宋体" w:eastAsia="宋体" w:cs="宋体"/>
                <w:color w:val="auto"/>
                <w:kern w:val="2"/>
                <w:lang w:val="en-US" w:eastAsia="zh-CN"/>
              </w:rPr>
              <w:t>乌鲁木齐市水磨沟区立井街198号丽景中央城9号楼（全季酒店）五层　</w:t>
            </w:r>
          </w:p>
        </w:tc>
      </w:tr>
      <w:tr>
        <w:tblPrEx>
          <w:tblCellMar>
            <w:top w:w="0" w:type="dxa"/>
            <w:left w:w="108" w:type="dxa"/>
            <w:bottom w:w="0" w:type="dxa"/>
            <w:right w:w="108" w:type="dxa"/>
          </w:tblCellMar>
        </w:tblPrEx>
        <w:trPr>
          <w:trHeight w:val="3335"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lang w:eastAsia="zh-CN"/>
              </w:rPr>
            </w:pPr>
            <w:r>
              <w:rPr>
                <w:rFonts w:hint="eastAsia" w:ascii="宋体" w:hAnsi="宋体" w:eastAsia="宋体" w:cs="宋体"/>
                <w:color w:val="auto"/>
                <w:kern w:val="2"/>
              </w:rPr>
              <w:t>1</w:t>
            </w:r>
            <w:r>
              <w:rPr>
                <w:rFonts w:hint="eastAsia" w:ascii="宋体" w:hAnsi="宋体" w:cs="宋体"/>
                <w:color w:val="auto"/>
                <w:kern w:val="2"/>
                <w:lang w:val="en-US" w:eastAsia="zh-CN"/>
              </w:rPr>
              <w:t>1</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eastAsia="宋体" w:cs="宋体"/>
                <w:color w:val="auto"/>
              </w:rPr>
              <w:t>信用信息查询：</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rPr>
              <w:t>根据《财政部关于在政府采购活动中查询及使用信用记录有关问题的通知》（财库〔2016〕125 号）规定，投标截止时间后，采购人或采购代理机构将通过“信用中国”网站(www.creditchina.gov.cn)、重大税收违法案件当事人、“中国执行信息公开网”（http://zxgk.court.gov.cn/）未被列入失信被执行人和“中国政府采购”网站（www.ccgp.gov.cn）政府采购严重违法失信行为记录名单及其他不符合《中华人民共和国政府采购法》第二十二条规定条件的供应商，其投标将被拒绝。</w:t>
            </w:r>
          </w:p>
        </w:tc>
      </w:tr>
      <w:tr>
        <w:tblPrEx>
          <w:tblCellMar>
            <w:top w:w="0" w:type="dxa"/>
            <w:left w:w="108" w:type="dxa"/>
            <w:bottom w:w="0" w:type="dxa"/>
            <w:right w:w="108" w:type="dxa"/>
          </w:tblCellMar>
        </w:tblPrEx>
        <w:trPr>
          <w:trHeight w:val="3048"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361" w:firstLineChars="150"/>
              <w:textAlignment w:val="auto"/>
              <w:rPr>
                <w:rFonts w:hint="eastAsia" w:ascii="宋体" w:hAnsi="宋体" w:eastAsia="宋体" w:cs="宋体"/>
                <w:b/>
                <w:bCs w:val="0"/>
                <w:color w:val="auto"/>
                <w:kern w:val="2"/>
                <w:lang w:eastAsia="zh-CN"/>
              </w:rPr>
            </w:pPr>
            <w:r>
              <w:rPr>
                <w:rFonts w:hint="eastAsia" w:ascii="宋体" w:hAnsi="宋体" w:eastAsia="宋体" w:cs="宋体"/>
                <w:b/>
                <w:bCs w:val="0"/>
                <w:color w:val="auto"/>
                <w:kern w:val="2"/>
              </w:rPr>
              <w:t>1</w:t>
            </w:r>
            <w:r>
              <w:rPr>
                <w:rFonts w:hint="eastAsia" w:ascii="宋体" w:hAnsi="宋体" w:cs="宋体"/>
                <w:b/>
                <w:bCs w:val="0"/>
                <w:color w:val="auto"/>
                <w:kern w:val="2"/>
                <w:lang w:val="en-US" w:eastAsia="zh-CN"/>
              </w:rPr>
              <w:t>2</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开标时须携带：</w:t>
            </w:r>
          </w:p>
          <w:p>
            <w:pPr>
              <w:pageBreakBefore w:val="0"/>
              <w:widowControl/>
              <w:kinsoku/>
              <w:wordWrap/>
              <w:overflowPunct/>
              <w:topLinePunct w:val="0"/>
              <w:bidi w:val="0"/>
              <w:adjustRightInd w:val="0"/>
              <w:snapToGrid w:val="0"/>
              <w:spacing w:line="400" w:lineRule="exact"/>
              <w:jc w:val="left"/>
              <w:textAlignment w:val="auto"/>
              <w:rPr>
                <w:rFonts w:hint="eastAsia" w:eastAsia="宋体"/>
                <w:b/>
                <w:bCs w:val="0"/>
                <w:color w:val="auto"/>
                <w:lang w:val="en-US" w:eastAsia="zh-CN"/>
              </w:rPr>
            </w:pPr>
            <w:r>
              <w:rPr>
                <w:rFonts w:hint="eastAsia" w:ascii="宋体" w:hAnsi="宋体" w:eastAsia="宋体" w:cs="宋体"/>
                <w:b/>
                <w:bCs w:val="0"/>
                <w:color w:val="auto"/>
                <w:sz w:val="24"/>
                <w:szCs w:val="24"/>
              </w:rPr>
              <w:t>1、投标企业有效的法人营业执照正（副）本原件或公证件原件；</w:t>
            </w:r>
          </w:p>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法</w:t>
            </w:r>
            <w:r>
              <w:rPr>
                <w:rFonts w:hint="eastAsia" w:ascii="宋体" w:hAnsi="宋体" w:eastAsia="宋体" w:cs="宋体"/>
                <w:b/>
                <w:bCs w:val="0"/>
                <w:color w:val="auto"/>
                <w:sz w:val="24"/>
                <w:szCs w:val="24"/>
                <w:highlight w:val="none"/>
                <w:lang w:val="en-US" w:eastAsia="zh-CN"/>
              </w:rPr>
              <w:t>定代表人</w:t>
            </w:r>
            <w:r>
              <w:rPr>
                <w:rFonts w:hint="eastAsia" w:ascii="宋体" w:hAnsi="宋体" w:eastAsia="宋体" w:cs="宋体"/>
                <w:b/>
                <w:bCs w:val="0"/>
                <w:color w:val="auto"/>
                <w:sz w:val="24"/>
                <w:szCs w:val="24"/>
                <w:highlight w:val="none"/>
              </w:rPr>
              <w:t>参加的需提供：法</w:t>
            </w:r>
            <w:r>
              <w:rPr>
                <w:rFonts w:hint="eastAsia" w:ascii="宋体" w:hAnsi="宋体" w:eastAsia="宋体" w:cs="宋体"/>
                <w:b/>
                <w:bCs w:val="0"/>
                <w:color w:val="auto"/>
                <w:sz w:val="24"/>
                <w:szCs w:val="24"/>
                <w:highlight w:val="none"/>
                <w:lang w:val="en-US" w:eastAsia="zh-CN"/>
              </w:rPr>
              <w:t>定代表</w:t>
            </w:r>
            <w:r>
              <w:rPr>
                <w:rFonts w:hint="eastAsia" w:ascii="宋体" w:hAnsi="宋体" w:eastAsia="宋体" w:cs="宋体"/>
                <w:b/>
                <w:bCs w:val="0"/>
                <w:color w:val="auto"/>
                <w:sz w:val="24"/>
                <w:szCs w:val="24"/>
                <w:highlight w:val="none"/>
              </w:rPr>
              <w:t>人身份证（原件）、法</w:t>
            </w:r>
            <w:r>
              <w:rPr>
                <w:rFonts w:hint="eastAsia" w:ascii="宋体" w:hAnsi="宋体" w:eastAsia="宋体" w:cs="宋体"/>
                <w:b/>
                <w:bCs w:val="0"/>
                <w:color w:val="auto"/>
                <w:sz w:val="24"/>
                <w:szCs w:val="24"/>
                <w:highlight w:val="none"/>
                <w:lang w:val="en-US" w:eastAsia="zh-CN"/>
              </w:rPr>
              <w:t>定</w:t>
            </w:r>
            <w:r>
              <w:rPr>
                <w:rFonts w:hint="eastAsia" w:ascii="宋体" w:hAnsi="宋体" w:eastAsia="宋体" w:cs="宋体"/>
                <w:b/>
                <w:bCs w:val="0"/>
                <w:color w:val="auto"/>
                <w:sz w:val="24"/>
                <w:szCs w:val="24"/>
                <w:highlight w:val="none"/>
              </w:rPr>
              <w:t>代表</w:t>
            </w:r>
            <w:r>
              <w:rPr>
                <w:rFonts w:hint="eastAsia" w:ascii="宋体" w:hAnsi="宋体" w:eastAsia="宋体" w:cs="宋体"/>
                <w:b/>
                <w:bCs w:val="0"/>
                <w:color w:val="auto"/>
                <w:sz w:val="24"/>
                <w:szCs w:val="24"/>
                <w:highlight w:val="none"/>
                <w:lang w:val="en-US" w:eastAsia="zh-CN"/>
              </w:rPr>
              <w:t>人</w:t>
            </w:r>
            <w:r>
              <w:rPr>
                <w:rFonts w:hint="eastAsia" w:ascii="宋体" w:hAnsi="宋体" w:eastAsia="宋体" w:cs="宋体"/>
                <w:b/>
                <w:bCs w:val="0"/>
                <w:color w:val="auto"/>
                <w:sz w:val="24"/>
                <w:szCs w:val="24"/>
                <w:highlight w:val="none"/>
              </w:rPr>
              <w:t>资格证明书（原件）</w:t>
            </w:r>
            <w:r>
              <w:rPr>
                <w:rFonts w:hint="eastAsia" w:ascii="宋体" w:hAnsi="宋体" w:eastAsia="宋体" w:cs="宋体"/>
                <w:b/>
                <w:bCs w:val="0"/>
                <w:color w:val="auto"/>
                <w:sz w:val="24"/>
                <w:szCs w:val="24"/>
                <w:highlight w:val="none"/>
                <w:lang w:eastAsia="zh-CN"/>
              </w:rPr>
              <w:t>；</w:t>
            </w:r>
          </w:p>
          <w:p>
            <w:pPr>
              <w:pStyle w:val="6"/>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3、法定代表人授权委托人参加的需提供：授权委托人身份证（原件）、法定代表人代表授权委托书（原件）；</w:t>
            </w:r>
          </w:p>
          <w:p>
            <w:pPr>
              <w:rPr>
                <w:rFonts w:hint="default"/>
                <w:lang w:val="en-US" w:eastAsia="zh-CN"/>
              </w:rPr>
            </w:pPr>
            <w:r>
              <w:rPr>
                <w:rFonts w:hint="eastAsia" w:ascii="宋体" w:hAnsi="宋体" w:eastAsia="宋体" w:cs="宋体"/>
                <w:b/>
                <w:bCs w:val="0"/>
                <w:color w:val="auto"/>
                <w:sz w:val="24"/>
                <w:szCs w:val="24"/>
                <w:highlight w:val="none"/>
                <w:lang w:val="en-US" w:eastAsia="zh-CN"/>
              </w:rPr>
              <w:t>4.中小微企业声明函；</w:t>
            </w:r>
          </w:p>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注：无法提供以上资料的供应商为无效供应商，其</w:t>
            </w:r>
            <w:r>
              <w:rPr>
                <w:rFonts w:hint="eastAsia" w:ascii="宋体" w:hAnsi="宋体" w:eastAsia="宋体" w:cs="宋体"/>
                <w:b/>
                <w:bCs w:val="0"/>
                <w:color w:val="auto"/>
                <w:sz w:val="24"/>
                <w:szCs w:val="24"/>
                <w:lang w:val="en-US" w:eastAsia="zh-CN"/>
              </w:rPr>
              <w:t>投标</w:t>
            </w:r>
            <w:r>
              <w:rPr>
                <w:rFonts w:hint="eastAsia" w:ascii="宋体" w:hAnsi="宋体" w:eastAsia="宋体" w:cs="宋体"/>
                <w:b/>
                <w:bCs w:val="0"/>
                <w:color w:val="auto"/>
                <w:sz w:val="24"/>
                <w:szCs w:val="24"/>
              </w:rPr>
              <w:t>文件不予开封并退回供应商。</w:t>
            </w:r>
          </w:p>
        </w:tc>
      </w:tr>
      <w:tr>
        <w:tblPrEx>
          <w:tblCellMar>
            <w:top w:w="0" w:type="dxa"/>
            <w:left w:w="108" w:type="dxa"/>
            <w:bottom w:w="0" w:type="dxa"/>
            <w:right w:w="108" w:type="dxa"/>
          </w:tblCellMar>
        </w:tblPrEx>
        <w:trPr>
          <w:trHeight w:val="684"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eastAsia="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13</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color w:val="auto"/>
                <w:sz w:val="24"/>
                <w:szCs w:val="24"/>
              </w:rPr>
            </w:pPr>
            <w:r>
              <w:rPr>
                <w:rFonts w:hint="eastAsia" w:ascii="宋体" w:hAnsi="宋体" w:eastAsia="宋体" w:cs="宋体"/>
                <w:b w:val="0"/>
                <w:bCs/>
                <w:color w:val="auto"/>
                <w:sz w:val="24"/>
                <w:szCs w:val="24"/>
              </w:rPr>
              <w:t>本项目不接受联合体投标</w:t>
            </w:r>
          </w:p>
        </w:tc>
      </w:tr>
      <w:tr>
        <w:tblPrEx>
          <w:tblCellMar>
            <w:top w:w="0" w:type="dxa"/>
            <w:left w:w="108" w:type="dxa"/>
            <w:bottom w:w="0" w:type="dxa"/>
            <w:right w:w="108" w:type="dxa"/>
          </w:tblCellMar>
        </w:tblPrEx>
        <w:trPr>
          <w:trHeight w:val="684"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 xml:space="preserve"> 14</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ageBreakBefore w:val="0"/>
              <w:widowControl/>
              <w:kinsoku/>
              <w:wordWrap/>
              <w:overflowPunct/>
              <w:topLinePunct w:val="0"/>
              <w:bidi w:val="0"/>
              <w:adjustRightInd w:val="0"/>
              <w:snapToGrid w:val="0"/>
              <w:spacing w:line="400" w:lineRule="exact"/>
              <w:jc w:val="left"/>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现场考察：否</w:t>
            </w:r>
          </w:p>
        </w:tc>
      </w:tr>
      <w:tr>
        <w:tblPrEx>
          <w:tblCellMar>
            <w:top w:w="0" w:type="dxa"/>
            <w:left w:w="108" w:type="dxa"/>
            <w:bottom w:w="0" w:type="dxa"/>
            <w:right w:w="108" w:type="dxa"/>
          </w:tblCellMar>
        </w:tblPrEx>
        <w:trPr>
          <w:trHeight w:val="684"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 xml:space="preserve"> 15</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ageBreakBefore w:val="0"/>
              <w:widowControl/>
              <w:kinsoku/>
              <w:wordWrap/>
              <w:overflowPunct/>
              <w:topLinePunct w:val="0"/>
              <w:bidi w:val="0"/>
              <w:adjustRightInd w:val="0"/>
              <w:snapToGrid w:val="0"/>
              <w:spacing w:line="400" w:lineRule="exact"/>
              <w:jc w:val="left"/>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投标前答疑会：否</w:t>
            </w:r>
          </w:p>
        </w:tc>
      </w:tr>
      <w:tr>
        <w:tblPrEx>
          <w:tblCellMar>
            <w:top w:w="0" w:type="dxa"/>
            <w:left w:w="108" w:type="dxa"/>
            <w:bottom w:w="0" w:type="dxa"/>
            <w:right w:w="108" w:type="dxa"/>
          </w:tblCellMar>
        </w:tblPrEx>
        <w:trPr>
          <w:trHeight w:val="2766"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16</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2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rPr>
              <w:t>投标文件的签字和盖章</w:t>
            </w:r>
            <w:r>
              <w:rPr>
                <w:rFonts w:hint="eastAsia" w:ascii="宋体" w:hAnsi="宋体" w:eastAsia="宋体" w:cs="宋体"/>
                <w:bCs/>
                <w:color w:val="auto"/>
                <w:spacing w:val="0"/>
                <w:sz w:val="24"/>
                <w:szCs w:val="24"/>
                <w:lang w:eastAsia="zh-CN"/>
              </w:rPr>
              <w:t>：</w:t>
            </w:r>
          </w:p>
          <w:p>
            <w:pPr>
              <w:pStyle w:val="20"/>
              <w:pageBreakBefore w:val="0"/>
              <w:kinsoku/>
              <w:wordWrap/>
              <w:overflowPunct/>
              <w:topLinePunct w:val="0"/>
              <w:bidi w:val="0"/>
              <w:adjustRightInd w:val="0"/>
              <w:snapToGrid w:val="0"/>
              <w:spacing w:line="400" w:lineRule="exact"/>
              <w:jc w:val="left"/>
              <w:textAlignment w:val="auto"/>
              <w:rPr>
                <w:rFonts w:ascii="宋体" w:hAnsi="宋体" w:eastAsia="宋体" w:cs="宋体"/>
                <w:bCs/>
                <w:color w:val="auto"/>
                <w:spacing w:val="0"/>
                <w:sz w:val="24"/>
                <w:szCs w:val="24"/>
              </w:rPr>
            </w:pPr>
            <w:r>
              <w:rPr>
                <w:rFonts w:hint="eastAsia" w:ascii="宋体" w:hAnsi="宋体" w:eastAsia="宋体" w:cs="宋体"/>
                <w:bCs/>
                <w:color w:val="auto"/>
                <w:spacing w:val="0"/>
                <w:sz w:val="24"/>
                <w:szCs w:val="24"/>
              </w:rPr>
              <w:t>1.所有要求法定代表人和其委托代理人签字或印章的地方都应用不褪色的黑色墨水签字笔由本人亲笔手写签字（包括姓和名）或印章。</w:t>
            </w:r>
          </w:p>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Cs/>
                <w:color w:val="auto"/>
                <w:spacing w:val="0"/>
                <w:sz w:val="24"/>
                <w:szCs w:val="24"/>
              </w:rPr>
              <w:t>2.投标人在投标文件及相关文件的签订、履行、通知等事项书面文件中的“单位公章”、“单位章”和“公章”处均仅指与当事人名称全称相一致的标准公章，不得使用其他形式（如带有“专用章”、“合同章”、“财务章”、“业务章”等字样）的印章。</w:t>
            </w:r>
          </w:p>
        </w:tc>
      </w:tr>
      <w:tr>
        <w:tblPrEx>
          <w:tblCellMar>
            <w:top w:w="0" w:type="dxa"/>
            <w:left w:w="108" w:type="dxa"/>
            <w:bottom w:w="0" w:type="dxa"/>
            <w:right w:w="108" w:type="dxa"/>
          </w:tblCellMar>
        </w:tblPrEx>
        <w:trPr>
          <w:trHeight w:val="1842"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i w:val="0"/>
                <w:iCs w:val="0"/>
                <w:color w:val="auto"/>
                <w:kern w:val="2"/>
                <w:lang w:val="en-US" w:eastAsia="zh-CN"/>
              </w:rPr>
              <w:t>17</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投标文件的标识</w:t>
            </w:r>
            <w:r>
              <w:rPr>
                <w:rFonts w:hint="eastAsia" w:ascii="宋体" w:hAnsi="宋体" w:eastAsia="宋体" w:cs="宋体"/>
                <w:color w:val="auto"/>
                <w:sz w:val="24"/>
                <w:szCs w:val="24"/>
                <w:lang w:eastAsia="zh-CN"/>
              </w:rPr>
              <w:t>：</w:t>
            </w:r>
          </w:p>
          <w:p>
            <w:pPr>
              <w:pStyle w:val="6"/>
              <w:pageBreakBefore w:val="0"/>
              <w:kinsoku/>
              <w:wordWrap/>
              <w:overflowPunct/>
              <w:topLinePunct w:val="0"/>
              <w:bidi w:val="0"/>
              <w:adjustRightInd w:val="0"/>
              <w:snapToGrid w:val="0"/>
              <w:spacing w:line="400" w:lineRule="exact"/>
              <w:textAlignment w:val="auto"/>
              <w:rPr>
                <w:rFonts w:hint="eastAsia"/>
                <w:color w:val="auto"/>
                <w:lang w:eastAsia="zh-CN"/>
              </w:rPr>
            </w:pPr>
            <w:r>
              <w:rPr>
                <w:rFonts w:hint="eastAsia" w:ascii="宋体" w:hAnsi="宋体" w:eastAsia="宋体" w:cs="宋体"/>
                <w:bCs/>
                <w:color w:val="auto"/>
                <w:spacing w:val="0"/>
                <w:sz w:val="24"/>
                <w:szCs w:val="24"/>
              </w:rPr>
              <w:t>在投标文件的封套上应清楚地标记“投标文件”等字样，封套还应标明项目名称以及投标人名称、投标人地址等；在所有封签处标注“请勿在 年 月 日  时00分（北京时间）之前启封”字样（上述时间为提交投标文件的截止时间）</w:t>
            </w:r>
          </w:p>
        </w:tc>
      </w:tr>
      <w:tr>
        <w:tblPrEx>
          <w:tblCellMar>
            <w:top w:w="0" w:type="dxa"/>
            <w:left w:w="108" w:type="dxa"/>
            <w:bottom w:w="0" w:type="dxa"/>
            <w:right w:w="108" w:type="dxa"/>
          </w:tblCellMar>
        </w:tblPrEx>
        <w:trPr>
          <w:trHeight w:val="822"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18</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6"/>
              <w:pageBreakBefore w:val="0"/>
              <w:kinsoku/>
              <w:wordWrap/>
              <w:overflowPunct/>
              <w:topLinePunct w:val="0"/>
              <w:bidi w:val="0"/>
              <w:adjustRightInd w:val="0"/>
              <w:snapToGrid w:val="0"/>
              <w:spacing w:line="400" w:lineRule="exact"/>
              <w:textAlignment w:val="auto"/>
              <w:rPr>
                <w:rFonts w:hint="eastAsia"/>
                <w:color w:val="auto"/>
                <w:lang w:eastAsia="zh-CN"/>
              </w:rPr>
            </w:pPr>
            <w:r>
              <w:rPr>
                <w:rFonts w:hint="eastAsia"/>
                <w:color w:val="auto"/>
              </w:rPr>
              <w:t>签署合同时间</w:t>
            </w:r>
            <w:r>
              <w:rPr>
                <w:rFonts w:hint="eastAsia"/>
                <w:color w:val="auto"/>
                <w:lang w:eastAsia="zh-CN"/>
              </w:rPr>
              <w:t>：</w:t>
            </w:r>
            <w:r>
              <w:rPr>
                <w:rFonts w:hint="eastAsia" w:ascii="宋体" w:hAnsi="宋体" w:eastAsia="宋体" w:cs="宋体"/>
                <w:bCs/>
                <w:color w:val="auto"/>
                <w:spacing w:val="0"/>
                <w:sz w:val="24"/>
                <w:szCs w:val="24"/>
              </w:rPr>
              <w:t>中标通知书发出后30日内，中标人与采购人签署《采购合同》</w:t>
            </w:r>
          </w:p>
        </w:tc>
      </w:tr>
      <w:tr>
        <w:tblPrEx>
          <w:tblCellMar>
            <w:top w:w="0" w:type="dxa"/>
            <w:left w:w="108" w:type="dxa"/>
            <w:bottom w:w="0" w:type="dxa"/>
            <w:right w:w="108" w:type="dxa"/>
          </w:tblCellMar>
        </w:tblPrEx>
        <w:trPr>
          <w:trHeight w:val="1800"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 xml:space="preserve"> 19</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6"/>
              <w:pageBreakBefore w:val="0"/>
              <w:kinsoku/>
              <w:wordWrap/>
              <w:overflowPunct/>
              <w:topLinePunct w:val="0"/>
              <w:bidi w:val="0"/>
              <w:adjustRightInd w:val="0"/>
              <w:snapToGrid w:val="0"/>
              <w:spacing w:line="400" w:lineRule="exact"/>
              <w:textAlignment w:val="auto"/>
              <w:rPr>
                <w:rFonts w:hint="eastAsia" w:eastAsia="宋体"/>
                <w:color w:val="auto"/>
                <w:lang w:eastAsia="zh-CN"/>
              </w:rPr>
            </w:pPr>
            <w:r>
              <w:rPr>
                <w:rFonts w:hint="eastAsia" w:ascii="宋体" w:hAnsi="宋体" w:eastAsia="宋体" w:cs="宋体"/>
                <w:bCs/>
                <w:color w:val="auto"/>
                <w:spacing w:val="0"/>
                <w:sz w:val="24"/>
                <w:szCs w:val="24"/>
              </w:rPr>
              <w:t>招标代理服务费</w:t>
            </w:r>
            <w:r>
              <w:rPr>
                <w:rFonts w:hint="eastAsia" w:ascii="宋体" w:hAnsi="宋体" w:eastAsia="宋体" w:cs="宋体"/>
                <w:bCs/>
                <w:color w:val="auto"/>
                <w:spacing w:val="0"/>
                <w:sz w:val="24"/>
                <w:szCs w:val="24"/>
                <w:lang w:eastAsia="zh-CN"/>
              </w:rPr>
              <w:t>：</w:t>
            </w:r>
            <w:r>
              <w:rPr>
                <w:rFonts w:ascii="宋体" w:hAnsi="宋体" w:eastAsia="宋体" w:cs="宋体"/>
                <w:bCs/>
                <w:color w:val="auto"/>
                <w:spacing w:val="0"/>
                <w:sz w:val="24"/>
                <w:szCs w:val="24"/>
              </w:rPr>
              <w:t>根据国家现行收费政策计算本项目招标代理费为：执行国家现行收费标准，以中标金额为计算依据，采用差额定率累进计费方式计算；经双方协商一致</w:t>
            </w:r>
            <w:r>
              <w:rPr>
                <w:rFonts w:hint="eastAsia" w:ascii="宋体" w:hAnsi="宋体" w:eastAsia="宋体" w:cs="宋体"/>
                <w:bCs/>
                <w:color w:val="auto"/>
                <w:spacing w:val="0"/>
                <w:sz w:val="24"/>
                <w:szCs w:val="24"/>
              </w:rPr>
              <w:t>：代理机构参考国家发改委发改办价格[2003]857 号、国家计委计价格[2002]1980 号等文件规定，向中标供应商收取代理服务费。</w:t>
            </w:r>
          </w:p>
        </w:tc>
      </w:tr>
      <w:tr>
        <w:tblPrEx>
          <w:tblCellMar>
            <w:top w:w="0" w:type="dxa"/>
            <w:left w:w="108" w:type="dxa"/>
            <w:bottom w:w="0" w:type="dxa"/>
            <w:right w:w="108" w:type="dxa"/>
          </w:tblCellMar>
        </w:tblPrEx>
        <w:trPr>
          <w:trHeight w:val="1170" w:hRule="exact"/>
        </w:trPr>
        <w:tc>
          <w:tcPr>
            <w:tcW w:w="1063" w:type="dxa"/>
            <w:tcBorders>
              <w:top w:val="single" w:color="auto" w:sz="12" w:space="0"/>
              <w:left w:val="single" w:color="auto" w:sz="12" w:space="0"/>
              <w:bottom w:val="single" w:color="auto" w:sz="12" w:space="0"/>
              <w:right w:val="single" w:color="auto" w:sz="12" w:space="0"/>
            </w:tcBorders>
            <w:noWrap w:val="0"/>
            <w:vAlign w:val="center"/>
          </w:tcPr>
          <w:p>
            <w:pPr>
              <w:pStyle w:val="19"/>
              <w:pageBreakBefore w:val="0"/>
              <w:kinsoku/>
              <w:wordWrap/>
              <w:overflowPunct/>
              <w:topLinePunct w:val="0"/>
              <w:bidi w:val="0"/>
              <w:adjustRightInd w:val="0"/>
              <w:snapToGrid w:val="0"/>
              <w:spacing w:line="400" w:lineRule="exact"/>
              <w:ind w:firstLine="360" w:firstLineChars="150"/>
              <w:textAlignment w:val="auto"/>
              <w:rPr>
                <w:rFonts w:hint="default" w:ascii="宋体" w:hAnsi="宋体" w:cs="宋体"/>
                <w:b w:val="0"/>
                <w:bCs/>
                <w:color w:val="auto"/>
                <w:kern w:val="2"/>
                <w:lang w:val="en-US" w:eastAsia="zh-CN"/>
              </w:rPr>
            </w:pPr>
            <w:r>
              <w:rPr>
                <w:rFonts w:hint="eastAsia" w:ascii="宋体" w:hAnsi="宋体" w:cs="宋体"/>
                <w:b w:val="0"/>
                <w:bCs/>
                <w:color w:val="auto"/>
                <w:kern w:val="2"/>
                <w:lang w:val="en-US" w:eastAsia="zh-CN"/>
              </w:rPr>
              <w:t>20</w:t>
            </w:r>
          </w:p>
        </w:tc>
        <w:tc>
          <w:tcPr>
            <w:tcW w:w="9257" w:type="dxa"/>
            <w:tcBorders>
              <w:top w:val="single" w:color="auto" w:sz="12" w:space="0"/>
              <w:left w:val="single" w:color="auto" w:sz="12" w:space="0"/>
              <w:bottom w:val="single" w:color="auto" w:sz="12" w:space="0"/>
              <w:right w:val="single" w:color="auto" w:sz="12" w:space="0"/>
            </w:tcBorders>
            <w:noWrap w:val="0"/>
            <w:vAlign w:val="center"/>
          </w:tcPr>
          <w:p>
            <w:pPr>
              <w:pStyle w:val="6"/>
              <w:pageBreakBefore w:val="0"/>
              <w:kinsoku/>
              <w:wordWrap/>
              <w:overflowPunct/>
              <w:topLinePunct w:val="0"/>
              <w:bidi w:val="0"/>
              <w:adjustRightInd w:val="0"/>
              <w:snapToGrid w:val="0"/>
              <w:spacing w:line="400" w:lineRule="exact"/>
              <w:textAlignment w:val="auto"/>
              <w:rPr>
                <w:rFonts w:hint="default" w:ascii="宋体" w:hAnsi="宋体" w:eastAsia="宋体" w:cs="宋体"/>
                <w:b w:val="0"/>
                <w:bCs/>
                <w:color w:val="auto"/>
                <w:spacing w:val="0"/>
                <w:sz w:val="24"/>
                <w:szCs w:val="24"/>
                <w:lang w:val="en-US" w:eastAsia="zh-CN"/>
              </w:rPr>
            </w:pPr>
            <w:r>
              <w:rPr>
                <w:rFonts w:hint="eastAsia" w:ascii="宋体" w:hAnsi="宋体" w:eastAsia="宋体" w:cs="宋体"/>
                <w:b w:val="0"/>
                <w:bCs/>
                <w:color w:val="auto"/>
                <w:spacing w:val="0"/>
                <w:sz w:val="24"/>
                <w:szCs w:val="24"/>
                <w:lang w:val="en-US" w:eastAsia="zh-CN"/>
              </w:rPr>
              <w:t>付款方式：最终以业主签订合同为准</w:t>
            </w:r>
          </w:p>
        </w:tc>
      </w:tr>
    </w:tbl>
    <w:p>
      <w:pPr>
        <w:pStyle w:val="6"/>
        <w:rPr>
          <w:rFonts w:hint="default"/>
          <w:color w:val="auto"/>
          <w:lang w:val="en-US" w:eastAsia="zh-CN"/>
        </w:rPr>
      </w:pPr>
    </w:p>
    <w:p>
      <w:pPr>
        <w:pStyle w:val="3"/>
        <w:keepNext/>
        <w:keepLines/>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pPr>
      <w:r>
        <w:rPr>
          <w:rFonts w:hint="eastAsia"/>
          <w:color w:val="auto"/>
          <w:sz w:val="36"/>
          <w:szCs w:val="36"/>
          <w:lang w:val="en-US" w:eastAsia="zh-CN"/>
        </w:rPr>
        <w:t>第三章 投标须知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定义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w:t>
      </w:r>
      <w:r>
        <w:rPr>
          <w:rFonts w:hint="eastAsia" w:ascii="宋体" w:hAnsi="宋体"/>
          <w:color w:val="auto"/>
          <w:sz w:val="24"/>
        </w:rPr>
        <w:t>“招标人”“采购人”系指依法进行政府采购的国家机关、事业单位、团体组织。本次政府采购的采购人名称、地址、联系人、电话详见投标人须知前附表。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1.2 </w:t>
      </w:r>
      <w:r>
        <w:rPr>
          <w:rFonts w:hint="eastAsia" w:ascii="宋体" w:hAnsi="宋体" w:eastAsia="宋体" w:cs="宋体"/>
          <w:color w:val="auto"/>
          <w:sz w:val="24"/>
          <w:szCs w:val="24"/>
        </w:rPr>
        <w:t>“招标代理机构”</w:t>
      </w:r>
      <w:r>
        <w:rPr>
          <w:rFonts w:hint="eastAsia" w:ascii="宋体" w:hAnsi="宋体" w:eastAsia="宋体" w:cs="宋体"/>
          <w:color w:val="auto"/>
          <w:sz w:val="24"/>
          <w:szCs w:val="24"/>
          <w:lang w:eastAsia="zh-CN"/>
        </w:rPr>
        <w:t>，</w:t>
      </w:r>
      <w:r>
        <w:rPr>
          <w:rFonts w:hint="eastAsia" w:ascii="宋体" w:hAnsi="宋体"/>
          <w:color w:val="auto"/>
          <w:sz w:val="24"/>
        </w:rPr>
        <w:t>“采购代理机构”系指接受采购人委托，代理采购项目的采购代理机构。本次政府采购的采购代理机构名称、地址、联系人、电话详见投标人须知前附表。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3 </w:t>
      </w:r>
      <w:r>
        <w:rPr>
          <w:rFonts w:hint="eastAsia" w:ascii="宋体" w:hAnsi="宋体"/>
          <w:color w:val="auto"/>
          <w:sz w:val="24"/>
        </w:rPr>
        <w:t>“投标人”系指向采购人提供货物、工程或者服务的法人、其他组织或者自然人</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4 “货物”系指卖方按合同要求，向买方提供的手册及其他技术资料。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 “服务”系指按合同规定卖方须承担的运输、装卸、技术协助和交付使用后保修期内应履行的义务及售后服务等其他类似的义务。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6 “卖方”系指提供合同货物和服务的经济实体。</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 xml:space="preserve"> “买方”系指购买货物和服务的单位。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投标费用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3.2.1</w:t>
      </w:r>
      <w:r>
        <w:rPr>
          <w:rFonts w:hint="eastAsia" w:ascii="宋体" w:hAnsi="宋体" w:eastAsia="宋体" w:cs="宋体"/>
          <w:color w:val="auto"/>
          <w:sz w:val="24"/>
          <w:szCs w:val="24"/>
        </w:rPr>
        <w:t>投标供应商在投标时应自行承担所有与编写和提交投标文件有关的费用。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本次项目不接受联合体投标。</w:t>
      </w:r>
    </w:p>
    <w:p>
      <w:pPr>
        <w:pStyle w:val="19"/>
        <w:pageBreakBefore w:val="0"/>
        <w:widowControl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cs="宋体"/>
          <w:color w:val="auto"/>
          <w:lang w:val="en-US" w:eastAsia="zh-CN"/>
        </w:rPr>
        <w:t xml:space="preserve">3.4 </w:t>
      </w:r>
      <w:r>
        <w:rPr>
          <w:rFonts w:hint="eastAsia" w:ascii="宋体" w:hAnsi="宋体" w:eastAsia="宋体" w:cs="宋体"/>
          <w:color w:val="auto"/>
        </w:rPr>
        <w:t>招标文件的澄清</w:t>
      </w:r>
    </w:p>
    <w:p>
      <w:pPr>
        <w:pStyle w:val="19"/>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3.4.1</w:t>
      </w:r>
      <w:r>
        <w:rPr>
          <w:rFonts w:hint="eastAsia" w:ascii="宋体" w:hAnsi="宋体" w:eastAsia="宋体" w:cs="宋体"/>
          <w:color w:val="auto"/>
        </w:rPr>
        <w:t>招标采购单位对已发出的招标文件进行必要澄清或者修改的，应当在招标文件要求提交投标文件截止时间15日前，在财政部门指定的政府采购信息发布媒体上发布更正公告，并以书面形式通知所有招标文件收受人。该澄清或者修改的内容为招标文件的组成部分。</w:t>
      </w:r>
    </w:p>
    <w:p>
      <w:pPr>
        <w:pStyle w:val="19"/>
        <w:pageBreakBefore w:val="0"/>
        <w:widowControl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cs="宋体"/>
          <w:color w:val="auto"/>
          <w:lang w:val="en-US" w:eastAsia="zh-CN"/>
        </w:rPr>
        <w:t xml:space="preserve">3.5 </w:t>
      </w:r>
      <w:r>
        <w:rPr>
          <w:rFonts w:hint="eastAsia" w:ascii="宋体" w:hAnsi="宋体" w:eastAsia="宋体" w:cs="宋体"/>
          <w:color w:val="auto"/>
        </w:rPr>
        <w:t xml:space="preserve">招标文件的澄清与修改 </w:t>
      </w:r>
    </w:p>
    <w:p>
      <w:pPr>
        <w:pStyle w:val="19"/>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1.供应商应认真阅读本招标文件，发现其中有误或有不合理要求的，供应商必须在投标截止日期前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19"/>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2.采购代理机构必须以书面形式答复供应商要求澄清的问题，并将不包含问题来源的答复书面通知所有购买招标文件的供应商；除书面答复以外的其他澄清方式及澄清内容均无效。</w:t>
      </w:r>
    </w:p>
    <w:p>
      <w:pPr>
        <w:pStyle w:val="19"/>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3.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19"/>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4.招标文件澄清、答复、修改、补充的内容为招标文件的组成部分。当招标文件与招标文件的答复、澄清、修改、补充通知就同一内容的表述不一致时，以最后发出的书面文件为准。</w:t>
      </w:r>
    </w:p>
    <w:p>
      <w:pPr>
        <w:pStyle w:val="19"/>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5.招标文件的澄清、答复、修改或补充都应该通过本代理机构以法定形式发布，采购人非通过本机构，不得擅自澄清、答复、修改或补充招标文件。</w:t>
      </w: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 废标条款</w:t>
      </w:r>
    </w:p>
    <w:p>
      <w:pPr>
        <w:pageBreakBefore w:val="0"/>
        <w:widowControl w:val="0"/>
        <w:shd w:val="clear" w:color="auto" w:fill="FFFFFF"/>
        <w:kinsoku/>
        <w:wordWrap/>
        <w:overflowPunct/>
        <w:topLinePunct w:val="0"/>
        <w:bidi w:val="0"/>
        <w:adjustRightInd w:val="0"/>
        <w:snapToGrid w:val="0"/>
        <w:spacing w:before="240" w:beforeAutospacing="0" w:after="120" w:afterAutospacing="0" w:line="400" w:lineRule="exact"/>
        <w:ind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出现下列情形之一的，本项目作废标处理,项目评审终止：</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left="707" w:hanging="228"/>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3.6.1.符合专业条件的或对采购文件作实质响应的有效投标供应商不足三家的；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left="707" w:hanging="228"/>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3.6.2.出现影响采购公正的违法、违规行为的；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left="707" w:hanging="228"/>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3.6.3.供应商报价均超过了采购预算，采购人不能支付的；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left="707" w:hanging="228"/>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3.6.4.因重大变故，采购任务取消的；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left="707" w:hanging="228"/>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3.6.5.法律法规规定的其他情形</w:t>
      </w: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 无效标条款</w:t>
      </w:r>
    </w:p>
    <w:p>
      <w:pPr>
        <w:pageBreakBefore w:val="0"/>
        <w:widowControl w:val="0"/>
        <w:shd w:val="clear" w:color="auto" w:fill="FFFFFF"/>
        <w:kinsoku/>
        <w:wordWrap/>
        <w:overflowPunct/>
        <w:topLinePunct w:val="0"/>
        <w:bidi w:val="0"/>
        <w:adjustRightInd w:val="0"/>
        <w:snapToGrid w:val="0"/>
        <w:spacing w:before="240" w:beforeAutospacing="0" w:after="120" w:afterAutospacing="0" w:line="400" w:lineRule="exact"/>
        <w:ind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出现下列情形之一的，供应商递交的投标文件作无效标处理，该供应商的投标文件不参与评审，且不计算入投标供应商家数：</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3.7.1.递交的投标文件不完整或未按采购文件要求加盖公章及签字的；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3.7.2.供应商不符合国家及招标文件规定的资格条件的；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3.7.3.项目接受联合体投标时，投标联合体未提交联合投标协议的；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3.7.4.投标报价被评审委员会认定低于或高于预算价的；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3.7.5.投标报价高于财政采购预算采购人无法支付的；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3.7.6.投标文件对采购文件的实质性要求和条件未作出响应的；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3.7.7.供应商有串通投标、弄虚作假、行贿等违法行为的；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3.7.8.投标文件未胶装成册的（采用打孔装订、活页夹等方式装订的投标文件作为无效投标处理）；</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3.7.9.未交纳投标保证金的；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3.7.10.投标有效期不满足采购文件要求的；</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3.7.11.法定代表人为同一个人的两个及以上法人，母公司、全资子公司及其控股公司，在同一采购项目中同时投标的； </w:t>
      </w: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3.7.12.为本项目提供整体设计、规范编制或者项目管理、监理、检测等服务的供应商参加本采购项目的；</w:t>
      </w:r>
    </w:p>
    <w:p>
      <w:pPr>
        <w:pageBreakBefore w:val="0"/>
        <w:widowControl w:val="0"/>
        <w:shd w:val="clear" w:color="auto" w:fill="auto"/>
        <w:kinsoku/>
        <w:wordWrap/>
        <w:overflowPunct/>
        <w:topLinePunct w:val="0"/>
        <w:bidi w:val="0"/>
        <w:adjustRightInd w:val="0"/>
        <w:snapToGrid w:val="0"/>
        <w:spacing w:before="0" w:beforeAutospacing="0" w:after="0" w:afterAutospacing="0" w:line="400" w:lineRule="exact"/>
        <w:ind w:firstLine="485"/>
        <w:textAlignment w:val="auto"/>
        <w:rPr>
          <w:rFonts w:ascii="宋体" w:hAnsi="宋体" w:eastAsia="宋体" w:cs="宋体"/>
          <w:color w:val="auto"/>
          <w:sz w:val="24"/>
        </w:rPr>
      </w:pPr>
      <w:r>
        <w:rPr>
          <w:rFonts w:hint="eastAsia" w:ascii="宋体" w:hAnsi="宋体" w:cs="宋体"/>
          <w:color w:val="auto"/>
          <w:kern w:val="0"/>
          <w:sz w:val="24"/>
          <w:szCs w:val="24"/>
          <w:lang w:val="en-US" w:eastAsia="zh-CN" w:bidi="ar-SA"/>
        </w:rPr>
        <w:t>3.7.13.</w:t>
      </w:r>
      <w:r>
        <w:rPr>
          <w:rFonts w:hint="eastAsia" w:ascii="宋体" w:hAnsi="宋体" w:cs="宋体"/>
          <w:color w:val="auto"/>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1"/>
        <w:rPr>
          <w:rFonts w:hint="default"/>
          <w:color w:val="auto"/>
          <w:lang w:val="en-US" w:eastAsia="zh-CN"/>
        </w:rPr>
      </w:pPr>
    </w:p>
    <w:p>
      <w:pPr>
        <w:pageBreakBefore w:val="0"/>
        <w:widowControl w:val="0"/>
        <w:shd w:val="clear" w:color="auto" w:fill="FFFFFF"/>
        <w:kinsoku/>
        <w:wordWrap/>
        <w:overflowPunct/>
        <w:topLinePunct w:val="0"/>
        <w:bidi w:val="0"/>
        <w:adjustRightInd w:val="0"/>
        <w:snapToGrid w:val="0"/>
        <w:spacing w:before="0" w:beforeAutospacing="0" w:after="0" w:afterAutospacing="0" w:line="400" w:lineRule="exact"/>
        <w:ind w:firstLine="485"/>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3.7.14. 违反政府采购法律法规,足以导致投标文件无效的情形。</w:t>
      </w:r>
    </w:p>
    <w:p>
      <w:pPr>
        <w:pStyle w:val="3"/>
        <w:keepNext/>
        <w:keepLines/>
        <w:pageBreakBefore w:val="0"/>
        <w:widowControl w:val="0"/>
        <w:kinsoku/>
        <w:wordWrap/>
        <w:overflowPunct/>
        <w:topLinePunct w:val="0"/>
        <w:autoSpaceDE/>
        <w:autoSpaceDN/>
        <w:bidi w:val="0"/>
        <w:adjustRightInd w:val="0"/>
        <w:snapToGrid w:val="0"/>
        <w:spacing w:line="288" w:lineRule="auto"/>
        <w:jc w:val="center"/>
        <w:textAlignment w:val="auto"/>
        <w:rPr>
          <w:rFonts w:hint="eastAsia"/>
          <w:color w:val="auto"/>
          <w:sz w:val="36"/>
          <w:szCs w:val="36"/>
          <w:lang w:val="en-US" w:eastAsia="zh-CN"/>
        </w:rPr>
      </w:pPr>
      <w:r>
        <w:rPr>
          <w:rFonts w:hint="eastAsia"/>
          <w:color w:val="auto"/>
          <w:sz w:val="36"/>
          <w:szCs w:val="36"/>
          <w:lang w:val="en-US" w:eastAsia="zh-CN"/>
        </w:rPr>
        <w:t>第四章 采购清单、采购参数</w:t>
      </w:r>
    </w:p>
    <w:p>
      <w:pPr>
        <w:rPr>
          <w:rFonts w:hint="eastAsia"/>
          <w:lang w:val="en-US" w:eastAsia="zh-CN"/>
        </w:rPr>
      </w:pPr>
    </w:p>
    <w:p>
      <w:pPr>
        <w:adjustRightInd w:val="0"/>
        <w:snapToGrid w:val="0"/>
        <w:jc w:val="center"/>
        <w:rPr>
          <w:b/>
          <w:kern w:val="0"/>
          <w:sz w:val="24"/>
          <w:szCs w:val="24"/>
        </w:rPr>
      </w:pPr>
      <w:r>
        <w:rPr>
          <w:rFonts w:hint="eastAsia"/>
          <w:b/>
          <w:kern w:val="0"/>
          <w:sz w:val="24"/>
          <w:szCs w:val="24"/>
        </w:rPr>
        <w:t>采购设备清单</w:t>
      </w:r>
    </w:p>
    <w:tbl>
      <w:tblPr>
        <w:tblStyle w:val="15"/>
        <w:tblW w:w="10176"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378"/>
        <w:gridCol w:w="1793"/>
        <w:gridCol w:w="1701"/>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b/>
                <w:sz w:val="24"/>
                <w:szCs w:val="24"/>
              </w:rPr>
            </w:pPr>
            <w:r>
              <w:rPr>
                <w:rFonts w:hint="eastAsia"/>
                <w:b/>
                <w:sz w:val="24"/>
                <w:szCs w:val="24"/>
              </w:rPr>
              <w:t>序号</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b/>
                <w:sz w:val="24"/>
                <w:szCs w:val="24"/>
              </w:rPr>
            </w:pPr>
            <w:r>
              <w:rPr>
                <w:rFonts w:hint="eastAsia"/>
                <w:b/>
                <w:sz w:val="24"/>
                <w:szCs w:val="24"/>
              </w:rPr>
              <w:t>设备名称</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b/>
                <w:sz w:val="24"/>
                <w:szCs w:val="24"/>
              </w:rPr>
            </w:pPr>
            <w:r>
              <w:rPr>
                <w:rFonts w:hint="eastAsia"/>
                <w:b/>
                <w:kern w:val="0"/>
                <w:sz w:val="24"/>
                <w:szCs w:val="24"/>
              </w:rPr>
              <w:t>技术规格</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b/>
                <w:sz w:val="24"/>
                <w:szCs w:val="24"/>
              </w:rPr>
            </w:pPr>
            <w:r>
              <w:rPr>
                <w:rFonts w:hint="eastAsia"/>
                <w:b/>
                <w:kern w:val="0"/>
                <w:sz w:val="24"/>
                <w:szCs w:val="24"/>
              </w:rPr>
              <w:t>单位</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b/>
                <w:sz w:val="24"/>
                <w:szCs w:val="24"/>
              </w:rPr>
            </w:pPr>
            <w:r>
              <w:rPr>
                <w:rFonts w:hint="eastAsia"/>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sz w:val="24"/>
                <w:szCs w:val="24"/>
              </w:rPr>
            </w:pPr>
            <w:r>
              <w:rPr>
                <w:rFonts w:hint="eastAsia" w:ascii="宋体" w:hAnsi="宋体" w:cs="仿宋"/>
                <w:kern w:val="0"/>
                <w:sz w:val="24"/>
                <w:szCs w:val="20"/>
              </w:rPr>
              <w:t>1</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kern w:val="0"/>
                <w:sz w:val="24"/>
                <w:szCs w:val="20"/>
              </w:rPr>
            </w:pPr>
            <w:r>
              <w:rPr>
                <w:rFonts w:hint="eastAsia" w:ascii="宋体" w:hAnsi="宋体" w:cs="仿宋"/>
                <w:kern w:val="0"/>
                <w:sz w:val="24"/>
                <w:szCs w:val="20"/>
              </w:rPr>
              <w:t>化工单元虚拟现实3D软件</w:t>
            </w:r>
          </w:p>
        </w:tc>
        <w:tc>
          <w:tcPr>
            <w:tcW w:w="1793" w:type="dxa"/>
            <w:vMerge w:val="restart"/>
            <w:tcBorders>
              <w:top w:val="single" w:color="auto" w:sz="4" w:space="0"/>
              <w:left w:val="single" w:color="auto" w:sz="4" w:space="0"/>
              <w:right w:val="single" w:color="auto" w:sz="4" w:space="0"/>
            </w:tcBorders>
            <w:noWrap w:val="0"/>
            <w:vAlign w:val="center"/>
          </w:tcPr>
          <w:p>
            <w:pPr>
              <w:jc w:val="center"/>
              <w:rPr>
                <w:rFonts w:ascii="宋体" w:hAnsi="宋体" w:cs="仿宋"/>
                <w:kern w:val="0"/>
                <w:sz w:val="24"/>
                <w:szCs w:val="20"/>
              </w:rPr>
            </w:pPr>
            <w:r>
              <w:rPr>
                <w:rFonts w:hint="eastAsia" w:ascii="宋体" w:hAnsi="宋体" w:cs="仿宋"/>
                <w:kern w:val="0"/>
                <w:sz w:val="24"/>
                <w:szCs w:val="20"/>
              </w:rPr>
              <w:t>详见附表</w:t>
            </w:r>
          </w:p>
          <w:p>
            <w:pPr>
              <w:jc w:val="center"/>
              <w:rPr>
                <w:rFonts w:ascii="宋体" w:hAnsi="宋体" w:cs="仿宋"/>
                <w:kern w:val="0"/>
                <w:sz w:val="24"/>
                <w:szCs w:val="20"/>
              </w:rPr>
            </w:pPr>
            <w:r>
              <w:rPr>
                <w:rFonts w:hint="eastAsia" w:ascii="宋体" w:hAnsi="宋体" w:cs="仿宋"/>
                <w:kern w:val="0"/>
                <w:sz w:val="24"/>
                <w:szCs w:val="20"/>
              </w:rPr>
              <w:t>（技术参数）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kern w:val="0"/>
                <w:sz w:val="24"/>
                <w:szCs w:val="20"/>
              </w:rPr>
            </w:pPr>
            <w:r>
              <w:rPr>
                <w:rFonts w:hint="eastAsia" w:ascii="宋体" w:hAnsi="宋体" w:cs="仿宋"/>
                <w:kern w:val="0"/>
                <w:sz w:val="24"/>
                <w:szCs w:val="20"/>
              </w:rPr>
              <w:t>5</w:t>
            </w:r>
            <w:r>
              <w:rPr>
                <w:rFonts w:ascii="宋体" w:hAnsi="宋体" w:cs="仿宋"/>
                <w:kern w:val="0"/>
                <w:sz w:val="24"/>
                <w:szCs w:val="20"/>
              </w:rPr>
              <w:t>0</w:t>
            </w:r>
            <w:r>
              <w:rPr>
                <w:rFonts w:hint="eastAsia" w:ascii="宋体" w:hAnsi="宋体" w:cs="仿宋"/>
                <w:kern w:val="0"/>
                <w:sz w:val="24"/>
                <w:szCs w:val="20"/>
              </w:rPr>
              <w:t>站点/套</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 w:val="21"/>
                <w:szCs w:val="20"/>
              </w:rPr>
            </w:pPr>
            <w:r>
              <w:rPr>
                <w:rFonts w:hint="eastAsia" w:ascii="宋体" w:hAnsi="宋体"/>
                <w:kern w:val="0"/>
                <w:sz w:val="21"/>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sz w:val="24"/>
                <w:szCs w:val="20"/>
              </w:rPr>
            </w:pPr>
            <w:r>
              <w:rPr>
                <w:rFonts w:hint="eastAsia" w:ascii="宋体" w:hAnsi="宋体" w:cs="仿宋"/>
                <w:kern w:val="0"/>
                <w:sz w:val="24"/>
                <w:szCs w:val="20"/>
              </w:rPr>
              <w:t>2</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kern w:val="0"/>
                <w:sz w:val="24"/>
                <w:szCs w:val="20"/>
              </w:rPr>
            </w:pPr>
            <w:r>
              <w:rPr>
                <w:rFonts w:hint="eastAsia" w:ascii="宋体" w:hAnsi="宋体" w:cs="仿宋"/>
                <w:kern w:val="0"/>
                <w:sz w:val="24"/>
                <w:szCs w:val="20"/>
              </w:rPr>
              <w:t>乙醛氧化制醋酸工艺仿真软件</w:t>
            </w:r>
          </w:p>
        </w:tc>
        <w:tc>
          <w:tcPr>
            <w:tcW w:w="1793" w:type="dxa"/>
            <w:vMerge w:val="continue"/>
            <w:tcBorders>
              <w:left w:val="single" w:color="auto" w:sz="4" w:space="0"/>
              <w:right w:val="single" w:color="auto" w:sz="4" w:space="0"/>
            </w:tcBorders>
            <w:noWrap w:val="0"/>
            <w:vAlign w:val="center"/>
          </w:tcPr>
          <w:p>
            <w:pPr>
              <w:rPr>
                <w:rFonts w:ascii="宋体" w:hAnsi="宋体" w:cs="仿宋"/>
                <w:kern w:val="0"/>
                <w:sz w:val="24"/>
                <w:szCs w:val="2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kern w:val="0"/>
                <w:sz w:val="24"/>
                <w:szCs w:val="20"/>
              </w:rPr>
            </w:pPr>
            <w:r>
              <w:rPr>
                <w:rFonts w:hint="eastAsia" w:ascii="宋体" w:hAnsi="宋体" w:cs="仿宋"/>
                <w:kern w:val="0"/>
                <w:sz w:val="24"/>
                <w:szCs w:val="20"/>
              </w:rPr>
              <w:t>5</w:t>
            </w:r>
            <w:r>
              <w:rPr>
                <w:rFonts w:ascii="宋体" w:hAnsi="宋体" w:cs="仿宋"/>
                <w:kern w:val="0"/>
                <w:sz w:val="24"/>
                <w:szCs w:val="20"/>
              </w:rPr>
              <w:t>0</w:t>
            </w:r>
            <w:r>
              <w:rPr>
                <w:rFonts w:hint="eastAsia" w:ascii="宋体" w:hAnsi="宋体" w:cs="仿宋"/>
                <w:kern w:val="0"/>
                <w:sz w:val="24"/>
                <w:szCs w:val="20"/>
              </w:rPr>
              <w:t>站点/套</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 w:val="21"/>
                <w:szCs w:val="20"/>
              </w:rPr>
            </w:pPr>
            <w:r>
              <w:rPr>
                <w:rFonts w:hint="eastAsia" w:ascii="宋体" w:hAnsi="宋体"/>
                <w:kern w:val="0"/>
                <w:sz w:val="21"/>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sz w:val="24"/>
                <w:szCs w:val="20"/>
              </w:rPr>
            </w:pPr>
            <w:r>
              <w:rPr>
                <w:rFonts w:hint="eastAsia" w:ascii="宋体" w:hAnsi="宋体" w:cs="仿宋"/>
                <w:kern w:val="0"/>
                <w:sz w:val="24"/>
                <w:szCs w:val="20"/>
              </w:rPr>
              <w:t>3</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kern w:val="0"/>
                <w:sz w:val="24"/>
                <w:szCs w:val="20"/>
              </w:rPr>
            </w:pPr>
            <w:r>
              <w:rPr>
                <w:rFonts w:hint="eastAsia" w:ascii="宋体" w:hAnsi="宋体" w:cs="仿宋"/>
                <w:kern w:val="0"/>
                <w:sz w:val="24"/>
                <w:szCs w:val="20"/>
              </w:rPr>
              <w:t>甲醇工艺仿真软件</w:t>
            </w:r>
          </w:p>
        </w:tc>
        <w:tc>
          <w:tcPr>
            <w:tcW w:w="1793" w:type="dxa"/>
            <w:vMerge w:val="continue"/>
            <w:tcBorders>
              <w:left w:val="single" w:color="auto" w:sz="4" w:space="0"/>
              <w:right w:val="single" w:color="auto" w:sz="4" w:space="0"/>
            </w:tcBorders>
            <w:noWrap w:val="0"/>
            <w:vAlign w:val="center"/>
          </w:tcPr>
          <w:p>
            <w:pPr>
              <w:rPr>
                <w:rFonts w:ascii="宋体" w:hAnsi="宋体" w:cs="仿宋"/>
                <w:kern w:val="0"/>
                <w:sz w:val="24"/>
                <w:szCs w:val="2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kern w:val="0"/>
                <w:sz w:val="24"/>
                <w:szCs w:val="20"/>
              </w:rPr>
            </w:pPr>
            <w:r>
              <w:rPr>
                <w:rFonts w:hint="eastAsia" w:ascii="宋体" w:hAnsi="宋体" w:cs="仿宋"/>
                <w:kern w:val="0"/>
                <w:sz w:val="24"/>
                <w:szCs w:val="20"/>
              </w:rPr>
              <w:t>5</w:t>
            </w:r>
            <w:r>
              <w:rPr>
                <w:rFonts w:ascii="宋体" w:hAnsi="宋体" w:cs="仿宋"/>
                <w:kern w:val="0"/>
                <w:sz w:val="24"/>
                <w:szCs w:val="20"/>
              </w:rPr>
              <w:t>0</w:t>
            </w:r>
            <w:r>
              <w:rPr>
                <w:rFonts w:hint="eastAsia" w:ascii="宋体" w:hAnsi="宋体" w:cs="仿宋"/>
                <w:kern w:val="0"/>
                <w:sz w:val="24"/>
                <w:szCs w:val="20"/>
              </w:rPr>
              <w:t>站点/套</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 w:val="21"/>
                <w:szCs w:val="20"/>
              </w:rPr>
            </w:pPr>
            <w:r>
              <w:rPr>
                <w:rFonts w:hint="eastAsia" w:ascii="宋体" w:hAnsi="宋体"/>
                <w:kern w:val="0"/>
                <w:sz w:val="21"/>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sz w:val="24"/>
                <w:szCs w:val="20"/>
              </w:rPr>
            </w:pPr>
            <w:r>
              <w:rPr>
                <w:rFonts w:hint="eastAsia" w:ascii="宋体" w:hAnsi="宋体" w:cs="仿宋"/>
                <w:kern w:val="0"/>
                <w:sz w:val="24"/>
                <w:szCs w:val="20"/>
              </w:rPr>
              <w:t>4</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kern w:val="0"/>
                <w:sz w:val="24"/>
                <w:szCs w:val="20"/>
              </w:rPr>
            </w:pPr>
            <w:r>
              <w:rPr>
                <w:rFonts w:hint="eastAsia" w:ascii="宋体" w:hAnsi="宋体" w:cs="仿宋"/>
                <w:kern w:val="0"/>
                <w:sz w:val="24"/>
                <w:szCs w:val="20"/>
              </w:rPr>
              <w:t>HSE综合实训3D应急演练系统</w:t>
            </w:r>
          </w:p>
        </w:tc>
        <w:tc>
          <w:tcPr>
            <w:tcW w:w="1793" w:type="dxa"/>
            <w:vMerge w:val="continue"/>
            <w:tcBorders>
              <w:left w:val="single" w:color="auto" w:sz="4" w:space="0"/>
              <w:right w:val="single" w:color="auto" w:sz="4" w:space="0"/>
            </w:tcBorders>
            <w:noWrap w:val="0"/>
            <w:vAlign w:val="center"/>
          </w:tcPr>
          <w:p>
            <w:pPr>
              <w:rPr>
                <w:rFonts w:ascii="宋体" w:hAnsi="宋体" w:cs="仿宋"/>
                <w:kern w:val="0"/>
                <w:sz w:val="24"/>
                <w:szCs w:val="2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kern w:val="0"/>
                <w:sz w:val="24"/>
                <w:szCs w:val="20"/>
              </w:rPr>
            </w:pPr>
            <w:r>
              <w:rPr>
                <w:rFonts w:hint="eastAsia" w:ascii="宋体" w:hAnsi="宋体" w:cs="仿宋"/>
                <w:kern w:val="0"/>
                <w:sz w:val="24"/>
                <w:szCs w:val="20"/>
              </w:rPr>
              <w:t>5</w:t>
            </w:r>
            <w:r>
              <w:rPr>
                <w:rFonts w:ascii="宋体" w:hAnsi="宋体" w:cs="仿宋"/>
                <w:kern w:val="0"/>
                <w:sz w:val="24"/>
                <w:szCs w:val="20"/>
              </w:rPr>
              <w:t>0</w:t>
            </w:r>
            <w:r>
              <w:rPr>
                <w:rFonts w:hint="eastAsia" w:ascii="宋体" w:hAnsi="宋体" w:cs="仿宋"/>
                <w:kern w:val="0"/>
                <w:sz w:val="24"/>
                <w:szCs w:val="20"/>
              </w:rPr>
              <w:t>站点/套</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 w:val="21"/>
                <w:szCs w:val="20"/>
              </w:rPr>
            </w:pPr>
            <w:r>
              <w:rPr>
                <w:rFonts w:hint="eastAsia" w:ascii="宋体" w:hAnsi="宋体"/>
                <w:kern w:val="0"/>
                <w:sz w:val="21"/>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sz w:val="24"/>
                <w:szCs w:val="20"/>
              </w:rPr>
            </w:pPr>
            <w:r>
              <w:rPr>
                <w:rFonts w:hint="eastAsia" w:ascii="宋体" w:hAnsi="宋体" w:cs="仿宋"/>
                <w:kern w:val="0"/>
                <w:sz w:val="24"/>
                <w:szCs w:val="20"/>
              </w:rPr>
              <w:t>5</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kern w:val="0"/>
                <w:sz w:val="24"/>
                <w:szCs w:val="20"/>
              </w:rPr>
            </w:pPr>
            <w:r>
              <w:rPr>
                <w:rFonts w:hint="eastAsia" w:ascii="宋体" w:hAnsi="宋体" w:cs="仿宋"/>
                <w:kern w:val="0"/>
                <w:sz w:val="24"/>
                <w:szCs w:val="20"/>
              </w:rPr>
              <w:t>煤制乙二醇工艺仿真软件</w:t>
            </w:r>
          </w:p>
        </w:tc>
        <w:tc>
          <w:tcPr>
            <w:tcW w:w="1793" w:type="dxa"/>
            <w:vMerge w:val="continue"/>
            <w:tcBorders>
              <w:left w:val="single" w:color="auto" w:sz="4" w:space="0"/>
              <w:right w:val="single" w:color="auto" w:sz="4" w:space="0"/>
            </w:tcBorders>
            <w:noWrap w:val="0"/>
            <w:vAlign w:val="center"/>
          </w:tcPr>
          <w:p>
            <w:pPr>
              <w:rPr>
                <w:rFonts w:ascii="宋体" w:hAnsi="宋体" w:cs="仿宋"/>
                <w:kern w:val="0"/>
                <w:sz w:val="24"/>
                <w:szCs w:val="2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kern w:val="0"/>
                <w:sz w:val="24"/>
                <w:szCs w:val="20"/>
              </w:rPr>
            </w:pPr>
            <w:r>
              <w:rPr>
                <w:rFonts w:hint="eastAsia" w:ascii="宋体" w:hAnsi="宋体" w:cs="仿宋"/>
                <w:kern w:val="0"/>
                <w:sz w:val="24"/>
                <w:szCs w:val="20"/>
              </w:rPr>
              <w:t>5</w:t>
            </w:r>
            <w:r>
              <w:rPr>
                <w:rFonts w:ascii="宋体" w:hAnsi="宋体" w:cs="仿宋"/>
                <w:kern w:val="0"/>
                <w:sz w:val="24"/>
                <w:szCs w:val="20"/>
              </w:rPr>
              <w:t>0</w:t>
            </w:r>
            <w:r>
              <w:rPr>
                <w:rFonts w:hint="eastAsia" w:ascii="宋体" w:hAnsi="宋体" w:cs="仿宋"/>
                <w:kern w:val="0"/>
                <w:sz w:val="24"/>
                <w:szCs w:val="20"/>
              </w:rPr>
              <w:t>站点/套</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 w:val="21"/>
                <w:szCs w:val="20"/>
              </w:rPr>
            </w:pPr>
            <w:r>
              <w:rPr>
                <w:rFonts w:hint="eastAsia" w:ascii="宋体" w:hAnsi="宋体"/>
                <w:kern w:val="0"/>
                <w:sz w:val="21"/>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sz w:val="24"/>
                <w:szCs w:val="20"/>
              </w:rPr>
            </w:pPr>
            <w:r>
              <w:rPr>
                <w:rFonts w:hint="eastAsia" w:ascii="宋体" w:hAnsi="宋体" w:cs="仿宋"/>
                <w:kern w:val="0"/>
                <w:sz w:val="24"/>
                <w:szCs w:val="20"/>
              </w:rPr>
              <w:t>6</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kern w:val="0"/>
                <w:sz w:val="24"/>
                <w:szCs w:val="20"/>
              </w:rPr>
            </w:pPr>
            <w:r>
              <w:rPr>
                <w:rFonts w:hint="eastAsia" w:ascii="宋体" w:hAnsi="宋体" w:cs="仿宋"/>
                <w:kern w:val="0"/>
                <w:sz w:val="24"/>
                <w:szCs w:val="20"/>
              </w:rPr>
              <w:t>鲁奇加压气化工艺仿真软件</w:t>
            </w:r>
          </w:p>
        </w:tc>
        <w:tc>
          <w:tcPr>
            <w:tcW w:w="1793" w:type="dxa"/>
            <w:vMerge w:val="continue"/>
            <w:tcBorders>
              <w:left w:val="single" w:color="auto" w:sz="4" w:space="0"/>
              <w:bottom w:val="single" w:color="auto" w:sz="4" w:space="0"/>
              <w:right w:val="single" w:color="auto" w:sz="4" w:space="0"/>
            </w:tcBorders>
            <w:noWrap w:val="0"/>
            <w:vAlign w:val="center"/>
          </w:tcPr>
          <w:p>
            <w:pPr>
              <w:rPr>
                <w:rFonts w:ascii="宋体" w:hAnsi="宋体" w:cs="仿宋"/>
                <w:kern w:val="0"/>
                <w:sz w:val="24"/>
                <w:szCs w:val="2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kern w:val="0"/>
                <w:sz w:val="24"/>
                <w:szCs w:val="20"/>
              </w:rPr>
            </w:pPr>
            <w:r>
              <w:rPr>
                <w:rFonts w:ascii="宋体" w:hAnsi="宋体" w:cs="仿宋"/>
                <w:kern w:val="0"/>
                <w:sz w:val="24"/>
                <w:szCs w:val="20"/>
              </w:rPr>
              <w:t>30</w:t>
            </w:r>
            <w:r>
              <w:rPr>
                <w:rFonts w:hint="eastAsia" w:ascii="宋体" w:hAnsi="宋体" w:cs="仿宋"/>
                <w:kern w:val="0"/>
                <w:sz w:val="24"/>
                <w:szCs w:val="20"/>
              </w:rPr>
              <w:t>站点/套</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 w:val="21"/>
                <w:szCs w:val="20"/>
              </w:rPr>
            </w:pPr>
            <w:r>
              <w:rPr>
                <w:rFonts w:hint="eastAsia" w:ascii="宋体" w:hAnsi="宋体"/>
                <w:kern w:val="0"/>
                <w:sz w:val="21"/>
                <w:szCs w:val="20"/>
              </w:rPr>
              <w:t>1</w:t>
            </w:r>
          </w:p>
        </w:tc>
      </w:tr>
    </w:tbl>
    <w:p>
      <w:pPr>
        <w:pStyle w:val="21"/>
        <w:rPr>
          <w:rFonts w:hint="eastAsia"/>
          <w:color w:val="auto"/>
          <w:lang w:val="en-US" w:eastAsia="zh-CN"/>
        </w:rPr>
      </w:pPr>
    </w:p>
    <w:p>
      <w:pPr>
        <w:adjustRightInd w:val="0"/>
        <w:snapToGrid w:val="0"/>
        <w:rPr>
          <w:b/>
          <w:kern w:val="0"/>
          <w:sz w:val="24"/>
          <w:szCs w:val="24"/>
        </w:rPr>
      </w:pPr>
      <w:r>
        <w:rPr>
          <w:rFonts w:hint="eastAsia"/>
          <w:b/>
          <w:kern w:val="0"/>
          <w:sz w:val="24"/>
          <w:szCs w:val="24"/>
        </w:rPr>
        <w:t>技术参数：</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831"/>
        <w:gridCol w:w="8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51" w:type="pct"/>
            <w:noWrap w:val="0"/>
            <w:vAlign w:val="center"/>
          </w:tcPr>
          <w:p>
            <w:pPr>
              <w:adjustRightInd w:val="0"/>
              <w:snapToGrid w:val="0"/>
              <w:jc w:val="center"/>
              <w:rPr>
                <w:rFonts w:ascii="宋体" w:hAnsi="宋体" w:cs="宋体"/>
                <w:szCs w:val="21"/>
              </w:rPr>
            </w:pPr>
            <w:r>
              <w:rPr>
                <w:rFonts w:hint="eastAsia"/>
                <w:b/>
              </w:rPr>
              <w:t>序号</w:t>
            </w:r>
          </w:p>
        </w:tc>
        <w:tc>
          <w:tcPr>
            <w:tcW w:w="414" w:type="pct"/>
            <w:noWrap w:val="0"/>
            <w:vAlign w:val="center"/>
          </w:tcPr>
          <w:p>
            <w:pPr>
              <w:adjustRightInd w:val="0"/>
              <w:snapToGrid w:val="0"/>
              <w:jc w:val="center"/>
              <w:rPr>
                <w:rFonts w:ascii="宋体" w:hAnsi="宋体" w:cs="宋体"/>
                <w:szCs w:val="21"/>
              </w:rPr>
            </w:pPr>
            <w:r>
              <w:rPr>
                <w:rFonts w:hint="eastAsia"/>
                <w:b/>
              </w:rPr>
              <w:t>仪器名称</w:t>
            </w:r>
          </w:p>
        </w:tc>
        <w:tc>
          <w:tcPr>
            <w:tcW w:w="4335" w:type="pct"/>
            <w:noWrap w:val="0"/>
            <w:vAlign w:val="center"/>
          </w:tcPr>
          <w:p>
            <w:pPr>
              <w:pStyle w:val="13"/>
              <w:adjustRightInd w:val="0"/>
              <w:snapToGrid w:val="0"/>
              <w:spacing w:beforeAutospacing="0" w:afterAutospacing="0"/>
              <w:jc w:val="center"/>
              <w:rPr>
                <w:rFonts w:cs="宋体"/>
                <w:color w:val="000000"/>
                <w:sz w:val="21"/>
                <w:szCs w:val="21"/>
                <w:lang w:bidi="ar"/>
              </w:rPr>
            </w:pPr>
            <w:r>
              <w:rPr>
                <w:rFonts w:hint="eastAsia"/>
                <w:b/>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51" w:type="pct"/>
            <w:noWrap w:val="0"/>
            <w:vAlign w:val="center"/>
          </w:tcPr>
          <w:p>
            <w:pPr>
              <w:adjustRightInd w:val="0"/>
              <w:snapToGrid w:val="0"/>
              <w:rPr>
                <w:rFonts w:ascii="宋体" w:hAnsi="宋体" w:cs="宋体"/>
                <w:szCs w:val="21"/>
              </w:rPr>
            </w:pPr>
            <w:r>
              <w:rPr>
                <w:rFonts w:hint="eastAsia" w:ascii="宋体" w:hAnsi="宋体" w:cs="宋体"/>
                <w:szCs w:val="21"/>
              </w:rPr>
              <w:t>1</w:t>
            </w:r>
          </w:p>
        </w:tc>
        <w:tc>
          <w:tcPr>
            <w:tcW w:w="414" w:type="pct"/>
            <w:noWrap w:val="0"/>
            <w:vAlign w:val="center"/>
          </w:tcPr>
          <w:p>
            <w:pPr>
              <w:adjustRightInd w:val="0"/>
              <w:snapToGrid w:val="0"/>
              <w:rPr>
                <w:rFonts w:ascii="宋体" w:hAnsi="宋体" w:cs="宋体"/>
                <w:szCs w:val="21"/>
              </w:rPr>
            </w:pPr>
            <w:r>
              <w:rPr>
                <w:rFonts w:hint="eastAsia" w:ascii="宋体" w:hAnsi="宋体" w:cs="宋体"/>
                <w:szCs w:val="21"/>
              </w:rPr>
              <w:t>化工单元虚拟现实3D软件</w:t>
            </w:r>
          </w:p>
        </w:tc>
        <w:tc>
          <w:tcPr>
            <w:tcW w:w="4335" w:type="pct"/>
            <w:noWrap w:val="0"/>
            <w:vAlign w:val="center"/>
          </w:tcPr>
          <w:p>
            <w:pPr>
              <w:widowControl/>
              <w:numPr>
                <w:ilvl w:val="0"/>
                <w:numId w:val="9"/>
              </w:numPr>
              <w:adjustRightInd w:val="0"/>
              <w:snapToGrid w:val="0"/>
              <w:rPr>
                <w:rFonts w:ascii="宋体" w:hAnsi="宋体" w:cs="宋体"/>
                <w:b/>
                <w:color w:val="000000"/>
                <w:szCs w:val="21"/>
              </w:rPr>
            </w:pPr>
            <w:r>
              <w:rPr>
                <w:rFonts w:hint="eastAsia" w:ascii="宋体" w:hAnsi="宋体" w:cs="宋体"/>
                <w:b/>
                <w:color w:val="000000"/>
                <w:szCs w:val="21"/>
              </w:rPr>
              <w:t>系统内容</w:t>
            </w:r>
          </w:p>
          <w:p>
            <w:pPr>
              <w:widowControl/>
              <w:adjustRightInd w:val="0"/>
              <w:snapToGrid w:val="0"/>
              <w:rPr>
                <w:rFonts w:ascii="宋体" w:hAnsi="宋体" w:cs="宋体"/>
                <w:color w:val="000000"/>
                <w:szCs w:val="21"/>
              </w:rPr>
            </w:pPr>
            <w:r>
              <w:rPr>
                <w:rFonts w:hint="eastAsia" w:ascii="宋体" w:hAnsi="宋体" w:cs="宋体"/>
                <w:color w:val="000000"/>
                <w:szCs w:val="21"/>
              </w:rPr>
              <w:t>1）CO2压缩机工艺3D仿真软件</w:t>
            </w:r>
          </w:p>
          <w:p>
            <w:pPr>
              <w:widowControl/>
              <w:adjustRightInd w:val="0"/>
              <w:snapToGrid w:val="0"/>
              <w:rPr>
                <w:rFonts w:ascii="宋体" w:hAnsi="宋体" w:cs="宋体"/>
                <w:color w:val="000000"/>
                <w:szCs w:val="21"/>
              </w:rPr>
            </w:pPr>
            <w:r>
              <w:rPr>
                <w:rFonts w:hint="eastAsia" w:ascii="宋体" w:hAnsi="宋体" w:cs="宋体"/>
                <w:color w:val="000000"/>
                <w:szCs w:val="21"/>
              </w:rPr>
              <w:t>2）固定床反应器工艺3D仿真软件</w:t>
            </w:r>
          </w:p>
          <w:p>
            <w:pPr>
              <w:widowControl/>
              <w:adjustRightInd w:val="0"/>
              <w:snapToGrid w:val="0"/>
              <w:rPr>
                <w:rFonts w:ascii="宋体" w:hAnsi="宋体" w:cs="宋体"/>
                <w:color w:val="000000"/>
                <w:szCs w:val="21"/>
              </w:rPr>
            </w:pPr>
            <w:r>
              <w:rPr>
                <w:rFonts w:hint="eastAsia" w:ascii="宋体" w:hAnsi="宋体" w:cs="宋体"/>
                <w:color w:val="000000"/>
                <w:szCs w:val="21"/>
              </w:rPr>
              <w:t>3）管式加热炉单元3D虚拟现实仿真软件</w:t>
            </w:r>
          </w:p>
          <w:p>
            <w:pPr>
              <w:widowControl/>
              <w:adjustRightInd w:val="0"/>
              <w:snapToGrid w:val="0"/>
              <w:rPr>
                <w:rFonts w:ascii="宋体" w:hAnsi="宋体" w:cs="宋体"/>
                <w:color w:val="000000"/>
                <w:szCs w:val="21"/>
              </w:rPr>
            </w:pPr>
            <w:r>
              <w:rPr>
                <w:rFonts w:hint="eastAsia" w:ascii="宋体" w:hAnsi="宋体" w:cs="宋体"/>
                <w:color w:val="000000"/>
                <w:szCs w:val="21"/>
              </w:rPr>
              <w:t>4）间歇釜反应单元3D虚拟现实仿真软件</w:t>
            </w:r>
          </w:p>
          <w:p>
            <w:pPr>
              <w:widowControl/>
              <w:adjustRightInd w:val="0"/>
              <w:snapToGrid w:val="0"/>
              <w:rPr>
                <w:rFonts w:ascii="宋体" w:hAnsi="宋体" w:cs="宋体"/>
                <w:color w:val="000000"/>
                <w:szCs w:val="21"/>
              </w:rPr>
            </w:pPr>
            <w:r>
              <w:rPr>
                <w:rFonts w:hint="eastAsia" w:ascii="宋体" w:hAnsi="宋体" w:cs="宋体"/>
                <w:color w:val="000000"/>
                <w:szCs w:val="21"/>
              </w:rPr>
              <w:t>5）精馏塔单元3D虚拟现实仿真软件</w:t>
            </w:r>
          </w:p>
          <w:p>
            <w:pPr>
              <w:widowControl/>
              <w:adjustRightInd w:val="0"/>
              <w:snapToGrid w:val="0"/>
              <w:rPr>
                <w:rFonts w:ascii="宋体" w:hAnsi="宋体" w:cs="宋体"/>
                <w:color w:val="000000"/>
                <w:szCs w:val="21"/>
              </w:rPr>
            </w:pPr>
            <w:r>
              <w:rPr>
                <w:rFonts w:hint="eastAsia" w:ascii="宋体" w:hAnsi="宋体" w:cs="宋体"/>
                <w:color w:val="000000"/>
                <w:szCs w:val="21"/>
              </w:rPr>
              <w:t xml:space="preserve">6）吸收-解吸工艺3D仿真软件 </w:t>
            </w:r>
          </w:p>
          <w:p>
            <w:pPr>
              <w:widowControl/>
              <w:adjustRightInd w:val="0"/>
              <w:snapToGrid w:val="0"/>
              <w:rPr>
                <w:rFonts w:ascii="宋体" w:hAnsi="宋体" w:cs="宋体"/>
                <w:color w:val="000000"/>
                <w:szCs w:val="21"/>
              </w:rPr>
            </w:pPr>
            <w:r>
              <w:rPr>
                <w:rFonts w:hint="eastAsia" w:ascii="宋体" w:hAnsi="宋体" w:cs="宋体"/>
                <w:color w:val="000000"/>
                <w:szCs w:val="21"/>
              </w:rPr>
              <w:t>7）双塔精馏单元3D仿真软件</w:t>
            </w:r>
          </w:p>
          <w:p>
            <w:pPr>
              <w:widowControl/>
              <w:adjustRightInd w:val="0"/>
              <w:snapToGrid w:val="0"/>
              <w:rPr>
                <w:rFonts w:ascii="宋体" w:hAnsi="宋体" w:cs="宋体"/>
                <w:color w:val="000000"/>
                <w:szCs w:val="21"/>
              </w:rPr>
            </w:pPr>
            <w:r>
              <w:rPr>
                <w:rFonts w:hint="eastAsia" w:ascii="宋体" w:hAnsi="宋体" w:cs="宋体"/>
                <w:color w:val="000000"/>
                <w:szCs w:val="21"/>
              </w:rPr>
              <w:t>8）多效蒸发工艺3D仿真软件</w:t>
            </w:r>
          </w:p>
          <w:p>
            <w:pPr>
              <w:widowControl/>
              <w:adjustRightInd w:val="0"/>
              <w:snapToGrid w:val="0"/>
              <w:rPr>
                <w:rFonts w:ascii="宋体" w:hAnsi="宋体" w:cs="宋体"/>
                <w:color w:val="000000"/>
                <w:szCs w:val="21"/>
              </w:rPr>
            </w:pPr>
            <w:r>
              <w:rPr>
                <w:rFonts w:hint="eastAsia" w:ascii="宋体" w:hAnsi="宋体" w:cs="宋体"/>
                <w:color w:val="000000"/>
                <w:szCs w:val="21"/>
              </w:rPr>
              <w:t>9）罐区单元3D仿真软件</w:t>
            </w:r>
          </w:p>
          <w:p>
            <w:pPr>
              <w:widowControl/>
              <w:adjustRightInd w:val="0"/>
              <w:snapToGrid w:val="0"/>
              <w:rPr>
                <w:rFonts w:ascii="宋体" w:hAnsi="宋体" w:cs="宋体"/>
                <w:color w:val="000000"/>
                <w:szCs w:val="21"/>
              </w:rPr>
            </w:pPr>
            <w:r>
              <w:rPr>
                <w:rFonts w:hint="eastAsia" w:ascii="宋体" w:hAnsi="宋体" w:cs="宋体"/>
                <w:color w:val="000000"/>
                <w:szCs w:val="21"/>
              </w:rPr>
              <w:t>10）离心泵单元3D仿真软件</w:t>
            </w:r>
          </w:p>
          <w:p>
            <w:pPr>
              <w:widowControl/>
              <w:adjustRightInd w:val="0"/>
              <w:snapToGrid w:val="0"/>
              <w:rPr>
                <w:rFonts w:ascii="宋体" w:hAnsi="宋体" w:cs="宋体"/>
                <w:color w:val="000000"/>
                <w:szCs w:val="21"/>
              </w:rPr>
            </w:pPr>
            <w:r>
              <w:rPr>
                <w:rFonts w:hint="eastAsia" w:ascii="宋体" w:hAnsi="宋体" w:cs="宋体"/>
                <w:color w:val="000000"/>
                <w:szCs w:val="21"/>
              </w:rPr>
              <w:t>11）化工单元网络题库不少于300道。</w:t>
            </w:r>
          </w:p>
          <w:p>
            <w:pPr>
              <w:widowControl/>
              <w:adjustRightInd w:val="0"/>
              <w:snapToGrid w:val="0"/>
              <w:rPr>
                <w:rFonts w:ascii="宋体" w:hAnsi="宋体" w:cs="宋体"/>
                <w:color w:val="000000"/>
                <w:szCs w:val="21"/>
              </w:rPr>
            </w:pPr>
            <w:r>
              <w:rPr>
                <w:rFonts w:hint="eastAsia" w:ascii="宋体" w:hAnsi="宋体" w:cs="宋体"/>
                <w:color w:val="000000"/>
                <w:szCs w:val="21"/>
              </w:rPr>
              <w:t>★互动要求：</w:t>
            </w:r>
          </w:p>
          <w:p>
            <w:pPr>
              <w:widowControl/>
              <w:adjustRightInd w:val="0"/>
              <w:snapToGrid w:val="0"/>
              <w:ind w:firstLine="420" w:firstLineChars="200"/>
              <w:rPr>
                <w:rFonts w:ascii="宋体" w:hAnsi="宋体" w:cs="宋体"/>
                <w:color w:val="000000"/>
                <w:szCs w:val="21"/>
              </w:rPr>
            </w:pPr>
            <w:r>
              <w:rPr>
                <w:rFonts w:hint="eastAsia" w:ascii="宋体" w:hAnsi="宋体" w:cs="宋体"/>
                <w:color w:val="000000"/>
                <w:szCs w:val="21"/>
              </w:rPr>
              <w:t>CO2压缩机工艺3D仿真软件包含冷态开车工况，正常操作工况，正常停工工况，事故处理不少于10个。</w:t>
            </w:r>
          </w:p>
          <w:p>
            <w:pPr>
              <w:widowControl/>
              <w:adjustRightInd w:val="0"/>
              <w:snapToGrid w:val="0"/>
              <w:ind w:firstLine="420" w:firstLineChars="200"/>
              <w:rPr>
                <w:rFonts w:ascii="宋体" w:hAnsi="宋体" w:cs="宋体"/>
                <w:color w:val="000000"/>
                <w:szCs w:val="21"/>
              </w:rPr>
            </w:pPr>
            <w:r>
              <w:rPr>
                <w:rFonts w:hint="eastAsia" w:ascii="宋体" w:hAnsi="宋体" w:cs="宋体"/>
                <w:color w:val="000000"/>
                <w:szCs w:val="21"/>
              </w:rPr>
              <w:t>固定床反应器工艺3D仿真软件包含冷态开车，正常停车，正常运行，事故处理不少于7个。</w:t>
            </w:r>
          </w:p>
          <w:p>
            <w:pPr>
              <w:widowControl/>
              <w:adjustRightInd w:val="0"/>
              <w:snapToGrid w:val="0"/>
              <w:ind w:firstLine="420" w:firstLineChars="200"/>
              <w:rPr>
                <w:rFonts w:ascii="宋体" w:hAnsi="宋体" w:cs="宋体"/>
                <w:color w:val="000000"/>
                <w:szCs w:val="21"/>
              </w:rPr>
            </w:pPr>
            <w:r>
              <w:rPr>
                <w:rFonts w:hint="eastAsia" w:ascii="宋体" w:hAnsi="宋体" w:cs="宋体"/>
                <w:color w:val="000000"/>
                <w:szCs w:val="21"/>
              </w:rPr>
              <w:t>管式加热炉单元3D虚拟现实仿真软件包含冷态开车工况，冷态开车，正常停车，正常操作，事故处理不少于8个。</w:t>
            </w:r>
          </w:p>
          <w:p>
            <w:pPr>
              <w:widowControl/>
              <w:adjustRightInd w:val="0"/>
              <w:snapToGrid w:val="0"/>
              <w:ind w:firstLine="420" w:firstLineChars="200"/>
              <w:rPr>
                <w:rFonts w:ascii="宋体" w:hAnsi="宋体" w:cs="宋体"/>
                <w:color w:val="000000"/>
                <w:szCs w:val="21"/>
              </w:rPr>
            </w:pPr>
            <w:r>
              <w:rPr>
                <w:rFonts w:hint="eastAsia" w:ascii="宋体" w:hAnsi="宋体" w:cs="宋体"/>
                <w:color w:val="000000"/>
                <w:szCs w:val="21"/>
              </w:rPr>
              <w:t>间歇釜反应单元3D虚拟现实仿真软件包含冷态开车，热态开车，正常停车，事故处理不少于5个。</w:t>
            </w:r>
          </w:p>
          <w:p>
            <w:pPr>
              <w:widowControl/>
              <w:adjustRightInd w:val="0"/>
              <w:snapToGrid w:val="0"/>
              <w:ind w:firstLine="420" w:firstLineChars="200"/>
              <w:rPr>
                <w:rFonts w:ascii="宋体" w:hAnsi="宋体" w:cs="宋体"/>
                <w:color w:val="000000"/>
                <w:szCs w:val="21"/>
              </w:rPr>
            </w:pPr>
            <w:r>
              <w:rPr>
                <w:rFonts w:hint="eastAsia" w:ascii="宋体" w:hAnsi="宋体" w:cs="宋体"/>
                <w:color w:val="000000"/>
                <w:szCs w:val="21"/>
              </w:rPr>
              <w:t>精馏塔单元3D虚拟现实仿真软件包含冷态开车，正常停车，正常运行，事故处理不少于16个。</w:t>
            </w:r>
          </w:p>
          <w:p>
            <w:pPr>
              <w:widowControl/>
              <w:adjustRightInd w:val="0"/>
              <w:snapToGrid w:val="0"/>
              <w:ind w:firstLine="420" w:firstLineChars="200"/>
              <w:rPr>
                <w:rFonts w:ascii="宋体" w:hAnsi="宋体" w:cs="宋体"/>
                <w:color w:val="000000"/>
                <w:szCs w:val="21"/>
              </w:rPr>
            </w:pPr>
            <w:r>
              <w:rPr>
                <w:rFonts w:hint="eastAsia" w:ascii="宋体" w:hAnsi="宋体" w:cs="宋体"/>
                <w:color w:val="000000"/>
                <w:szCs w:val="21"/>
              </w:rPr>
              <w:t>吸收-解吸工艺3D仿真软件包含冷态开车，正常停车，正常操作，事故处理不少于13个。</w:t>
            </w:r>
          </w:p>
          <w:p>
            <w:pPr>
              <w:widowControl/>
              <w:adjustRightInd w:val="0"/>
              <w:snapToGrid w:val="0"/>
              <w:ind w:firstLine="420" w:firstLineChars="200"/>
              <w:rPr>
                <w:rFonts w:ascii="宋体" w:hAnsi="宋体" w:cs="宋体"/>
                <w:color w:val="000000"/>
                <w:szCs w:val="21"/>
              </w:rPr>
            </w:pPr>
            <w:r>
              <w:rPr>
                <w:rFonts w:hint="eastAsia" w:ascii="宋体" w:hAnsi="宋体" w:cs="宋体"/>
                <w:color w:val="000000"/>
                <w:szCs w:val="21"/>
              </w:rPr>
              <w:t>双塔精馏单元3D仿真软件包含冷态开车，正常停车，正常操作，事故处理不少于12个。</w:t>
            </w:r>
          </w:p>
          <w:p>
            <w:pPr>
              <w:widowControl/>
              <w:adjustRightInd w:val="0"/>
              <w:snapToGrid w:val="0"/>
              <w:ind w:firstLine="420" w:firstLineChars="200"/>
              <w:rPr>
                <w:rFonts w:ascii="宋体" w:hAnsi="宋体" w:cs="宋体"/>
                <w:color w:val="000000"/>
                <w:szCs w:val="21"/>
              </w:rPr>
            </w:pPr>
            <w:r>
              <w:rPr>
                <w:rFonts w:hint="eastAsia" w:ascii="宋体" w:hAnsi="宋体" w:cs="宋体"/>
                <w:color w:val="000000"/>
                <w:szCs w:val="21"/>
              </w:rPr>
              <w:t>多效蒸发工艺3D仿真软件包含冷态开车，正常停车，正常操作，事故处理不少于3个。</w:t>
            </w:r>
          </w:p>
          <w:p>
            <w:pPr>
              <w:widowControl/>
              <w:adjustRightInd w:val="0"/>
              <w:snapToGrid w:val="0"/>
              <w:ind w:firstLine="420" w:firstLineChars="200"/>
              <w:rPr>
                <w:rFonts w:ascii="宋体" w:hAnsi="宋体" w:cs="宋体"/>
                <w:color w:val="000000"/>
                <w:szCs w:val="21"/>
              </w:rPr>
            </w:pPr>
            <w:r>
              <w:rPr>
                <w:rFonts w:hint="eastAsia" w:ascii="宋体" w:hAnsi="宋体" w:cs="宋体"/>
                <w:color w:val="000000"/>
                <w:szCs w:val="21"/>
              </w:rPr>
              <w:t>罐区单元3D仿真软件包含冷态开车，事故处理不少于3个。</w:t>
            </w:r>
          </w:p>
          <w:p>
            <w:pPr>
              <w:pStyle w:val="2"/>
              <w:ind w:firstLine="210" w:firstLineChars="100"/>
            </w:pPr>
            <w:r>
              <w:rPr>
                <w:rFonts w:hint="eastAsia" w:ascii="宋体" w:hAnsi="宋体" w:cs="宋体"/>
                <w:color w:val="000000"/>
                <w:szCs w:val="21"/>
              </w:rPr>
              <w:t>★</w:t>
            </w:r>
            <w:r>
              <w:rPr>
                <w:rFonts w:hint="eastAsia"/>
              </w:rPr>
              <w:t>投标文件中详述各单元主要参数（包括工艺流程、工艺控件点、设备列表、常规事故库，可自主创建事故数量等）</w:t>
            </w:r>
          </w:p>
          <w:p>
            <w:pPr>
              <w:widowControl/>
              <w:adjustRightInd w:val="0"/>
              <w:snapToGrid w:val="0"/>
              <w:rPr>
                <w:rFonts w:ascii="宋体" w:hAnsi="宋体" w:cs="宋体"/>
                <w:b/>
                <w:color w:val="000000"/>
                <w:szCs w:val="21"/>
              </w:rPr>
            </w:pPr>
            <w:r>
              <w:rPr>
                <w:rFonts w:hint="eastAsia" w:ascii="宋体" w:hAnsi="宋体" w:cs="宋体"/>
                <w:b/>
                <w:color w:val="000000"/>
                <w:szCs w:val="21"/>
              </w:rPr>
              <w:t>二、软件性能参数要求</w:t>
            </w:r>
          </w:p>
          <w:p>
            <w:pPr>
              <w:widowControl/>
              <w:adjustRightInd w:val="0"/>
              <w:snapToGrid w:val="0"/>
              <w:ind w:firstLine="420" w:firstLineChars="200"/>
              <w:rPr>
                <w:rFonts w:ascii="宋体" w:hAnsi="宋体" w:cs="宋体"/>
                <w:color w:val="000000"/>
                <w:szCs w:val="21"/>
              </w:rPr>
            </w:pPr>
            <w:r>
              <w:rPr>
                <w:rFonts w:hint="eastAsia" w:ascii="宋体" w:hAnsi="宋体" w:cs="宋体"/>
                <w:color w:val="000000"/>
                <w:szCs w:val="21"/>
              </w:rPr>
              <w:t>软件依据计算机虚拟仿真技术进行开发，真实再现化工厂环境和操作过程，并对操作数据进行分析，得到仿真结果；该软件以真实数据库作为支撑，仿真操作过程与真实设备操作过程极其相似，仿真结果与真实系统结果高度接近，能够满足日常培训、常规考核以及职业院校技能大赛等需求。</w:t>
            </w:r>
          </w:p>
          <w:p>
            <w:pPr>
              <w:widowControl/>
              <w:adjustRightInd w:val="0"/>
              <w:snapToGrid w:val="0"/>
              <w:rPr>
                <w:rFonts w:ascii="宋体" w:hAnsi="宋体" w:cs="宋体"/>
                <w:b/>
                <w:color w:val="000000"/>
                <w:szCs w:val="21"/>
              </w:rPr>
            </w:pPr>
            <w:r>
              <w:rPr>
                <w:rFonts w:hint="eastAsia" w:ascii="宋体" w:hAnsi="宋体" w:cs="宋体"/>
                <w:b/>
                <w:color w:val="000000"/>
                <w:szCs w:val="21"/>
              </w:rPr>
              <w:t>2.1 三维仿真软件系统功能要求</w:t>
            </w:r>
          </w:p>
          <w:p>
            <w:pPr>
              <w:widowControl/>
              <w:adjustRightInd w:val="0"/>
              <w:snapToGrid w:val="0"/>
              <w:rPr>
                <w:rFonts w:ascii="宋体" w:hAnsi="宋体" w:cs="宋体"/>
                <w:color w:val="000000"/>
                <w:szCs w:val="21"/>
              </w:rPr>
            </w:pPr>
            <w:r>
              <w:rPr>
                <w:rFonts w:hint="eastAsia" w:ascii="宋体" w:hAnsi="宋体" w:cs="宋体"/>
                <w:color w:val="000000"/>
                <w:szCs w:val="21"/>
              </w:rPr>
              <w:t>★1 现场操作模块：主要用于实验操作中对现场设备的操作仿真，其包括了各实验的主要设备、风机、水泵、流量计、必备的开关阀和调节阀。学员可以在仿真的工厂环境中漫游，认识各设备组件，在环境中可以实现360°旋转。</w:t>
            </w:r>
          </w:p>
          <w:p>
            <w:pPr>
              <w:widowControl/>
              <w:adjustRightInd w:val="0"/>
              <w:snapToGrid w:val="0"/>
              <w:rPr>
                <w:rFonts w:ascii="宋体" w:hAnsi="宋体" w:cs="宋体"/>
                <w:color w:val="000000"/>
                <w:szCs w:val="21"/>
              </w:rPr>
            </w:pPr>
            <w:bookmarkStart w:id="86" w:name="OLE_LINK12"/>
            <w:r>
              <w:rPr>
                <w:rFonts w:hint="eastAsia" w:ascii="宋体" w:hAnsi="宋体" w:cs="宋体"/>
                <w:color w:val="000000"/>
                <w:szCs w:val="21"/>
              </w:rPr>
              <w:t>需要有一段巡线的厂区漫游，介绍各设备以及在其中进行的反应和原理。</w:t>
            </w:r>
          </w:p>
          <w:bookmarkEnd w:id="86"/>
          <w:p>
            <w:pPr>
              <w:widowControl/>
              <w:adjustRightInd w:val="0"/>
              <w:snapToGrid w:val="0"/>
              <w:rPr>
                <w:rFonts w:ascii="宋体" w:hAnsi="宋体" w:cs="宋体"/>
                <w:color w:val="000000"/>
                <w:szCs w:val="21"/>
              </w:rPr>
            </w:pPr>
            <w:r>
              <w:rPr>
                <w:rFonts w:hint="eastAsia" w:ascii="宋体" w:hAnsi="宋体" w:cs="宋体"/>
                <w:color w:val="000000"/>
                <w:szCs w:val="21"/>
              </w:rPr>
              <w:t>2 调节阀门模块：主要用于现场和DCS操作中，对现场阀和控制阀的操作，根据阀门开度大小，仪表显示不同，要求每个单元至少有20个阀门可以进行调节。</w:t>
            </w:r>
          </w:p>
          <w:p>
            <w:pPr>
              <w:widowControl/>
              <w:adjustRightInd w:val="0"/>
              <w:snapToGrid w:val="0"/>
              <w:rPr>
                <w:rFonts w:ascii="宋体" w:hAnsi="宋体" w:cs="宋体"/>
                <w:color w:val="000000"/>
                <w:szCs w:val="21"/>
              </w:rPr>
            </w:pPr>
            <w:r>
              <w:rPr>
                <w:rFonts w:hint="eastAsia" w:ascii="宋体" w:hAnsi="宋体" w:cs="宋体"/>
                <w:color w:val="000000"/>
                <w:szCs w:val="21"/>
              </w:rPr>
              <w:t>★3 查找阀门模块：显示需要查找阀门方向与距离阀门距离，用多少米显示。</w:t>
            </w:r>
          </w:p>
          <w:p>
            <w:pPr>
              <w:widowControl/>
              <w:adjustRightInd w:val="0"/>
              <w:snapToGrid w:val="0"/>
              <w:rPr>
                <w:rFonts w:ascii="宋体" w:hAnsi="宋体" w:cs="宋体"/>
                <w:color w:val="000000"/>
                <w:szCs w:val="21"/>
              </w:rPr>
            </w:pPr>
            <w:r>
              <w:rPr>
                <w:rFonts w:hint="eastAsia" w:ascii="宋体" w:hAnsi="宋体" w:cs="宋体"/>
                <w:color w:val="000000"/>
                <w:szCs w:val="21"/>
              </w:rPr>
              <w:t>★4 知识点模块：每个单元有不少于5个动画或视频的知识点。</w:t>
            </w:r>
          </w:p>
          <w:p>
            <w:pPr>
              <w:widowControl/>
              <w:adjustRightInd w:val="0"/>
              <w:snapToGrid w:val="0"/>
              <w:rPr>
                <w:rFonts w:ascii="宋体" w:hAnsi="宋体" w:cs="宋体"/>
                <w:color w:val="000000"/>
                <w:szCs w:val="21"/>
              </w:rPr>
            </w:pPr>
            <w:r>
              <w:rPr>
                <w:rFonts w:hint="eastAsia" w:ascii="宋体" w:hAnsi="宋体" w:cs="宋体"/>
                <w:color w:val="000000"/>
                <w:szCs w:val="21"/>
              </w:rPr>
              <w:t>★5 报警模块：每个单元有不少于3个报警点，发生警报时有警报声，并且在发生事故点有汉字提示报警原因。</w:t>
            </w:r>
          </w:p>
          <w:p>
            <w:pPr>
              <w:widowControl/>
              <w:adjustRightInd w:val="0"/>
              <w:snapToGrid w:val="0"/>
              <w:ind w:firstLine="210" w:firstLineChars="100"/>
              <w:rPr>
                <w:rFonts w:ascii="宋体" w:hAnsi="宋体" w:cs="宋体"/>
                <w:color w:val="000000"/>
                <w:szCs w:val="21"/>
              </w:rPr>
            </w:pPr>
            <w:r>
              <w:rPr>
                <w:rFonts w:hint="eastAsia" w:ascii="宋体" w:hAnsi="宋体" w:cs="宋体"/>
                <w:color w:val="000000"/>
                <w:szCs w:val="21"/>
              </w:rPr>
              <w:t>6 思考题模块：有不少于20道思考题用于考察学生的学习情况。该思考题教师可以自主进行编辑。</w:t>
            </w:r>
          </w:p>
          <w:p>
            <w:pPr>
              <w:widowControl/>
              <w:adjustRightInd w:val="0"/>
              <w:snapToGrid w:val="0"/>
              <w:ind w:firstLine="210" w:firstLineChars="100"/>
              <w:rPr>
                <w:rFonts w:ascii="宋体" w:hAnsi="宋体" w:cs="宋体"/>
                <w:color w:val="000000"/>
                <w:szCs w:val="21"/>
              </w:rPr>
            </w:pPr>
            <w:r>
              <w:rPr>
                <w:rFonts w:hint="eastAsia" w:ascii="宋体" w:hAnsi="宋体" w:cs="宋体"/>
                <w:color w:val="000000"/>
                <w:szCs w:val="21"/>
              </w:rPr>
              <w:t>7 地图模块：每个单元都包含厂区地图显示功能。</w:t>
            </w:r>
          </w:p>
          <w:p>
            <w:pPr>
              <w:widowControl/>
              <w:adjustRightInd w:val="0"/>
              <w:snapToGrid w:val="0"/>
              <w:rPr>
                <w:rFonts w:ascii="宋体" w:hAnsi="宋体" w:cs="宋体"/>
                <w:color w:val="000000"/>
                <w:szCs w:val="21"/>
              </w:rPr>
            </w:pPr>
            <w:r>
              <w:rPr>
                <w:rFonts w:hint="eastAsia" w:ascii="宋体" w:hAnsi="宋体" w:cs="宋体"/>
                <w:color w:val="000000"/>
                <w:szCs w:val="21"/>
              </w:rPr>
              <w:t>★8 设备拆装模块：双塔精馏单元3D仿真软件必须配套精馏塔设备拆装、多效蒸发工艺3D仿真软件必须配套换热器设备拆装。</w:t>
            </w:r>
          </w:p>
          <w:p>
            <w:pPr>
              <w:widowControl/>
              <w:adjustRightInd w:val="0"/>
              <w:snapToGrid w:val="0"/>
              <w:rPr>
                <w:rFonts w:ascii="宋体" w:hAnsi="宋体" w:cs="宋体"/>
                <w:color w:val="000000"/>
                <w:szCs w:val="21"/>
              </w:rPr>
            </w:pPr>
            <w:r>
              <w:rPr>
                <w:rFonts w:hint="eastAsia" w:ascii="宋体" w:hAnsi="宋体" w:cs="宋体"/>
                <w:color w:val="000000"/>
                <w:szCs w:val="21"/>
              </w:rPr>
              <w:t>★9 经济成本评估模块：双塔精馏单元3D仿真软件、多效蒸发工艺3D仿真软件、罐区单元3D仿真软件必须包含成本意识评估表。</w:t>
            </w:r>
          </w:p>
          <w:p>
            <w:pPr>
              <w:widowControl/>
              <w:adjustRightInd w:val="0"/>
              <w:snapToGrid w:val="0"/>
              <w:rPr>
                <w:rFonts w:ascii="宋体" w:hAnsi="宋体" w:cs="宋体"/>
                <w:color w:val="000000"/>
                <w:szCs w:val="21"/>
              </w:rPr>
            </w:pPr>
            <w:r>
              <w:rPr>
                <w:rFonts w:hint="eastAsia" w:ascii="宋体" w:hAnsi="宋体" w:cs="宋体"/>
                <w:color w:val="000000"/>
                <w:szCs w:val="21"/>
              </w:rPr>
              <w:t>★10危险源辨识模块：双塔精馏单元3D仿真软件、多效蒸发工艺3D仿真软件、罐区单元3D仿真软件必须包含危险源辨识模块。</w:t>
            </w:r>
          </w:p>
          <w:p>
            <w:pPr>
              <w:widowControl/>
              <w:adjustRightInd w:val="0"/>
              <w:snapToGrid w:val="0"/>
              <w:rPr>
                <w:rFonts w:ascii="宋体" w:hAnsi="宋体" w:cs="宋体"/>
                <w:color w:val="000000"/>
                <w:szCs w:val="21"/>
              </w:rPr>
            </w:pPr>
            <w:r>
              <w:rPr>
                <w:rFonts w:hint="eastAsia" w:ascii="宋体" w:hAnsi="宋体" w:cs="宋体"/>
                <w:color w:val="000000"/>
                <w:szCs w:val="21"/>
              </w:rPr>
              <w:t>★要求能够用手机扫码查看仿真软件中重点、难点部分的操作攻略。</w:t>
            </w:r>
          </w:p>
          <w:p>
            <w:pPr>
              <w:widowControl/>
              <w:adjustRightInd w:val="0"/>
              <w:snapToGrid w:val="0"/>
              <w:spacing w:before="156" w:beforeLines="50"/>
              <w:rPr>
                <w:rFonts w:ascii="宋体" w:hAnsi="宋体" w:cs="宋体"/>
                <w:b/>
                <w:color w:val="000000"/>
                <w:szCs w:val="21"/>
              </w:rPr>
            </w:pPr>
            <w:r>
              <w:rPr>
                <w:rFonts w:hint="eastAsia" w:ascii="宋体" w:hAnsi="宋体" w:cs="宋体"/>
                <w:b/>
                <w:color w:val="000000"/>
                <w:szCs w:val="21"/>
              </w:rPr>
              <w:t>2.2软件系统功能</w:t>
            </w:r>
          </w:p>
          <w:p>
            <w:pPr>
              <w:widowControl/>
              <w:adjustRightInd w:val="0"/>
              <w:snapToGrid w:val="0"/>
              <w:rPr>
                <w:rFonts w:ascii="宋体" w:hAnsi="宋体" w:cs="宋体"/>
                <w:color w:val="000000"/>
                <w:szCs w:val="21"/>
              </w:rPr>
            </w:pPr>
            <w:r>
              <w:rPr>
                <w:rFonts w:hint="eastAsia" w:ascii="宋体" w:hAnsi="宋体" w:cs="宋体"/>
                <w:color w:val="000000"/>
                <w:szCs w:val="21"/>
              </w:rPr>
              <w:t>★仿</w:t>
            </w:r>
            <w:r>
              <w:rPr>
                <w:rFonts w:ascii="宋体" w:hAnsi="宋体" w:cs="宋体"/>
                <w:color w:val="000000"/>
                <w:szCs w:val="21"/>
              </w:rPr>
              <w:t>DCS</w:t>
            </w:r>
            <w:r>
              <w:rPr>
                <w:rFonts w:hint="eastAsia" w:ascii="宋体" w:hAnsi="宋体" w:cs="宋体"/>
                <w:color w:val="000000"/>
                <w:szCs w:val="21"/>
              </w:rPr>
              <w:t>系统：仿</w:t>
            </w:r>
            <w:r>
              <w:rPr>
                <w:rFonts w:ascii="宋体" w:hAnsi="宋体" w:cs="宋体"/>
                <w:color w:val="000000"/>
                <w:szCs w:val="21"/>
              </w:rPr>
              <w:t>DCS</w:t>
            </w:r>
            <w:r>
              <w:rPr>
                <w:rFonts w:hint="eastAsia" w:ascii="宋体" w:hAnsi="宋体" w:cs="宋体"/>
                <w:color w:val="000000"/>
                <w:szCs w:val="21"/>
              </w:rPr>
              <w:t>系统模拟中控室的</w:t>
            </w:r>
            <w:r>
              <w:rPr>
                <w:rFonts w:ascii="宋体" w:hAnsi="宋体" w:cs="宋体"/>
                <w:color w:val="000000"/>
                <w:szCs w:val="21"/>
              </w:rPr>
              <w:t>DCS</w:t>
            </w:r>
            <w:r>
              <w:rPr>
                <w:rFonts w:hint="eastAsia" w:ascii="宋体" w:hAnsi="宋体" w:cs="宋体"/>
                <w:color w:val="000000"/>
                <w:szCs w:val="21"/>
              </w:rPr>
              <w:t>操作及显示，</w:t>
            </w:r>
            <w:r>
              <w:rPr>
                <w:rFonts w:ascii="宋体" w:hAnsi="宋体" w:cs="宋体"/>
                <w:color w:val="000000"/>
                <w:szCs w:val="21"/>
              </w:rPr>
              <w:t xml:space="preserve"> DCS</w:t>
            </w:r>
            <w:r>
              <w:rPr>
                <w:rFonts w:hint="eastAsia" w:ascii="宋体" w:hAnsi="宋体" w:cs="宋体"/>
                <w:color w:val="000000"/>
                <w:szCs w:val="21"/>
              </w:rPr>
              <w:t>系统至少包括：教学通用</w:t>
            </w:r>
            <w:r>
              <w:rPr>
                <w:rFonts w:ascii="宋体" w:hAnsi="宋体" w:cs="宋体"/>
                <w:color w:val="000000"/>
                <w:szCs w:val="21"/>
              </w:rPr>
              <w:t>DCS2000</w:t>
            </w:r>
            <w:r>
              <w:rPr>
                <w:rFonts w:hint="eastAsia" w:ascii="宋体" w:hAnsi="宋体" w:cs="宋体"/>
                <w:color w:val="000000"/>
                <w:szCs w:val="21"/>
              </w:rPr>
              <w:t>、</w:t>
            </w:r>
            <w:r>
              <w:rPr>
                <w:rFonts w:ascii="宋体" w:hAnsi="宋体" w:cs="宋体"/>
                <w:color w:val="000000"/>
                <w:szCs w:val="21"/>
              </w:rPr>
              <w:t>TDC3000</w:t>
            </w:r>
            <w:r>
              <w:rPr>
                <w:rFonts w:hint="eastAsia" w:ascii="宋体" w:hAnsi="宋体" w:cs="宋体"/>
                <w:color w:val="000000"/>
                <w:szCs w:val="21"/>
              </w:rPr>
              <w:t>、</w:t>
            </w:r>
            <w:r>
              <w:rPr>
                <w:rFonts w:ascii="宋体" w:hAnsi="宋体" w:cs="宋体"/>
                <w:color w:val="000000"/>
                <w:szCs w:val="21"/>
              </w:rPr>
              <w:t>IA</w:t>
            </w:r>
            <w:r>
              <w:rPr>
                <w:rFonts w:hint="eastAsia" w:ascii="宋体" w:hAnsi="宋体" w:cs="宋体"/>
                <w:color w:val="000000"/>
                <w:szCs w:val="21"/>
              </w:rPr>
              <w:t>、</w:t>
            </w:r>
            <w:r>
              <w:rPr>
                <w:rFonts w:ascii="宋体" w:hAnsi="宋体" w:cs="宋体"/>
                <w:color w:val="000000"/>
                <w:szCs w:val="21"/>
              </w:rPr>
              <w:t>CS3000</w:t>
            </w:r>
            <w:r>
              <w:rPr>
                <w:rFonts w:hint="eastAsia" w:ascii="宋体" w:hAnsi="宋体" w:cs="宋体"/>
                <w:color w:val="000000"/>
                <w:szCs w:val="21"/>
              </w:rPr>
              <w:t>、</w:t>
            </w:r>
            <w:r>
              <w:rPr>
                <w:rFonts w:ascii="宋体" w:hAnsi="宋体" w:cs="宋体"/>
                <w:color w:val="000000"/>
                <w:szCs w:val="21"/>
              </w:rPr>
              <w:t xml:space="preserve"> InTouch</w:t>
            </w:r>
            <w:r>
              <w:rPr>
                <w:rFonts w:hint="eastAsia" w:ascii="宋体" w:hAnsi="宋体" w:cs="宋体"/>
                <w:color w:val="000000"/>
                <w:szCs w:val="21"/>
              </w:rPr>
              <w:t>五种以上，要求系统多样化、多厂家多类型，适应不同用户需求，并实现仿</w:t>
            </w:r>
            <w:r>
              <w:rPr>
                <w:rFonts w:ascii="宋体" w:hAnsi="宋体" w:cs="宋体"/>
                <w:color w:val="000000"/>
                <w:szCs w:val="21"/>
              </w:rPr>
              <w:t>DCS</w:t>
            </w:r>
            <w:r>
              <w:rPr>
                <w:rFonts w:hint="eastAsia" w:ascii="宋体" w:hAnsi="宋体" w:cs="宋体"/>
                <w:color w:val="000000"/>
                <w:szCs w:val="21"/>
              </w:rPr>
              <w:t>系统实现组态化，按照工艺流程的特点和需求进行组态，实现仿</w:t>
            </w:r>
            <w:r>
              <w:rPr>
                <w:rFonts w:ascii="宋体" w:hAnsi="宋体" w:cs="宋体"/>
                <w:color w:val="000000"/>
                <w:szCs w:val="21"/>
              </w:rPr>
              <w:t>DCS</w:t>
            </w:r>
            <w:r>
              <w:rPr>
                <w:rFonts w:hint="eastAsia" w:ascii="宋体" w:hAnsi="宋体" w:cs="宋体"/>
                <w:color w:val="000000"/>
                <w:szCs w:val="21"/>
              </w:rPr>
              <w:t>的逼真模拟。模拟</w:t>
            </w:r>
            <w:r>
              <w:rPr>
                <w:rFonts w:ascii="宋体" w:hAnsi="宋体" w:cs="宋体"/>
                <w:color w:val="000000"/>
                <w:szCs w:val="21"/>
              </w:rPr>
              <w:t>DCS</w:t>
            </w:r>
            <w:r>
              <w:rPr>
                <w:rFonts w:hint="eastAsia" w:ascii="宋体" w:hAnsi="宋体" w:cs="宋体"/>
                <w:color w:val="000000"/>
                <w:szCs w:val="21"/>
              </w:rPr>
              <w:t>的主要功能有：图形显示、报警总显示、总貌显示、趋势显示、控制组显示、操作员功能、调节面板显示等。</w:t>
            </w:r>
          </w:p>
          <w:p>
            <w:pPr>
              <w:widowControl/>
              <w:adjustRightInd w:val="0"/>
              <w:snapToGrid w:val="0"/>
              <w:rPr>
                <w:rFonts w:ascii="宋体" w:hAnsi="宋体" w:cs="宋体"/>
                <w:color w:val="000000"/>
                <w:szCs w:val="21"/>
              </w:rPr>
            </w:pPr>
            <w:r>
              <w:rPr>
                <w:rFonts w:hint="eastAsia" w:ascii="宋体" w:hAnsi="宋体" w:cs="宋体"/>
                <w:color w:val="000000"/>
                <w:szCs w:val="21"/>
              </w:rPr>
              <w:t>★为保证软件使用的延续性与运算数据的兼容统一性，需与原有软件数据互通与同步。</w:t>
            </w:r>
          </w:p>
          <w:p>
            <w:pPr>
              <w:pStyle w:val="2"/>
              <w:spacing w:after="0"/>
              <w:rPr>
                <w:bCs/>
              </w:rPr>
            </w:pPr>
            <w:r>
              <w:rPr>
                <w:rFonts w:hint="eastAsia"/>
                <w:bCs/>
              </w:rPr>
              <w:t>★</w:t>
            </w:r>
            <w:r>
              <w:rPr>
                <w:bCs/>
              </w:rPr>
              <w:t>1</w:t>
            </w:r>
            <w:r>
              <w:rPr>
                <w:rFonts w:hint="eastAsia"/>
                <w:bCs/>
              </w:rPr>
              <w:t>）提供化工单元实习仿真软件著作权登记证书</w:t>
            </w:r>
            <w:r>
              <w:rPr>
                <w:bCs/>
              </w:rPr>
              <w:t xml:space="preserve"> </w:t>
            </w:r>
          </w:p>
          <w:p>
            <w:pPr>
              <w:pStyle w:val="2"/>
              <w:spacing w:after="0"/>
              <w:rPr>
                <w:b/>
              </w:rPr>
            </w:pPr>
            <w:r>
              <w:rPr>
                <w:rFonts w:hint="eastAsia"/>
                <w:bCs/>
              </w:rPr>
              <w:t>★2）提供所投产品近三年应用于省级及以上职业院校技能大赛证明文件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51" w:type="pct"/>
            <w:noWrap w:val="0"/>
            <w:vAlign w:val="center"/>
          </w:tcPr>
          <w:p>
            <w:pPr>
              <w:adjustRightInd w:val="0"/>
              <w:snapToGrid w:val="0"/>
              <w:rPr>
                <w:rFonts w:ascii="宋体" w:hAnsi="宋体" w:cs="宋体"/>
                <w:szCs w:val="21"/>
              </w:rPr>
            </w:pPr>
            <w:r>
              <w:rPr>
                <w:rFonts w:hint="eastAsia" w:ascii="宋体" w:hAnsi="宋体" w:cs="宋体"/>
                <w:szCs w:val="21"/>
              </w:rPr>
              <w:t>2</w:t>
            </w:r>
          </w:p>
        </w:tc>
        <w:tc>
          <w:tcPr>
            <w:tcW w:w="414" w:type="pct"/>
            <w:noWrap w:val="0"/>
            <w:vAlign w:val="center"/>
          </w:tcPr>
          <w:p>
            <w:pPr>
              <w:adjustRightInd w:val="0"/>
              <w:snapToGrid w:val="0"/>
              <w:rPr>
                <w:rFonts w:ascii="宋体" w:hAnsi="宋体" w:cs="宋体"/>
                <w:szCs w:val="21"/>
              </w:rPr>
            </w:pPr>
            <w:r>
              <w:rPr>
                <w:rFonts w:hint="eastAsia" w:ascii="宋体" w:hAnsi="宋体" w:cs="宋体"/>
                <w:szCs w:val="21"/>
              </w:rPr>
              <w:t>乙醛氧化制醋酸工艺仿真软件</w:t>
            </w:r>
          </w:p>
        </w:tc>
        <w:tc>
          <w:tcPr>
            <w:tcW w:w="4335" w:type="pct"/>
            <w:noWrap w:val="0"/>
            <w:vAlign w:val="center"/>
          </w:tcPr>
          <w:p>
            <w:pPr>
              <w:adjustRightInd w:val="0"/>
              <w:snapToGrid w:val="0"/>
              <w:rPr>
                <w:rFonts w:ascii="宋体" w:hAnsi="宋体" w:cs="宋体"/>
                <w:b/>
                <w:szCs w:val="21"/>
              </w:rPr>
            </w:pPr>
            <w:r>
              <w:rPr>
                <w:rFonts w:hint="eastAsia" w:ascii="宋体" w:hAnsi="宋体" w:cs="宋体"/>
                <w:b/>
                <w:szCs w:val="21"/>
              </w:rPr>
              <w:t>一、软件流程内容：</w:t>
            </w:r>
          </w:p>
          <w:p>
            <w:pPr>
              <w:adjustRightInd w:val="0"/>
              <w:snapToGrid w:val="0"/>
              <w:rPr>
                <w:rFonts w:ascii="宋体" w:hAnsi="宋体" w:cs="宋体"/>
                <w:b/>
                <w:szCs w:val="21"/>
              </w:rPr>
            </w:pPr>
            <w:r>
              <w:rPr>
                <w:rFonts w:hint="eastAsia" w:ascii="宋体" w:hAnsi="宋体" w:cs="宋体"/>
                <w:b/>
                <w:szCs w:val="21"/>
              </w:rPr>
              <w:t>1、包含单元：</w:t>
            </w:r>
          </w:p>
          <w:p>
            <w:pPr>
              <w:adjustRightInd w:val="0"/>
              <w:snapToGrid w:val="0"/>
              <w:rPr>
                <w:rFonts w:ascii="宋体" w:hAnsi="宋体" w:cs="宋体"/>
                <w:szCs w:val="21"/>
              </w:rPr>
            </w:pPr>
            <w:r>
              <w:rPr>
                <w:rFonts w:hint="eastAsia" w:ascii="宋体" w:hAnsi="宋体" w:cs="宋体"/>
                <w:szCs w:val="21"/>
              </w:rPr>
              <w:t>1）醋酸精制工段仿真</w:t>
            </w:r>
          </w:p>
          <w:p>
            <w:pPr>
              <w:adjustRightInd w:val="0"/>
              <w:snapToGrid w:val="0"/>
              <w:rPr>
                <w:rFonts w:ascii="宋体" w:hAnsi="宋体" w:cs="宋体"/>
                <w:szCs w:val="21"/>
              </w:rPr>
            </w:pPr>
            <w:r>
              <w:rPr>
                <w:rFonts w:hint="eastAsia" w:ascii="宋体" w:hAnsi="宋体" w:cs="宋体"/>
                <w:szCs w:val="21"/>
              </w:rPr>
              <w:t>2）乙醛氧化工段仿真</w:t>
            </w:r>
          </w:p>
          <w:p>
            <w:pPr>
              <w:adjustRightInd w:val="0"/>
              <w:snapToGrid w:val="0"/>
              <w:rPr>
                <w:rFonts w:ascii="宋体" w:hAnsi="宋体" w:cs="宋体"/>
                <w:b/>
                <w:szCs w:val="21"/>
              </w:rPr>
            </w:pPr>
            <w:r>
              <w:rPr>
                <w:rFonts w:hint="eastAsia" w:ascii="宋体" w:hAnsi="宋体" w:cs="宋体"/>
                <w:b/>
                <w:szCs w:val="21"/>
              </w:rPr>
              <w:t>2、包含工况：</w:t>
            </w:r>
          </w:p>
          <w:p>
            <w:pPr>
              <w:adjustRightInd w:val="0"/>
              <w:snapToGrid w:val="0"/>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装置冷态开工过程</w:t>
            </w:r>
          </w:p>
          <w:p>
            <w:pPr>
              <w:adjustRightInd w:val="0"/>
              <w:snapToGrid w:val="0"/>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装置正常操作过程</w:t>
            </w:r>
          </w:p>
          <w:p>
            <w:pPr>
              <w:adjustRightInd w:val="0"/>
              <w:snapToGrid w:val="0"/>
              <w:rPr>
                <w:rFonts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装置正常停工过程</w:t>
            </w:r>
          </w:p>
          <w:p>
            <w:pPr>
              <w:adjustRightInd w:val="0"/>
              <w:snapToGrid w:val="0"/>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常见事故处理</w:t>
            </w:r>
          </w:p>
          <w:p>
            <w:pPr>
              <w:adjustRightInd w:val="0"/>
              <w:snapToGrid w:val="0"/>
              <w:rPr>
                <w:rFonts w:ascii="宋体" w:hAnsi="宋体" w:cs="宋体"/>
                <w:b/>
                <w:szCs w:val="21"/>
              </w:rPr>
            </w:pPr>
            <w:r>
              <w:rPr>
                <w:rFonts w:hint="eastAsia" w:ascii="宋体" w:hAnsi="宋体" w:cs="宋体"/>
                <w:b/>
                <w:szCs w:val="21"/>
              </w:rPr>
              <w:t>工艺简介</w:t>
            </w:r>
            <w:r>
              <w:rPr>
                <w:rFonts w:hint="eastAsia" w:ascii="宋体" w:hAnsi="宋体" w:cs="宋体"/>
                <w:b/>
                <w:bCs/>
                <w:szCs w:val="21"/>
              </w:rPr>
              <w:t>：</w:t>
            </w:r>
          </w:p>
          <w:p>
            <w:pPr>
              <w:adjustRightInd w:val="0"/>
              <w:snapToGrid w:val="0"/>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氧化部分</w:t>
            </w:r>
          </w:p>
          <w:p>
            <w:pPr>
              <w:adjustRightInd w:val="0"/>
              <w:snapToGrid w:val="0"/>
              <w:rPr>
                <w:rFonts w:ascii="宋体" w:hAnsi="宋体" w:cs="宋体"/>
                <w:szCs w:val="21"/>
              </w:rPr>
            </w:pPr>
            <w:r>
              <w:rPr>
                <w:rFonts w:hint="eastAsia" w:ascii="宋体" w:hAnsi="宋体" w:cs="宋体"/>
                <w:szCs w:val="21"/>
              </w:rPr>
              <w:t>乙醛和氧气按配比流量进入第一氧化塔，氧气分两个入口入塔，上口和下口通氧量比约为1：2，氮气通入塔顶气相部分，以稀释气相中氧和乙醛。</w:t>
            </w:r>
          </w:p>
          <w:p>
            <w:pPr>
              <w:adjustRightInd w:val="0"/>
              <w:snapToGrid w:val="0"/>
              <w:rPr>
                <w:rFonts w:ascii="宋体" w:hAnsi="宋体" w:cs="宋体"/>
                <w:szCs w:val="21"/>
              </w:rPr>
            </w:pPr>
            <w:r>
              <w:rPr>
                <w:rFonts w:hint="eastAsia" w:ascii="宋体" w:hAnsi="宋体" w:cs="宋体"/>
                <w:szCs w:val="21"/>
              </w:rPr>
              <w:t>乙醛与催化剂全部进入第一氧化塔，第二氧化塔不再补充。氧化反应的反应热由氧化液冷却器移去，氧化液从塔下部用循环泵（抽出，经过冷却器循环回塔中，循环比（循环量：出料量）约110~140：1。冷却器出口氧化液温度为60℃，塔中最高温度为75~78℃，塔顶气相压力0.2Mpa（表），出第一氧化塔的氧化液中醋酸浓度在92~95%，从塔上部溢流去第二氧化塔。</w:t>
            </w:r>
          </w:p>
          <w:p>
            <w:pPr>
              <w:adjustRightInd w:val="0"/>
              <w:snapToGrid w:val="0"/>
              <w:rPr>
                <w:rFonts w:ascii="宋体" w:hAnsi="宋体" w:cs="宋体"/>
                <w:szCs w:val="21"/>
              </w:rPr>
            </w:pPr>
            <w:r>
              <w:rPr>
                <w:rFonts w:hint="eastAsia" w:ascii="宋体" w:hAnsi="宋体" w:cs="宋体"/>
                <w:szCs w:val="21"/>
              </w:rPr>
              <w:t>第二氧化塔为内冷式，塔底部补充氧气，塔顶也加入保安氮气，塔顶压力0.1Mpa（表），塔中最高温度约85℃，出第二氧化塔的氧化液中醋酸含量为97~98%。</w:t>
            </w:r>
          </w:p>
          <w:p>
            <w:pPr>
              <w:adjustRightInd w:val="0"/>
              <w:snapToGrid w:val="0"/>
              <w:rPr>
                <w:rFonts w:ascii="宋体" w:hAnsi="宋体" w:cs="宋体"/>
                <w:szCs w:val="21"/>
              </w:rPr>
            </w:pPr>
            <w:r>
              <w:rPr>
                <w:rFonts w:hint="eastAsia" w:ascii="宋体" w:hAnsi="宋体" w:cs="宋体"/>
                <w:szCs w:val="21"/>
              </w:rPr>
              <w:t>第一氧化塔和第二氧化塔的液位显示设在塔上部，显示塔上部的部分液位（全塔高90%以上的液位）。</w:t>
            </w:r>
          </w:p>
          <w:p>
            <w:pPr>
              <w:adjustRightInd w:val="0"/>
              <w:snapToGrid w:val="0"/>
              <w:rPr>
                <w:rFonts w:ascii="宋体" w:hAnsi="宋体" w:cs="宋体"/>
                <w:szCs w:val="21"/>
              </w:rPr>
            </w:pPr>
            <w:r>
              <w:rPr>
                <w:rFonts w:hint="eastAsia" w:ascii="宋体" w:hAnsi="宋体" w:cs="宋体"/>
                <w:szCs w:val="21"/>
              </w:rPr>
              <w:t>出氧化塔的氧化液一般直接去蒸馏系统，也可以放到氧化液中间贮罐暂存。中间贮罐的作用是：正常操作情况下做氧化液缓冲罐，停车或事故时存氧化液，醋酸成品不合格需要重新蒸馏时，由成品泵送来中间贮存，然后用泵送蒸馏系统回炼。</w:t>
            </w:r>
          </w:p>
          <w:p>
            <w:pPr>
              <w:adjustRightInd w:val="0"/>
              <w:snapToGrid w:val="0"/>
              <w:rPr>
                <w:rFonts w:ascii="宋体" w:hAnsi="宋体" w:cs="宋体"/>
                <w:szCs w:val="21"/>
              </w:rPr>
            </w:pPr>
            <w:r>
              <w:rPr>
                <w:rFonts w:hint="eastAsia" w:ascii="宋体" w:hAnsi="宋体" w:cs="宋体"/>
                <w:szCs w:val="21"/>
              </w:rPr>
              <w:t>两台氧化塔的尾气分别经循环水冷却的冷却器中冷却，凝液主要是醋酸，带少量乙醛，回到塔顶，尾气最后经过尾气洗涤塔吸收残余乙醛和醋酸后放空，洗涤塔采用下部为新鲜工艺水，上部为碱液，分别用泵循环。洗涤液温度常温，洗涤液含醋酸达到一定浓度后（70～80%），送往精馏系统回收醋酸，碱洗段定期排放至中和池。</w:t>
            </w:r>
          </w:p>
          <w:p>
            <w:pPr>
              <w:adjustRightInd w:val="0"/>
              <w:snapToGrid w:val="0"/>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精制部分</w:t>
            </w:r>
          </w:p>
          <w:p>
            <w:pPr>
              <w:adjustRightInd w:val="0"/>
              <w:snapToGrid w:val="0"/>
              <w:rPr>
                <w:rFonts w:ascii="宋体" w:hAnsi="宋体" w:cs="宋体"/>
                <w:szCs w:val="21"/>
              </w:rPr>
            </w:pPr>
            <w:r>
              <w:rPr>
                <w:rFonts w:hint="eastAsia" w:ascii="宋体" w:hAnsi="宋体" w:cs="宋体"/>
                <w:szCs w:val="21"/>
              </w:rPr>
              <w:t xml:space="preserve">从氧化塔来的氧化液进人氧化液蒸发器，醋酸等以气相去高沸塔，蒸发温度120—130C。蒸发器上部装有四块大孔筛板，用回收醋酸喷淋，减少蒸发气体中夹带催化剂和胶状聚合物等，以免堵塞管道和蒸馏塔塔板。醋酸锰和多聚物等不挥发物质留在蒸发器底部，定期排人高沸物贮罐，目前一部分去催化剂系统循环使用。    </w:t>
            </w:r>
          </w:p>
          <w:p>
            <w:pPr>
              <w:adjustRightInd w:val="0"/>
              <w:snapToGrid w:val="0"/>
              <w:rPr>
                <w:rFonts w:ascii="宋体" w:hAnsi="宋体" w:cs="宋体"/>
                <w:szCs w:val="21"/>
              </w:rPr>
            </w:pPr>
            <w:r>
              <w:rPr>
                <w:rFonts w:hint="eastAsia" w:ascii="宋体" w:hAnsi="宋体" w:cs="宋体"/>
                <w:szCs w:val="21"/>
              </w:rPr>
              <w:t>高沸塔常压蒸馏，塔釜液为含醋酸</w:t>
            </w:r>
            <w:r>
              <w:rPr>
                <w:rFonts w:ascii="宋体" w:hAnsi="宋体" w:cs="宋体"/>
                <w:szCs w:val="21"/>
              </w:rPr>
              <w:t>90x10</w:t>
            </w:r>
            <w:r>
              <w:rPr>
                <w:szCs w:val="21"/>
              </w:rPr>
              <w:t>ֿ</w:t>
            </w:r>
            <w:r>
              <w:rPr>
                <w:rFonts w:ascii="宋体" w:hAnsi="宋体" w:cs="宋体"/>
                <w:szCs w:val="21"/>
              </w:rPr>
              <w:t>2</w:t>
            </w:r>
            <w:r>
              <w:rPr>
                <w:rFonts w:hint="eastAsia" w:ascii="宋体" w:hAnsi="宋体" w:cs="宋体"/>
                <w:szCs w:val="21"/>
              </w:rPr>
              <w:t>以上的高沸物混合物，排入高沸物贮罐，去回收塔。塔顶蒸出醋酸和全部低沸点组分</w:t>
            </w:r>
            <w:r>
              <w:rPr>
                <w:rFonts w:ascii="宋体" w:hAnsi="宋体" w:cs="宋体"/>
                <w:szCs w:val="21"/>
              </w:rPr>
              <w:t>(</w:t>
            </w:r>
            <w:r>
              <w:rPr>
                <w:rFonts w:hint="eastAsia" w:ascii="宋体" w:hAnsi="宋体" w:cs="宋体"/>
                <w:szCs w:val="21"/>
              </w:rPr>
              <w:t>乙醛，酯类、水，甲酸等</w:t>
            </w:r>
            <w:r>
              <w:rPr>
                <w:rFonts w:ascii="宋体" w:hAnsi="宋体" w:cs="宋体"/>
                <w:szCs w:val="21"/>
              </w:rPr>
              <w:t>)</w:t>
            </w:r>
            <w:r>
              <w:rPr>
                <w:rFonts w:hint="eastAsia" w:ascii="宋体" w:hAnsi="宋体" w:cs="宋体"/>
                <w:szCs w:val="21"/>
              </w:rPr>
              <w:t>。回流比为</w:t>
            </w:r>
            <w:r>
              <w:rPr>
                <w:rFonts w:ascii="宋体" w:hAnsi="宋体" w:cs="宋体"/>
                <w:szCs w:val="21"/>
              </w:rPr>
              <w:t>1</w:t>
            </w:r>
            <w:r>
              <w:rPr>
                <w:rFonts w:hint="eastAsia" w:ascii="宋体" w:hAnsi="宋体" w:cs="宋体"/>
                <w:szCs w:val="21"/>
              </w:rPr>
              <w:t>：</w:t>
            </w:r>
            <w:r>
              <w:rPr>
                <w:rFonts w:ascii="宋体" w:hAnsi="宋体" w:cs="宋体"/>
                <w:szCs w:val="21"/>
              </w:rPr>
              <w:t>1</w:t>
            </w:r>
            <w:r>
              <w:rPr>
                <w:rFonts w:hint="eastAsia" w:ascii="宋体" w:hAnsi="宋体" w:cs="宋体"/>
                <w:szCs w:val="21"/>
              </w:rPr>
              <w:t>，醋酸和低沸物去低沸塔</w:t>
            </w:r>
            <w:r>
              <w:rPr>
                <w:rFonts w:ascii="宋体" w:hAnsi="宋体" w:cs="宋体"/>
                <w:szCs w:val="21"/>
              </w:rPr>
              <w:t>(T-202)</w:t>
            </w:r>
            <w:r>
              <w:rPr>
                <w:rFonts w:hint="eastAsia" w:ascii="宋体" w:hAnsi="宋体" w:cs="宋体"/>
                <w:szCs w:val="21"/>
              </w:rPr>
              <w:t>分离。</w:t>
            </w:r>
          </w:p>
          <w:p>
            <w:pPr>
              <w:adjustRightInd w:val="0"/>
              <w:snapToGrid w:val="0"/>
              <w:rPr>
                <w:rFonts w:ascii="宋体" w:hAnsi="宋体" w:cs="宋体"/>
                <w:szCs w:val="21"/>
              </w:rPr>
            </w:pPr>
            <w:r>
              <w:rPr>
                <w:rFonts w:hint="eastAsia" w:ascii="宋体" w:hAnsi="宋体" w:cs="宋体"/>
                <w:szCs w:val="21"/>
              </w:rPr>
              <w:t>低沸塔也常压蒸馏，回流比15：1，塔顶蒸出低沸物和部分醋酸，含酸约70～80％，去 脱水塔。</w:t>
            </w:r>
          </w:p>
          <w:p>
            <w:pPr>
              <w:adjustRightInd w:val="0"/>
              <w:snapToGrid w:val="0"/>
              <w:rPr>
                <w:rFonts w:ascii="宋体" w:hAnsi="宋体" w:cs="宋体"/>
                <w:szCs w:val="21"/>
              </w:rPr>
            </w:pPr>
            <w:r>
              <w:rPr>
                <w:rFonts w:hint="eastAsia" w:ascii="宋体" w:hAnsi="宋体" w:cs="宋体"/>
                <w:szCs w:val="21"/>
              </w:rPr>
              <w:t>低沸塔釜的醋酸已经分离了高沸物和低沸物，为避免铁离子和其他杂质影响质量。在成品蒸发器中再进行一次蒸发，经冷却后成为成品，送进成品贮罐。</w:t>
            </w:r>
          </w:p>
          <w:p>
            <w:pPr>
              <w:adjustRightInd w:val="0"/>
              <w:snapToGrid w:val="0"/>
              <w:rPr>
                <w:rFonts w:ascii="宋体" w:hAnsi="宋体" w:cs="宋体"/>
                <w:szCs w:val="21"/>
              </w:rPr>
            </w:pPr>
            <w:r>
              <w:rPr>
                <w:rFonts w:hint="eastAsia" w:ascii="宋体" w:hAnsi="宋体" w:cs="宋体"/>
                <w:szCs w:val="21"/>
              </w:rPr>
              <w:t>脱水塔同样常压蒸馏，回流比20：1，塔顶蒸出水和酸、醛、酯类，其中含酸&lt;5x10ˉ2，  去甲酯回收塔回收甲酯。塔中部甲酸的浓集区侧线抽出甲酸、醋酸和水的混合酸，由侧线液泵送至混酸贮罐。塔釜为回收酸，进入回收贮罐。</w:t>
            </w:r>
          </w:p>
          <w:p>
            <w:pPr>
              <w:adjustRightInd w:val="0"/>
              <w:snapToGrid w:val="0"/>
              <w:rPr>
                <w:rFonts w:ascii="宋体" w:hAnsi="宋体" w:cs="宋体"/>
                <w:szCs w:val="21"/>
              </w:rPr>
            </w:pPr>
            <w:r>
              <w:rPr>
                <w:rFonts w:hint="eastAsia" w:ascii="宋体" w:hAnsi="宋体" w:cs="宋体"/>
                <w:szCs w:val="21"/>
              </w:rPr>
              <w:t>脱水塔顶蒸出的水和酸、醛、酯进入甲酯塔回收甲酯，甲酯塔常压蒸馏，回流比8．4：1。塔顶蒸出含86．2x10ˉ2(wt)的醋酸甲酯，由泵送往甲酯罐塔底。  含酸废水放人中和池，然后去污水处理场。现正常情况下进一回收罐，装桶外送。</w:t>
            </w:r>
          </w:p>
          <w:p>
            <w:pPr>
              <w:adjustRightInd w:val="0"/>
              <w:snapToGrid w:val="0"/>
              <w:rPr>
                <w:rFonts w:ascii="宋体" w:hAnsi="宋体" w:cs="宋体"/>
                <w:szCs w:val="21"/>
              </w:rPr>
            </w:pPr>
            <w:r>
              <w:rPr>
                <w:rFonts w:hint="eastAsia" w:ascii="宋体" w:hAnsi="宋体" w:cs="宋体"/>
                <w:szCs w:val="21"/>
              </w:rPr>
              <w:t>含大量酸的高沸物由高沸物输送泵送至高沸物回收塔回收醋酸，  常压操作，回流比1：1。回收醋酸由泵送至脱高沸塔，部分回流到，塔釜留下的残渣排人高沸物贮罐装桶外销。</w:t>
            </w:r>
          </w:p>
          <w:p>
            <w:pPr>
              <w:adjustRightInd w:val="0"/>
              <w:snapToGrid w:val="0"/>
              <w:rPr>
                <w:rFonts w:ascii="宋体" w:hAnsi="宋体" w:cs="宋体"/>
                <w:b/>
                <w:szCs w:val="21"/>
              </w:rPr>
            </w:pPr>
            <w:r>
              <w:rPr>
                <w:rFonts w:hint="eastAsia" w:ascii="宋体" w:hAnsi="宋体" w:cs="宋体"/>
                <w:b/>
                <w:szCs w:val="21"/>
              </w:rPr>
              <w:t>3、主要设备列表：</w:t>
            </w:r>
          </w:p>
          <w:p>
            <w:pPr>
              <w:adjustRightInd w:val="0"/>
              <w:snapToGrid w:val="0"/>
              <w:rPr>
                <w:rFonts w:ascii="宋体" w:hAnsi="宋体" w:cs="宋体"/>
                <w:szCs w:val="21"/>
              </w:rPr>
            </w:pPr>
            <w:r>
              <w:rPr>
                <w:rFonts w:hint="eastAsia" w:ascii="宋体" w:hAnsi="宋体" w:cs="宋体"/>
                <w:szCs w:val="21"/>
              </w:rPr>
              <w:t>合成部分：1、第一氧化塔2、第二氧化塔3、尾气洗涤塔4、氧化液中间贮罐5、洗涤液罐6、碱液贮罐7、第一氧化塔塔顶冷凝器8、第二氧化塔塔顶冷凝器9、第一氧化塔循环冷凝器10、第一氧化塔循环冷凝器11、第一氧化塔塔底循环泵12、第一氧化塔塔底循环泵13、醋酸输送泵14、工艺水循环泵15、工艺水循环泵16、碱液循环泵17、碱液循环泵</w:t>
            </w:r>
          </w:p>
          <w:p>
            <w:pPr>
              <w:adjustRightInd w:val="0"/>
              <w:snapToGrid w:val="0"/>
              <w:rPr>
                <w:rFonts w:ascii="宋体" w:hAnsi="宋体" w:cs="宋体"/>
                <w:szCs w:val="21"/>
              </w:rPr>
            </w:pPr>
            <w:r>
              <w:rPr>
                <w:rFonts w:hint="eastAsia" w:ascii="宋体" w:hAnsi="宋体" w:cs="宋体"/>
                <w:szCs w:val="21"/>
              </w:rPr>
              <w:t>精制部分：1、高沸塔2、低沸塔3、脱水塔4、高沸塔凝液罐5、高沸物贮罐6、低沸塔凝液罐7、醋酸储罐8、脱水塔凝液罐9、混酸冷凝罐10、回收酸贮罐11、氧化液蒸发器12、高沸塔蒸汽再沸器13、高沸塔塔顶冷凝器14、低沸塔蒸汽再沸器15、低沸塔塔顶冷凝器16、成品醋酸蒸发器17、成品醋酸蒸发冷凝器18、脱水塔蒸汽再沸器19、脱水塔塔顶冷凝器20、混酸冷凝器21、脱水塔塔底冷凝器22、高沸塔回流泵23、高废物回收泵24、低沸塔回流泵25、成品酸蒸发回流泵26、脱水塔回流泵27、侧线液泵28、回收酸泵29、催化剂循环泵</w:t>
            </w:r>
          </w:p>
          <w:p>
            <w:pPr>
              <w:adjustRightInd w:val="0"/>
              <w:snapToGrid w:val="0"/>
              <w:rPr>
                <w:rFonts w:ascii="宋体" w:hAnsi="宋体" w:cs="宋体"/>
                <w:szCs w:val="21"/>
              </w:rPr>
            </w:pPr>
            <w:r>
              <w:rPr>
                <w:rFonts w:hint="eastAsia" w:ascii="宋体" w:hAnsi="宋体" w:cs="宋体"/>
                <w:szCs w:val="21"/>
              </w:rPr>
              <w:t>★要求投标人给出乙醛氧化制醋酸工艺详细的设备规格参数，包括但不限于设备位号、设备型号。</w:t>
            </w:r>
          </w:p>
          <w:p>
            <w:pPr>
              <w:adjustRightInd w:val="0"/>
              <w:snapToGrid w:val="0"/>
              <w:rPr>
                <w:rFonts w:ascii="宋体" w:hAnsi="宋体" w:cs="宋体"/>
                <w:b/>
                <w:szCs w:val="21"/>
              </w:rPr>
            </w:pPr>
            <w:r>
              <w:rPr>
                <w:rFonts w:hint="eastAsia" w:ascii="宋体" w:hAnsi="宋体" w:cs="宋体"/>
                <w:b/>
                <w:szCs w:val="21"/>
              </w:rPr>
              <w:t>二、培训内容</w:t>
            </w:r>
            <w:r>
              <w:rPr>
                <w:rFonts w:ascii="宋体" w:hAnsi="宋体" w:cs="宋体"/>
                <w:b/>
                <w:szCs w:val="21"/>
              </w:rPr>
              <w:tab/>
            </w:r>
          </w:p>
          <w:p>
            <w:pPr>
              <w:adjustRightInd w:val="0"/>
              <w:snapToGrid w:val="0"/>
              <w:rPr>
                <w:rFonts w:ascii="宋体" w:hAnsi="宋体" w:cs="宋体"/>
                <w:szCs w:val="21"/>
              </w:rPr>
            </w:pPr>
            <w:r>
              <w:rPr>
                <w:rFonts w:hint="eastAsia" w:ascii="宋体" w:hAnsi="宋体" w:cs="宋体"/>
                <w:szCs w:val="21"/>
              </w:rPr>
              <w:t>★工艺开车操作</w:t>
            </w:r>
          </w:p>
          <w:p>
            <w:pPr>
              <w:adjustRightInd w:val="0"/>
              <w:snapToGrid w:val="0"/>
              <w:rPr>
                <w:rFonts w:ascii="宋体" w:hAnsi="宋体" w:cs="宋体"/>
                <w:szCs w:val="21"/>
              </w:rPr>
            </w:pPr>
            <w:r>
              <w:rPr>
                <w:rFonts w:hint="eastAsia" w:ascii="宋体" w:hAnsi="宋体" w:cs="宋体"/>
                <w:szCs w:val="21"/>
              </w:rPr>
              <w:t>1）氧化部分：</w:t>
            </w:r>
          </w:p>
          <w:p>
            <w:pPr>
              <w:adjustRightInd w:val="0"/>
              <w:snapToGrid w:val="0"/>
              <w:rPr>
                <w:rFonts w:ascii="宋体" w:hAnsi="宋体" w:cs="宋体"/>
                <w:szCs w:val="21"/>
              </w:rPr>
            </w:pPr>
            <w:r>
              <w:rPr>
                <w:rFonts w:hint="eastAsia" w:ascii="宋体" w:hAnsi="宋体" w:cs="宋体"/>
                <w:szCs w:val="21"/>
              </w:rPr>
              <w:t>装置冷态开工过程、装置正常操作过程、装置正常停工过程</w:t>
            </w:r>
          </w:p>
          <w:p>
            <w:pPr>
              <w:adjustRightInd w:val="0"/>
              <w:snapToGrid w:val="0"/>
              <w:rPr>
                <w:rFonts w:ascii="宋体" w:hAnsi="宋体" w:cs="宋体"/>
                <w:szCs w:val="21"/>
              </w:rPr>
            </w:pPr>
            <w:r>
              <w:rPr>
                <w:rFonts w:hint="eastAsia" w:ascii="宋体" w:hAnsi="宋体" w:cs="宋体"/>
                <w:szCs w:val="21"/>
              </w:rPr>
              <w:t>必须包含以下事故： 1、T101进醛流量降低2、P101A坏3、T101顶压力升高4、T102顶压力升5、T101内温度升高6、T101氮气进量波动7、T101塔顶管路不畅8、T102塔顶管路不畅9、E102结垢10、乙醛入口压力升高11、催化剂入口压力升高12、T102的氮气入口压力升高13、正常工况随机事故</w:t>
            </w:r>
          </w:p>
          <w:p>
            <w:pPr>
              <w:adjustRightInd w:val="0"/>
              <w:snapToGrid w:val="0"/>
              <w:rPr>
                <w:rFonts w:ascii="宋体" w:hAnsi="宋体" w:cs="宋体"/>
                <w:szCs w:val="21"/>
              </w:rPr>
            </w:pPr>
            <w:r>
              <w:rPr>
                <w:rFonts w:hint="eastAsia" w:ascii="宋体" w:hAnsi="宋体" w:cs="宋体"/>
                <w:szCs w:val="21"/>
              </w:rPr>
              <w:t>1）精制部分：</w:t>
            </w:r>
          </w:p>
          <w:p>
            <w:pPr>
              <w:adjustRightInd w:val="0"/>
              <w:snapToGrid w:val="0"/>
              <w:rPr>
                <w:rFonts w:ascii="宋体" w:hAnsi="宋体" w:cs="宋体"/>
                <w:szCs w:val="21"/>
              </w:rPr>
            </w:pPr>
            <w:r>
              <w:rPr>
                <w:rFonts w:hint="eastAsia" w:ascii="宋体" w:hAnsi="宋体" w:cs="宋体"/>
                <w:szCs w:val="21"/>
              </w:rPr>
              <w:t>装置冷态开工过程、装置正常操作过程、装置正常停工过程</w:t>
            </w:r>
          </w:p>
          <w:p>
            <w:pPr>
              <w:adjustRightInd w:val="0"/>
              <w:snapToGrid w:val="0"/>
              <w:rPr>
                <w:rFonts w:ascii="宋体" w:hAnsi="宋体" w:cs="宋体"/>
                <w:szCs w:val="21"/>
              </w:rPr>
            </w:pPr>
            <w:r>
              <w:rPr>
                <w:rFonts w:hint="eastAsia" w:ascii="宋体" w:hAnsi="宋体" w:cs="宋体"/>
                <w:szCs w:val="21"/>
              </w:rPr>
              <w:t>能自动评判与统计excel成绩报表</w:t>
            </w:r>
          </w:p>
          <w:p>
            <w:pPr>
              <w:adjustRightInd w:val="0"/>
              <w:snapToGrid w:val="0"/>
              <w:rPr>
                <w:rFonts w:ascii="宋体" w:hAnsi="宋体" w:cs="宋体"/>
                <w:szCs w:val="21"/>
              </w:rPr>
            </w:pPr>
            <w:r>
              <w:rPr>
                <w:rFonts w:hint="eastAsia" w:ascii="宋体" w:hAnsi="宋体" w:cs="宋体"/>
                <w:szCs w:val="21"/>
              </w:rPr>
              <w:t>★配合教师站可以自定义事故下发给学员站</w:t>
            </w:r>
          </w:p>
          <w:p>
            <w:pPr>
              <w:adjustRightInd w:val="0"/>
              <w:snapToGrid w:val="0"/>
              <w:rPr>
                <w:rFonts w:ascii="宋体" w:hAnsi="宋体" w:cs="宋体"/>
                <w:b/>
                <w:szCs w:val="21"/>
              </w:rPr>
            </w:pPr>
            <w:r>
              <w:rPr>
                <w:rFonts w:hint="eastAsia" w:ascii="宋体" w:hAnsi="宋体" w:cs="宋体"/>
                <w:b/>
                <w:szCs w:val="21"/>
              </w:rPr>
              <w:t>三、需求软件系统功能</w:t>
            </w:r>
          </w:p>
          <w:p>
            <w:pPr>
              <w:adjustRightInd w:val="0"/>
              <w:snapToGrid w:val="0"/>
              <w:rPr>
                <w:rFonts w:ascii="宋体" w:hAnsi="宋体" w:cs="宋体"/>
                <w:b/>
                <w:szCs w:val="21"/>
              </w:rPr>
            </w:pPr>
            <w:r>
              <w:rPr>
                <w:rFonts w:hint="eastAsia" w:ascii="宋体" w:hAnsi="宋体" w:cs="宋体"/>
                <w:szCs w:val="21"/>
              </w:rPr>
              <w:t>系统登录：可以输入学员姓名和学号，选择单机模式或局域网模式运行，进入仿真系统。</w:t>
            </w:r>
          </w:p>
          <w:p>
            <w:pPr>
              <w:numPr>
                <w:ilvl w:val="0"/>
                <w:numId w:val="10"/>
              </w:numPr>
              <w:adjustRightInd w:val="0"/>
              <w:snapToGrid w:val="0"/>
              <w:rPr>
                <w:rFonts w:ascii="宋体" w:hAnsi="宋体" w:cs="宋体"/>
                <w:szCs w:val="21"/>
              </w:rPr>
            </w:pPr>
            <w:r>
              <w:rPr>
                <w:rFonts w:hint="eastAsia" w:ascii="宋体" w:hAnsi="宋体" w:cs="宋体"/>
                <w:szCs w:val="21"/>
              </w:rPr>
              <w:t>高级配置：可以根据需要预先设置软件运行后的画面在屏幕上的显示比例，包括：画面填充整个屏幕、原始画面大小、适合屏幕的最佳画面。</w:t>
            </w:r>
          </w:p>
          <w:p>
            <w:pPr>
              <w:numPr>
                <w:ilvl w:val="0"/>
                <w:numId w:val="10"/>
              </w:numPr>
              <w:adjustRightInd w:val="0"/>
              <w:snapToGrid w:val="0"/>
              <w:rPr>
                <w:rFonts w:ascii="宋体" w:hAnsi="宋体" w:cs="宋体"/>
                <w:szCs w:val="21"/>
              </w:rPr>
            </w:pPr>
            <w:r>
              <w:rPr>
                <w:rFonts w:hint="eastAsia" w:ascii="宋体" w:hAnsi="宋体" w:cs="宋体"/>
                <w:szCs w:val="21"/>
              </w:rPr>
              <w:t xml:space="preserve">培训参数选择：可以选择不同的培训工艺、培训项目 </w:t>
            </w:r>
          </w:p>
          <w:p>
            <w:pPr>
              <w:numPr>
                <w:ilvl w:val="0"/>
                <w:numId w:val="10"/>
              </w:numPr>
              <w:adjustRightInd w:val="0"/>
              <w:snapToGrid w:val="0"/>
              <w:rPr>
                <w:rFonts w:ascii="宋体" w:hAnsi="宋体" w:cs="宋体"/>
                <w:szCs w:val="21"/>
              </w:rPr>
            </w:pPr>
            <w:r>
              <w:rPr>
                <w:rFonts w:hint="eastAsia" w:ascii="宋体" w:hAnsi="宋体" w:cs="宋体"/>
                <w:szCs w:val="21"/>
              </w:rPr>
              <w:t>当前信息总揽：可以查看当前运行的学员站软件当前工艺、操作模式。</w:t>
            </w:r>
          </w:p>
          <w:p>
            <w:pPr>
              <w:numPr>
                <w:ilvl w:val="0"/>
                <w:numId w:val="10"/>
              </w:numPr>
              <w:adjustRightInd w:val="0"/>
              <w:snapToGrid w:val="0"/>
              <w:rPr>
                <w:rFonts w:ascii="宋体" w:hAnsi="宋体" w:cs="宋体"/>
                <w:szCs w:val="21"/>
              </w:rPr>
            </w:pPr>
            <w:r>
              <w:rPr>
                <w:rFonts w:hint="eastAsia" w:ascii="宋体" w:hAnsi="宋体" w:cs="宋体"/>
                <w:szCs w:val="21"/>
              </w:rPr>
              <w:t>重做当前任务：将学员站软件模型数据、评分初始化。</w:t>
            </w:r>
          </w:p>
          <w:p>
            <w:pPr>
              <w:numPr>
                <w:ilvl w:val="0"/>
                <w:numId w:val="10"/>
              </w:numPr>
              <w:adjustRightInd w:val="0"/>
              <w:snapToGrid w:val="0"/>
              <w:rPr>
                <w:rFonts w:ascii="宋体" w:hAnsi="宋体" w:cs="宋体"/>
                <w:szCs w:val="21"/>
              </w:rPr>
            </w:pPr>
            <w:r>
              <w:rPr>
                <w:rFonts w:hint="eastAsia" w:ascii="宋体" w:hAnsi="宋体" w:cs="宋体"/>
                <w:szCs w:val="21"/>
              </w:rPr>
              <w:t>内置自动快门：软件后台在本地每隔3分钟自动保存操作进度文件，以配合教师站软件的加载快门功能，用于学员机意外重启、断电、蓝屏等异常时，可形成培训或考试的应急处理预案。</w:t>
            </w:r>
          </w:p>
          <w:p>
            <w:pPr>
              <w:numPr>
                <w:ilvl w:val="0"/>
                <w:numId w:val="10"/>
              </w:numPr>
              <w:adjustRightInd w:val="0"/>
              <w:snapToGrid w:val="0"/>
              <w:rPr>
                <w:rFonts w:ascii="宋体" w:hAnsi="宋体" w:cs="宋体"/>
                <w:szCs w:val="21"/>
              </w:rPr>
            </w:pPr>
            <w:r>
              <w:rPr>
                <w:rFonts w:hint="eastAsia" w:ascii="宋体" w:hAnsi="宋体" w:cs="宋体"/>
                <w:szCs w:val="21"/>
              </w:rPr>
              <w:t>系统冻结/解冻：在任何时间都可以暂停/继续运行仿真系统。</w:t>
            </w:r>
          </w:p>
          <w:p>
            <w:pPr>
              <w:numPr>
                <w:ilvl w:val="0"/>
                <w:numId w:val="10"/>
              </w:numPr>
              <w:adjustRightInd w:val="0"/>
              <w:snapToGrid w:val="0"/>
              <w:rPr>
                <w:rFonts w:ascii="宋体" w:hAnsi="宋体" w:cs="宋体"/>
                <w:szCs w:val="21"/>
              </w:rPr>
            </w:pPr>
            <w:r>
              <w:rPr>
                <w:rFonts w:hint="eastAsia" w:ascii="宋体" w:hAnsi="宋体" w:cs="宋体"/>
                <w:szCs w:val="21"/>
              </w:rPr>
              <w:t>变量监视：可以对仿真系统温度、液位、压力、流量、阀门开度等变量的实时数据进行监视，并查看上述数据波动范围的上限和下限。</w:t>
            </w:r>
          </w:p>
          <w:p>
            <w:pPr>
              <w:numPr>
                <w:ilvl w:val="0"/>
                <w:numId w:val="10"/>
              </w:numPr>
              <w:adjustRightInd w:val="0"/>
              <w:snapToGrid w:val="0"/>
              <w:rPr>
                <w:rFonts w:ascii="宋体" w:hAnsi="宋体" w:cs="宋体"/>
                <w:szCs w:val="21"/>
              </w:rPr>
            </w:pPr>
            <w:r>
              <w:rPr>
                <w:rFonts w:hint="eastAsia" w:ascii="宋体" w:hAnsi="宋体" w:cs="宋体"/>
                <w:szCs w:val="21"/>
              </w:rPr>
              <w:t>仿真时钟设置：根据需要加快或者减慢数据运算的速率，实现在25%——2000% 范围内的无限制调节。</w:t>
            </w:r>
          </w:p>
          <w:p>
            <w:pPr>
              <w:numPr>
                <w:ilvl w:val="0"/>
                <w:numId w:val="10"/>
              </w:numPr>
              <w:adjustRightInd w:val="0"/>
              <w:snapToGrid w:val="0"/>
              <w:rPr>
                <w:rFonts w:ascii="宋体" w:hAnsi="宋体" w:cs="宋体"/>
                <w:szCs w:val="21"/>
              </w:rPr>
            </w:pPr>
            <w:r>
              <w:rPr>
                <w:rFonts w:hint="eastAsia" w:ascii="宋体" w:hAnsi="宋体" w:cs="宋体"/>
                <w:szCs w:val="21"/>
              </w:rPr>
              <w:t>评分自动提示 ：满足条件的单操作步骤显示在小窗口画面。单步操作提示框体可以随意拖动位置，设置窗口透明度、字体和颜色；</w:t>
            </w:r>
          </w:p>
          <w:p>
            <w:pPr>
              <w:numPr>
                <w:ilvl w:val="0"/>
                <w:numId w:val="10"/>
              </w:numPr>
              <w:adjustRightInd w:val="0"/>
              <w:snapToGrid w:val="0"/>
              <w:rPr>
                <w:rFonts w:ascii="宋体" w:hAnsi="宋体" w:cs="宋体"/>
                <w:szCs w:val="21"/>
              </w:rPr>
            </w:pPr>
            <w:r>
              <w:rPr>
                <w:rFonts w:hint="eastAsia" w:ascii="宋体" w:hAnsi="宋体" w:cs="宋体"/>
                <w:szCs w:val="21"/>
              </w:rPr>
              <w:t>成绩爬升图：直观的反映学员操作过程得分情况和操作质量的走势。</w:t>
            </w:r>
          </w:p>
          <w:p>
            <w:pPr>
              <w:adjustRightInd w:val="0"/>
              <w:snapToGrid w:val="0"/>
              <w:rPr>
                <w:rFonts w:ascii="宋体" w:hAnsi="宋体" w:cs="宋体"/>
                <w:szCs w:val="21"/>
              </w:rPr>
            </w:pPr>
            <w:r>
              <w:rPr>
                <w:rFonts w:hint="eastAsia" w:ascii="宋体" w:hAnsi="宋体" w:cs="宋体"/>
                <w:szCs w:val="21"/>
              </w:rPr>
              <w:t>操作评价功能：操作评分系统全程跟踪学员操作过程，记录工艺仿真每一步的操作痕迹，双向推理操作与和组态结果，依据操作规程知识库对步骤顺序和工艺指标进行评分，对工艺仿真的具体实现方法给予指导性的操作说明；</w:t>
            </w:r>
          </w:p>
          <w:p>
            <w:pPr>
              <w:pStyle w:val="2"/>
              <w:spacing w:after="0"/>
              <w:rPr>
                <w:bCs/>
              </w:rPr>
            </w:pPr>
            <w:r>
              <w:rPr>
                <w:rFonts w:hint="eastAsia"/>
                <w:bCs/>
              </w:rPr>
              <w:t>★</w:t>
            </w:r>
            <w:r>
              <w:rPr>
                <w:bCs/>
              </w:rPr>
              <w:t>1</w:t>
            </w:r>
            <w:r>
              <w:rPr>
                <w:rFonts w:hint="eastAsia"/>
                <w:bCs/>
              </w:rPr>
              <w:t>）提供乙醛氧化制醋酸工艺</w:t>
            </w:r>
            <w:r>
              <w:rPr>
                <w:rFonts w:hint="eastAsia"/>
                <w:bCs/>
                <w:highlight w:val="none"/>
              </w:rPr>
              <w:t>仿真软件著作权登记证书</w:t>
            </w:r>
            <w:r>
              <w:rPr>
                <w:bCs/>
              </w:rPr>
              <w:t xml:space="preserve"> </w:t>
            </w:r>
          </w:p>
          <w:p>
            <w:pPr>
              <w:pStyle w:val="2"/>
              <w:spacing w:after="0"/>
            </w:pPr>
            <w:r>
              <w:rPr>
                <w:rFonts w:hint="eastAsia"/>
                <w:bCs/>
              </w:rPr>
              <w:t>★2）提供所投产品近三年应用于省级及以上职业院校技能大赛证明文件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51" w:type="pct"/>
            <w:noWrap w:val="0"/>
            <w:vAlign w:val="center"/>
          </w:tcPr>
          <w:p>
            <w:pPr>
              <w:adjustRightInd w:val="0"/>
              <w:snapToGrid w:val="0"/>
              <w:rPr>
                <w:rFonts w:ascii="宋体" w:hAnsi="宋体" w:cs="宋体"/>
                <w:szCs w:val="21"/>
              </w:rPr>
            </w:pPr>
            <w:r>
              <w:rPr>
                <w:rFonts w:hint="eastAsia" w:ascii="宋体" w:hAnsi="宋体" w:cs="宋体"/>
                <w:szCs w:val="21"/>
              </w:rPr>
              <w:t>3</w:t>
            </w:r>
          </w:p>
        </w:tc>
        <w:tc>
          <w:tcPr>
            <w:tcW w:w="414" w:type="pct"/>
            <w:noWrap w:val="0"/>
            <w:vAlign w:val="center"/>
          </w:tcPr>
          <w:p>
            <w:pPr>
              <w:adjustRightInd w:val="0"/>
              <w:snapToGrid w:val="0"/>
              <w:rPr>
                <w:rFonts w:ascii="宋体" w:hAnsi="宋体" w:cs="宋体"/>
                <w:szCs w:val="21"/>
              </w:rPr>
            </w:pPr>
            <w:r>
              <w:rPr>
                <w:rFonts w:hint="eastAsia" w:ascii="宋体" w:hAnsi="宋体" w:cs="宋体"/>
                <w:szCs w:val="21"/>
              </w:rPr>
              <w:t>甲醇工艺仿真软件</w:t>
            </w:r>
          </w:p>
        </w:tc>
        <w:tc>
          <w:tcPr>
            <w:tcW w:w="4335" w:type="pct"/>
            <w:noWrap w:val="0"/>
            <w:vAlign w:val="center"/>
          </w:tcPr>
          <w:p>
            <w:pPr>
              <w:numPr>
                <w:ilvl w:val="0"/>
                <w:numId w:val="11"/>
              </w:numPr>
              <w:adjustRightInd w:val="0"/>
              <w:snapToGrid w:val="0"/>
              <w:rPr>
                <w:rFonts w:ascii="宋体" w:hAnsi="宋体" w:cs="宋体"/>
                <w:b/>
                <w:szCs w:val="21"/>
              </w:rPr>
            </w:pPr>
            <w:r>
              <w:rPr>
                <w:rFonts w:ascii="宋体" w:hAnsi="宋体" w:cs="宋体"/>
                <w:b/>
                <w:szCs w:val="21"/>
              </w:rPr>
              <w:t>甲醇工艺流程</w:t>
            </w:r>
          </w:p>
          <w:p>
            <w:pPr>
              <w:numPr>
                <w:ilvl w:val="0"/>
                <w:numId w:val="12"/>
              </w:numPr>
              <w:adjustRightInd w:val="0"/>
              <w:snapToGrid w:val="0"/>
              <w:rPr>
                <w:rFonts w:ascii="宋体" w:hAnsi="宋体" w:cs="宋体"/>
                <w:b/>
                <w:szCs w:val="21"/>
              </w:rPr>
            </w:pPr>
            <w:r>
              <w:rPr>
                <w:rFonts w:ascii="宋体" w:hAnsi="宋体" w:cs="宋体"/>
                <w:b/>
                <w:szCs w:val="21"/>
              </w:rPr>
              <w:t>合成部分</w:t>
            </w:r>
          </w:p>
          <w:p>
            <w:pPr>
              <w:adjustRightInd w:val="0"/>
              <w:snapToGrid w:val="0"/>
              <w:rPr>
                <w:rFonts w:ascii="宋体" w:hAnsi="宋体" w:cs="宋体"/>
                <w:szCs w:val="21"/>
              </w:rPr>
            </w:pPr>
            <w:r>
              <w:rPr>
                <w:rFonts w:hint="eastAsia" w:ascii="宋体" w:hAnsi="宋体" w:cs="宋体"/>
                <w:szCs w:val="21"/>
              </w:rPr>
              <w:t>从上游低温甲醇洗工段来的合成气通过蒸汽驱动透平带动压缩机运转，提供循环气连续运转的动力，往循环系统中补充H</w:t>
            </w:r>
            <w:r>
              <w:rPr>
                <w:rFonts w:hint="eastAsia" w:ascii="宋体" w:hAnsi="宋体" w:cs="宋体"/>
                <w:szCs w:val="21"/>
                <w:vertAlign w:val="subscript"/>
              </w:rPr>
              <w:t>2</w:t>
            </w:r>
            <w:r>
              <w:rPr>
                <w:rFonts w:hint="eastAsia" w:ascii="宋体" w:hAnsi="宋体" w:cs="宋体"/>
                <w:szCs w:val="21"/>
              </w:rPr>
              <w:t>和混合气（CO+H</w:t>
            </w:r>
            <w:r>
              <w:rPr>
                <w:rFonts w:hint="eastAsia" w:ascii="宋体" w:hAnsi="宋体" w:cs="宋体"/>
                <w:szCs w:val="21"/>
                <w:vertAlign w:val="subscript"/>
              </w:rPr>
              <w:t>2</w:t>
            </w:r>
            <w:r>
              <w:rPr>
                <w:rFonts w:hint="eastAsia" w:ascii="宋体" w:hAnsi="宋体" w:cs="宋体"/>
                <w:szCs w:val="21"/>
              </w:rPr>
              <w:t>），使合成反应能够连续进行。反应放出的大量热通过蒸汽包V601移走，合成塔入口气在中间换热器E601中被合成塔出口气预热至46℃后进入合成塔R601，合成塔出口气由255℃依次经中间换热器E601、精制水预热器E602、最终冷却器E603换热至40℃，与补加的H</w:t>
            </w:r>
            <w:r>
              <w:rPr>
                <w:rFonts w:hint="eastAsia" w:ascii="宋体" w:hAnsi="宋体" w:cs="宋体"/>
                <w:szCs w:val="21"/>
                <w:vertAlign w:val="subscript"/>
              </w:rPr>
              <w:t>2</w:t>
            </w:r>
            <w:r>
              <w:rPr>
                <w:rFonts w:hint="eastAsia" w:ascii="宋体" w:hAnsi="宋体" w:cs="宋体"/>
                <w:szCs w:val="21"/>
              </w:rPr>
              <w:t>混合后进入甲醇分离器V602，分离出的粗甲醇送往精馏系统进行精制，气相的一小部分送往火炬，气相的大部分作为循环气被送往压缩机C601，被压缩的循环气与补加的混合气混合后经E601进入反应器R601。</w:t>
            </w:r>
          </w:p>
          <w:p>
            <w:pPr>
              <w:numPr>
                <w:ilvl w:val="0"/>
                <w:numId w:val="12"/>
              </w:numPr>
              <w:adjustRightInd w:val="0"/>
              <w:snapToGrid w:val="0"/>
              <w:rPr>
                <w:rFonts w:ascii="宋体" w:hAnsi="宋体" w:cs="宋体"/>
                <w:b/>
                <w:szCs w:val="21"/>
              </w:rPr>
            </w:pPr>
            <w:r>
              <w:rPr>
                <w:rFonts w:ascii="宋体" w:hAnsi="宋体" w:cs="宋体"/>
                <w:b/>
                <w:szCs w:val="21"/>
              </w:rPr>
              <w:t>精制部分</w:t>
            </w:r>
          </w:p>
          <w:p>
            <w:pPr>
              <w:adjustRightInd w:val="0"/>
              <w:snapToGrid w:val="0"/>
              <w:rPr>
                <w:rFonts w:ascii="宋体" w:hAnsi="宋体" w:cs="宋体"/>
                <w:szCs w:val="21"/>
              </w:rPr>
            </w:pPr>
            <w:r>
              <w:rPr>
                <w:rFonts w:ascii="宋体" w:hAnsi="宋体" w:cs="宋体"/>
                <w:szCs w:val="21"/>
              </w:rPr>
              <w:t>从甲醇合成工</w:t>
            </w:r>
            <w:r>
              <w:rPr>
                <w:rFonts w:hint="eastAsia" w:ascii="宋体" w:hAnsi="宋体" w:cs="宋体"/>
                <w:szCs w:val="21"/>
              </w:rPr>
              <w:t>段</w:t>
            </w:r>
            <w:r>
              <w:rPr>
                <w:rFonts w:ascii="宋体" w:hAnsi="宋体" w:cs="宋体"/>
                <w:szCs w:val="21"/>
              </w:rPr>
              <w:t>来的粗甲醇进入粗甲醇预热器（E701）与预塔再沸器（E702）、加压塔再沸器（E706B）和回收塔再沸器（E714）来的冷凝水进行换热后进入预塔（T701），经T701分离后，塔顶气相为二甲醚、甲酸甲酯、二氧化碳、甲醇等蒸汽，经二级冷凝后，不凝气通过火炬排放，冷凝液中补充脱盐水返回T701作为回流液，塔釜为甲醇水溶液，经P703增压后用加压塔（T702）塔釜出料液在E705中进行预热，然后进入T702。</w:t>
            </w:r>
          </w:p>
          <w:p>
            <w:pPr>
              <w:adjustRightInd w:val="0"/>
              <w:snapToGrid w:val="0"/>
              <w:rPr>
                <w:rFonts w:ascii="宋体" w:hAnsi="宋体" w:cs="宋体"/>
                <w:szCs w:val="21"/>
              </w:rPr>
            </w:pPr>
            <w:r>
              <w:rPr>
                <w:rFonts w:ascii="宋体" w:hAnsi="宋体" w:cs="宋体"/>
                <w:szCs w:val="21"/>
              </w:rPr>
              <w:t>经T702分离后，塔顶气相为甲醇蒸汽，与常压塔（T703）塔釜液换热后部分返回T702打回流，部分采出作为精甲醇产品，经E707冷却后送中间罐区产品罐，塔釜出料液在E705中与进料换热后作为E703塔的进料。</w:t>
            </w:r>
          </w:p>
          <w:p>
            <w:pPr>
              <w:adjustRightInd w:val="0"/>
              <w:snapToGrid w:val="0"/>
              <w:rPr>
                <w:rFonts w:ascii="宋体" w:hAnsi="宋体" w:cs="宋体"/>
                <w:szCs w:val="21"/>
              </w:rPr>
            </w:pPr>
            <w:r>
              <w:rPr>
                <w:rFonts w:ascii="宋体" w:hAnsi="宋体" w:cs="宋体"/>
                <w:szCs w:val="21"/>
              </w:rPr>
              <w:t>在T703中甲醇与轻重组分以及水得以彻底分离，塔顶气相为含微量不凝气的甲醇蒸汽，经冷凝后，不凝气通过火炬排放，冷凝液部分返回T703打回流，部分采出作为精甲醇产品，经E710冷却后送中间罐区产品罐，塔下部侧线采出杂醇油作为回收塔（T704）的进料。塔釜出料液为含微量甲醇的水，经P709增压后送污水处理厂。</w:t>
            </w:r>
          </w:p>
          <w:p>
            <w:pPr>
              <w:adjustRightInd w:val="0"/>
              <w:snapToGrid w:val="0"/>
              <w:rPr>
                <w:rFonts w:ascii="宋体" w:hAnsi="宋体" w:cs="宋体"/>
                <w:szCs w:val="21"/>
              </w:rPr>
            </w:pPr>
            <w:r>
              <w:rPr>
                <w:rFonts w:ascii="宋体" w:hAnsi="宋体" w:cs="宋体"/>
                <w:szCs w:val="21"/>
              </w:rPr>
              <w:t>经T704分离后，塔顶产品为精甲醇，经E715冷却后部分返回T704回流，部分送精甲醇罐，塔中部侧线采出异丁基油送中间罐区副产品罐，底部的少量废水与T703塔底废水合并。</w:t>
            </w:r>
          </w:p>
          <w:p>
            <w:pPr>
              <w:numPr>
                <w:ilvl w:val="0"/>
                <w:numId w:val="11"/>
              </w:numPr>
              <w:adjustRightInd w:val="0"/>
              <w:snapToGrid w:val="0"/>
              <w:rPr>
                <w:rFonts w:ascii="宋体" w:hAnsi="宋体" w:cs="宋体"/>
                <w:b/>
                <w:szCs w:val="21"/>
              </w:rPr>
            </w:pPr>
            <w:r>
              <w:rPr>
                <w:rFonts w:ascii="宋体" w:hAnsi="宋体" w:cs="宋体"/>
                <w:b/>
                <w:szCs w:val="21"/>
              </w:rPr>
              <w:t>工况描述</w:t>
            </w:r>
          </w:p>
          <w:p>
            <w:pPr>
              <w:numPr>
                <w:ilvl w:val="0"/>
                <w:numId w:val="13"/>
              </w:numPr>
              <w:adjustRightInd w:val="0"/>
              <w:snapToGrid w:val="0"/>
              <w:rPr>
                <w:rFonts w:ascii="宋体" w:hAnsi="宋体" w:cs="宋体"/>
                <w:b/>
                <w:szCs w:val="21"/>
              </w:rPr>
            </w:pPr>
            <w:r>
              <w:rPr>
                <w:rFonts w:ascii="宋体" w:hAnsi="宋体" w:cs="宋体"/>
                <w:b/>
                <w:szCs w:val="21"/>
              </w:rPr>
              <w:t>合成部分</w:t>
            </w:r>
          </w:p>
          <w:p>
            <w:pPr>
              <w:numPr>
                <w:ilvl w:val="0"/>
                <w:numId w:val="14"/>
              </w:numPr>
              <w:adjustRightInd w:val="0"/>
              <w:snapToGrid w:val="0"/>
              <w:rPr>
                <w:rFonts w:ascii="宋体" w:hAnsi="宋体" w:cs="宋体"/>
                <w:szCs w:val="21"/>
              </w:rPr>
            </w:pPr>
            <w:r>
              <w:rPr>
                <w:rFonts w:hint="eastAsia" w:ascii="宋体" w:hAnsi="宋体" w:cs="宋体"/>
                <w:szCs w:val="21"/>
              </w:rPr>
              <w:t>装置冷态开工过程</w:t>
            </w:r>
          </w:p>
          <w:p>
            <w:pPr>
              <w:numPr>
                <w:ilvl w:val="0"/>
                <w:numId w:val="14"/>
              </w:numPr>
              <w:adjustRightInd w:val="0"/>
              <w:snapToGrid w:val="0"/>
              <w:rPr>
                <w:rFonts w:ascii="宋体" w:hAnsi="宋体" w:cs="宋体"/>
                <w:szCs w:val="21"/>
              </w:rPr>
            </w:pPr>
            <w:r>
              <w:rPr>
                <w:rFonts w:hint="eastAsia" w:ascii="宋体" w:hAnsi="宋体" w:cs="宋体"/>
                <w:szCs w:val="21"/>
              </w:rPr>
              <w:t>装置正常操作过程</w:t>
            </w:r>
          </w:p>
          <w:p>
            <w:pPr>
              <w:numPr>
                <w:ilvl w:val="0"/>
                <w:numId w:val="14"/>
              </w:numPr>
              <w:adjustRightInd w:val="0"/>
              <w:snapToGrid w:val="0"/>
              <w:rPr>
                <w:rFonts w:ascii="宋体" w:hAnsi="宋体" w:cs="宋体"/>
                <w:szCs w:val="21"/>
              </w:rPr>
            </w:pPr>
            <w:r>
              <w:rPr>
                <w:rFonts w:hint="eastAsia" w:ascii="宋体" w:hAnsi="宋体" w:cs="宋体"/>
                <w:szCs w:val="21"/>
              </w:rPr>
              <w:t>装置正常停工过程</w:t>
            </w:r>
          </w:p>
          <w:p>
            <w:pPr>
              <w:numPr>
                <w:ilvl w:val="0"/>
                <w:numId w:val="14"/>
              </w:numPr>
              <w:adjustRightInd w:val="0"/>
              <w:snapToGrid w:val="0"/>
              <w:rPr>
                <w:rFonts w:ascii="宋体" w:hAnsi="宋体" w:cs="宋体"/>
                <w:szCs w:val="21"/>
              </w:rPr>
            </w:pPr>
            <w:r>
              <w:rPr>
                <w:rFonts w:hint="eastAsia" w:ascii="宋体" w:hAnsi="宋体" w:cs="宋体"/>
                <w:szCs w:val="21"/>
              </w:rPr>
              <w:t>常见事故处理，11项：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418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1" w:type="dxa"/>
                  <w:gridSpan w:val="3"/>
                  <w:noWrap w:val="0"/>
                  <w:vAlign w:val="center"/>
                </w:tcPr>
                <w:p>
                  <w:pPr>
                    <w:adjustRightInd w:val="0"/>
                    <w:snapToGrid w:val="0"/>
                    <w:rPr>
                      <w:rFonts w:ascii="宋体" w:hAnsi="宋体" w:cs="宋体"/>
                      <w:b/>
                      <w:szCs w:val="21"/>
                    </w:rPr>
                  </w:pPr>
                  <w:r>
                    <w:rPr>
                      <w:rFonts w:hint="eastAsia" w:ascii="宋体" w:hAnsi="宋体" w:cs="宋体"/>
                      <w:b/>
                      <w:szCs w:val="21"/>
                    </w:rPr>
                    <w:t>模拟事故处理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827" w:type="dxa"/>
                  <w:noWrap w:val="0"/>
                  <w:vAlign w:val="center"/>
                </w:tcPr>
                <w:p>
                  <w:pPr>
                    <w:adjustRightInd w:val="0"/>
                    <w:snapToGrid w:val="0"/>
                    <w:rPr>
                      <w:rFonts w:ascii="宋体" w:hAnsi="宋体" w:cs="宋体"/>
                      <w:b/>
                      <w:szCs w:val="21"/>
                    </w:rPr>
                  </w:pPr>
                  <w:r>
                    <w:rPr>
                      <w:rFonts w:hint="eastAsia" w:ascii="宋体" w:hAnsi="宋体" w:cs="宋体"/>
                      <w:b/>
                      <w:szCs w:val="21"/>
                    </w:rPr>
                    <w:t>序号</w:t>
                  </w:r>
                </w:p>
              </w:tc>
              <w:tc>
                <w:tcPr>
                  <w:tcW w:w="4186" w:type="dxa"/>
                  <w:noWrap w:val="0"/>
                  <w:vAlign w:val="top"/>
                </w:tcPr>
                <w:p>
                  <w:pPr>
                    <w:adjustRightInd w:val="0"/>
                    <w:snapToGrid w:val="0"/>
                    <w:rPr>
                      <w:rFonts w:ascii="宋体" w:hAnsi="宋体" w:cs="宋体"/>
                      <w:b/>
                      <w:szCs w:val="21"/>
                    </w:rPr>
                  </w:pPr>
                  <w:r>
                    <w:rPr>
                      <w:rFonts w:hint="eastAsia" w:ascii="宋体" w:hAnsi="宋体" w:cs="宋体"/>
                      <w:b/>
                      <w:szCs w:val="21"/>
                    </w:rPr>
                    <w:t>事故名称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827" w:type="dxa"/>
                  <w:noWrap w:val="0"/>
                  <w:vAlign w:val="top"/>
                </w:tcPr>
                <w:p>
                  <w:pPr>
                    <w:adjustRightInd w:val="0"/>
                    <w:snapToGrid w:val="0"/>
                    <w:rPr>
                      <w:rFonts w:ascii="宋体" w:hAnsi="宋体" w:cs="宋体"/>
                      <w:szCs w:val="21"/>
                    </w:rPr>
                  </w:pPr>
                  <w:r>
                    <w:rPr>
                      <w:rFonts w:hint="eastAsia" w:ascii="宋体" w:hAnsi="宋体" w:cs="宋体"/>
                      <w:szCs w:val="21"/>
                    </w:rPr>
                    <w:t>1</w:t>
                  </w:r>
                </w:p>
              </w:tc>
              <w:tc>
                <w:tcPr>
                  <w:tcW w:w="4186" w:type="dxa"/>
                  <w:noWrap w:val="0"/>
                  <w:vAlign w:val="top"/>
                </w:tcPr>
                <w:p>
                  <w:pPr>
                    <w:adjustRightInd w:val="0"/>
                    <w:snapToGrid w:val="0"/>
                    <w:rPr>
                      <w:rFonts w:ascii="宋体" w:hAnsi="宋体" w:cs="宋体"/>
                      <w:szCs w:val="21"/>
                    </w:rPr>
                  </w:pPr>
                  <w:r>
                    <w:rPr>
                      <w:rFonts w:hint="eastAsia" w:ascii="宋体" w:hAnsi="宋体" w:cs="宋体"/>
                      <w:szCs w:val="21"/>
                    </w:rPr>
                    <w:t>分离罐液位高或反应器温度高联锁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827" w:type="dxa"/>
                  <w:noWrap w:val="0"/>
                  <w:vAlign w:val="top"/>
                </w:tcPr>
                <w:p>
                  <w:pPr>
                    <w:adjustRightInd w:val="0"/>
                    <w:snapToGrid w:val="0"/>
                    <w:rPr>
                      <w:rFonts w:ascii="宋体" w:hAnsi="宋体" w:cs="宋体"/>
                      <w:szCs w:val="21"/>
                    </w:rPr>
                  </w:pPr>
                  <w:r>
                    <w:rPr>
                      <w:rFonts w:hint="eastAsia" w:ascii="宋体" w:hAnsi="宋体" w:cs="宋体"/>
                      <w:szCs w:val="21"/>
                    </w:rPr>
                    <w:t>2</w:t>
                  </w:r>
                </w:p>
              </w:tc>
              <w:tc>
                <w:tcPr>
                  <w:tcW w:w="4186" w:type="dxa"/>
                  <w:noWrap w:val="0"/>
                  <w:vAlign w:val="top"/>
                </w:tcPr>
                <w:p>
                  <w:pPr>
                    <w:adjustRightInd w:val="0"/>
                    <w:snapToGrid w:val="0"/>
                    <w:rPr>
                      <w:rFonts w:ascii="宋体" w:hAnsi="宋体" w:cs="宋体"/>
                      <w:szCs w:val="21"/>
                    </w:rPr>
                  </w:pPr>
                  <w:r>
                    <w:rPr>
                      <w:rFonts w:hint="eastAsia" w:ascii="宋体" w:hAnsi="宋体" w:cs="宋体"/>
                      <w:szCs w:val="21"/>
                    </w:rPr>
                    <w:t>汽包液位低联锁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827" w:type="dxa"/>
                  <w:noWrap w:val="0"/>
                  <w:vAlign w:val="top"/>
                </w:tcPr>
                <w:p>
                  <w:pPr>
                    <w:adjustRightInd w:val="0"/>
                    <w:snapToGrid w:val="0"/>
                    <w:rPr>
                      <w:rFonts w:ascii="宋体" w:hAnsi="宋体" w:cs="宋体"/>
                      <w:szCs w:val="21"/>
                    </w:rPr>
                  </w:pPr>
                  <w:r>
                    <w:rPr>
                      <w:rFonts w:hint="eastAsia" w:ascii="宋体" w:hAnsi="宋体" w:cs="宋体"/>
                      <w:szCs w:val="21"/>
                    </w:rPr>
                    <w:t>3</w:t>
                  </w:r>
                </w:p>
              </w:tc>
              <w:tc>
                <w:tcPr>
                  <w:tcW w:w="4186" w:type="dxa"/>
                  <w:noWrap w:val="0"/>
                  <w:vAlign w:val="top"/>
                </w:tcPr>
                <w:p>
                  <w:pPr>
                    <w:adjustRightInd w:val="0"/>
                    <w:snapToGrid w:val="0"/>
                    <w:rPr>
                      <w:rFonts w:ascii="宋体" w:hAnsi="宋体" w:cs="宋体"/>
                      <w:szCs w:val="21"/>
                    </w:rPr>
                  </w:pPr>
                  <w:r>
                    <w:rPr>
                      <w:rFonts w:hint="eastAsia" w:ascii="宋体" w:hAnsi="宋体" w:cs="宋体"/>
                      <w:szCs w:val="21"/>
                    </w:rPr>
                    <w:t>混和气入口阀</w:t>
                  </w:r>
                  <w:r>
                    <w:rPr>
                      <w:rFonts w:ascii="宋体" w:hAnsi="宋体" w:cs="宋体"/>
                      <w:szCs w:val="21"/>
                    </w:rPr>
                    <w:t>FRCA6001</w:t>
                  </w:r>
                  <w:r>
                    <w:rPr>
                      <w:rFonts w:hint="eastAsia" w:ascii="宋体" w:hAnsi="宋体" w:cs="宋体"/>
                      <w:szCs w:val="21"/>
                    </w:rPr>
                    <w:t>阀卡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827" w:type="dxa"/>
                  <w:noWrap w:val="0"/>
                  <w:vAlign w:val="top"/>
                </w:tcPr>
                <w:p>
                  <w:pPr>
                    <w:adjustRightInd w:val="0"/>
                    <w:snapToGrid w:val="0"/>
                    <w:rPr>
                      <w:rFonts w:ascii="宋体" w:hAnsi="宋体" w:cs="宋体"/>
                      <w:szCs w:val="21"/>
                    </w:rPr>
                  </w:pPr>
                  <w:r>
                    <w:rPr>
                      <w:rFonts w:hint="eastAsia" w:ascii="宋体" w:hAnsi="宋体" w:cs="宋体"/>
                      <w:szCs w:val="21"/>
                    </w:rPr>
                    <w:t>4</w:t>
                  </w:r>
                </w:p>
              </w:tc>
              <w:tc>
                <w:tcPr>
                  <w:tcW w:w="4186" w:type="dxa"/>
                  <w:noWrap w:val="0"/>
                  <w:vAlign w:val="top"/>
                </w:tcPr>
                <w:p>
                  <w:pPr>
                    <w:adjustRightInd w:val="0"/>
                    <w:snapToGrid w:val="0"/>
                    <w:rPr>
                      <w:rFonts w:ascii="宋体" w:hAnsi="宋体" w:cs="宋体"/>
                      <w:szCs w:val="21"/>
                    </w:rPr>
                  </w:pPr>
                  <w:r>
                    <w:rPr>
                      <w:rFonts w:hint="eastAsia" w:ascii="宋体" w:hAnsi="宋体" w:cs="宋体"/>
                      <w:szCs w:val="21"/>
                    </w:rPr>
                    <w:t>透平坏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827" w:type="dxa"/>
                  <w:noWrap w:val="0"/>
                  <w:vAlign w:val="top"/>
                </w:tcPr>
                <w:p>
                  <w:pPr>
                    <w:adjustRightInd w:val="0"/>
                    <w:snapToGrid w:val="0"/>
                    <w:rPr>
                      <w:rFonts w:ascii="宋体" w:hAnsi="宋体" w:cs="宋体"/>
                      <w:szCs w:val="21"/>
                    </w:rPr>
                  </w:pPr>
                  <w:r>
                    <w:rPr>
                      <w:rFonts w:hint="eastAsia" w:ascii="宋体" w:hAnsi="宋体" w:cs="宋体"/>
                      <w:szCs w:val="21"/>
                    </w:rPr>
                    <w:t>5</w:t>
                  </w:r>
                </w:p>
              </w:tc>
              <w:tc>
                <w:tcPr>
                  <w:tcW w:w="4186" w:type="dxa"/>
                  <w:noWrap w:val="0"/>
                  <w:vAlign w:val="top"/>
                </w:tcPr>
                <w:p>
                  <w:pPr>
                    <w:adjustRightInd w:val="0"/>
                    <w:snapToGrid w:val="0"/>
                    <w:rPr>
                      <w:rFonts w:ascii="宋体" w:hAnsi="宋体" w:cs="宋体"/>
                      <w:szCs w:val="21"/>
                    </w:rPr>
                  </w:pPr>
                  <w:r>
                    <w:rPr>
                      <w:rFonts w:hint="eastAsia" w:ascii="宋体" w:hAnsi="宋体" w:cs="宋体"/>
                      <w:szCs w:val="21"/>
                    </w:rPr>
                    <w:t>催化剂老化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827" w:type="dxa"/>
                  <w:noWrap w:val="0"/>
                  <w:vAlign w:val="top"/>
                </w:tcPr>
                <w:p>
                  <w:pPr>
                    <w:adjustRightInd w:val="0"/>
                    <w:snapToGrid w:val="0"/>
                    <w:rPr>
                      <w:rFonts w:ascii="宋体" w:hAnsi="宋体" w:cs="宋体"/>
                      <w:szCs w:val="21"/>
                    </w:rPr>
                  </w:pPr>
                  <w:r>
                    <w:rPr>
                      <w:rFonts w:hint="eastAsia" w:ascii="宋体" w:hAnsi="宋体" w:cs="宋体"/>
                      <w:szCs w:val="21"/>
                    </w:rPr>
                    <w:t>6</w:t>
                  </w:r>
                </w:p>
              </w:tc>
              <w:tc>
                <w:tcPr>
                  <w:tcW w:w="4186" w:type="dxa"/>
                  <w:noWrap w:val="0"/>
                  <w:vAlign w:val="top"/>
                </w:tcPr>
                <w:p>
                  <w:pPr>
                    <w:adjustRightInd w:val="0"/>
                    <w:snapToGrid w:val="0"/>
                    <w:rPr>
                      <w:rFonts w:ascii="宋体" w:hAnsi="宋体" w:cs="宋体"/>
                      <w:szCs w:val="21"/>
                    </w:rPr>
                  </w:pPr>
                  <w:r>
                    <w:rPr>
                      <w:rFonts w:hint="eastAsia" w:ascii="宋体" w:hAnsi="宋体" w:cs="宋体"/>
                      <w:szCs w:val="21"/>
                    </w:rPr>
                    <w:t>循环压缩机坏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827" w:type="dxa"/>
                  <w:noWrap w:val="0"/>
                  <w:vAlign w:val="top"/>
                </w:tcPr>
                <w:p>
                  <w:pPr>
                    <w:adjustRightInd w:val="0"/>
                    <w:snapToGrid w:val="0"/>
                    <w:rPr>
                      <w:rFonts w:ascii="宋体" w:hAnsi="宋体" w:cs="宋体"/>
                      <w:szCs w:val="21"/>
                    </w:rPr>
                  </w:pPr>
                  <w:r>
                    <w:rPr>
                      <w:rFonts w:hint="eastAsia" w:ascii="宋体" w:hAnsi="宋体" w:cs="宋体"/>
                      <w:szCs w:val="21"/>
                    </w:rPr>
                    <w:t>7</w:t>
                  </w:r>
                </w:p>
              </w:tc>
              <w:tc>
                <w:tcPr>
                  <w:tcW w:w="4186" w:type="dxa"/>
                  <w:noWrap w:val="0"/>
                  <w:vAlign w:val="top"/>
                </w:tcPr>
                <w:p>
                  <w:pPr>
                    <w:adjustRightInd w:val="0"/>
                    <w:snapToGrid w:val="0"/>
                    <w:rPr>
                      <w:rFonts w:ascii="宋体" w:hAnsi="宋体" w:cs="宋体"/>
                      <w:szCs w:val="21"/>
                    </w:rPr>
                  </w:pPr>
                  <w:r>
                    <w:rPr>
                      <w:rFonts w:hint="eastAsia" w:ascii="宋体" w:hAnsi="宋体" w:cs="宋体"/>
                      <w:szCs w:val="21"/>
                    </w:rPr>
                    <w:t>反应塔温度高报警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827" w:type="dxa"/>
                  <w:noWrap w:val="0"/>
                  <w:vAlign w:val="top"/>
                </w:tcPr>
                <w:p>
                  <w:pPr>
                    <w:adjustRightInd w:val="0"/>
                    <w:snapToGrid w:val="0"/>
                    <w:rPr>
                      <w:rFonts w:ascii="宋体" w:hAnsi="宋体" w:cs="宋体"/>
                      <w:szCs w:val="21"/>
                    </w:rPr>
                  </w:pPr>
                  <w:r>
                    <w:rPr>
                      <w:rFonts w:hint="eastAsia" w:ascii="宋体" w:hAnsi="宋体" w:cs="宋体"/>
                      <w:szCs w:val="21"/>
                    </w:rPr>
                    <w:t>8</w:t>
                  </w:r>
                </w:p>
              </w:tc>
              <w:tc>
                <w:tcPr>
                  <w:tcW w:w="4186" w:type="dxa"/>
                  <w:noWrap w:val="0"/>
                  <w:vAlign w:val="top"/>
                </w:tcPr>
                <w:p>
                  <w:pPr>
                    <w:adjustRightInd w:val="0"/>
                    <w:snapToGrid w:val="0"/>
                    <w:rPr>
                      <w:rFonts w:ascii="宋体" w:hAnsi="宋体" w:cs="宋体"/>
                      <w:szCs w:val="21"/>
                    </w:rPr>
                  </w:pPr>
                  <w:r>
                    <w:rPr>
                      <w:rFonts w:hint="eastAsia" w:ascii="宋体" w:hAnsi="宋体" w:cs="宋体"/>
                      <w:szCs w:val="21"/>
                    </w:rPr>
                    <w:t>反应塔温度低报警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827" w:type="dxa"/>
                  <w:noWrap w:val="0"/>
                  <w:vAlign w:val="top"/>
                </w:tcPr>
                <w:p>
                  <w:pPr>
                    <w:adjustRightInd w:val="0"/>
                    <w:snapToGrid w:val="0"/>
                    <w:rPr>
                      <w:rFonts w:ascii="宋体" w:hAnsi="宋体" w:cs="宋体"/>
                      <w:szCs w:val="21"/>
                    </w:rPr>
                  </w:pPr>
                  <w:r>
                    <w:rPr>
                      <w:rFonts w:hint="eastAsia" w:ascii="宋体" w:hAnsi="宋体" w:cs="宋体"/>
                      <w:szCs w:val="21"/>
                    </w:rPr>
                    <w:t>9</w:t>
                  </w:r>
                </w:p>
              </w:tc>
              <w:tc>
                <w:tcPr>
                  <w:tcW w:w="4186" w:type="dxa"/>
                  <w:noWrap w:val="0"/>
                  <w:vAlign w:val="top"/>
                </w:tcPr>
                <w:p>
                  <w:pPr>
                    <w:adjustRightInd w:val="0"/>
                    <w:snapToGrid w:val="0"/>
                    <w:rPr>
                      <w:rFonts w:ascii="宋体" w:hAnsi="宋体" w:cs="宋体"/>
                      <w:szCs w:val="21"/>
                    </w:rPr>
                  </w:pPr>
                  <w:r>
                    <w:rPr>
                      <w:rFonts w:hint="eastAsia" w:ascii="宋体" w:hAnsi="宋体" w:cs="宋体"/>
                      <w:szCs w:val="21"/>
                    </w:rPr>
                    <w:t>分离罐液位高报警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827" w:type="dxa"/>
                  <w:noWrap w:val="0"/>
                  <w:vAlign w:val="top"/>
                </w:tcPr>
                <w:p>
                  <w:pPr>
                    <w:adjustRightInd w:val="0"/>
                    <w:snapToGrid w:val="0"/>
                    <w:rPr>
                      <w:rFonts w:ascii="宋体" w:hAnsi="宋体" w:cs="宋体"/>
                      <w:szCs w:val="21"/>
                    </w:rPr>
                  </w:pPr>
                  <w:r>
                    <w:rPr>
                      <w:rFonts w:hint="eastAsia" w:ascii="宋体" w:hAnsi="宋体" w:cs="宋体"/>
                      <w:szCs w:val="21"/>
                    </w:rPr>
                    <w:t>10</w:t>
                  </w:r>
                </w:p>
              </w:tc>
              <w:tc>
                <w:tcPr>
                  <w:tcW w:w="4186" w:type="dxa"/>
                  <w:noWrap w:val="0"/>
                  <w:vAlign w:val="top"/>
                </w:tcPr>
                <w:p>
                  <w:pPr>
                    <w:adjustRightInd w:val="0"/>
                    <w:snapToGrid w:val="0"/>
                    <w:rPr>
                      <w:rFonts w:ascii="宋体" w:hAnsi="宋体" w:cs="宋体"/>
                      <w:szCs w:val="21"/>
                    </w:rPr>
                  </w:pPr>
                  <w:r>
                    <w:rPr>
                      <w:rFonts w:hint="eastAsia" w:ascii="宋体" w:hAnsi="宋体" w:cs="宋体"/>
                      <w:szCs w:val="21"/>
                    </w:rPr>
                    <w:t>系统压力</w:t>
                  </w:r>
                  <w:r>
                    <w:rPr>
                      <w:rFonts w:ascii="宋体" w:hAnsi="宋体" w:cs="宋体"/>
                      <w:szCs w:val="21"/>
                    </w:rPr>
                    <w:t>PI6001</w:t>
                  </w:r>
                  <w:r>
                    <w:rPr>
                      <w:rFonts w:hint="eastAsia" w:ascii="宋体" w:hAnsi="宋体" w:cs="宋体"/>
                      <w:szCs w:val="21"/>
                    </w:rPr>
                    <w:t>高报警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90" w:hRule="atLeast"/>
                <w:jc w:val="center"/>
              </w:trPr>
              <w:tc>
                <w:tcPr>
                  <w:tcW w:w="827" w:type="dxa"/>
                  <w:noWrap w:val="0"/>
                  <w:vAlign w:val="top"/>
                </w:tcPr>
                <w:p>
                  <w:pPr>
                    <w:adjustRightInd w:val="0"/>
                    <w:snapToGrid w:val="0"/>
                    <w:rPr>
                      <w:rFonts w:ascii="宋体" w:hAnsi="宋体" w:cs="宋体"/>
                      <w:szCs w:val="21"/>
                    </w:rPr>
                  </w:pPr>
                  <w:r>
                    <w:rPr>
                      <w:rFonts w:hint="eastAsia" w:ascii="宋体" w:hAnsi="宋体" w:cs="宋体"/>
                      <w:szCs w:val="21"/>
                    </w:rPr>
                    <w:t>11</w:t>
                  </w:r>
                </w:p>
              </w:tc>
              <w:tc>
                <w:tcPr>
                  <w:tcW w:w="4186" w:type="dxa"/>
                  <w:noWrap w:val="0"/>
                  <w:vAlign w:val="top"/>
                </w:tcPr>
                <w:p>
                  <w:pPr>
                    <w:adjustRightInd w:val="0"/>
                    <w:snapToGrid w:val="0"/>
                    <w:rPr>
                      <w:rFonts w:ascii="宋体" w:hAnsi="宋体" w:cs="宋体"/>
                      <w:szCs w:val="21"/>
                    </w:rPr>
                  </w:pPr>
                  <w:r>
                    <w:rPr>
                      <w:rFonts w:hint="eastAsia" w:ascii="宋体" w:hAnsi="宋体" w:cs="宋体"/>
                      <w:szCs w:val="21"/>
                    </w:rPr>
                    <w:t>汽包液位低报警</w:t>
                  </w:r>
                </w:p>
              </w:tc>
            </w:tr>
          </w:tbl>
          <w:p>
            <w:pPr>
              <w:adjustRightInd w:val="0"/>
              <w:snapToGrid w:val="0"/>
              <w:rPr>
                <w:rFonts w:ascii="宋体" w:hAnsi="宋体" w:cs="宋体"/>
                <w:szCs w:val="21"/>
              </w:rPr>
            </w:pPr>
            <w:r>
              <w:rPr>
                <w:rFonts w:hint="eastAsia" w:ascii="宋体" w:hAnsi="宋体" w:cs="宋体"/>
                <w:szCs w:val="21"/>
              </w:rPr>
              <w:t>注：另外根据教师站自定义事故扰动功能：用户可以组建事故不少于50个。</w:t>
            </w:r>
          </w:p>
          <w:p>
            <w:pPr>
              <w:numPr>
                <w:ilvl w:val="0"/>
                <w:numId w:val="13"/>
              </w:numPr>
              <w:adjustRightInd w:val="0"/>
              <w:snapToGrid w:val="0"/>
              <w:rPr>
                <w:rFonts w:ascii="宋体" w:hAnsi="宋体" w:cs="宋体"/>
                <w:b/>
                <w:szCs w:val="21"/>
              </w:rPr>
            </w:pPr>
            <w:r>
              <w:rPr>
                <w:rFonts w:ascii="宋体" w:hAnsi="宋体" w:cs="宋体"/>
                <w:b/>
                <w:szCs w:val="21"/>
              </w:rPr>
              <w:t>精制部分</w:t>
            </w:r>
          </w:p>
          <w:p>
            <w:pPr>
              <w:numPr>
                <w:ilvl w:val="0"/>
                <w:numId w:val="15"/>
              </w:numPr>
              <w:adjustRightInd w:val="0"/>
              <w:snapToGrid w:val="0"/>
              <w:rPr>
                <w:rFonts w:ascii="宋体" w:hAnsi="宋体" w:cs="宋体"/>
                <w:szCs w:val="21"/>
              </w:rPr>
            </w:pPr>
            <w:r>
              <w:rPr>
                <w:rFonts w:hint="eastAsia" w:ascii="宋体" w:hAnsi="宋体" w:cs="宋体"/>
                <w:szCs w:val="21"/>
              </w:rPr>
              <w:t>装置冷态开工过程</w:t>
            </w:r>
          </w:p>
          <w:p>
            <w:pPr>
              <w:numPr>
                <w:ilvl w:val="0"/>
                <w:numId w:val="15"/>
              </w:numPr>
              <w:adjustRightInd w:val="0"/>
              <w:snapToGrid w:val="0"/>
              <w:rPr>
                <w:rFonts w:ascii="宋体" w:hAnsi="宋体" w:cs="宋体"/>
                <w:szCs w:val="21"/>
              </w:rPr>
            </w:pPr>
            <w:r>
              <w:rPr>
                <w:rFonts w:hint="eastAsia" w:ascii="宋体" w:hAnsi="宋体" w:cs="宋体"/>
                <w:szCs w:val="21"/>
              </w:rPr>
              <w:t>装置正常操作过程</w:t>
            </w:r>
          </w:p>
          <w:p>
            <w:pPr>
              <w:numPr>
                <w:ilvl w:val="0"/>
                <w:numId w:val="15"/>
              </w:numPr>
              <w:adjustRightInd w:val="0"/>
              <w:snapToGrid w:val="0"/>
              <w:rPr>
                <w:rFonts w:ascii="宋体" w:hAnsi="宋体" w:cs="宋体"/>
                <w:szCs w:val="21"/>
              </w:rPr>
            </w:pPr>
            <w:r>
              <w:rPr>
                <w:rFonts w:hint="eastAsia" w:ascii="宋体" w:hAnsi="宋体" w:cs="宋体"/>
                <w:szCs w:val="21"/>
              </w:rPr>
              <w:t>装置正常停工过程</w:t>
            </w:r>
          </w:p>
          <w:p>
            <w:pPr>
              <w:numPr>
                <w:ilvl w:val="0"/>
                <w:numId w:val="15"/>
              </w:numPr>
              <w:adjustRightInd w:val="0"/>
              <w:snapToGrid w:val="0"/>
              <w:rPr>
                <w:rFonts w:ascii="宋体" w:hAnsi="宋体" w:cs="宋体"/>
                <w:szCs w:val="21"/>
              </w:rPr>
            </w:pPr>
            <w:r>
              <w:rPr>
                <w:rFonts w:hint="eastAsia" w:ascii="宋体" w:hAnsi="宋体" w:cs="宋体"/>
                <w:szCs w:val="21"/>
              </w:rPr>
              <w:t>常见事故处理，3项：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noWrap w:val="0"/>
                  <w:vAlign w:val="center"/>
                </w:tcPr>
                <w:p>
                  <w:pPr>
                    <w:adjustRightInd w:val="0"/>
                    <w:snapToGrid w:val="0"/>
                    <w:rPr>
                      <w:rFonts w:ascii="宋体" w:hAnsi="宋体" w:cs="宋体"/>
                      <w:b/>
                      <w:szCs w:val="21"/>
                    </w:rPr>
                  </w:pPr>
                  <w:r>
                    <w:rPr>
                      <w:rFonts w:hint="eastAsia" w:ascii="宋体" w:hAnsi="宋体" w:cs="宋体"/>
                      <w:b/>
                      <w:szCs w:val="21"/>
                    </w:rPr>
                    <w:t>序号</w:t>
                  </w:r>
                </w:p>
              </w:tc>
              <w:tc>
                <w:tcPr>
                  <w:tcW w:w="4185" w:type="dxa"/>
                  <w:noWrap w:val="0"/>
                  <w:vAlign w:val="top"/>
                </w:tcPr>
                <w:p>
                  <w:pPr>
                    <w:adjustRightInd w:val="0"/>
                    <w:snapToGrid w:val="0"/>
                    <w:rPr>
                      <w:rFonts w:ascii="宋体" w:hAnsi="宋体" w:cs="宋体"/>
                      <w:b/>
                      <w:szCs w:val="21"/>
                    </w:rPr>
                  </w:pPr>
                  <w:r>
                    <w:rPr>
                      <w:rFonts w:hint="eastAsia" w:ascii="宋体" w:hAnsi="宋体" w:cs="宋体"/>
                      <w:b/>
                      <w:szCs w:val="21"/>
                    </w:rPr>
                    <w:t>事故名称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noWrap w:val="0"/>
                  <w:vAlign w:val="top"/>
                </w:tcPr>
                <w:p>
                  <w:pPr>
                    <w:adjustRightInd w:val="0"/>
                    <w:snapToGrid w:val="0"/>
                    <w:rPr>
                      <w:rFonts w:ascii="宋体" w:hAnsi="宋体" w:cs="宋体"/>
                      <w:szCs w:val="21"/>
                    </w:rPr>
                  </w:pPr>
                  <w:r>
                    <w:rPr>
                      <w:rFonts w:hint="eastAsia" w:ascii="宋体" w:hAnsi="宋体" w:cs="宋体"/>
                      <w:szCs w:val="21"/>
                    </w:rPr>
                    <w:t>1</w:t>
                  </w:r>
                </w:p>
              </w:tc>
              <w:tc>
                <w:tcPr>
                  <w:tcW w:w="4185" w:type="dxa"/>
                  <w:noWrap w:val="0"/>
                  <w:vAlign w:val="top"/>
                </w:tcPr>
                <w:p>
                  <w:pPr>
                    <w:adjustRightInd w:val="0"/>
                    <w:snapToGrid w:val="0"/>
                    <w:rPr>
                      <w:rFonts w:ascii="宋体" w:hAnsi="宋体" w:cs="宋体"/>
                      <w:szCs w:val="21"/>
                    </w:rPr>
                  </w:pPr>
                  <w:r>
                    <w:rPr>
                      <w:rFonts w:hint="eastAsia" w:ascii="宋体" w:hAnsi="宋体" w:cs="宋体"/>
                      <w:szCs w:val="21"/>
                    </w:rPr>
                    <w:t>回流控制阀FV7004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noWrap w:val="0"/>
                  <w:vAlign w:val="top"/>
                </w:tcPr>
                <w:p>
                  <w:pPr>
                    <w:adjustRightInd w:val="0"/>
                    <w:snapToGrid w:val="0"/>
                    <w:rPr>
                      <w:rFonts w:ascii="宋体" w:hAnsi="宋体" w:cs="宋体"/>
                      <w:szCs w:val="21"/>
                    </w:rPr>
                  </w:pPr>
                  <w:r>
                    <w:rPr>
                      <w:rFonts w:hint="eastAsia" w:ascii="宋体" w:hAnsi="宋体" w:cs="宋体"/>
                      <w:szCs w:val="21"/>
                    </w:rPr>
                    <w:t>2</w:t>
                  </w:r>
                </w:p>
              </w:tc>
              <w:tc>
                <w:tcPr>
                  <w:tcW w:w="4185" w:type="dxa"/>
                  <w:noWrap w:val="0"/>
                  <w:vAlign w:val="top"/>
                </w:tcPr>
                <w:p>
                  <w:pPr>
                    <w:adjustRightInd w:val="0"/>
                    <w:snapToGrid w:val="0"/>
                    <w:rPr>
                      <w:rFonts w:ascii="宋体" w:hAnsi="宋体" w:cs="宋体"/>
                      <w:szCs w:val="21"/>
                    </w:rPr>
                  </w:pPr>
                  <w:r>
                    <w:rPr>
                      <w:rFonts w:hint="eastAsia" w:ascii="宋体" w:hAnsi="宋体" w:cs="宋体"/>
                      <w:szCs w:val="21"/>
                    </w:rPr>
                    <w:t>回流泵P702A故障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noWrap w:val="0"/>
                  <w:vAlign w:val="top"/>
                </w:tcPr>
                <w:p>
                  <w:pPr>
                    <w:adjustRightInd w:val="0"/>
                    <w:snapToGrid w:val="0"/>
                    <w:rPr>
                      <w:rFonts w:ascii="宋体" w:hAnsi="宋体" w:cs="宋体"/>
                      <w:szCs w:val="21"/>
                    </w:rPr>
                  </w:pPr>
                  <w:r>
                    <w:rPr>
                      <w:rFonts w:hint="eastAsia" w:ascii="宋体" w:hAnsi="宋体" w:cs="宋体"/>
                      <w:szCs w:val="21"/>
                    </w:rPr>
                    <w:t>3</w:t>
                  </w:r>
                </w:p>
              </w:tc>
              <w:tc>
                <w:tcPr>
                  <w:tcW w:w="4185" w:type="dxa"/>
                  <w:noWrap w:val="0"/>
                  <w:vAlign w:val="top"/>
                </w:tcPr>
                <w:p>
                  <w:pPr>
                    <w:adjustRightInd w:val="0"/>
                    <w:snapToGrid w:val="0"/>
                    <w:rPr>
                      <w:rFonts w:ascii="宋体" w:hAnsi="宋体" w:cs="宋体"/>
                      <w:szCs w:val="21"/>
                    </w:rPr>
                  </w:pPr>
                  <w:r>
                    <w:rPr>
                      <w:rFonts w:hint="eastAsia" w:ascii="宋体" w:hAnsi="宋体" w:cs="宋体"/>
                      <w:szCs w:val="21"/>
                    </w:rPr>
                    <w:t>回流罐V703液位高</w:t>
                  </w:r>
                </w:p>
              </w:tc>
            </w:tr>
          </w:tbl>
          <w:p>
            <w:pPr>
              <w:adjustRightInd w:val="0"/>
              <w:snapToGrid w:val="0"/>
              <w:rPr>
                <w:rFonts w:ascii="宋体" w:hAnsi="宋体" w:cs="宋体"/>
                <w:szCs w:val="21"/>
              </w:rPr>
            </w:pPr>
            <w:r>
              <w:rPr>
                <w:rFonts w:hint="eastAsia" w:ascii="宋体" w:hAnsi="宋体" w:cs="宋体"/>
                <w:szCs w:val="21"/>
              </w:rPr>
              <w:t>注：另外根据教师站自定义事故扰动功能：用户可以组建事故扰动不少于50个。</w:t>
            </w:r>
          </w:p>
          <w:p>
            <w:pPr>
              <w:numPr>
                <w:ilvl w:val="0"/>
                <w:numId w:val="11"/>
              </w:numPr>
              <w:adjustRightInd w:val="0"/>
              <w:snapToGrid w:val="0"/>
              <w:rPr>
                <w:rFonts w:ascii="宋体" w:hAnsi="宋体" w:cs="宋体"/>
                <w:b/>
                <w:szCs w:val="21"/>
              </w:rPr>
            </w:pPr>
            <w:r>
              <w:rPr>
                <w:rFonts w:hint="eastAsia" w:ascii="宋体" w:hAnsi="宋体" w:cs="宋体"/>
                <w:b/>
                <w:szCs w:val="21"/>
              </w:rPr>
              <w:t>主要设备列表</w:t>
            </w:r>
          </w:p>
          <w:p>
            <w:pPr>
              <w:numPr>
                <w:ilvl w:val="0"/>
                <w:numId w:val="16"/>
              </w:numPr>
              <w:adjustRightInd w:val="0"/>
              <w:snapToGrid w:val="0"/>
              <w:rPr>
                <w:rFonts w:ascii="宋体" w:hAnsi="宋体" w:cs="宋体"/>
                <w:b/>
                <w:szCs w:val="21"/>
              </w:rPr>
            </w:pPr>
            <w:r>
              <w:rPr>
                <w:rFonts w:ascii="宋体" w:hAnsi="宋体" w:cs="宋体"/>
                <w:b/>
                <w:szCs w:val="21"/>
              </w:rPr>
              <w:t>合成部分</w:t>
            </w:r>
          </w:p>
          <w:tbl>
            <w:tblPr>
              <w:tblStyle w:val="15"/>
              <w:tblW w:w="0" w:type="auto"/>
              <w:jc w:val="center"/>
              <w:tblLayout w:type="autofit"/>
              <w:tblCellMar>
                <w:top w:w="0" w:type="dxa"/>
                <w:left w:w="108" w:type="dxa"/>
                <w:bottom w:w="0" w:type="dxa"/>
                <w:right w:w="108" w:type="dxa"/>
              </w:tblCellMar>
            </w:tblPr>
            <w:tblGrid>
              <w:gridCol w:w="988"/>
              <w:gridCol w:w="2976"/>
              <w:gridCol w:w="2410"/>
            </w:tblGrid>
            <w:tr>
              <w:tblPrEx>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s="宋体"/>
                      <w:b/>
                      <w:szCs w:val="21"/>
                    </w:rPr>
                  </w:pPr>
                  <w:r>
                    <w:rPr>
                      <w:rFonts w:hint="eastAsia" w:ascii="宋体" w:hAnsi="宋体" w:cs="宋体"/>
                      <w:b/>
                      <w:szCs w:val="21"/>
                    </w:rPr>
                    <w:t>序号</w:t>
                  </w:r>
                </w:p>
              </w:tc>
              <w:tc>
                <w:tcPr>
                  <w:tcW w:w="2976"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b/>
                      <w:szCs w:val="21"/>
                    </w:rPr>
                  </w:pPr>
                  <w:r>
                    <w:rPr>
                      <w:rFonts w:hint="eastAsia" w:ascii="宋体" w:hAnsi="宋体" w:cs="宋体"/>
                      <w:b/>
                      <w:szCs w:val="21"/>
                    </w:rPr>
                    <w:t>设备名称</w:t>
                  </w:r>
                </w:p>
              </w:tc>
              <w:tc>
                <w:tcPr>
                  <w:tcW w:w="2410"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b/>
                      <w:szCs w:val="21"/>
                    </w:rPr>
                  </w:pPr>
                  <w:r>
                    <w:rPr>
                      <w:rFonts w:hint="eastAsia" w:ascii="宋体" w:hAnsi="宋体" w:cs="宋体"/>
                      <w:b/>
                      <w:szCs w:val="21"/>
                    </w:rPr>
                    <w:t>设备位号</w:t>
                  </w:r>
                </w:p>
              </w:tc>
            </w:tr>
            <w:tr>
              <w:tblPrEx>
                <w:tblCellMar>
                  <w:top w:w="0" w:type="dxa"/>
                  <w:left w:w="108" w:type="dxa"/>
                  <w:bottom w:w="0" w:type="dxa"/>
                  <w:right w:w="108" w:type="dxa"/>
                </w:tblCellMar>
              </w:tblPrEx>
              <w:trPr>
                <w:trHeight w:val="285" w:hRule="atLeast"/>
                <w:jc w:val="center"/>
              </w:trPr>
              <w:tc>
                <w:tcPr>
                  <w:tcW w:w="988"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1</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蒸汽透平</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K601</w:t>
                  </w:r>
                </w:p>
              </w:tc>
            </w:tr>
            <w:tr>
              <w:tblPrEx>
                <w:tblCellMar>
                  <w:top w:w="0" w:type="dxa"/>
                  <w:left w:w="108" w:type="dxa"/>
                  <w:bottom w:w="0" w:type="dxa"/>
                  <w:right w:w="108" w:type="dxa"/>
                </w:tblCellMar>
              </w:tblPrEx>
              <w:trPr>
                <w:trHeight w:val="285" w:hRule="atLeast"/>
                <w:jc w:val="center"/>
              </w:trPr>
              <w:tc>
                <w:tcPr>
                  <w:tcW w:w="988"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2</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循环压缩机</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C601</w:t>
                  </w:r>
                </w:p>
              </w:tc>
            </w:tr>
            <w:tr>
              <w:tblPrEx>
                <w:tblCellMar>
                  <w:top w:w="0" w:type="dxa"/>
                  <w:left w:w="108" w:type="dxa"/>
                  <w:bottom w:w="0" w:type="dxa"/>
                  <w:right w:w="108" w:type="dxa"/>
                </w:tblCellMar>
              </w:tblPrEx>
              <w:trPr>
                <w:trHeight w:val="285" w:hRule="atLeast"/>
                <w:jc w:val="center"/>
              </w:trPr>
              <w:tc>
                <w:tcPr>
                  <w:tcW w:w="988"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3</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废热锅炉</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V601</w:t>
                  </w:r>
                </w:p>
              </w:tc>
            </w:tr>
            <w:tr>
              <w:tblPrEx>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4</w:t>
                  </w:r>
                </w:p>
              </w:tc>
              <w:tc>
                <w:tcPr>
                  <w:tcW w:w="2976"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甲醇分离器</w:t>
                  </w:r>
                </w:p>
              </w:tc>
              <w:tc>
                <w:tcPr>
                  <w:tcW w:w="2410"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V602</w:t>
                  </w:r>
                </w:p>
              </w:tc>
            </w:tr>
            <w:tr>
              <w:tblPrEx>
                <w:tblCellMar>
                  <w:top w:w="0" w:type="dxa"/>
                  <w:left w:w="108" w:type="dxa"/>
                  <w:bottom w:w="0" w:type="dxa"/>
                  <w:right w:w="108" w:type="dxa"/>
                </w:tblCellMar>
              </w:tblPrEx>
              <w:trPr>
                <w:trHeight w:val="285" w:hRule="atLeast"/>
                <w:jc w:val="center"/>
              </w:trPr>
              <w:tc>
                <w:tcPr>
                  <w:tcW w:w="988"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5</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中间换热器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E601</w:t>
                  </w:r>
                </w:p>
              </w:tc>
            </w:tr>
            <w:tr>
              <w:tblPrEx>
                <w:tblCellMar>
                  <w:top w:w="0" w:type="dxa"/>
                  <w:left w:w="108" w:type="dxa"/>
                  <w:bottom w:w="0" w:type="dxa"/>
                  <w:right w:w="108" w:type="dxa"/>
                </w:tblCellMar>
              </w:tblPrEx>
              <w:trPr>
                <w:trHeight w:val="285" w:hRule="atLeast"/>
                <w:jc w:val="center"/>
              </w:trPr>
              <w:tc>
                <w:tcPr>
                  <w:tcW w:w="988"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6</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精制水预热器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E602</w:t>
                  </w:r>
                </w:p>
              </w:tc>
            </w:tr>
            <w:tr>
              <w:tblPrEx>
                <w:tblCellMar>
                  <w:top w:w="0" w:type="dxa"/>
                  <w:left w:w="108" w:type="dxa"/>
                  <w:bottom w:w="0" w:type="dxa"/>
                  <w:right w:w="108" w:type="dxa"/>
                </w:tblCellMar>
              </w:tblPrEx>
              <w:trPr>
                <w:trHeight w:val="285" w:hRule="atLeast"/>
                <w:jc w:val="center"/>
              </w:trPr>
              <w:tc>
                <w:tcPr>
                  <w:tcW w:w="988"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7</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最终冷却器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E603</w:t>
                  </w:r>
                </w:p>
              </w:tc>
            </w:tr>
            <w:tr>
              <w:tblPrEx>
                <w:tblCellMar>
                  <w:top w:w="0" w:type="dxa"/>
                  <w:left w:w="108" w:type="dxa"/>
                  <w:bottom w:w="0" w:type="dxa"/>
                  <w:right w:w="108" w:type="dxa"/>
                </w:tblCellMar>
              </w:tblPrEx>
              <w:trPr>
                <w:trHeight w:val="285" w:hRule="atLeast"/>
                <w:jc w:val="center"/>
              </w:trPr>
              <w:tc>
                <w:tcPr>
                  <w:tcW w:w="988"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8</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甲醇合成塔</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R601</w:t>
                  </w:r>
                </w:p>
              </w:tc>
            </w:tr>
            <w:tr>
              <w:tblPrEx>
                <w:tblCellMar>
                  <w:top w:w="0" w:type="dxa"/>
                  <w:left w:w="108" w:type="dxa"/>
                  <w:bottom w:w="0" w:type="dxa"/>
                  <w:right w:w="108" w:type="dxa"/>
                </w:tblCellMar>
              </w:tblPrEx>
              <w:trPr>
                <w:trHeight w:val="285" w:hRule="atLeast"/>
                <w:jc w:val="center"/>
              </w:trPr>
              <w:tc>
                <w:tcPr>
                  <w:tcW w:w="988"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9</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开工喷射器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X601</w:t>
                  </w:r>
                </w:p>
              </w:tc>
            </w:tr>
          </w:tbl>
          <w:p>
            <w:pPr>
              <w:numPr>
                <w:ilvl w:val="0"/>
                <w:numId w:val="16"/>
              </w:numPr>
              <w:adjustRightInd w:val="0"/>
              <w:snapToGrid w:val="0"/>
              <w:rPr>
                <w:rFonts w:ascii="宋体" w:hAnsi="宋体" w:cs="宋体"/>
                <w:b/>
                <w:szCs w:val="21"/>
              </w:rPr>
            </w:pPr>
            <w:r>
              <w:rPr>
                <w:rFonts w:ascii="宋体" w:hAnsi="宋体" w:cs="宋体"/>
                <w:b/>
                <w:szCs w:val="21"/>
              </w:rPr>
              <w:t>精制部分</w:t>
            </w:r>
          </w:p>
          <w:tbl>
            <w:tblPr>
              <w:tblStyle w:val="15"/>
              <w:tblW w:w="0" w:type="auto"/>
              <w:jc w:val="center"/>
              <w:tblLayout w:type="autofit"/>
              <w:tblCellMar>
                <w:top w:w="0" w:type="dxa"/>
                <w:left w:w="108" w:type="dxa"/>
                <w:bottom w:w="0" w:type="dxa"/>
                <w:right w:w="108" w:type="dxa"/>
              </w:tblCellMar>
            </w:tblPr>
            <w:tblGrid>
              <w:gridCol w:w="993"/>
              <w:gridCol w:w="2976"/>
              <w:gridCol w:w="2410"/>
            </w:tblGrid>
            <w:tr>
              <w:tblPrEx>
                <w:tblCellMar>
                  <w:top w:w="0" w:type="dxa"/>
                  <w:left w:w="108" w:type="dxa"/>
                  <w:bottom w:w="0" w:type="dxa"/>
                  <w:right w:w="108" w:type="dxa"/>
                </w:tblCellMar>
              </w:tblPrEx>
              <w:trPr>
                <w:trHeight w:val="28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s="宋体"/>
                      <w:b/>
                      <w:szCs w:val="21"/>
                    </w:rPr>
                  </w:pPr>
                  <w:r>
                    <w:rPr>
                      <w:rFonts w:hint="eastAsia" w:ascii="宋体" w:hAnsi="宋体" w:cs="宋体"/>
                      <w:b/>
                      <w:szCs w:val="21"/>
                    </w:rPr>
                    <w:t>序号</w:t>
                  </w:r>
                </w:p>
              </w:tc>
              <w:tc>
                <w:tcPr>
                  <w:tcW w:w="2976"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b/>
                      <w:szCs w:val="21"/>
                    </w:rPr>
                  </w:pPr>
                  <w:r>
                    <w:rPr>
                      <w:rFonts w:hint="eastAsia" w:ascii="宋体" w:hAnsi="宋体" w:cs="宋体"/>
                      <w:b/>
                      <w:szCs w:val="21"/>
                    </w:rPr>
                    <w:t>设备名称</w:t>
                  </w:r>
                </w:p>
              </w:tc>
              <w:tc>
                <w:tcPr>
                  <w:tcW w:w="2410"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b/>
                      <w:szCs w:val="21"/>
                    </w:rPr>
                  </w:pPr>
                  <w:r>
                    <w:rPr>
                      <w:rFonts w:hint="eastAsia" w:ascii="宋体" w:hAnsi="宋体" w:cs="宋体"/>
                      <w:b/>
                      <w:szCs w:val="21"/>
                    </w:rPr>
                    <w:t>设备位号</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1</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碱液储罐</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V702</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2</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注碱泵</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P701</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3</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粗甲醇预热器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E701</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4</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预塔再沸器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E702</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5</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预塔</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T701</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6</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预塔一级冷凝器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E703</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7</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预塔回流泵</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P702</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8</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预塔回流罐</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V703</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9</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预塔二级冷凝器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E704</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10</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预塔塔底泵</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P703</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11</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转化气分离器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V709</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12</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加压塔</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T702</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13</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加压塔预热器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E705</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14</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加压塔蒸汽再沸器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ascii="宋体" w:hAnsi="宋体" w:cs="宋体"/>
                      <w:szCs w:val="21"/>
                    </w:rPr>
                    <w:t xml:space="preserve"> </w:t>
                  </w:r>
                  <w:r>
                    <w:rPr>
                      <w:rFonts w:hint="eastAsia" w:ascii="宋体" w:hAnsi="宋体" w:cs="宋体"/>
                      <w:szCs w:val="21"/>
                    </w:rPr>
                    <w:t>E706A</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15</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加压塔转化气再沸器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ascii="宋体" w:hAnsi="宋体" w:cs="宋体"/>
                      <w:szCs w:val="21"/>
                    </w:rPr>
                    <w:t xml:space="preserve"> </w:t>
                  </w:r>
                  <w:r>
                    <w:rPr>
                      <w:rFonts w:hint="eastAsia" w:ascii="宋体" w:hAnsi="宋体" w:cs="宋体"/>
                      <w:szCs w:val="21"/>
                    </w:rPr>
                    <w:t>E706B</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16</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精甲醇冷凝器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E707</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17</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冷凝再沸器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E708</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18</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常压塔</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T703</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19</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加压塔回流罐</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V705</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20</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加压塔回流泵</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P704</w:t>
                  </w:r>
                </w:p>
              </w:tc>
            </w:tr>
            <w:tr>
              <w:tblPrEx>
                <w:tblCellMar>
                  <w:top w:w="0" w:type="dxa"/>
                  <w:left w:w="108" w:type="dxa"/>
                  <w:bottom w:w="0" w:type="dxa"/>
                  <w:right w:w="108" w:type="dxa"/>
                </w:tblCellMar>
              </w:tblPrEx>
              <w:trPr>
                <w:trHeight w:val="28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21</w:t>
                  </w:r>
                </w:p>
              </w:tc>
              <w:tc>
                <w:tcPr>
                  <w:tcW w:w="2976"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加压塔二级冷凝器</w:t>
                  </w:r>
                </w:p>
              </w:tc>
              <w:tc>
                <w:tcPr>
                  <w:tcW w:w="2410"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E713</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22</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常压塔顶冷凝器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E709</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23</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常压塔顶回流罐</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V706</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24</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常压塔顶回流泵</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P705</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25</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废液泵</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P709</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26</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废水冷却器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E716</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27</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回收塔底再沸器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E714</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28</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回收塔进料泵</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P706</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29</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回收塔</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T704</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30</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回收塔冷凝器</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E715</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31</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回收塔回流罐</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V707</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32</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回收塔回流泵</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P711</w:t>
                  </w:r>
                </w:p>
              </w:tc>
            </w:tr>
            <w:tr>
              <w:tblPrEx>
                <w:tblCellMar>
                  <w:top w:w="0" w:type="dxa"/>
                  <w:left w:w="108" w:type="dxa"/>
                  <w:bottom w:w="0" w:type="dxa"/>
                  <w:right w:w="108" w:type="dxa"/>
                </w:tblCellMar>
              </w:tblPrEx>
              <w:trPr>
                <w:trHeight w:val="285" w:hRule="atLeast"/>
                <w:jc w:val="center"/>
              </w:trPr>
              <w:tc>
                <w:tcPr>
                  <w:tcW w:w="993" w:type="dxa"/>
                  <w:tcBorders>
                    <w:top w:val="nil"/>
                    <w:left w:val="single" w:color="auto" w:sz="4" w:space="0"/>
                    <w:bottom w:val="single" w:color="auto" w:sz="4" w:space="0"/>
                    <w:right w:val="single" w:color="auto" w:sz="4" w:space="0"/>
                  </w:tcBorders>
                  <w:noWrap w:val="0"/>
                  <w:vAlign w:val="top"/>
                </w:tcPr>
                <w:p>
                  <w:pPr>
                    <w:adjustRightInd w:val="0"/>
                    <w:snapToGrid w:val="0"/>
                    <w:rPr>
                      <w:rFonts w:ascii="宋体" w:hAnsi="宋体" w:cs="宋体"/>
                      <w:szCs w:val="21"/>
                    </w:rPr>
                  </w:pPr>
                  <w:r>
                    <w:rPr>
                      <w:rFonts w:hint="eastAsia" w:ascii="宋体" w:hAnsi="宋体" w:cs="宋体"/>
                      <w:szCs w:val="21"/>
                    </w:rPr>
                    <w:t>33</w:t>
                  </w:r>
                </w:p>
              </w:tc>
              <w:tc>
                <w:tcPr>
                  <w:tcW w:w="2976"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回收塔产品分液罐</w:t>
                  </w:r>
                </w:p>
              </w:tc>
              <w:tc>
                <w:tcPr>
                  <w:tcW w:w="2410" w:type="dxa"/>
                  <w:tcBorders>
                    <w:top w:val="nil"/>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V708</w:t>
                  </w:r>
                </w:p>
              </w:tc>
            </w:tr>
          </w:tbl>
          <w:p>
            <w:pPr>
              <w:numPr>
                <w:ilvl w:val="0"/>
                <w:numId w:val="11"/>
              </w:numPr>
              <w:adjustRightInd w:val="0"/>
              <w:snapToGrid w:val="0"/>
              <w:rPr>
                <w:rFonts w:ascii="宋体" w:hAnsi="宋体" w:cs="宋体"/>
                <w:b/>
                <w:szCs w:val="21"/>
              </w:rPr>
            </w:pPr>
            <w:r>
              <w:rPr>
                <w:rFonts w:hint="eastAsia" w:ascii="宋体" w:hAnsi="宋体" w:cs="宋体"/>
                <w:b/>
                <w:szCs w:val="21"/>
              </w:rPr>
              <w:t>工艺控制点列表</w:t>
            </w:r>
          </w:p>
          <w:p>
            <w:pPr>
              <w:numPr>
                <w:ilvl w:val="0"/>
                <w:numId w:val="17"/>
              </w:numPr>
              <w:adjustRightInd w:val="0"/>
              <w:snapToGrid w:val="0"/>
              <w:rPr>
                <w:rFonts w:ascii="宋体" w:hAnsi="宋体" w:cs="宋体"/>
                <w:b/>
                <w:szCs w:val="21"/>
              </w:rPr>
            </w:pPr>
            <w:r>
              <w:rPr>
                <w:rFonts w:ascii="宋体" w:hAnsi="宋体" w:cs="宋体"/>
                <w:b/>
                <w:szCs w:val="21"/>
              </w:rPr>
              <w:t>合成部分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476"/>
              <w:gridCol w:w="3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39" w:type="dxa"/>
                  <w:noWrap w:val="0"/>
                  <w:vAlign w:val="top"/>
                </w:tcPr>
                <w:p>
                  <w:pPr>
                    <w:adjustRightInd w:val="0"/>
                    <w:snapToGrid w:val="0"/>
                    <w:rPr>
                      <w:rFonts w:ascii="宋体" w:hAnsi="宋体" w:cs="宋体"/>
                      <w:b/>
                      <w:szCs w:val="21"/>
                    </w:rPr>
                  </w:pPr>
                  <w:r>
                    <w:rPr>
                      <w:rFonts w:hint="eastAsia" w:ascii="宋体" w:hAnsi="宋体" w:cs="宋体"/>
                      <w:b/>
                      <w:szCs w:val="21"/>
                    </w:rPr>
                    <w:t>序号</w:t>
                  </w:r>
                </w:p>
              </w:tc>
              <w:tc>
                <w:tcPr>
                  <w:tcW w:w="1476" w:type="dxa"/>
                  <w:noWrap w:val="0"/>
                  <w:vAlign w:val="top"/>
                </w:tcPr>
                <w:p>
                  <w:pPr>
                    <w:adjustRightInd w:val="0"/>
                    <w:snapToGrid w:val="0"/>
                    <w:rPr>
                      <w:rFonts w:ascii="宋体" w:hAnsi="宋体" w:cs="宋体"/>
                      <w:b/>
                      <w:szCs w:val="21"/>
                    </w:rPr>
                  </w:pPr>
                  <w:r>
                    <w:rPr>
                      <w:rFonts w:hint="eastAsia" w:ascii="宋体" w:hAnsi="宋体" w:cs="宋体"/>
                      <w:b/>
                      <w:szCs w:val="21"/>
                    </w:rPr>
                    <w:t>位号</w:t>
                  </w:r>
                </w:p>
              </w:tc>
              <w:tc>
                <w:tcPr>
                  <w:tcW w:w="3382" w:type="dxa"/>
                  <w:noWrap w:val="0"/>
                  <w:vAlign w:val="top"/>
                </w:tcPr>
                <w:p>
                  <w:pPr>
                    <w:adjustRightInd w:val="0"/>
                    <w:snapToGrid w:val="0"/>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1</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FIC6101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压缩机C601防喘振流量控制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2</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FIC6001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H</w:t>
                  </w:r>
                  <w:r>
                    <w:rPr>
                      <w:rFonts w:hint="eastAsia" w:ascii="宋体" w:hAnsi="宋体" w:cs="宋体"/>
                      <w:szCs w:val="21"/>
                      <w:vertAlign w:val="subscript"/>
                    </w:rPr>
                    <w:t>2</w:t>
                  </w:r>
                  <w:r>
                    <w:rPr>
                      <w:rFonts w:hint="eastAsia" w:ascii="宋体" w:hAnsi="宋体" w:cs="宋体"/>
                      <w:szCs w:val="21"/>
                    </w:rPr>
                    <w:t>、CO混合气进料控制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3</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FIC6002</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H</w:t>
                  </w:r>
                  <w:r>
                    <w:rPr>
                      <w:rFonts w:hint="eastAsia" w:ascii="宋体" w:hAnsi="宋体" w:cs="宋体"/>
                      <w:szCs w:val="21"/>
                      <w:vertAlign w:val="subscript"/>
                    </w:rPr>
                    <w:t>2</w:t>
                  </w:r>
                  <w:r>
                    <w:rPr>
                      <w:rFonts w:hint="eastAsia" w:ascii="宋体" w:hAnsi="宋体" w:cs="宋体"/>
                      <w:szCs w:val="21"/>
                    </w:rPr>
                    <w:t>进料控制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4</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PIC6004</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循环气压力控制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5</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PIC6005</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汽包F601压力控制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6</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LIC6001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分离罐V602液位控制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7</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LIC6003</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汽包F601液位控制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8</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SIC6202</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透平K601蒸汽进量控制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9</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PI6201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蒸汽透平K601蒸汽压力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10</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PI6202</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蒸汽透平K601进口压力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11</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PI6205</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蒸汽透平K601出口压力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12</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TI6201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蒸汽透平K601进口温度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13</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TI6202</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蒸汽透平K601出口温度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14</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SI6201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蒸汽透平转速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15</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PI6101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循环压缩机C601入口压力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16</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PI6102</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循环压缩机C601出口压力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17</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TI6101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循环压缩机C601进口温度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18</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TI6102</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循环压缩机C601出口温度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19</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PI6001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合成塔R601人口压力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20</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PI6003</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合成塔R601出口压力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21</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TI6001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合成塔R601进口温度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22</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TI6003</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合成塔R601出口温度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23</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TI6006</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合成塔R601温度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24</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TI6001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中间换热器E601热物流出口温度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25</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TI6004</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分离罐V602进口温度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26</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FI6006</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粗甲醇采出量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27</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FI6005</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汽包F601蒸汽采出量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28</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TI6005</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汽包F601温度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29</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PDI6002</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合成塔R601进出口压差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30</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AI6011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循环气中CO</w:t>
                  </w:r>
                  <w:r>
                    <w:rPr>
                      <w:rFonts w:hint="eastAsia" w:ascii="宋体" w:hAnsi="宋体" w:cs="宋体"/>
                      <w:szCs w:val="21"/>
                      <w:vertAlign w:val="subscript"/>
                    </w:rPr>
                    <w:t>2</w:t>
                  </w:r>
                  <w:r>
                    <w:rPr>
                      <w:rFonts w:hint="eastAsia" w:ascii="宋体" w:hAnsi="宋体" w:cs="宋体"/>
                      <w:szCs w:val="21"/>
                    </w:rPr>
                    <w:t>的含量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31</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AI6012</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循环气中CO的含量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32</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AI6013</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循环气中H</w:t>
                  </w:r>
                  <w:r>
                    <w:rPr>
                      <w:rFonts w:hint="eastAsia" w:ascii="宋体" w:hAnsi="宋体" w:cs="宋体"/>
                      <w:szCs w:val="21"/>
                      <w:vertAlign w:val="subscript"/>
                    </w:rPr>
                    <w:t>2</w:t>
                  </w:r>
                  <w:r>
                    <w:rPr>
                      <w:rFonts w:hint="eastAsia" w:ascii="宋体" w:hAnsi="宋体" w:cs="宋体"/>
                      <w:szCs w:val="21"/>
                    </w:rPr>
                    <w:t>的含量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33</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FFI6001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混和气与H</w:t>
                  </w:r>
                  <w:r>
                    <w:rPr>
                      <w:rFonts w:hint="eastAsia" w:ascii="宋体" w:hAnsi="宋体" w:cs="宋体"/>
                      <w:szCs w:val="21"/>
                      <w:vertAlign w:val="subscript"/>
                    </w:rPr>
                    <w:t>2</w:t>
                  </w:r>
                  <w:r>
                    <w:rPr>
                      <w:rFonts w:hint="eastAsia" w:ascii="宋体" w:hAnsi="宋体" w:cs="宋体"/>
                      <w:szCs w:val="21"/>
                    </w:rPr>
                    <w:t>体积流量之比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34</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TI6002</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喷射器X601入口温度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35</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 xml:space="preserve">TI6003 </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汽包F601入口锅炉水温度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36</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LI6001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分离罐V602现场液位显示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37</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LI6003</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分离罐V602现场液位显示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38</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FFI6001</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H</w:t>
                  </w:r>
                  <w:r>
                    <w:rPr>
                      <w:rFonts w:hint="eastAsia" w:ascii="宋体" w:hAnsi="宋体" w:cs="宋体"/>
                      <w:szCs w:val="21"/>
                      <w:vertAlign w:val="subscript"/>
                    </w:rPr>
                    <w:t>2</w:t>
                  </w:r>
                  <w:r>
                    <w:rPr>
                      <w:rFonts w:hint="eastAsia" w:ascii="宋体" w:hAnsi="宋体" w:cs="宋体"/>
                      <w:szCs w:val="21"/>
                    </w:rPr>
                    <w:t>与混和气流量比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noWrap w:val="0"/>
                  <w:vAlign w:val="top"/>
                </w:tcPr>
                <w:p>
                  <w:pPr>
                    <w:adjustRightInd w:val="0"/>
                    <w:snapToGrid w:val="0"/>
                    <w:rPr>
                      <w:rFonts w:ascii="宋体" w:hAnsi="宋体" w:cs="宋体"/>
                      <w:szCs w:val="21"/>
                    </w:rPr>
                  </w:pPr>
                  <w:r>
                    <w:rPr>
                      <w:rFonts w:hint="eastAsia" w:ascii="宋体" w:hAnsi="宋体" w:cs="宋体"/>
                      <w:szCs w:val="21"/>
                    </w:rPr>
                    <w:t>39</w:t>
                  </w:r>
                </w:p>
              </w:tc>
              <w:tc>
                <w:tcPr>
                  <w:tcW w:w="1476" w:type="dxa"/>
                  <w:noWrap w:val="0"/>
                  <w:vAlign w:val="top"/>
                </w:tcPr>
                <w:p>
                  <w:pPr>
                    <w:adjustRightInd w:val="0"/>
                    <w:snapToGrid w:val="0"/>
                    <w:rPr>
                      <w:rFonts w:ascii="宋体" w:hAnsi="宋体" w:cs="宋体"/>
                      <w:szCs w:val="21"/>
                    </w:rPr>
                  </w:pPr>
                  <w:r>
                    <w:rPr>
                      <w:rFonts w:hint="eastAsia" w:ascii="宋体" w:hAnsi="宋体" w:cs="宋体"/>
                      <w:szCs w:val="21"/>
                    </w:rPr>
                    <w:t>35FFI6002</w:t>
                  </w:r>
                </w:p>
              </w:tc>
              <w:tc>
                <w:tcPr>
                  <w:tcW w:w="3382" w:type="dxa"/>
                  <w:noWrap w:val="0"/>
                  <w:vAlign w:val="top"/>
                </w:tcPr>
                <w:p>
                  <w:pPr>
                    <w:adjustRightInd w:val="0"/>
                    <w:snapToGrid w:val="0"/>
                    <w:rPr>
                      <w:rFonts w:ascii="宋体" w:hAnsi="宋体" w:cs="宋体"/>
                      <w:szCs w:val="21"/>
                    </w:rPr>
                  </w:pPr>
                  <w:r>
                    <w:rPr>
                      <w:rFonts w:hint="eastAsia" w:ascii="宋体" w:hAnsi="宋体" w:cs="宋体"/>
                      <w:szCs w:val="21"/>
                    </w:rPr>
                    <w:t>新鲜气中H</w:t>
                  </w:r>
                  <w:r>
                    <w:rPr>
                      <w:rFonts w:hint="eastAsia" w:ascii="宋体" w:hAnsi="宋体" w:cs="宋体"/>
                      <w:szCs w:val="21"/>
                      <w:vertAlign w:val="subscript"/>
                    </w:rPr>
                    <w:t>2</w:t>
                  </w:r>
                  <w:r>
                    <w:rPr>
                      <w:rFonts w:hint="eastAsia" w:ascii="宋体" w:hAnsi="宋体" w:cs="宋体"/>
                      <w:szCs w:val="21"/>
                    </w:rPr>
                    <w:t>与CO比</w:t>
                  </w:r>
                </w:p>
              </w:tc>
            </w:tr>
          </w:tbl>
          <w:p>
            <w:pPr>
              <w:numPr>
                <w:ilvl w:val="0"/>
                <w:numId w:val="17"/>
              </w:numPr>
              <w:adjustRightInd w:val="0"/>
              <w:snapToGrid w:val="0"/>
              <w:rPr>
                <w:rFonts w:ascii="宋体" w:hAnsi="宋体" w:cs="宋体"/>
                <w:b/>
                <w:szCs w:val="21"/>
              </w:rPr>
            </w:pPr>
            <w:r>
              <w:rPr>
                <w:rFonts w:ascii="宋体" w:hAnsi="宋体" w:cs="宋体"/>
                <w:b/>
                <w:szCs w:val="21"/>
              </w:rPr>
              <w:t>精制部分</w:t>
            </w:r>
          </w:p>
          <w:tbl>
            <w:tblPr>
              <w:tblStyle w:val="1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17"/>
              <w:gridCol w:w="1536"/>
              <w:gridCol w:w="4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b/>
                      <w:szCs w:val="21"/>
                    </w:rPr>
                  </w:pPr>
                  <w:r>
                    <w:rPr>
                      <w:rFonts w:hint="eastAsia" w:ascii="宋体" w:hAnsi="宋体" w:cs="宋体"/>
                      <w:b/>
                      <w:szCs w:val="21"/>
                    </w:rPr>
                    <w:t>序号</w:t>
                  </w:r>
                </w:p>
              </w:tc>
              <w:tc>
                <w:tcPr>
                  <w:tcW w:w="1536" w:type="dxa"/>
                  <w:noWrap w:val="0"/>
                  <w:vAlign w:val="top"/>
                </w:tcPr>
                <w:p>
                  <w:pPr>
                    <w:adjustRightInd w:val="0"/>
                    <w:snapToGrid w:val="0"/>
                    <w:rPr>
                      <w:rFonts w:ascii="宋体" w:hAnsi="宋体" w:cs="宋体"/>
                      <w:b/>
                      <w:szCs w:val="21"/>
                    </w:rPr>
                  </w:pPr>
                  <w:r>
                    <w:rPr>
                      <w:rFonts w:ascii="宋体" w:hAnsi="宋体" w:cs="宋体"/>
                      <w:b/>
                      <w:szCs w:val="21"/>
                    </w:rPr>
                    <w:t>位号</w:t>
                  </w:r>
                </w:p>
              </w:tc>
              <w:tc>
                <w:tcPr>
                  <w:tcW w:w="4110" w:type="dxa"/>
                  <w:noWrap w:val="0"/>
                  <w:vAlign w:val="top"/>
                </w:tcPr>
                <w:p>
                  <w:pPr>
                    <w:adjustRightInd w:val="0"/>
                    <w:snapToGrid w:val="0"/>
                    <w:rPr>
                      <w:rFonts w:ascii="宋体" w:hAnsi="宋体" w:cs="宋体"/>
                      <w:b/>
                      <w:szCs w:val="21"/>
                    </w:rPr>
                  </w:pPr>
                  <w:r>
                    <w:rPr>
                      <w:rFonts w:ascii="宋体" w:hAnsi="宋体" w:cs="宋体"/>
                      <w:b/>
                      <w:szCs w:val="2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1</w:t>
                  </w:r>
                </w:p>
              </w:tc>
              <w:tc>
                <w:tcPr>
                  <w:tcW w:w="1536" w:type="dxa"/>
                  <w:noWrap w:val="0"/>
                  <w:vAlign w:val="top"/>
                </w:tcPr>
                <w:p>
                  <w:pPr>
                    <w:adjustRightInd w:val="0"/>
                    <w:snapToGrid w:val="0"/>
                    <w:rPr>
                      <w:rFonts w:ascii="宋体" w:hAnsi="宋体" w:cs="宋体"/>
                      <w:szCs w:val="21"/>
                    </w:rPr>
                  </w:pPr>
                  <w:r>
                    <w:rPr>
                      <w:rFonts w:ascii="宋体" w:hAnsi="宋体" w:cs="宋体"/>
                      <w:szCs w:val="21"/>
                    </w:rPr>
                    <w:t>F</w:t>
                  </w:r>
                  <w:r>
                    <w:rPr>
                      <w:rFonts w:hint="eastAsia" w:ascii="宋体" w:hAnsi="宋体" w:cs="宋体"/>
                      <w:szCs w:val="21"/>
                    </w:rPr>
                    <w:t>I7</w:t>
                  </w:r>
                  <w:r>
                    <w:rPr>
                      <w:rFonts w:ascii="宋体" w:hAnsi="宋体" w:cs="宋体"/>
                      <w:szCs w:val="21"/>
                    </w:rPr>
                    <w:t>001</w:t>
                  </w:r>
                </w:p>
              </w:tc>
              <w:tc>
                <w:tcPr>
                  <w:tcW w:w="4110" w:type="dxa"/>
                  <w:noWrap w:val="0"/>
                  <w:vAlign w:val="top"/>
                </w:tcPr>
                <w:p>
                  <w:pPr>
                    <w:adjustRightInd w:val="0"/>
                    <w:snapToGrid w:val="0"/>
                    <w:rPr>
                      <w:rFonts w:ascii="宋体" w:hAnsi="宋体" w:cs="宋体"/>
                      <w:szCs w:val="21"/>
                    </w:rPr>
                  </w:pPr>
                  <w:r>
                    <w:rPr>
                      <w:rFonts w:ascii="宋体" w:hAnsi="宋体" w:cs="宋体"/>
                      <w:szCs w:val="21"/>
                    </w:rPr>
                    <w:t>T701进料量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2</w:t>
                  </w:r>
                </w:p>
              </w:tc>
              <w:tc>
                <w:tcPr>
                  <w:tcW w:w="1536" w:type="dxa"/>
                  <w:noWrap w:val="0"/>
                  <w:vAlign w:val="top"/>
                </w:tcPr>
                <w:p>
                  <w:pPr>
                    <w:adjustRightInd w:val="0"/>
                    <w:snapToGrid w:val="0"/>
                    <w:rPr>
                      <w:rFonts w:ascii="宋体" w:hAnsi="宋体" w:cs="宋体"/>
                      <w:szCs w:val="21"/>
                    </w:rPr>
                  </w:pPr>
                  <w:r>
                    <w:rPr>
                      <w:rFonts w:ascii="宋体" w:hAnsi="宋体" w:cs="宋体"/>
                      <w:szCs w:val="21"/>
                    </w:rPr>
                    <w:t>F</w:t>
                  </w:r>
                  <w:r>
                    <w:rPr>
                      <w:rFonts w:hint="eastAsia" w:ascii="宋体" w:hAnsi="宋体" w:cs="宋体"/>
                      <w:szCs w:val="21"/>
                    </w:rPr>
                    <w:t>I7</w:t>
                  </w:r>
                  <w:r>
                    <w:rPr>
                      <w:rFonts w:ascii="宋体" w:hAnsi="宋体" w:cs="宋体"/>
                      <w:szCs w:val="21"/>
                    </w:rPr>
                    <w:t>00</w:t>
                  </w:r>
                  <w:r>
                    <w:rPr>
                      <w:rFonts w:hint="eastAsia" w:ascii="宋体" w:hAnsi="宋体" w:cs="宋体"/>
                      <w:szCs w:val="21"/>
                    </w:rPr>
                    <w:t>3</w:t>
                  </w:r>
                </w:p>
              </w:tc>
              <w:tc>
                <w:tcPr>
                  <w:tcW w:w="4110" w:type="dxa"/>
                  <w:noWrap w:val="0"/>
                  <w:vAlign w:val="top"/>
                </w:tcPr>
                <w:p>
                  <w:pPr>
                    <w:adjustRightInd w:val="0"/>
                    <w:snapToGrid w:val="0"/>
                    <w:rPr>
                      <w:rFonts w:ascii="宋体" w:hAnsi="宋体" w:cs="宋体"/>
                      <w:szCs w:val="21"/>
                    </w:rPr>
                  </w:pPr>
                  <w:r>
                    <w:rPr>
                      <w:rFonts w:ascii="宋体" w:hAnsi="宋体" w:cs="宋体"/>
                      <w:szCs w:val="21"/>
                    </w:rPr>
                    <w:t>T701</w:t>
                  </w:r>
                  <w:r>
                    <w:rPr>
                      <w:rFonts w:hint="eastAsia" w:ascii="宋体" w:hAnsi="宋体" w:cs="宋体"/>
                      <w:szCs w:val="21"/>
                    </w:rPr>
                    <w:t>脱盐水流量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3</w:t>
                  </w:r>
                </w:p>
              </w:tc>
              <w:tc>
                <w:tcPr>
                  <w:tcW w:w="1536" w:type="dxa"/>
                  <w:noWrap w:val="0"/>
                  <w:vAlign w:val="top"/>
                </w:tcPr>
                <w:p>
                  <w:pPr>
                    <w:adjustRightInd w:val="0"/>
                    <w:snapToGrid w:val="0"/>
                    <w:rPr>
                      <w:rFonts w:ascii="宋体" w:hAnsi="宋体" w:cs="宋体"/>
                      <w:szCs w:val="21"/>
                    </w:rPr>
                  </w:pPr>
                  <w:r>
                    <w:rPr>
                      <w:rFonts w:ascii="宋体" w:hAnsi="宋体" w:cs="宋体"/>
                      <w:szCs w:val="21"/>
                    </w:rPr>
                    <w:t>FIC7002</w:t>
                  </w:r>
                </w:p>
              </w:tc>
              <w:tc>
                <w:tcPr>
                  <w:tcW w:w="4110" w:type="dxa"/>
                  <w:noWrap w:val="0"/>
                  <w:vAlign w:val="top"/>
                </w:tcPr>
                <w:p>
                  <w:pPr>
                    <w:adjustRightInd w:val="0"/>
                    <w:snapToGrid w:val="0"/>
                    <w:rPr>
                      <w:rFonts w:ascii="宋体" w:hAnsi="宋体" w:cs="宋体"/>
                      <w:szCs w:val="21"/>
                    </w:rPr>
                  </w:pPr>
                  <w:r>
                    <w:rPr>
                      <w:rFonts w:ascii="宋体" w:hAnsi="宋体" w:cs="宋体"/>
                      <w:szCs w:val="21"/>
                    </w:rPr>
                    <w:t>T701塔釜采出量控制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4</w:t>
                  </w:r>
                </w:p>
              </w:tc>
              <w:tc>
                <w:tcPr>
                  <w:tcW w:w="1536" w:type="dxa"/>
                  <w:noWrap w:val="0"/>
                  <w:vAlign w:val="top"/>
                </w:tcPr>
                <w:p>
                  <w:pPr>
                    <w:adjustRightInd w:val="0"/>
                    <w:snapToGrid w:val="0"/>
                    <w:rPr>
                      <w:rFonts w:ascii="宋体" w:hAnsi="宋体" w:cs="宋体"/>
                      <w:szCs w:val="21"/>
                    </w:rPr>
                  </w:pPr>
                  <w:r>
                    <w:rPr>
                      <w:rFonts w:ascii="宋体" w:hAnsi="宋体" w:cs="宋体"/>
                      <w:szCs w:val="21"/>
                    </w:rPr>
                    <w:t>FIC7004</w:t>
                  </w:r>
                </w:p>
              </w:tc>
              <w:tc>
                <w:tcPr>
                  <w:tcW w:w="4110" w:type="dxa"/>
                  <w:noWrap w:val="0"/>
                  <w:vAlign w:val="top"/>
                </w:tcPr>
                <w:p>
                  <w:pPr>
                    <w:adjustRightInd w:val="0"/>
                    <w:snapToGrid w:val="0"/>
                    <w:rPr>
                      <w:rFonts w:ascii="宋体" w:hAnsi="宋体" w:cs="宋体"/>
                      <w:szCs w:val="21"/>
                    </w:rPr>
                  </w:pPr>
                  <w:r>
                    <w:rPr>
                      <w:rFonts w:ascii="宋体" w:hAnsi="宋体" w:cs="宋体"/>
                      <w:szCs w:val="21"/>
                    </w:rPr>
                    <w:t>T701塔顶回流量控制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5</w:t>
                  </w:r>
                </w:p>
              </w:tc>
              <w:tc>
                <w:tcPr>
                  <w:tcW w:w="1536" w:type="dxa"/>
                  <w:noWrap w:val="0"/>
                  <w:vAlign w:val="top"/>
                </w:tcPr>
                <w:p>
                  <w:pPr>
                    <w:adjustRightInd w:val="0"/>
                    <w:snapToGrid w:val="0"/>
                    <w:rPr>
                      <w:rFonts w:ascii="宋体" w:hAnsi="宋体" w:cs="宋体"/>
                      <w:szCs w:val="21"/>
                    </w:rPr>
                  </w:pPr>
                  <w:r>
                    <w:rPr>
                      <w:rFonts w:ascii="宋体" w:hAnsi="宋体" w:cs="宋体"/>
                      <w:szCs w:val="21"/>
                    </w:rPr>
                    <w:t>FIC7005</w:t>
                  </w:r>
                </w:p>
              </w:tc>
              <w:tc>
                <w:tcPr>
                  <w:tcW w:w="4110" w:type="dxa"/>
                  <w:noWrap w:val="0"/>
                  <w:vAlign w:val="top"/>
                </w:tcPr>
                <w:p>
                  <w:pPr>
                    <w:adjustRightInd w:val="0"/>
                    <w:snapToGrid w:val="0"/>
                    <w:rPr>
                      <w:rFonts w:ascii="宋体" w:hAnsi="宋体" w:cs="宋体"/>
                      <w:szCs w:val="21"/>
                    </w:rPr>
                  </w:pPr>
                  <w:r>
                    <w:rPr>
                      <w:rFonts w:ascii="宋体" w:hAnsi="宋体" w:cs="宋体"/>
                      <w:szCs w:val="21"/>
                    </w:rPr>
                    <w:t>T701加热蒸汽量控制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6</w:t>
                  </w:r>
                </w:p>
              </w:tc>
              <w:tc>
                <w:tcPr>
                  <w:tcW w:w="1536" w:type="dxa"/>
                  <w:noWrap w:val="0"/>
                  <w:vAlign w:val="top"/>
                </w:tcPr>
                <w:p>
                  <w:pPr>
                    <w:adjustRightInd w:val="0"/>
                    <w:snapToGrid w:val="0"/>
                    <w:rPr>
                      <w:rFonts w:ascii="宋体" w:hAnsi="宋体" w:cs="宋体"/>
                      <w:szCs w:val="21"/>
                    </w:rPr>
                  </w:pPr>
                  <w:r>
                    <w:rPr>
                      <w:rFonts w:ascii="宋体" w:hAnsi="宋体" w:cs="宋体"/>
                      <w:szCs w:val="21"/>
                    </w:rPr>
                    <w:t>TIC7001</w:t>
                  </w:r>
                </w:p>
              </w:tc>
              <w:tc>
                <w:tcPr>
                  <w:tcW w:w="4110" w:type="dxa"/>
                  <w:noWrap w:val="0"/>
                  <w:vAlign w:val="top"/>
                </w:tcPr>
                <w:p>
                  <w:pPr>
                    <w:adjustRightInd w:val="0"/>
                    <w:snapToGrid w:val="0"/>
                    <w:rPr>
                      <w:rFonts w:ascii="宋体" w:hAnsi="宋体" w:cs="宋体"/>
                      <w:szCs w:val="21"/>
                    </w:rPr>
                  </w:pPr>
                  <w:r>
                    <w:rPr>
                      <w:rFonts w:ascii="宋体" w:hAnsi="宋体" w:cs="宋体"/>
                      <w:szCs w:val="21"/>
                    </w:rPr>
                    <w:t>T701进料温度控制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7</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075</w:t>
                  </w:r>
                </w:p>
              </w:tc>
              <w:tc>
                <w:tcPr>
                  <w:tcW w:w="4110" w:type="dxa"/>
                  <w:noWrap w:val="0"/>
                  <w:vAlign w:val="top"/>
                </w:tcPr>
                <w:p>
                  <w:pPr>
                    <w:adjustRightInd w:val="0"/>
                    <w:snapToGrid w:val="0"/>
                    <w:rPr>
                      <w:rFonts w:ascii="宋体" w:hAnsi="宋体" w:cs="宋体"/>
                      <w:szCs w:val="21"/>
                    </w:rPr>
                  </w:pPr>
                  <w:r>
                    <w:rPr>
                      <w:rFonts w:ascii="宋体" w:hAnsi="宋体" w:cs="宋体"/>
                      <w:szCs w:val="21"/>
                    </w:rPr>
                    <w:t>E701热侧出口温度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8</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002</w:t>
                  </w:r>
                </w:p>
              </w:tc>
              <w:tc>
                <w:tcPr>
                  <w:tcW w:w="4110" w:type="dxa"/>
                  <w:noWrap w:val="0"/>
                  <w:vAlign w:val="top"/>
                </w:tcPr>
                <w:p>
                  <w:pPr>
                    <w:adjustRightInd w:val="0"/>
                    <w:snapToGrid w:val="0"/>
                    <w:rPr>
                      <w:rFonts w:ascii="宋体" w:hAnsi="宋体" w:cs="宋体"/>
                      <w:szCs w:val="21"/>
                    </w:rPr>
                  </w:pPr>
                  <w:r>
                    <w:rPr>
                      <w:rFonts w:ascii="宋体" w:hAnsi="宋体" w:cs="宋体"/>
                      <w:szCs w:val="21"/>
                    </w:rPr>
                    <w:t>T701塔顶温度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9</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003</w:t>
                  </w:r>
                </w:p>
              </w:tc>
              <w:tc>
                <w:tcPr>
                  <w:tcW w:w="4110" w:type="dxa"/>
                  <w:noWrap w:val="0"/>
                  <w:vAlign w:val="top"/>
                </w:tcPr>
                <w:p>
                  <w:pPr>
                    <w:adjustRightInd w:val="0"/>
                    <w:snapToGrid w:val="0"/>
                    <w:rPr>
                      <w:rFonts w:ascii="宋体" w:hAnsi="宋体" w:cs="宋体"/>
                      <w:szCs w:val="21"/>
                    </w:rPr>
                  </w:pPr>
                  <w:r>
                    <w:rPr>
                      <w:rFonts w:ascii="宋体" w:hAnsi="宋体" w:cs="宋体"/>
                      <w:szCs w:val="21"/>
                    </w:rPr>
                    <w:t>T701Ⅰ与Ⅱ填料间温度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10</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004</w:t>
                  </w:r>
                </w:p>
              </w:tc>
              <w:tc>
                <w:tcPr>
                  <w:tcW w:w="4110" w:type="dxa"/>
                  <w:noWrap w:val="0"/>
                  <w:vAlign w:val="top"/>
                </w:tcPr>
                <w:p>
                  <w:pPr>
                    <w:adjustRightInd w:val="0"/>
                    <w:snapToGrid w:val="0"/>
                    <w:rPr>
                      <w:rFonts w:ascii="宋体" w:hAnsi="宋体" w:cs="宋体"/>
                      <w:szCs w:val="21"/>
                    </w:rPr>
                  </w:pPr>
                  <w:r>
                    <w:rPr>
                      <w:rFonts w:ascii="宋体" w:hAnsi="宋体" w:cs="宋体"/>
                      <w:szCs w:val="21"/>
                    </w:rPr>
                    <w:t>T701Ⅱ与Ⅲ填料间温度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11</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005</w:t>
                  </w:r>
                </w:p>
              </w:tc>
              <w:tc>
                <w:tcPr>
                  <w:tcW w:w="4110" w:type="dxa"/>
                  <w:noWrap w:val="0"/>
                  <w:vAlign w:val="top"/>
                </w:tcPr>
                <w:p>
                  <w:pPr>
                    <w:adjustRightInd w:val="0"/>
                    <w:snapToGrid w:val="0"/>
                    <w:rPr>
                      <w:rFonts w:ascii="宋体" w:hAnsi="宋体" w:cs="宋体"/>
                      <w:szCs w:val="21"/>
                    </w:rPr>
                  </w:pPr>
                  <w:r>
                    <w:rPr>
                      <w:rFonts w:ascii="宋体" w:hAnsi="宋体" w:cs="宋体"/>
                      <w:szCs w:val="21"/>
                    </w:rPr>
                    <w:t>T701塔釜温度控制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12</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007</w:t>
                  </w:r>
                </w:p>
              </w:tc>
              <w:tc>
                <w:tcPr>
                  <w:tcW w:w="4110" w:type="dxa"/>
                  <w:noWrap w:val="0"/>
                  <w:vAlign w:val="top"/>
                </w:tcPr>
                <w:p>
                  <w:pPr>
                    <w:adjustRightInd w:val="0"/>
                    <w:snapToGrid w:val="0"/>
                    <w:rPr>
                      <w:rFonts w:ascii="宋体" w:hAnsi="宋体" w:cs="宋体"/>
                      <w:szCs w:val="21"/>
                    </w:rPr>
                  </w:pPr>
                  <w:r>
                    <w:rPr>
                      <w:rFonts w:ascii="宋体" w:hAnsi="宋体" w:cs="宋体"/>
                      <w:szCs w:val="21"/>
                    </w:rPr>
                    <w:t>E703出料温度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13</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010</w:t>
                  </w:r>
                </w:p>
              </w:tc>
              <w:tc>
                <w:tcPr>
                  <w:tcW w:w="4110" w:type="dxa"/>
                  <w:noWrap w:val="0"/>
                  <w:vAlign w:val="top"/>
                </w:tcPr>
                <w:p>
                  <w:pPr>
                    <w:adjustRightInd w:val="0"/>
                    <w:snapToGrid w:val="0"/>
                    <w:rPr>
                      <w:rFonts w:ascii="宋体" w:hAnsi="宋体" w:cs="宋体"/>
                      <w:szCs w:val="21"/>
                    </w:rPr>
                  </w:pPr>
                  <w:r>
                    <w:rPr>
                      <w:rFonts w:ascii="宋体" w:hAnsi="宋体" w:cs="宋体"/>
                      <w:szCs w:val="21"/>
                    </w:rPr>
                    <w:t>T701回流液温度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14</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PI7001</w:t>
                  </w:r>
                </w:p>
              </w:tc>
              <w:tc>
                <w:tcPr>
                  <w:tcW w:w="4110" w:type="dxa"/>
                  <w:noWrap w:val="0"/>
                  <w:vAlign w:val="top"/>
                </w:tcPr>
                <w:p>
                  <w:pPr>
                    <w:adjustRightInd w:val="0"/>
                    <w:snapToGrid w:val="0"/>
                    <w:rPr>
                      <w:rFonts w:ascii="宋体" w:hAnsi="宋体" w:cs="宋体"/>
                      <w:szCs w:val="21"/>
                    </w:rPr>
                  </w:pPr>
                  <w:r>
                    <w:rPr>
                      <w:rFonts w:ascii="宋体" w:hAnsi="宋体" w:cs="宋体"/>
                      <w:szCs w:val="21"/>
                    </w:rPr>
                    <w:t>T701</w:t>
                  </w:r>
                  <w:r>
                    <w:rPr>
                      <w:rFonts w:hint="eastAsia" w:ascii="宋体" w:hAnsi="宋体" w:cs="宋体"/>
                      <w:szCs w:val="21"/>
                    </w:rPr>
                    <w:t>塔顶压力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15</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PIC7003</w:t>
                  </w:r>
                </w:p>
              </w:tc>
              <w:tc>
                <w:tcPr>
                  <w:tcW w:w="4110" w:type="dxa"/>
                  <w:noWrap w:val="0"/>
                  <w:vAlign w:val="top"/>
                </w:tcPr>
                <w:p>
                  <w:pPr>
                    <w:adjustRightInd w:val="0"/>
                    <w:snapToGrid w:val="0"/>
                    <w:rPr>
                      <w:rFonts w:ascii="宋体" w:hAnsi="宋体" w:cs="宋体"/>
                      <w:szCs w:val="21"/>
                    </w:rPr>
                  </w:pPr>
                  <w:r>
                    <w:rPr>
                      <w:rFonts w:ascii="宋体" w:hAnsi="宋体" w:cs="宋体"/>
                      <w:szCs w:val="21"/>
                    </w:rPr>
                    <w:t>T701</w:t>
                  </w:r>
                  <w:r>
                    <w:rPr>
                      <w:rFonts w:hint="eastAsia" w:ascii="宋体" w:hAnsi="宋体" w:cs="宋体"/>
                      <w:szCs w:val="21"/>
                    </w:rPr>
                    <w:t>塔顶气相压力控制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16</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PI7002</w:t>
                  </w:r>
                </w:p>
              </w:tc>
              <w:tc>
                <w:tcPr>
                  <w:tcW w:w="4110" w:type="dxa"/>
                  <w:noWrap w:val="0"/>
                  <w:vAlign w:val="top"/>
                </w:tcPr>
                <w:p>
                  <w:pPr>
                    <w:adjustRightInd w:val="0"/>
                    <w:snapToGrid w:val="0"/>
                    <w:rPr>
                      <w:rFonts w:ascii="宋体" w:hAnsi="宋体" w:cs="宋体"/>
                      <w:szCs w:val="21"/>
                    </w:rPr>
                  </w:pPr>
                  <w:r>
                    <w:rPr>
                      <w:rFonts w:ascii="宋体" w:hAnsi="宋体" w:cs="宋体"/>
                      <w:szCs w:val="21"/>
                    </w:rPr>
                    <w:t>T701</w:t>
                  </w:r>
                  <w:r>
                    <w:rPr>
                      <w:rFonts w:hint="eastAsia" w:ascii="宋体" w:hAnsi="宋体" w:cs="宋体"/>
                      <w:szCs w:val="21"/>
                    </w:rPr>
                    <w:t>塔釜压力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17</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PI7004</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P703A/B出口压力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18</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PI7010</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P702A/B出口压力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19</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LIC7005</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V703液位控制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20</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LIC7001</w:t>
                  </w:r>
                </w:p>
              </w:tc>
              <w:tc>
                <w:tcPr>
                  <w:tcW w:w="4110" w:type="dxa"/>
                  <w:noWrap w:val="0"/>
                  <w:vAlign w:val="top"/>
                </w:tcPr>
                <w:p>
                  <w:pPr>
                    <w:adjustRightInd w:val="0"/>
                    <w:snapToGrid w:val="0"/>
                    <w:rPr>
                      <w:rFonts w:ascii="宋体" w:hAnsi="宋体" w:cs="宋体"/>
                      <w:szCs w:val="21"/>
                    </w:rPr>
                  </w:pPr>
                  <w:r>
                    <w:rPr>
                      <w:rFonts w:ascii="宋体" w:hAnsi="宋体" w:cs="宋体"/>
                      <w:szCs w:val="21"/>
                    </w:rPr>
                    <w:t>T701</w:t>
                  </w:r>
                  <w:r>
                    <w:rPr>
                      <w:rFonts w:hint="eastAsia" w:ascii="宋体" w:hAnsi="宋体" w:cs="宋体"/>
                      <w:szCs w:val="21"/>
                    </w:rPr>
                    <w:t>塔釜液位控制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21</w:t>
                  </w:r>
                </w:p>
              </w:tc>
              <w:tc>
                <w:tcPr>
                  <w:tcW w:w="1536" w:type="dxa"/>
                  <w:noWrap w:val="0"/>
                  <w:vAlign w:val="top"/>
                </w:tcPr>
                <w:p>
                  <w:pPr>
                    <w:adjustRightInd w:val="0"/>
                    <w:snapToGrid w:val="0"/>
                    <w:rPr>
                      <w:rFonts w:ascii="宋体" w:hAnsi="宋体" w:cs="宋体"/>
                      <w:szCs w:val="21"/>
                    </w:rPr>
                  </w:pPr>
                  <w:r>
                    <w:rPr>
                      <w:rFonts w:ascii="宋体" w:hAnsi="宋体" w:cs="宋体"/>
                      <w:szCs w:val="21"/>
                    </w:rPr>
                    <w:t>FIC7007</w:t>
                  </w:r>
                </w:p>
              </w:tc>
              <w:tc>
                <w:tcPr>
                  <w:tcW w:w="4110" w:type="dxa"/>
                  <w:noWrap w:val="0"/>
                  <w:vAlign w:val="top"/>
                </w:tcPr>
                <w:p>
                  <w:pPr>
                    <w:adjustRightInd w:val="0"/>
                    <w:snapToGrid w:val="0"/>
                    <w:rPr>
                      <w:rFonts w:ascii="宋体" w:hAnsi="宋体" w:cs="宋体"/>
                      <w:szCs w:val="21"/>
                    </w:rPr>
                  </w:pPr>
                  <w:r>
                    <w:rPr>
                      <w:rFonts w:ascii="宋体" w:hAnsi="宋体" w:cs="宋体"/>
                      <w:szCs w:val="21"/>
                    </w:rPr>
                    <w:t>T702塔釜采出量控制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22</w:t>
                  </w:r>
                </w:p>
              </w:tc>
              <w:tc>
                <w:tcPr>
                  <w:tcW w:w="1536" w:type="dxa"/>
                  <w:noWrap w:val="0"/>
                  <w:vAlign w:val="top"/>
                </w:tcPr>
                <w:p>
                  <w:pPr>
                    <w:adjustRightInd w:val="0"/>
                    <w:snapToGrid w:val="0"/>
                    <w:rPr>
                      <w:rFonts w:ascii="宋体" w:hAnsi="宋体" w:cs="宋体"/>
                      <w:szCs w:val="21"/>
                    </w:rPr>
                  </w:pPr>
                  <w:r>
                    <w:rPr>
                      <w:rFonts w:ascii="宋体" w:hAnsi="宋体" w:cs="宋体"/>
                      <w:szCs w:val="21"/>
                    </w:rPr>
                    <w:t>FIC7013</w:t>
                  </w:r>
                </w:p>
              </w:tc>
              <w:tc>
                <w:tcPr>
                  <w:tcW w:w="4110" w:type="dxa"/>
                  <w:noWrap w:val="0"/>
                  <w:vAlign w:val="top"/>
                </w:tcPr>
                <w:p>
                  <w:pPr>
                    <w:adjustRightInd w:val="0"/>
                    <w:snapToGrid w:val="0"/>
                    <w:rPr>
                      <w:rFonts w:ascii="宋体" w:hAnsi="宋体" w:cs="宋体"/>
                      <w:szCs w:val="21"/>
                    </w:rPr>
                  </w:pPr>
                  <w:r>
                    <w:rPr>
                      <w:rFonts w:ascii="宋体" w:hAnsi="宋体" w:cs="宋体"/>
                      <w:szCs w:val="21"/>
                    </w:rPr>
                    <w:t>T702塔顶回流量控制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23</w:t>
                  </w:r>
                </w:p>
              </w:tc>
              <w:tc>
                <w:tcPr>
                  <w:tcW w:w="1536" w:type="dxa"/>
                  <w:noWrap w:val="0"/>
                  <w:vAlign w:val="top"/>
                </w:tcPr>
                <w:p>
                  <w:pPr>
                    <w:adjustRightInd w:val="0"/>
                    <w:snapToGrid w:val="0"/>
                    <w:rPr>
                      <w:rFonts w:ascii="宋体" w:hAnsi="宋体" w:cs="宋体"/>
                      <w:szCs w:val="21"/>
                    </w:rPr>
                  </w:pPr>
                  <w:r>
                    <w:rPr>
                      <w:rFonts w:ascii="宋体" w:hAnsi="宋体" w:cs="宋体"/>
                      <w:szCs w:val="21"/>
                    </w:rPr>
                    <w:t>FIC7014</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E706B蒸汽流量控制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24</w:t>
                  </w:r>
                </w:p>
              </w:tc>
              <w:tc>
                <w:tcPr>
                  <w:tcW w:w="1536" w:type="dxa"/>
                  <w:noWrap w:val="0"/>
                  <w:vAlign w:val="top"/>
                </w:tcPr>
                <w:p>
                  <w:pPr>
                    <w:adjustRightInd w:val="0"/>
                    <w:snapToGrid w:val="0"/>
                    <w:rPr>
                      <w:rFonts w:ascii="宋体" w:hAnsi="宋体" w:cs="宋体"/>
                      <w:szCs w:val="21"/>
                    </w:rPr>
                  </w:pPr>
                  <w:r>
                    <w:rPr>
                      <w:rFonts w:ascii="宋体" w:hAnsi="宋体" w:cs="宋体"/>
                      <w:szCs w:val="21"/>
                    </w:rPr>
                    <w:t>F</w:t>
                  </w:r>
                  <w:r>
                    <w:rPr>
                      <w:rFonts w:hint="eastAsia" w:ascii="宋体" w:hAnsi="宋体" w:cs="宋体"/>
                      <w:szCs w:val="21"/>
                    </w:rPr>
                    <w:t>I7011</w:t>
                  </w:r>
                </w:p>
              </w:tc>
              <w:tc>
                <w:tcPr>
                  <w:tcW w:w="4110" w:type="dxa"/>
                  <w:noWrap w:val="0"/>
                  <w:vAlign w:val="top"/>
                </w:tcPr>
                <w:p>
                  <w:pPr>
                    <w:adjustRightInd w:val="0"/>
                    <w:snapToGrid w:val="0"/>
                    <w:rPr>
                      <w:rFonts w:ascii="宋体" w:hAnsi="宋体" w:cs="宋体"/>
                      <w:szCs w:val="21"/>
                    </w:rPr>
                  </w:pPr>
                  <w:r>
                    <w:rPr>
                      <w:rFonts w:ascii="宋体" w:hAnsi="宋体" w:cs="宋体"/>
                      <w:szCs w:val="21"/>
                    </w:rPr>
                    <w:t>T702塔顶</w:t>
                  </w:r>
                  <w:r>
                    <w:rPr>
                      <w:rFonts w:hint="eastAsia" w:ascii="宋体" w:hAnsi="宋体" w:cs="宋体"/>
                      <w:szCs w:val="21"/>
                    </w:rPr>
                    <w:t>采出</w:t>
                  </w:r>
                  <w:r>
                    <w:rPr>
                      <w:rFonts w:ascii="宋体" w:hAnsi="宋体" w:cs="宋体"/>
                      <w:szCs w:val="21"/>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25</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I7021</w:t>
                  </w:r>
                </w:p>
              </w:tc>
              <w:tc>
                <w:tcPr>
                  <w:tcW w:w="4110" w:type="dxa"/>
                  <w:noWrap w:val="0"/>
                  <w:vAlign w:val="top"/>
                </w:tcPr>
                <w:p>
                  <w:pPr>
                    <w:adjustRightInd w:val="0"/>
                    <w:snapToGrid w:val="0"/>
                    <w:rPr>
                      <w:rFonts w:ascii="宋体" w:hAnsi="宋体" w:cs="宋体"/>
                      <w:szCs w:val="21"/>
                    </w:rPr>
                  </w:pPr>
                  <w:r>
                    <w:rPr>
                      <w:rFonts w:ascii="宋体" w:hAnsi="宋体" w:cs="宋体"/>
                      <w:szCs w:val="21"/>
                    </w:rPr>
                    <w:t>T702进料温度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26</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22</w:t>
                  </w:r>
                </w:p>
              </w:tc>
              <w:tc>
                <w:tcPr>
                  <w:tcW w:w="4110" w:type="dxa"/>
                  <w:noWrap w:val="0"/>
                  <w:vAlign w:val="top"/>
                </w:tcPr>
                <w:p>
                  <w:pPr>
                    <w:adjustRightInd w:val="0"/>
                    <w:snapToGrid w:val="0"/>
                    <w:rPr>
                      <w:rFonts w:ascii="宋体" w:hAnsi="宋体" w:cs="宋体"/>
                      <w:szCs w:val="21"/>
                    </w:rPr>
                  </w:pPr>
                  <w:r>
                    <w:rPr>
                      <w:rFonts w:ascii="宋体" w:hAnsi="宋体" w:cs="宋体"/>
                      <w:szCs w:val="21"/>
                    </w:rPr>
                    <w:t>T702塔顶温度</w:t>
                  </w:r>
                  <w:r>
                    <w:rPr>
                      <w:rFonts w:ascii="宋体" w:hAnsi="宋体" w:cs="宋体"/>
                      <w:szCs w:val="21"/>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27</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23</w:t>
                  </w:r>
                </w:p>
              </w:tc>
              <w:tc>
                <w:tcPr>
                  <w:tcW w:w="4110" w:type="dxa"/>
                  <w:noWrap w:val="0"/>
                  <w:vAlign w:val="top"/>
                </w:tcPr>
                <w:p>
                  <w:pPr>
                    <w:adjustRightInd w:val="0"/>
                    <w:snapToGrid w:val="0"/>
                    <w:rPr>
                      <w:rFonts w:ascii="宋体" w:hAnsi="宋体" w:cs="宋体"/>
                      <w:szCs w:val="21"/>
                    </w:rPr>
                  </w:pPr>
                  <w:r>
                    <w:rPr>
                      <w:rFonts w:ascii="宋体" w:hAnsi="宋体" w:cs="宋体"/>
                      <w:szCs w:val="21"/>
                    </w:rPr>
                    <w:t>T702Ⅰ与Ⅱ填料间温度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28</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2</w:t>
                  </w:r>
                  <w:r>
                    <w:rPr>
                      <w:rFonts w:ascii="宋体" w:hAnsi="宋体" w:cs="宋体"/>
                      <w:szCs w:val="21"/>
                    </w:rPr>
                    <w:t>4</w:t>
                  </w:r>
                </w:p>
              </w:tc>
              <w:tc>
                <w:tcPr>
                  <w:tcW w:w="4110" w:type="dxa"/>
                  <w:noWrap w:val="0"/>
                  <w:vAlign w:val="top"/>
                </w:tcPr>
                <w:p>
                  <w:pPr>
                    <w:adjustRightInd w:val="0"/>
                    <w:snapToGrid w:val="0"/>
                    <w:rPr>
                      <w:rFonts w:ascii="宋体" w:hAnsi="宋体" w:cs="宋体"/>
                      <w:szCs w:val="21"/>
                    </w:rPr>
                  </w:pPr>
                  <w:r>
                    <w:rPr>
                      <w:rFonts w:ascii="宋体" w:hAnsi="宋体" w:cs="宋体"/>
                      <w:szCs w:val="21"/>
                    </w:rPr>
                    <w:t>T702Ⅱ与Ⅲ填料间温度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29</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I702</w:t>
                  </w:r>
                  <w:r>
                    <w:rPr>
                      <w:rFonts w:ascii="宋体" w:hAnsi="宋体" w:cs="宋体"/>
                      <w:szCs w:val="21"/>
                    </w:rPr>
                    <w:t>5</w:t>
                  </w:r>
                </w:p>
              </w:tc>
              <w:tc>
                <w:tcPr>
                  <w:tcW w:w="4110" w:type="dxa"/>
                  <w:noWrap w:val="0"/>
                  <w:vAlign w:val="top"/>
                </w:tcPr>
                <w:p>
                  <w:pPr>
                    <w:adjustRightInd w:val="0"/>
                    <w:snapToGrid w:val="0"/>
                    <w:rPr>
                      <w:rFonts w:ascii="宋体" w:hAnsi="宋体" w:cs="宋体"/>
                      <w:szCs w:val="21"/>
                    </w:rPr>
                  </w:pPr>
                  <w:r>
                    <w:rPr>
                      <w:rFonts w:ascii="宋体" w:hAnsi="宋体" w:cs="宋体"/>
                      <w:szCs w:val="21"/>
                    </w:rPr>
                    <w:t>T702Ⅱ与Ⅲ填料间温度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30</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I7026</w:t>
                  </w:r>
                </w:p>
              </w:tc>
              <w:tc>
                <w:tcPr>
                  <w:tcW w:w="4110" w:type="dxa"/>
                  <w:noWrap w:val="0"/>
                  <w:vAlign w:val="top"/>
                </w:tcPr>
                <w:p>
                  <w:pPr>
                    <w:adjustRightInd w:val="0"/>
                    <w:snapToGrid w:val="0"/>
                    <w:rPr>
                      <w:rFonts w:ascii="宋体" w:hAnsi="宋体" w:cs="宋体"/>
                      <w:szCs w:val="21"/>
                    </w:rPr>
                  </w:pPr>
                  <w:r>
                    <w:rPr>
                      <w:rFonts w:ascii="宋体" w:hAnsi="宋体" w:cs="宋体"/>
                      <w:szCs w:val="21"/>
                    </w:rPr>
                    <w:t>T702Ⅱ与Ⅲ填料间温度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31</w:t>
                  </w:r>
                </w:p>
              </w:tc>
              <w:tc>
                <w:tcPr>
                  <w:tcW w:w="1536" w:type="dxa"/>
                  <w:noWrap w:val="0"/>
                  <w:vAlign w:val="top"/>
                </w:tcPr>
                <w:p>
                  <w:pPr>
                    <w:adjustRightInd w:val="0"/>
                    <w:snapToGrid w:val="0"/>
                    <w:rPr>
                      <w:rFonts w:ascii="宋体" w:hAnsi="宋体" w:cs="宋体"/>
                      <w:szCs w:val="21"/>
                    </w:rPr>
                  </w:pPr>
                  <w:r>
                    <w:rPr>
                      <w:rFonts w:ascii="宋体" w:hAnsi="宋体" w:cs="宋体"/>
                      <w:szCs w:val="21"/>
                    </w:rPr>
                    <w:t>TIC7027</w:t>
                  </w:r>
                </w:p>
              </w:tc>
              <w:tc>
                <w:tcPr>
                  <w:tcW w:w="4110" w:type="dxa"/>
                  <w:noWrap w:val="0"/>
                  <w:vAlign w:val="top"/>
                </w:tcPr>
                <w:p>
                  <w:pPr>
                    <w:adjustRightInd w:val="0"/>
                    <w:snapToGrid w:val="0"/>
                    <w:rPr>
                      <w:rFonts w:ascii="宋体" w:hAnsi="宋体" w:cs="宋体"/>
                      <w:szCs w:val="21"/>
                    </w:rPr>
                  </w:pPr>
                  <w:r>
                    <w:rPr>
                      <w:rFonts w:ascii="宋体" w:hAnsi="宋体" w:cs="宋体"/>
                      <w:szCs w:val="21"/>
                    </w:rPr>
                    <w:t>T702塔釜温度控制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32</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51</w:t>
                  </w:r>
                </w:p>
              </w:tc>
              <w:tc>
                <w:tcPr>
                  <w:tcW w:w="4110" w:type="dxa"/>
                  <w:noWrap w:val="0"/>
                  <w:vAlign w:val="top"/>
                </w:tcPr>
                <w:p>
                  <w:pPr>
                    <w:adjustRightInd w:val="0"/>
                    <w:snapToGrid w:val="0"/>
                    <w:rPr>
                      <w:rFonts w:ascii="宋体" w:hAnsi="宋体" w:cs="宋体"/>
                      <w:szCs w:val="21"/>
                    </w:rPr>
                  </w:pPr>
                  <w:r>
                    <w:rPr>
                      <w:rFonts w:ascii="宋体" w:hAnsi="宋体" w:cs="宋体"/>
                      <w:szCs w:val="21"/>
                    </w:rPr>
                    <w:t>E713热侧出口温度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33</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32</w:t>
                  </w:r>
                </w:p>
              </w:tc>
              <w:tc>
                <w:tcPr>
                  <w:tcW w:w="4110" w:type="dxa"/>
                  <w:noWrap w:val="0"/>
                  <w:vAlign w:val="top"/>
                </w:tcPr>
                <w:p>
                  <w:pPr>
                    <w:adjustRightInd w:val="0"/>
                    <w:snapToGrid w:val="0"/>
                    <w:rPr>
                      <w:rFonts w:ascii="宋体" w:hAnsi="宋体" w:cs="宋体"/>
                      <w:szCs w:val="21"/>
                    </w:rPr>
                  </w:pPr>
                  <w:r>
                    <w:rPr>
                      <w:rFonts w:ascii="宋体" w:hAnsi="宋体" w:cs="宋体"/>
                      <w:szCs w:val="21"/>
                    </w:rPr>
                    <w:t>T702</w:t>
                  </w:r>
                  <w:r>
                    <w:rPr>
                      <w:rFonts w:hint="eastAsia" w:ascii="宋体" w:hAnsi="宋体" w:cs="宋体"/>
                      <w:szCs w:val="21"/>
                    </w:rPr>
                    <w:t>回流液温度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34</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29</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E707热侧出口温度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35</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PI7005</w:t>
                  </w:r>
                </w:p>
              </w:tc>
              <w:tc>
                <w:tcPr>
                  <w:tcW w:w="4110" w:type="dxa"/>
                  <w:noWrap w:val="0"/>
                  <w:vAlign w:val="top"/>
                </w:tcPr>
                <w:p>
                  <w:pPr>
                    <w:adjustRightInd w:val="0"/>
                    <w:snapToGrid w:val="0"/>
                    <w:rPr>
                      <w:rFonts w:ascii="宋体" w:hAnsi="宋体" w:cs="宋体"/>
                      <w:szCs w:val="21"/>
                    </w:rPr>
                  </w:pPr>
                  <w:r>
                    <w:rPr>
                      <w:rFonts w:ascii="宋体" w:hAnsi="宋体" w:cs="宋体"/>
                      <w:szCs w:val="21"/>
                    </w:rPr>
                    <w:t>T702</w:t>
                  </w:r>
                  <w:r>
                    <w:rPr>
                      <w:rFonts w:hint="eastAsia" w:ascii="宋体" w:hAnsi="宋体" w:cs="宋体"/>
                      <w:szCs w:val="21"/>
                    </w:rPr>
                    <w:t>塔顶压力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36</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PIC7007</w:t>
                  </w:r>
                </w:p>
              </w:tc>
              <w:tc>
                <w:tcPr>
                  <w:tcW w:w="4110" w:type="dxa"/>
                  <w:noWrap w:val="0"/>
                  <w:vAlign w:val="top"/>
                </w:tcPr>
                <w:p>
                  <w:pPr>
                    <w:adjustRightInd w:val="0"/>
                    <w:snapToGrid w:val="0"/>
                    <w:rPr>
                      <w:rFonts w:ascii="宋体" w:hAnsi="宋体" w:cs="宋体"/>
                      <w:szCs w:val="21"/>
                    </w:rPr>
                  </w:pPr>
                  <w:r>
                    <w:rPr>
                      <w:rFonts w:ascii="宋体" w:hAnsi="宋体" w:cs="宋体"/>
                      <w:szCs w:val="21"/>
                    </w:rPr>
                    <w:t>T702</w:t>
                  </w:r>
                  <w:r>
                    <w:rPr>
                      <w:rFonts w:hint="eastAsia" w:ascii="宋体" w:hAnsi="宋体" w:cs="宋体"/>
                      <w:szCs w:val="21"/>
                    </w:rPr>
                    <w:t>塔顶气相压力控制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37</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PI7011</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P704A/B出口压力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38</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PI7006</w:t>
                  </w:r>
                </w:p>
              </w:tc>
              <w:tc>
                <w:tcPr>
                  <w:tcW w:w="4110" w:type="dxa"/>
                  <w:noWrap w:val="0"/>
                  <w:vAlign w:val="top"/>
                </w:tcPr>
                <w:p>
                  <w:pPr>
                    <w:adjustRightInd w:val="0"/>
                    <w:snapToGrid w:val="0"/>
                    <w:rPr>
                      <w:rFonts w:ascii="宋体" w:hAnsi="宋体" w:cs="宋体"/>
                      <w:szCs w:val="21"/>
                    </w:rPr>
                  </w:pPr>
                  <w:r>
                    <w:rPr>
                      <w:rFonts w:ascii="宋体" w:hAnsi="宋体" w:cs="宋体"/>
                      <w:szCs w:val="21"/>
                    </w:rPr>
                    <w:t>T702</w:t>
                  </w:r>
                  <w:r>
                    <w:rPr>
                      <w:rFonts w:hint="eastAsia" w:ascii="宋体" w:hAnsi="宋体" w:cs="宋体"/>
                      <w:szCs w:val="21"/>
                    </w:rPr>
                    <w:t>塔釜压力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39</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LIC7014</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V705液位控制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40</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LIC7011</w:t>
                  </w:r>
                </w:p>
              </w:tc>
              <w:tc>
                <w:tcPr>
                  <w:tcW w:w="4110" w:type="dxa"/>
                  <w:noWrap w:val="0"/>
                  <w:vAlign w:val="top"/>
                </w:tcPr>
                <w:p>
                  <w:pPr>
                    <w:adjustRightInd w:val="0"/>
                    <w:snapToGrid w:val="0"/>
                    <w:rPr>
                      <w:rFonts w:ascii="宋体" w:hAnsi="宋体" w:cs="宋体"/>
                      <w:szCs w:val="21"/>
                    </w:rPr>
                  </w:pPr>
                  <w:r>
                    <w:rPr>
                      <w:rFonts w:ascii="宋体" w:hAnsi="宋体" w:cs="宋体"/>
                      <w:szCs w:val="21"/>
                    </w:rPr>
                    <w:t>T702</w:t>
                  </w:r>
                  <w:r>
                    <w:rPr>
                      <w:rFonts w:hint="eastAsia" w:ascii="宋体" w:hAnsi="宋体" w:cs="宋体"/>
                      <w:szCs w:val="21"/>
                    </w:rPr>
                    <w:t>塔釜液位控制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41</w:t>
                  </w:r>
                </w:p>
              </w:tc>
              <w:tc>
                <w:tcPr>
                  <w:tcW w:w="1536" w:type="dxa"/>
                  <w:noWrap w:val="0"/>
                  <w:vAlign w:val="top"/>
                </w:tcPr>
                <w:p>
                  <w:pPr>
                    <w:adjustRightInd w:val="0"/>
                    <w:snapToGrid w:val="0"/>
                    <w:rPr>
                      <w:rFonts w:ascii="宋体" w:hAnsi="宋体" w:cs="宋体"/>
                      <w:szCs w:val="21"/>
                    </w:rPr>
                  </w:pPr>
                  <w:r>
                    <w:rPr>
                      <w:rFonts w:ascii="宋体" w:hAnsi="宋体" w:cs="宋体"/>
                      <w:szCs w:val="21"/>
                    </w:rPr>
                    <w:t>FIC7022</w:t>
                  </w:r>
                </w:p>
              </w:tc>
              <w:tc>
                <w:tcPr>
                  <w:tcW w:w="4110" w:type="dxa"/>
                  <w:noWrap w:val="0"/>
                  <w:vAlign w:val="top"/>
                </w:tcPr>
                <w:p>
                  <w:pPr>
                    <w:adjustRightInd w:val="0"/>
                    <w:snapToGrid w:val="0"/>
                    <w:rPr>
                      <w:rFonts w:ascii="宋体" w:hAnsi="宋体" w:cs="宋体"/>
                      <w:szCs w:val="21"/>
                    </w:rPr>
                  </w:pPr>
                  <w:r>
                    <w:rPr>
                      <w:rFonts w:ascii="宋体" w:hAnsi="宋体" w:cs="宋体"/>
                      <w:szCs w:val="21"/>
                    </w:rPr>
                    <w:t>T703塔顶回流量控制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42</w:t>
                  </w:r>
                </w:p>
              </w:tc>
              <w:tc>
                <w:tcPr>
                  <w:tcW w:w="1536" w:type="dxa"/>
                  <w:noWrap w:val="0"/>
                  <w:vAlign w:val="top"/>
                </w:tcPr>
                <w:p>
                  <w:pPr>
                    <w:adjustRightInd w:val="0"/>
                    <w:snapToGrid w:val="0"/>
                    <w:rPr>
                      <w:rFonts w:ascii="宋体" w:hAnsi="宋体" w:cs="宋体"/>
                      <w:szCs w:val="21"/>
                    </w:rPr>
                  </w:pPr>
                  <w:r>
                    <w:rPr>
                      <w:rFonts w:ascii="宋体" w:hAnsi="宋体" w:cs="宋体"/>
                      <w:szCs w:val="21"/>
                    </w:rPr>
                    <w:t>F</w:t>
                  </w:r>
                  <w:r>
                    <w:rPr>
                      <w:rFonts w:hint="eastAsia" w:ascii="宋体" w:hAnsi="宋体" w:cs="宋体"/>
                      <w:szCs w:val="21"/>
                    </w:rPr>
                    <w:t>I7021</w:t>
                  </w:r>
                </w:p>
              </w:tc>
              <w:tc>
                <w:tcPr>
                  <w:tcW w:w="4110" w:type="dxa"/>
                  <w:noWrap w:val="0"/>
                  <w:vAlign w:val="top"/>
                </w:tcPr>
                <w:p>
                  <w:pPr>
                    <w:adjustRightInd w:val="0"/>
                    <w:snapToGrid w:val="0"/>
                    <w:rPr>
                      <w:rFonts w:ascii="宋体" w:hAnsi="宋体" w:cs="宋体"/>
                      <w:szCs w:val="21"/>
                    </w:rPr>
                  </w:pPr>
                  <w:r>
                    <w:rPr>
                      <w:rFonts w:ascii="宋体" w:hAnsi="宋体" w:cs="宋体"/>
                      <w:szCs w:val="21"/>
                    </w:rPr>
                    <w:t>T703塔顶</w:t>
                  </w:r>
                  <w:r>
                    <w:rPr>
                      <w:rFonts w:hint="eastAsia" w:ascii="宋体" w:hAnsi="宋体" w:cs="宋体"/>
                      <w:szCs w:val="21"/>
                    </w:rPr>
                    <w:t>采出</w:t>
                  </w:r>
                  <w:r>
                    <w:rPr>
                      <w:rFonts w:ascii="宋体" w:hAnsi="宋体" w:cs="宋体"/>
                      <w:szCs w:val="21"/>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43</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FIC7023</w:t>
                  </w:r>
                </w:p>
              </w:tc>
              <w:tc>
                <w:tcPr>
                  <w:tcW w:w="4110" w:type="dxa"/>
                  <w:noWrap w:val="0"/>
                  <w:vAlign w:val="top"/>
                </w:tcPr>
                <w:p>
                  <w:pPr>
                    <w:adjustRightInd w:val="0"/>
                    <w:snapToGrid w:val="0"/>
                    <w:rPr>
                      <w:rFonts w:ascii="宋体" w:hAnsi="宋体" w:cs="宋体"/>
                      <w:szCs w:val="21"/>
                    </w:rPr>
                  </w:pPr>
                  <w:r>
                    <w:rPr>
                      <w:rFonts w:ascii="宋体" w:hAnsi="宋体" w:cs="宋体"/>
                      <w:szCs w:val="21"/>
                    </w:rPr>
                    <w:t>T703</w:t>
                  </w:r>
                  <w:r>
                    <w:rPr>
                      <w:rFonts w:hint="eastAsia" w:ascii="宋体" w:hAnsi="宋体" w:cs="宋体"/>
                      <w:szCs w:val="21"/>
                    </w:rPr>
                    <w:t>侧线采出异丁基油量控制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44</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TI7041</w:t>
                  </w:r>
                </w:p>
              </w:tc>
              <w:tc>
                <w:tcPr>
                  <w:tcW w:w="4110" w:type="dxa"/>
                  <w:noWrap w:val="0"/>
                  <w:vAlign w:val="top"/>
                </w:tcPr>
                <w:p>
                  <w:pPr>
                    <w:adjustRightInd w:val="0"/>
                    <w:snapToGrid w:val="0"/>
                    <w:rPr>
                      <w:rFonts w:ascii="宋体" w:hAnsi="宋体" w:cs="宋体"/>
                      <w:szCs w:val="21"/>
                    </w:rPr>
                  </w:pPr>
                  <w:r>
                    <w:rPr>
                      <w:rFonts w:ascii="宋体" w:hAnsi="宋体" w:cs="宋体"/>
                      <w:szCs w:val="21"/>
                    </w:rPr>
                    <w:t>T703</w:t>
                  </w:r>
                  <w:r>
                    <w:rPr>
                      <w:rFonts w:hint="eastAsia" w:ascii="宋体" w:hAnsi="宋体" w:cs="宋体"/>
                      <w:szCs w:val="21"/>
                    </w:rPr>
                    <w:t>塔顶</w:t>
                  </w:r>
                  <w:r>
                    <w:rPr>
                      <w:rFonts w:ascii="宋体" w:hAnsi="宋体" w:cs="宋体"/>
                      <w:szCs w:val="21"/>
                    </w:rPr>
                    <w:t>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45</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42</w:t>
                  </w:r>
                </w:p>
              </w:tc>
              <w:tc>
                <w:tcPr>
                  <w:tcW w:w="4110" w:type="dxa"/>
                  <w:noWrap w:val="0"/>
                  <w:vAlign w:val="top"/>
                </w:tcPr>
                <w:p>
                  <w:pPr>
                    <w:adjustRightInd w:val="0"/>
                    <w:snapToGrid w:val="0"/>
                    <w:rPr>
                      <w:rFonts w:ascii="宋体" w:hAnsi="宋体" w:cs="宋体"/>
                      <w:szCs w:val="21"/>
                    </w:rPr>
                  </w:pPr>
                  <w:r>
                    <w:rPr>
                      <w:rFonts w:ascii="宋体" w:hAnsi="宋体" w:cs="宋体"/>
                      <w:szCs w:val="21"/>
                    </w:rPr>
                    <w:t>T703Ⅰ与Ⅱ填料间温度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46</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43</w:t>
                  </w:r>
                </w:p>
              </w:tc>
              <w:tc>
                <w:tcPr>
                  <w:tcW w:w="4110" w:type="dxa"/>
                  <w:noWrap w:val="0"/>
                  <w:vAlign w:val="top"/>
                </w:tcPr>
                <w:p>
                  <w:pPr>
                    <w:adjustRightInd w:val="0"/>
                    <w:snapToGrid w:val="0"/>
                    <w:rPr>
                      <w:rFonts w:ascii="宋体" w:hAnsi="宋体" w:cs="宋体"/>
                      <w:szCs w:val="21"/>
                    </w:rPr>
                  </w:pPr>
                  <w:r>
                    <w:rPr>
                      <w:rFonts w:ascii="宋体" w:hAnsi="宋体" w:cs="宋体"/>
                      <w:szCs w:val="21"/>
                    </w:rPr>
                    <w:t>T703Ⅱ与Ⅲ填料间温度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47</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4</w:t>
                  </w:r>
                  <w:r>
                    <w:rPr>
                      <w:rFonts w:ascii="宋体" w:hAnsi="宋体" w:cs="宋体"/>
                      <w:szCs w:val="21"/>
                    </w:rPr>
                    <w:t>4</w:t>
                  </w:r>
                </w:p>
              </w:tc>
              <w:tc>
                <w:tcPr>
                  <w:tcW w:w="4110" w:type="dxa"/>
                  <w:noWrap w:val="0"/>
                  <w:vAlign w:val="top"/>
                </w:tcPr>
                <w:p>
                  <w:pPr>
                    <w:adjustRightInd w:val="0"/>
                    <w:snapToGrid w:val="0"/>
                    <w:rPr>
                      <w:rFonts w:ascii="宋体" w:hAnsi="宋体" w:cs="宋体"/>
                      <w:szCs w:val="21"/>
                    </w:rPr>
                  </w:pPr>
                  <w:r>
                    <w:rPr>
                      <w:rFonts w:ascii="宋体" w:hAnsi="宋体" w:cs="宋体"/>
                      <w:szCs w:val="21"/>
                    </w:rPr>
                    <w:t>T703Ⅲ与</w:t>
                  </w:r>
                  <w:r>
                    <w:rPr>
                      <w:rFonts w:hint="eastAsia" w:ascii="宋体" w:hAnsi="宋体" w:cs="宋体"/>
                      <w:szCs w:val="21"/>
                    </w:rPr>
                    <w:t>Ⅳ</w:t>
                  </w:r>
                  <w:r>
                    <w:rPr>
                      <w:rFonts w:ascii="宋体" w:hAnsi="宋体" w:cs="宋体"/>
                      <w:szCs w:val="21"/>
                    </w:rPr>
                    <w:t>填料间温度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48</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I7045</w:t>
                  </w:r>
                </w:p>
              </w:tc>
              <w:tc>
                <w:tcPr>
                  <w:tcW w:w="4110" w:type="dxa"/>
                  <w:noWrap w:val="0"/>
                  <w:vAlign w:val="top"/>
                </w:tcPr>
                <w:p>
                  <w:pPr>
                    <w:adjustRightInd w:val="0"/>
                    <w:snapToGrid w:val="0"/>
                    <w:rPr>
                      <w:rFonts w:ascii="宋体" w:hAnsi="宋体" w:cs="宋体"/>
                      <w:szCs w:val="21"/>
                    </w:rPr>
                  </w:pPr>
                  <w:r>
                    <w:rPr>
                      <w:rFonts w:ascii="宋体" w:hAnsi="宋体" w:cs="宋体"/>
                      <w:szCs w:val="21"/>
                    </w:rPr>
                    <w:t>T703</w:t>
                  </w:r>
                  <w:r>
                    <w:rPr>
                      <w:rFonts w:hint="eastAsia" w:ascii="宋体" w:hAnsi="宋体" w:cs="宋体"/>
                      <w:szCs w:val="21"/>
                    </w:rPr>
                    <w:t>Ⅳ</w:t>
                  </w:r>
                  <w:r>
                    <w:rPr>
                      <w:rFonts w:ascii="宋体" w:hAnsi="宋体" w:cs="宋体"/>
                      <w:szCs w:val="21"/>
                    </w:rPr>
                    <w:t>与</w:t>
                  </w:r>
                  <w:r>
                    <w:rPr>
                      <w:rFonts w:hint="eastAsia" w:ascii="宋体" w:hAnsi="宋体" w:cs="宋体"/>
                      <w:szCs w:val="21"/>
                    </w:rPr>
                    <w:t>Ⅴ</w:t>
                  </w:r>
                  <w:r>
                    <w:rPr>
                      <w:rFonts w:ascii="宋体" w:hAnsi="宋体" w:cs="宋体"/>
                      <w:szCs w:val="21"/>
                    </w:rPr>
                    <w:t>填料间温度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49</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I7046</w:t>
                  </w:r>
                </w:p>
              </w:tc>
              <w:tc>
                <w:tcPr>
                  <w:tcW w:w="4110" w:type="dxa"/>
                  <w:noWrap w:val="0"/>
                  <w:vAlign w:val="top"/>
                </w:tcPr>
                <w:p>
                  <w:pPr>
                    <w:adjustRightInd w:val="0"/>
                    <w:snapToGrid w:val="0"/>
                    <w:rPr>
                      <w:rFonts w:ascii="宋体" w:hAnsi="宋体" w:cs="宋体"/>
                      <w:szCs w:val="21"/>
                    </w:rPr>
                  </w:pPr>
                  <w:r>
                    <w:rPr>
                      <w:rFonts w:ascii="宋体" w:hAnsi="宋体" w:cs="宋体"/>
                      <w:szCs w:val="21"/>
                    </w:rPr>
                    <w:t>T703</w:t>
                  </w:r>
                  <w:r>
                    <w:rPr>
                      <w:rFonts w:hint="eastAsia" w:ascii="宋体" w:hAnsi="宋体" w:cs="宋体"/>
                      <w:szCs w:val="21"/>
                    </w:rPr>
                    <w:t>Ⅴ填料与塔盘间温度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50</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I7047</w:t>
                  </w:r>
                </w:p>
              </w:tc>
              <w:tc>
                <w:tcPr>
                  <w:tcW w:w="4110" w:type="dxa"/>
                  <w:noWrap w:val="0"/>
                  <w:vAlign w:val="top"/>
                </w:tcPr>
                <w:p>
                  <w:pPr>
                    <w:adjustRightInd w:val="0"/>
                    <w:snapToGrid w:val="0"/>
                    <w:rPr>
                      <w:rFonts w:ascii="宋体" w:hAnsi="宋体" w:cs="宋体"/>
                      <w:szCs w:val="21"/>
                    </w:rPr>
                  </w:pPr>
                  <w:r>
                    <w:rPr>
                      <w:rFonts w:ascii="宋体" w:hAnsi="宋体" w:cs="宋体"/>
                      <w:szCs w:val="21"/>
                    </w:rPr>
                    <w:t>T703塔釜温度控制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51</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48</w:t>
                  </w:r>
                </w:p>
              </w:tc>
              <w:tc>
                <w:tcPr>
                  <w:tcW w:w="4110" w:type="dxa"/>
                  <w:noWrap w:val="0"/>
                  <w:vAlign w:val="top"/>
                </w:tcPr>
                <w:p>
                  <w:pPr>
                    <w:adjustRightInd w:val="0"/>
                    <w:snapToGrid w:val="0"/>
                    <w:rPr>
                      <w:rFonts w:ascii="宋体" w:hAnsi="宋体" w:cs="宋体"/>
                      <w:szCs w:val="21"/>
                    </w:rPr>
                  </w:pPr>
                  <w:r>
                    <w:rPr>
                      <w:rFonts w:ascii="宋体" w:hAnsi="宋体" w:cs="宋体"/>
                      <w:szCs w:val="21"/>
                    </w:rPr>
                    <w:t>T703</w:t>
                  </w:r>
                  <w:r>
                    <w:rPr>
                      <w:rFonts w:hint="eastAsia" w:ascii="宋体" w:hAnsi="宋体" w:cs="宋体"/>
                      <w:szCs w:val="21"/>
                    </w:rPr>
                    <w:t>回流液温度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52</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49</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E709热侧出口温度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53</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52</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E710热侧出口温度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54</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53</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E709入口温度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55</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PI7008</w:t>
                  </w:r>
                </w:p>
              </w:tc>
              <w:tc>
                <w:tcPr>
                  <w:tcW w:w="4110" w:type="dxa"/>
                  <w:noWrap w:val="0"/>
                  <w:vAlign w:val="top"/>
                </w:tcPr>
                <w:p>
                  <w:pPr>
                    <w:adjustRightInd w:val="0"/>
                    <w:snapToGrid w:val="0"/>
                    <w:rPr>
                      <w:rFonts w:ascii="宋体" w:hAnsi="宋体" w:cs="宋体"/>
                      <w:szCs w:val="21"/>
                    </w:rPr>
                  </w:pPr>
                  <w:r>
                    <w:rPr>
                      <w:rFonts w:ascii="宋体" w:hAnsi="宋体" w:cs="宋体"/>
                      <w:szCs w:val="21"/>
                    </w:rPr>
                    <w:t>T703</w:t>
                  </w:r>
                  <w:r>
                    <w:rPr>
                      <w:rFonts w:hint="eastAsia" w:ascii="宋体" w:hAnsi="宋体" w:cs="宋体"/>
                      <w:szCs w:val="21"/>
                    </w:rPr>
                    <w:t>塔顶压力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56</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PI7024</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V706平衡管线压力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57</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PI7012</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P705A/B出口压力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58</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PI7013</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P706A/B出口压力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59</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PI7020</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P709A/B出口压力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60</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PI7009</w:t>
                  </w:r>
                </w:p>
              </w:tc>
              <w:tc>
                <w:tcPr>
                  <w:tcW w:w="4110" w:type="dxa"/>
                  <w:noWrap w:val="0"/>
                  <w:vAlign w:val="top"/>
                </w:tcPr>
                <w:p>
                  <w:pPr>
                    <w:adjustRightInd w:val="0"/>
                    <w:snapToGrid w:val="0"/>
                    <w:rPr>
                      <w:rFonts w:ascii="宋体" w:hAnsi="宋体" w:cs="宋体"/>
                      <w:szCs w:val="21"/>
                    </w:rPr>
                  </w:pPr>
                  <w:r>
                    <w:rPr>
                      <w:rFonts w:ascii="宋体" w:hAnsi="宋体" w:cs="宋体"/>
                      <w:szCs w:val="21"/>
                    </w:rPr>
                    <w:t>T703</w:t>
                  </w:r>
                  <w:r>
                    <w:rPr>
                      <w:rFonts w:hint="eastAsia" w:ascii="宋体" w:hAnsi="宋体" w:cs="宋体"/>
                      <w:szCs w:val="21"/>
                    </w:rPr>
                    <w:t>塔釜压力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61</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LIC7024</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V706液位控制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62</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LIC7021</w:t>
                  </w:r>
                </w:p>
              </w:tc>
              <w:tc>
                <w:tcPr>
                  <w:tcW w:w="4110" w:type="dxa"/>
                  <w:noWrap w:val="0"/>
                  <w:vAlign w:val="top"/>
                </w:tcPr>
                <w:p>
                  <w:pPr>
                    <w:adjustRightInd w:val="0"/>
                    <w:snapToGrid w:val="0"/>
                    <w:rPr>
                      <w:rFonts w:ascii="宋体" w:hAnsi="宋体" w:cs="宋体"/>
                      <w:szCs w:val="21"/>
                    </w:rPr>
                  </w:pPr>
                  <w:r>
                    <w:rPr>
                      <w:rFonts w:ascii="宋体" w:hAnsi="宋体" w:cs="宋体"/>
                      <w:szCs w:val="21"/>
                    </w:rPr>
                    <w:t>T703</w:t>
                  </w:r>
                  <w:r>
                    <w:rPr>
                      <w:rFonts w:hint="eastAsia" w:ascii="宋体" w:hAnsi="宋体" w:cs="宋体"/>
                      <w:szCs w:val="21"/>
                    </w:rPr>
                    <w:t>塔釜液位控制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63</w:t>
                  </w:r>
                </w:p>
              </w:tc>
              <w:tc>
                <w:tcPr>
                  <w:tcW w:w="1536" w:type="dxa"/>
                  <w:noWrap w:val="0"/>
                  <w:vAlign w:val="top"/>
                </w:tcPr>
                <w:p>
                  <w:pPr>
                    <w:adjustRightInd w:val="0"/>
                    <w:snapToGrid w:val="0"/>
                    <w:rPr>
                      <w:rFonts w:ascii="宋体" w:hAnsi="宋体" w:cs="宋体"/>
                      <w:szCs w:val="21"/>
                    </w:rPr>
                  </w:pPr>
                  <w:r>
                    <w:rPr>
                      <w:rFonts w:ascii="宋体" w:hAnsi="宋体" w:cs="宋体"/>
                      <w:szCs w:val="21"/>
                    </w:rPr>
                    <w:t>FIC7032</w:t>
                  </w:r>
                </w:p>
              </w:tc>
              <w:tc>
                <w:tcPr>
                  <w:tcW w:w="4110" w:type="dxa"/>
                  <w:noWrap w:val="0"/>
                  <w:vAlign w:val="top"/>
                </w:tcPr>
                <w:p>
                  <w:pPr>
                    <w:adjustRightInd w:val="0"/>
                    <w:snapToGrid w:val="0"/>
                    <w:rPr>
                      <w:rFonts w:ascii="宋体" w:hAnsi="宋体" w:cs="宋体"/>
                      <w:szCs w:val="21"/>
                    </w:rPr>
                  </w:pPr>
                  <w:r>
                    <w:rPr>
                      <w:rFonts w:ascii="宋体" w:hAnsi="宋体" w:cs="宋体"/>
                      <w:szCs w:val="21"/>
                    </w:rPr>
                    <w:t>T704塔顶回流量控制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64</w:t>
                  </w:r>
                </w:p>
              </w:tc>
              <w:tc>
                <w:tcPr>
                  <w:tcW w:w="1536" w:type="dxa"/>
                  <w:noWrap w:val="0"/>
                  <w:vAlign w:val="top"/>
                </w:tcPr>
                <w:p>
                  <w:pPr>
                    <w:adjustRightInd w:val="0"/>
                    <w:snapToGrid w:val="0"/>
                    <w:rPr>
                      <w:rFonts w:ascii="宋体" w:hAnsi="宋体" w:cs="宋体"/>
                      <w:szCs w:val="21"/>
                    </w:rPr>
                  </w:pPr>
                  <w:r>
                    <w:rPr>
                      <w:rFonts w:ascii="宋体" w:hAnsi="宋体" w:cs="宋体"/>
                      <w:szCs w:val="21"/>
                    </w:rPr>
                    <w:t>FIC7036</w:t>
                  </w:r>
                </w:p>
              </w:tc>
              <w:tc>
                <w:tcPr>
                  <w:tcW w:w="4110" w:type="dxa"/>
                  <w:noWrap w:val="0"/>
                  <w:vAlign w:val="top"/>
                </w:tcPr>
                <w:p>
                  <w:pPr>
                    <w:adjustRightInd w:val="0"/>
                    <w:snapToGrid w:val="0"/>
                    <w:rPr>
                      <w:rFonts w:ascii="宋体" w:hAnsi="宋体" w:cs="宋体"/>
                      <w:szCs w:val="21"/>
                    </w:rPr>
                  </w:pPr>
                  <w:r>
                    <w:rPr>
                      <w:rFonts w:ascii="宋体" w:hAnsi="宋体" w:cs="宋体"/>
                      <w:szCs w:val="21"/>
                    </w:rPr>
                    <w:t>T704塔顶</w:t>
                  </w:r>
                  <w:r>
                    <w:rPr>
                      <w:rFonts w:hint="eastAsia" w:ascii="宋体" w:hAnsi="宋体" w:cs="宋体"/>
                      <w:szCs w:val="21"/>
                    </w:rPr>
                    <w:t>采出</w:t>
                  </w:r>
                  <w:r>
                    <w:rPr>
                      <w:rFonts w:ascii="宋体" w:hAnsi="宋体" w:cs="宋体"/>
                      <w:szCs w:val="21"/>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65</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FIC7034</w:t>
                  </w:r>
                </w:p>
              </w:tc>
              <w:tc>
                <w:tcPr>
                  <w:tcW w:w="4110" w:type="dxa"/>
                  <w:noWrap w:val="0"/>
                  <w:vAlign w:val="top"/>
                </w:tcPr>
                <w:p>
                  <w:pPr>
                    <w:adjustRightInd w:val="0"/>
                    <w:snapToGrid w:val="0"/>
                    <w:rPr>
                      <w:rFonts w:ascii="宋体" w:hAnsi="宋体" w:cs="宋体"/>
                      <w:szCs w:val="21"/>
                    </w:rPr>
                  </w:pPr>
                  <w:r>
                    <w:rPr>
                      <w:rFonts w:ascii="宋体" w:hAnsi="宋体" w:cs="宋体"/>
                      <w:szCs w:val="21"/>
                    </w:rPr>
                    <w:t>T704</w:t>
                  </w:r>
                  <w:r>
                    <w:rPr>
                      <w:rFonts w:hint="eastAsia" w:ascii="宋体" w:hAnsi="宋体" w:cs="宋体"/>
                      <w:szCs w:val="21"/>
                    </w:rPr>
                    <w:t>侧线采出异丁基油量控制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66</w:t>
                  </w:r>
                </w:p>
              </w:tc>
              <w:tc>
                <w:tcPr>
                  <w:tcW w:w="1536" w:type="dxa"/>
                  <w:noWrap w:val="0"/>
                  <w:vAlign w:val="top"/>
                </w:tcPr>
                <w:p>
                  <w:pPr>
                    <w:adjustRightInd w:val="0"/>
                    <w:snapToGrid w:val="0"/>
                    <w:rPr>
                      <w:rFonts w:ascii="宋体" w:hAnsi="宋体" w:cs="宋体"/>
                      <w:szCs w:val="21"/>
                    </w:rPr>
                  </w:pPr>
                  <w:r>
                    <w:rPr>
                      <w:rFonts w:ascii="宋体" w:hAnsi="宋体" w:cs="宋体"/>
                      <w:szCs w:val="21"/>
                    </w:rPr>
                    <w:t>FIC7031</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E714蒸汽流量控制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67</w:t>
                  </w:r>
                </w:p>
              </w:tc>
              <w:tc>
                <w:tcPr>
                  <w:tcW w:w="1536" w:type="dxa"/>
                  <w:noWrap w:val="0"/>
                  <w:vAlign w:val="top"/>
                </w:tcPr>
                <w:p>
                  <w:pPr>
                    <w:adjustRightInd w:val="0"/>
                    <w:snapToGrid w:val="0"/>
                    <w:rPr>
                      <w:rFonts w:ascii="宋体" w:hAnsi="宋体" w:cs="宋体"/>
                      <w:szCs w:val="21"/>
                    </w:rPr>
                  </w:pPr>
                  <w:r>
                    <w:rPr>
                      <w:rFonts w:ascii="宋体" w:hAnsi="宋体" w:cs="宋体"/>
                      <w:szCs w:val="21"/>
                    </w:rPr>
                    <w:t>FIC7035</w:t>
                  </w:r>
                </w:p>
              </w:tc>
              <w:tc>
                <w:tcPr>
                  <w:tcW w:w="4110" w:type="dxa"/>
                  <w:noWrap w:val="0"/>
                  <w:vAlign w:val="top"/>
                </w:tcPr>
                <w:p>
                  <w:pPr>
                    <w:adjustRightInd w:val="0"/>
                    <w:snapToGrid w:val="0"/>
                    <w:rPr>
                      <w:rFonts w:ascii="宋体" w:hAnsi="宋体" w:cs="宋体"/>
                      <w:szCs w:val="21"/>
                    </w:rPr>
                  </w:pPr>
                  <w:r>
                    <w:rPr>
                      <w:rFonts w:ascii="宋体" w:hAnsi="宋体" w:cs="宋体"/>
                      <w:szCs w:val="21"/>
                    </w:rPr>
                    <w:t>T704塔釜采出量控制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68</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TI7061</w:t>
                  </w:r>
                </w:p>
              </w:tc>
              <w:tc>
                <w:tcPr>
                  <w:tcW w:w="4110" w:type="dxa"/>
                  <w:noWrap w:val="0"/>
                  <w:vAlign w:val="top"/>
                </w:tcPr>
                <w:p>
                  <w:pPr>
                    <w:adjustRightInd w:val="0"/>
                    <w:snapToGrid w:val="0"/>
                    <w:rPr>
                      <w:rFonts w:ascii="宋体" w:hAnsi="宋体" w:cs="宋体"/>
                      <w:szCs w:val="21"/>
                    </w:rPr>
                  </w:pPr>
                  <w:r>
                    <w:rPr>
                      <w:rFonts w:ascii="宋体" w:hAnsi="宋体" w:cs="宋体"/>
                      <w:szCs w:val="21"/>
                    </w:rPr>
                    <w:t>T704</w:t>
                  </w:r>
                  <w:r>
                    <w:rPr>
                      <w:rFonts w:hint="eastAsia" w:ascii="宋体" w:hAnsi="宋体" w:cs="宋体"/>
                      <w:szCs w:val="21"/>
                    </w:rPr>
                    <w:t>进料温度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69</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TI7062</w:t>
                  </w:r>
                </w:p>
              </w:tc>
              <w:tc>
                <w:tcPr>
                  <w:tcW w:w="4110" w:type="dxa"/>
                  <w:noWrap w:val="0"/>
                  <w:vAlign w:val="top"/>
                </w:tcPr>
                <w:p>
                  <w:pPr>
                    <w:adjustRightInd w:val="0"/>
                    <w:snapToGrid w:val="0"/>
                    <w:rPr>
                      <w:rFonts w:ascii="宋体" w:hAnsi="宋体" w:cs="宋体"/>
                      <w:szCs w:val="21"/>
                    </w:rPr>
                  </w:pPr>
                  <w:r>
                    <w:rPr>
                      <w:rFonts w:ascii="宋体" w:hAnsi="宋体" w:cs="宋体"/>
                      <w:szCs w:val="21"/>
                    </w:rPr>
                    <w:t>T704</w:t>
                  </w:r>
                  <w:r>
                    <w:rPr>
                      <w:rFonts w:hint="eastAsia" w:ascii="宋体" w:hAnsi="宋体" w:cs="宋体"/>
                      <w:szCs w:val="21"/>
                    </w:rPr>
                    <w:t>塔顶</w:t>
                  </w:r>
                  <w:r>
                    <w:rPr>
                      <w:rFonts w:ascii="宋体" w:hAnsi="宋体" w:cs="宋体"/>
                      <w:szCs w:val="21"/>
                    </w:rPr>
                    <w:t>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70</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63</w:t>
                  </w:r>
                </w:p>
              </w:tc>
              <w:tc>
                <w:tcPr>
                  <w:tcW w:w="4110" w:type="dxa"/>
                  <w:noWrap w:val="0"/>
                  <w:vAlign w:val="top"/>
                </w:tcPr>
                <w:p>
                  <w:pPr>
                    <w:adjustRightInd w:val="0"/>
                    <w:snapToGrid w:val="0"/>
                    <w:rPr>
                      <w:rFonts w:ascii="宋体" w:hAnsi="宋体" w:cs="宋体"/>
                      <w:szCs w:val="21"/>
                    </w:rPr>
                  </w:pPr>
                  <w:r>
                    <w:rPr>
                      <w:rFonts w:ascii="宋体" w:hAnsi="宋体" w:cs="宋体"/>
                      <w:szCs w:val="21"/>
                    </w:rPr>
                    <w:t>T704Ⅰ与Ⅱ填料间温度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71</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64</w:t>
                  </w:r>
                </w:p>
              </w:tc>
              <w:tc>
                <w:tcPr>
                  <w:tcW w:w="4110" w:type="dxa"/>
                  <w:noWrap w:val="0"/>
                  <w:vAlign w:val="top"/>
                </w:tcPr>
                <w:p>
                  <w:pPr>
                    <w:adjustRightInd w:val="0"/>
                    <w:snapToGrid w:val="0"/>
                    <w:rPr>
                      <w:rFonts w:ascii="宋体" w:hAnsi="宋体" w:cs="宋体"/>
                      <w:szCs w:val="21"/>
                    </w:rPr>
                  </w:pPr>
                  <w:r>
                    <w:rPr>
                      <w:rFonts w:ascii="宋体" w:hAnsi="宋体" w:cs="宋体"/>
                      <w:szCs w:val="21"/>
                    </w:rPr>
                    <w:t>T704</w:t>
                  </w:r>
                  <w:r>
                    <w:rPr>
                      <w:rFonts w:hint="eastAsia" w:ascii="宋体" w:hAnsi="宋体" w:cs="宋体"/>
                      <w:szCs w:val="21"/>
                    </w:rPr>
                    <w:t>第</w:t>
                  </w:r>
                  <w:r>
                    <w:rPr>
                      <w:rFonts w:ascii="宋体" w:hAnsi="宋体" w:cs="宋体"/>
                      <w:szCs w:val="21"/>
                    </w:rPr>
                    <w:t>Ⅱ</w:t>
                  </w:r>
                  <w:r>
                    <w:rPr>
                      <w:rFonts w:hint="eastAsia" w:ascii="宋体" w:hAnsi="宋体" w:cs="宋体"/>
                      <w:szCs w:val="21"/>
                    </w:rPr>
                    <w:t>层填料</w:t>
                  </w:r>
                  <w:r>
                    <w:rPr>
                      <w:rFonts w:ascii="宋体" w:hAnsi="宋体" w:cs="宋体"/>
                      <w:szCs w:val="21"/>
                    </w:rPr>
                    <w:t>与</w:t>
                  </w:r>
                  <w:r>
                    <w:rPr>
                      <w:rFonts w:hint="eastAsia" w:ascii="宋体" w:hAnsi="宋体" w:cs="宋体"/>
                      <w:szCs w:val="21"/>
                    </w:rPr>
                    <w:t>塔盘</w:t>
                  </w:r>
                  <w:r>
                    <w:rPr>
                      <w:rFonts w:ascii="宋体" w:hAnsi="宋体" w:cs="宋体"/>
                      <w:szCs w:val="21"/>
                    </w:rPr>
                    <w:t>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72</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56</w:t>
                  </w:r>
                </w:p>
              </w:tc>
              <w:tc>
                <w:tcPr>
                  <w:tcW w:w="4110" w:type="dxa"/>
                  <w:noWrap w:val="0"/>
                  <w:vAlign w:val="top"/>
                </w:tcPr>
                <w:p>
                  <w:pPr>
                    <w:adjustRightInd w:val="0"/>
                    <w:snapToGrid w:val="0"/>
                    <w:rPr>
                      <w:rFonts w:ascii="宋体" w:hAnsi="宋体" w:cs="宋体"/>
                      <w:szCs w:val="21"/>
                    </w:rPr>
                  </w:pPr>
                  <w:r>
                    <w:rPr>
                      <w:rFonts w:ascii="宋体" w:hAnsi="宋体" w:cs="宋体"/>
                      <w:szCs w:val="21"/>
                    </w:rPr>
                    <w:t>T704</w:t>
                  </w:r>
                  <w:r>
                    <w:rPr>
                      <w:rFonts w:hint="eastAsia" w:ascii="宋体" w:hAnsi="宋体" w:cs="宋体"/>
                      <w:szCs w:val="21"/>
                    </w:rPr>
                    <w:t>第14</w:t>
                  </w:r>
                  <w:r>
                    <w:rPr>
                      <w:rFonts w:ascii="宋体" w:hAnsi="宋体" w:cs="宋体"/>
                      <w:szCs w:val="21"/>
                    </w:rPr>
                    <w:t>与</w:t>
                  </w:r>
                  <w:r>
                    <w:rPr>
                      <w:rFonts w:hint="eastAsia" w:ascii="宋体" w:hAnsi="宋体" w:cs="宋体"/>
                      <w:szCs w:val="21"/>
                    </w:rPr>
                    <w:t>15间</w:t>
                  </w:r>
                  <w:r>
                    <w:rPr>
                      <w:rFonts w:ascii="宋体" w:hAnsi="宋体" w:cs="宋体"/>
                      <w:szCs w:val="21"/>
                    </w:rPr>
                    <w:t>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73</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I7055</w:t>
                  </w:r>
                </w:p>
              </w:tc>
              <w:tc>
                <w:tcPr>
                  <w:tcW w:w="4110" w:type="dxa"/>
                  <w:noWrap w:val="0"/>
                  <w:vAlign w:val="top"/>
                </w:tcPr>
                <w:p>
                  <w:pPr>
                    <w:adjustRightInd w:val="0"/>
                    <w:snapToGrid w:val="0"/>
                    <w:rPr>
                      <w:rFonts w:ascii="宋体" w:hAnsi="宋体" w:cs="宋体"/>
                      <w:szCs w:val="21"/>
                    </w:rPr>
                  </w:pPr>
                  <w:r>
                    <w:rPr>
                      <w:rFonts w:ascii="宋体" w:hAnsi="宋体" w:cs="宋体"/>
                      <w:szCs w:val="21"/>
                    </w:rPr>
                    <w:t>T704</w:t>
                  </w:r>
                  <w:r>
                    <w:rPr>
                      <w:rFonts w:hint="eastAsia" w:ascii="宋体" w:hAnsi="宋体" w:cs="宋体"/>
                      <w:szCs w:val="21"/>
                    </w:rPr>
                    <w:t>第10</w:t>
                  </w:r>
                  <w:r>
                    <w:rPr>
                      <w:rFonts w:ascii="宋体" w:hAnsi="宋体" w:cs="宋体"/>
                      <w:szCs w:val="21"/>
                    </w:rPr>
                    <w:t>与</w:t>
                  </w:r>
                  <w:r>
                    <w:rPr>
                      <w:rFonts w:hint="eastAsia" w:ascii="宋体" w:hAnsi="宋体" w:cs="宋体"/>
                      <w:szCs w:val="21"/>
                    </w:rPr>
                    <w:t>11间</w:t>
                  </w:r>
                  <w:r>
                    <w:rPr>
                      <w:rFonts w:ascii="宋体" w:hAnsi="宋体" w:cs="宋体"/>
                      <w:szCs w:val="21"/>
                    </w:rPr>
                    <w:t>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74</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I7054</w:t>
                  </w:r>
                </w:p>
              </w:tc>
              <w:tc>
                <w:tcPr>
                  <w:tcW w:w="4110" w:type="dxa"/>
                  <w:noWrap w:val="0"/>
                  <w:vAlign w:val="top"/>
                </w:tcPr>
                <w:p>
                  <w:pPr>
                    <w:adjustRightInd w:val="0"/>
                    <w:snapToGrid w:val="0"/>
                    <w:rPr>
                      <w:rFonts w:ascii="宋体" w:hAnsi="宋体" w:cs="宋体"/>
                      <w:szCs w:val="21"/>
                    </w:rPr>
                  </w:pPr>
                  <w:r>
                    <w:rPr>
                      <w:rFonts w:ascii="宋体" w:hAnsi="宋体" w:cs="宋体"/>
                      <w:szCs w:val="21"/>
                    </w:rPr>
                    <w:t>T704</w:t>
                  </w:r>
                  <w:r>
                    <w:rPr>
                      <w:rFonts w:hint="eastAsia" w:ascii="宋体" w:hAnsi="宋体" w:cs="宋体"/>
                      <w:szCs w:val="21"/>
                    </w:rPr>
                    <w:t>塔盘6、7间温度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75</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I7065</w:t>
                  </w:r>
                </w:p>
              </w:tc>
              <w:tc>
                <w:tcPr>
                  <w:tcW w:w="4110" w:type="dxa"/>
                  <w:noWrap w:val="0"/>
                  <w:vAlign w:val="top"/>
                </w:tcPr>
                <w:p>
                  <w:pPr>
                    <w:adjustRightInd w:val="0"/>
                    <w:snapToGrid w:val="0"/>
                    <w:rPr>
                      <w:rFonts w:ascii="宋体" w:hAnsi="宋体" w:cs="宋体"/>
                      <w:szCs w:val="21"/>
                    </w:rPr>
                  </w:pPr>
                  <w:r>
                    <w:rPr>
                      <w:rFonts w:ascii="宋体" w:hAnsi="宋体" w:cs="宋体"/>
                      <w:szCs w:val="21"/>
                    </w:rPr>
                    <w:t>T704塔釜温度控制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76</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66</w:t>
                  </w:r>
                </w:p>
              </w:tc>
              <w:tc>
                <w:tcPr>
                  <w:tcW w:w="4110" w:type="dxa"/>
                  <w:noWrap w:val="0"/>
                  <w:vAlign w:val="top"/>
                </w:tcPr>
                <w:p>
                  <w:pPr>
                    <w:adjustRightInd w:val="0"/>
                    <w:snapToGrid w:val="0"/>
                    <w:rPr>
                      <w:rFonts w:ascii="宋体" w:hAnsi="宋体" w:cs="宋体"/>
                      <w:szCs w:val="21"/>
                    </w:rPr>
                  </w:pPr>
                  <w:r>
                    <w:rPr>
                      <w:rFonts w:ascii="宋体" w:hAnsi="宋体" w:cs="宋体"/>
                      <w:szCs w:val="21"/>
                    </w:rPr>
                    <w:t>T704</w:t>
                  </w:r>
                  <w:r>
                    <w:rPr>
                      <w:rFonts w:hint="eastAsia" w:ascii="宋体" w:hAnsi="宋体" w:cs="宋体"/>
                      <w:szCs w:val="21"/>
                    </w:rPr>
                    <w:t>回流液温度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77</w:t>
                  </w:r>
                </w:p>
              </w:tc>
              <w:tc>
                <w:tcPr>
                  <w:tcW w:w="1536" w:type="dxa"/>
                  <w:noWrap w:val="0"/>
                  <w:vAlign w:val="top"/>
                </w:tcPr>
                <w:p>
                  <w:pPr>
                    <w:adjustRightInd w:val="0"/>
                    <w:snapToGrid w:val="0"/>
                    <w:rPr>
                      <w:rFonts w:ascii="宋体" w:hAnsi="宋体" w:cs="宋体"/>
                      <w:szCs w:val="21"/>
                    </w:rPr>
                  </w:pPr>
                  <w:r>
                    <w:rPr>
                      <w:rFonts w:ascii="宋体" w:hAnsi="宋体" w:cs="宋体"/>
                      <w:szCs w:val="21"/>
                    </w:rPr>
                    <w:t>T</w:t>
                  </w:r>
                  <w:r>
                    <w:rPr>
                      <w:rFonts w:hint="eastAsia" w:ascii="宋体" w:hAnsi="宋体" w:cs="宋体"/>
                      <w:szCs w:val="21"/>
                    </w:rPr>
                    <w:t>I7</w:t>
                  </w:r>
                  <w:r>
                    <w:rPr>
                      <w:rFonts w:ascii="宋体" w:hAnsi="宋体" w:cs="宋体"/>
                      <w:szCs w:val="21"/>
                    </w:rPr>
                    <w:t>0</w:t>
                  </w:r>
                  <w:r>
                    <w:rPr>
                      <w:rFonts w:hint="eastAsia" w:ascii="宋体" w:hAnsi="宋体" w:cs="宋体"/>
                      <w:szCs w:val="21"/>
                    </w:rPr>
                    <w:t>72</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E715壳程出口温度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78</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PI7021</w:t>
                  </w:r>
                </w:p>
              </w:tc>
              <w:tc>
                <w:tcPr>
                  <w:tcW w:w="4110" w:type="dxa"/>
                  <w:noWrap w:val="0"/>
                  <w:vAlign w:val="top"/>
                </w:tcPr>
                <w:p>
                  <w:pPr>
                    <w:adjustRightInd w:val="0"/>
                    <w:snapToGrid w:val="0"/>
                    <w:rPr>
                      <w:rFonts w:ascii="宋体" w:hAnsi="宋体" w:cs="宋体"/>
                      <w:szCs w:val="21"/>
                    </w:rPr>
                  </w:pPr>
                  <w:r>
                    <w:rPr>
                      <w:rFonts w:ascii="宋体" w:hAnsi="宋体" w:cs="宋体"/>
                      <w:szCs w:val="21"/>
                    </w:rPr>
                    <w:t>T704</w:t>
                  </w:r>
                  <w:r>
                    <w:rPr>
                      <w:rFonts w:hint="eastAsia" w:ascii="宋体" w:hAnsi="宋体" w:cs="宋体"/>
                      <w:szCs w:val="21"/>
                    </w:rPr>
                    <w:t>塔顶压力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79</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PI7033</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P711A/B出口压力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80</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PI7022</w:t>
                  </w:r>
                </w:p>
              </w:tc>
              <w:tc>
                <w:tcPr>
                  <w:tcW w:w="4110" w:type="dxa"/>
                  <w:noWrap w:val="0"/>
                  <w:vAlign w:val="top"/>
                </w:tcPr>
                <w:p>
                  <w:pPr>
                    <w:adjustRightInd w:val="0"/>
                    <w:snapToGrid w:val="0"/>
                    <w:rPr>
                      <w:rFonts w:ascii="宋体" w:hAnsi="宋体" w:cs="宋体"/>
                      <w:szCs w:val="21"/>
                    </w:rPr>
                  </w:pPr>
                  <w:r>
                    <w:rPr>
                      <w:rFonts w:ascii="宋体" w:hAnsi="宋体" w:cs="宋体"/>
                      <w:szCs w:val="21"/>
                    </w:rPr>
                    <w:t>T704</w:t>
                  </w:r>
                  <w:r>
                    <w:rPr>
                      <w:rFonts w:hint="eastAsia" w:ascii="宋体" w:hAnsi="宋体" w:cs="宋体"/>
                      <w:szCs w:val="21"/>
                    </w:rPr>
                    <w:t>塔釜压力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81</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LIC7016</w:t>
                  </w:r>
                </w:p>
              </w:tc>
              <w:tc>
                <w:tcPr>
                  <w:tcW w:w="4110" w:type="dxa"/>
                  <w:noWrap w:val="0"/>
                  <w:vAlign w:val="top"/>
                </w:tcPr>
                <w:p>
                  <w:pPr>
                    <w:adjustRightInd w:val="0"/>
                    <w:snapToGrid w:val="0"/>
                    <w:rPr>
                      <w:rFonts w:ascii="宋体" w:hAnsi="宋体" w:cs="宋体"/>
                      <w:szCs w:val="21"/>
                    </w:rPr>
                  </w:pPr>
                  <w:r>
                    <w:rPr>
                      <w:rFonts w:hint="eastAsia" w:ascii="宋体" w:hAnsi="宋体" w:cs="宋体"/>
                      <w:szCs w:val="21"/>
                    </w:rPr>
                    <w:t>V707液位控制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17" w:type="dxa"/>
                  <w:noWrap w:val="0"/>
                  <w:vAlign w:val="top"/>
                </w:tcPr>
                <w:p>
                  <w:pPr>
                    <w:adjustRightInd w:val="0"/>
                    <w:snapToGrid w:val="0"/>
                    <w:rPr>
                      <w:rFonts w:ascii="宋体" w:hAnsi="宋体" w:cs="宋体"/>
                      <w:szCs w:val="21"/>
                    </w:rPr>
                  </w:pPr>
                  <w:r>
                    <w:rPr>
                      <w:rFonts w:hint="eastAsia" w:ascii="宋体" w:hAnsi="宋体" w:cs="宋体"/>
                      <w:szCs w:val="21"/>
                    </w:rPr>
                    <w:t>82</w:t>
                  </w:r>
                </w:p>
              </w:tc>
              <w:tc>
                <w:tcPr>
                  <w:tcW w:w="1536" w:type="dxa"/>
                  <w:noWrap w:val="0"/>
                  <w:vAlign w:val="top"/>
                </w:tcPr>
                <w:p>
                  <w:pPr>
                    <w:adjustRightInd w:val="0"/>
                    <w:snapToGrid w:val="0"/>
                    <w:rPr>
                      <w:rFonts w:ascii="宋体" w:hAnsi="宋体" w:cs="宋体"/>
                      <w:szCs w:val="21"/>
                    </w:rPr>
                  </w:pPr>
                  <w:r>
                    <w:rPr>
                      <w:rFonts w:hint="eastAsia" w:ascii="宋体" w:hAnsi="宋体" w:cs="宋体"/>
                      <w:szCs w:val="21"/>
                    </w:rPr>
                    <w:t>LIC7031</w:t>
                  </w:r>
                </w:p>
              </w:tc>
              <w:tc>
                <w:tcPr>
                  <w:tcW w:w="4110" w:type="dxa"/>
                  <w:noWrap w:val="0"/>
                  <w:vAlign w:val="top"/>
                </w:tcPr>
                <w:p>
                  <w:pPr>
                    <w:adjustRightInd w:val="0"/>
                    <w:snapToGrid w:val="0"/>
                    <w:rPr>
                      <w:rFonts w:ascii="宋体" w:hAnsi="宋体" w:cs="宋体"/>
                      <w:szCs w:val="21"/>
                    </w:rPr>
                  </w:pPr>
                  <w:r>
                    <w:rPr>
                      <w:rFonts w:ascii="宋体" w:hAnsi="宋体" w:cs="宋体"/>
                      <w:szCs w:val="21"/>
                    </w:rPr>
                    <w:t>T704</w:t>
                  </w:r>
                  <w:r>
                    <w:rPr>
                      <w:rFonts w:hint="eastAsia" w:ascii="宋体" w:hAnsi="宋体" w:cs="宋体"/>
                      <w:szCs w:val="21"/>
                    </w:rPr>
                    <w:t>塔釜液位控制</w:t>
                  </w:r>
                </w:p>
              </w:tc>
            </w:tr>
          </w:tbl>
          <w:p>
            <w:pPr>
              <w:numPr>
                <w:ilvl w:val="0"/>
                <w:numId w:val="11"/>
              </w:numPr>
              <w:adjustRightInd w:val="0"/>
              <w:snapToGrid w:val="0"/>
              <w:rPr>
                <w:rFonts w:ascii="宋体" w:hAnsi="宋体" w:cs="宋体"/>
                <w:b/>
                <w:szCs w:val="21"/>
              </w:rPr>
            </w:pPr>
            <w:r>
              <w:rPr>
                <w:rFonts w:hint="eastAsia" w:ascii="宋体" w:hAnsi="宋体" w:cs="宋体"/>
                <w:b/>
                <w:szCs w:val="21"/>
              </w:rPr>
              <w:t>联锁控制列表</w:t>
            </w:r>
          </w:p>
          <w:p>
            <w:pPr>
              <w:numPr>
                <w:ilvl w:val="0"/>
                <w:numId w:val="18"/>
              </w:numPr>
              <w:adjustRightInd w:val="0"/>
              <w:snapToGrid w:val="0"/>
              <w:rPr>
                <w:rFonts w:ascii="宋体" w:hAnsi="宋体" w:cs="宋体"/>
                <w:b/>
                <w:szCs w:val="21"/>
              </w:rPr>
            </w:pPr>
            <w:r>
              <w:rPr>
                <w:rFonts w:ascii="宋体" w:hAnsi="宋体" w:cs="宋体"/>
                <w:b/>
                <w:szCs w:val="21"/>
              </w:rPr>
              <w:t>DCS联锁</w:t>
            </w:r>
          </w:p>
          <w:tbl>
            <w:tblPr>
              <w:tblStyle w:val="15"/>
              <w:tblW w:w="63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508"/>
              <w:gridCol w:w="741"/>
              <w:gridCol w:w="3075"/>
              <w:gridCol w:w="19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508" w:type="dxa"/>
                  <w:noWrap w:val="0"/>
                  <w:vAlign w:val="top"/>
                </w:tcPr>
                <w:p>
                  <w:pPr>
                    <w:adjustRightInd w:val="0"/>
                    <w:snapToGrid w:val="0"/>
                    <w:rPr>
                      <w:rFonts w:ascii="宋体" w:hAnsi="宋体" w:cs="宋体"/>
                      <w:b/>
                      <w:szCs w:val="21"/>
                    </w:rPr>
                  </w:pPr>
                  <w:r>
                    <w:rPr>
                      <w:rFonts w:hint="eastAsia" w:ascii="宋体" w:hAnsi="宋体" w:cs="宋体"/>
                      <w:b/>
                      <w:szCs w:val="21"/>
                    </w:rPr>
                    <w:t>序号</w:t>
                  </w:r>
                </w:p>
              </w:tc>
              <w:tc>
                <w:tcPr>
                  <w:tcW w:w="741" w:type="dxa"/>
                  <w:noWrap w:val="0"/>
                  <w:vAlign w:val="top"/>
                </w:tcPr>
                <w:p>
                  <w:pPr>
                    <w:adjustRightInd w:val="0"/>
                    <w:snapToGrid w:val="0"/>
                    <w:rPr>
                      <w:rFonts w:ascii="宋体" w:hAnsi="宋体" w:cs="宋体"/>
                      <w:b/>
                      <w:szCs w:val="21"/>
                    </w:rPr>
                  </w:pPr>
                  <w:r>
                    <w:rPr>
                      <w:rFonts w:hint="eastAsia" w:ascii="宋体" w:hAnsi="宋体" w:cs="宋体"/>
                      <w:b/>
                      <w:szCs w:val="21"/>
                    </w:rPr>
                    <w:t>联锁名称</w:t>
                  </w:r>
                </w:p>
              </w:tc>
              <w:tc>
                <w:tcPr>
                  <w:tcW w:w="3075" w:type="dxa"/>
                  <w:noWrap w:val="0"/>
                  <w:vAlign w:val="top"/>
                </w:tcPr>
                <w:p>
                  <w:pPr>
                    <w:adjustRightInd w:val="0"/>
                    <w:snapToGrid w:val="0"/>
                    <w:rPr>
                      <w:rFonts w:ascii="宋体" w:hAnsi="宋体" w:cs="宋体"/>
                      <w:b/>
                      <w:szCs w:val="21"/>
                    </w:rPr>
                  </w:pPr>
                  <w:r>
                    <w:rPr>
                      <w:rFonts w:hint="eastAsia" w:ascii="宋体" w:hAnsi="宋体" w:cs="宋体"/>
                      <w:b/>
                      <w:szCs w:val="21"/>
                    </w:rPr>
                    <w:t>触发条件</w:t>
                  </w:r>
                </w:p>
              </w:tc>
              <w:tc>
                <w:tcPr>
                  <w:tcW w:w="1978" w:type="dxa"/>
                  <w:noWrap w:val="0"/>
                  <w:vAlign w:val="top"/>
                </w:tcPr>
                <w:p>
                  <w:pPr>
                    <w:adjustRightInd w:val="0"/>
                    <w:snapToGrid w:val="0"/>
                    <w:rPr>
                      <w:rFonts w:ascii="宋体" w:hAnsi="宋体" w:cs="宋体"/>
                      <w:b/>
                      <w:szCs w:val="21"/>
                    </w:rPr>
                  </w:pPr>
                  <w:r>
                    <w:rPr>
                      <w:rFonts w:hint="eastAsia" w:ascii="宋体" w:hAnsi="宋体" w:cs="宋体"/>
                      <w:b/>
                      <w:szCs w:val="21"/>
                    </w:rPr>
                    <w:t>联锁动作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508" w:type="dxa"/>
                  <w:noWrap w:val="0"/>
                  <w:vAlign w:val="top"/>
                </w:tcPr>
                <w:p>
                  <w:pPr>
                    <w:adjustRightInd w:val="0"/>
                    <w:snapToGrid w:val="0"/>
                    <w:rPr>
                      <w:rFonts w:ascii="宋体" w:hAnsi="宋体" w:cs="宋体"/>
                      <w:szCs w:val="21"/>
                    </w:rPr>
                  </w:pPr>
                  <w:r>
                    <w:rPr>
                      <w:rFonts w:hint="eastAsia" w:ascii="宋体" w:hAnsi="宋体" w:cs="宋体"/>
                      <w:szCs w:val="21"/>
                    </w:rPr>
                    <w:t>1</w:t>
                  </w:r>
                </w:p>
              </w:tc>
              <w:tc>
                <w:tcPr>
                  <w:tcW w:w="741" w:type="dxa"/>
                  <w:noWrap w:val="0"/>
                  <w:vAlign w:val="top"/>
                </w:tcPr>
                <w:p>
                  <w:pPr>
                    <w:adjustRightInd w:val="0"/>
                    <w:snapToGrid w:val="0"/>
                    <w:rPr>
                      <w:rFonts w:ascii="宋体" w:hAnsi="宋体" w:cs="宋体"/>
                      <w:szCs w:val="21"/>
                    </w:rPr>
                  </w:pPr>
                  <w:r>
                    <w:rPr>
                      <w:rFonts w:hint="eastAsia" w:ascii="宋体" w:hAnsi="宋体" w:cs="宋体"/>
                      <w:szCs w:val="21"/>
                    </w:rPr>
                    <w:t>I6001</w:t>
                  </w:r>
                </w:p>
              </w:tc>
              <w:tc>
                <w:tcPr>
                  <w:tcW w:w="3075" w:type="dxa"/>
                  <w:noWrap w:val="0"/>
                  <w:vAlign w:val="top"/>
                </w:tcPr>
                <w:p>
                  <w:pPr>
                    <w:adjustRightInd w:val="0"/>
                    <w:snapToGrid w:val="0"/>
                    <w:rPr>
                      <w:rFonts w:ascii="宋体" w:hAnsi="宋体" w:cs="宋体"/>
                      <w:szCs w:val="21"/>
                    </w:rPr>
                  </w:pPr>
                  <w:r>
                    <w:rPr>
                      <w:rFonts w:hint="eastAsia" w:ascii="宋体" w:hAnsi="宋体" w:cs="宋体"/>
                      <w:szCs w:val="21"/>
                    </w:rPr>
                    <w:t>反应器温度TI</w:t>
                  </w:r>
                  <w:r>
                    <w:rPr>
                      <w:rFonts w:ascii="宋体" w:hAnsi="宋体" w:cs="宋体"/>
                      <w:szCs w:val="21"/>
                    </w:rPr>
                    <w:t>6006&gt;270℃</w:t>
                  </w:r>
                  <w:r>
                    <w:rPr>
                      <w:rFonts w:hint="eastAsia" w:ascii="宋体" w:hAnsi="宋体" w:cs="宋体"/>
                      <w:szCs w:val="21"/>
                    </w:rPr>
                    <w:t>高联锁。</w:t>
                  </w:r>
                </w:p>
              </w:tc>
              <w:tc>
                <w:tcPr>
                  <w:tcW w:w="1978" w:type="dxa"/>
                  <w:noWrap w:val="0"/>
                  <w:vAlign w:val="top"/>
                </w:tcPr>
                <w:p>
                  <w:pPr>
                    <w:adjustRightInd w:val="0"/>
                    <w:snapToGrid w:val="0"/>
                    <w:rPr>
                      <w:rFonts w:ascii="宋体" w:hAnsi="宋体" w:cs="宋体"/>
                      <w:szCs w:val="21"/>
                    </w:rPr>
                  </w:pPr>
                  <w:r>
                    <w:rPr>
                      <w:rFonts w:hint="eastAsia" w:ascii="宋体" w:hAnsi="宋体" w:cs="宋体"/>
                      <w:szCs w:val="21"/>
                    </w:rPr>
                    <w:t>压缩机停机，系统紧急停车。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508" w:type="dxa"/>
                  <w:noWrap w:val="0"/>
                  <w:vAlign w:val="top"/>
                </w:tcPr>
                <w:p>
                  <w:pPr>
                    <w:adjustRightInd w:val="0"/>
                    <w:snapToGrid w:val="0"/>
                    <w:rPr>
                      <w:rFonts w:ascii="宋体" w:hAnsi="宋体" w:cs="宋体"/>
                      <w:szCs w:val="21"/>
                    </w:rPr>
                  </w:pPr>
                  <w:r>
                    <w:rPr>
                      <w:rFonts w:hint="eastAsia" w:ascii="宋体" w:hAnsi="宋体" w:cs="宋体"/>
                      <w:szCs w:val="21"/>
                    </w:rPr>
                    <w:t>2</w:t>
                  </w:r>
                </w:p>
              </w:tc>
              <w:tc>
                <w:tcPr>
                  <w:tcW w:w="741" w:type="dxa"/>
                  <w:noWrap w:val="0"/>
                  <w:vAlign w:val="top"/>
                </w:tcPr>
                <w:p>
                  <w:pPr>
                    <w:adjustRightInd w:val="0"/>
                    <w:snapToGrid w:val="0"/>
                    <w:rPr>
                      <w:rFonts w:ascii="宋体" w:hAnsi="宋体" w:cs="宋体"/>
                      <w:szCs w:val="21"/>
                    </w:rPr>
                  </w:pPr>
                  <w:r>
                    <w:rPr>
                      <w:rFonts w:ascii="宋体" w:hAnsi="宋体" w:cs="宋体"/>
                      <w:szCs w:val="21"/>
                    </w:rPr>
                    <w:t>I6002</w:t>
                  </w:r>
                </w:p>
              </w:tc>
              <w:tc>
                <w:tcPr>
                  <w:tcW w:w="3075" w:type="dxa"/>
                  <w:noWrap w:val="0"/>
                  <w:vAlign w:val="top"/>
                </w:tcPr>
                <w:p>
                  <w:pPr>
                    <w:adjustRightInd w:val="0"/>
                    <w:snapToGrid w:val="0"/>
                    <w:rPr>
                      <w:rFonts w:ascii="宋体" w:hAnsi="宋体" w:cs="宋体"/>
                      <w:szCs w:val="21"/>
                    </w:rPr>
                  </w:pPr>
                  <w:r>
                    <w:rPr>
                      <w:rFonts w:ascii="宋体" w:hAnsi="宋体" w:cs="宋体"/>
                      <w:szCs w:val="21"/>
                    </w:rPr>
                    <w:t>V601液位LIC6003&lt;10低联锁。</w:t>
                  </w:r>
                </w:p>
              </w:tc>
              <w:tc>
                <w:tcPr>
                  <w:tcW w:w="1978" w:type="dxa"/>
                  <w:noWrap w:val="0"/>
                  <w:vAlign w:val="top"/>
                </w:tcPr>
                <w:p>
                  <w:pPr>
                    <w:adjustRightInd w:val="0"/>
                    <w:snapToGrid w:val="0"/>
                    <w:rPr>
                      <w:rFonts w:ascii="宋体" w:hAnsi="宋体" w:cs="宋体"/>
                      <w:szCs w:val="21"/>
                    </w:rPr>
                  </w:pPr>
                  <w:r>
                    <w:rPr>
                      <w:rFonts w:hint="eastAsia" w:ascii="宋体" w:hAnsi="宋体" w:cs="宋体"/>
                      <w:szCs w:val="21"/>
                    </w:rPr>
                    <w:t>压缩机停机，系统紧急停车。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508" w:type="dxa"/>
                  <w:noWrap w:val="0"/>
                  <w:vAlign w:val="top"/>
                </w:tcPr>
                <w:p>
                  <w:pPr>
                    <w:adjustRightInd w:val="0"/>
                    <w:snapToGrid w:val="0"/>
                    <w:rPr>
                      <w:rFonts w:ascii="宋体" w:hAnsi="宋体" w:cs="宋体"/>
                      <w:szCs w:val="21"/>
                    </w:rPr>
                  </w:pPr>
                  <w:r>
                    <w:rPr>
                      <w:rFonts w:hint="eastAsia" w:ascii="宋体" w:hAnsi="宋体" w:cs="宋体"/>
                      <w:szCs w:val="21"/>
                    </w:rPr>
                    <w:t>3</w:t>
                  </w:r>
                </w:p>
              </w:tc>
              <w:tc>
                <w:tcPr>
                  <w:tcW w:w="741" w:type="dxa"/>
                  <w:noWrap w:val="0"/>
                  <w:vAlign w:val="top"/>
                </w:tcPr>
                <w:p>
                  <w:pPr>
                    <w:adjustRightInd w:val="0"/>
                    <w:snapToGrid w:val="0"/>
                    <w:rPr>
                      <w:rFonts w:ascii="宋体" w:hAnsi="宋体" w:cs="宋体"/>
                      <w:szCs w:val="21"/>
                    </w:rPr>
                  </w:pPr>
                  <w:r>
                    <w:rPr>
                      <w:rFonts w:ascii="宋体" w:hAnsi="宋体" w:cs="宋体"/>
                      <w:szCs w:val="21"/>
                    </w:rPr>
                    <w:t>I701</w:t>
                  </w:r>
                </w:p>
              </w:tc>
              <w:tc>
                <w:tcPr>
                  <w:tcW w:w="3075" w:type="dxa"/>
                  <w:noWrap w:val="0"/>
                  <w:vAlign w:val="top"/>
                </w:tcPr>
                <w:p>
                  <w:pPr>
                    <w:adjustRightInd w:val="0"/>
                    <w:snapToGrid w:val="0"/>
                    <w:rPr>
                      <w:rFonts w:ascii="宋体" w:hAnsi="宋体" w:cs="宋体"/>
                      <w:szCs w:val="21"/>
                    </w:rPr>
                  </w:pPr>
                  <w:r>
                    <w:rPr>
                      <w:rFonts w:ascii="宋体" w:hAnsi="宋体" w:cs="宋体"/>
                      <w:szCs w:val="21"/>
                    </w:rPr>
                    <w:t>泵P702出口压力PI7010&lt;0.3低低联锁。</w:t>
                  </w:r>
                </w:p>
              </w:tc>
              <w:tc>
                <w:tcPr>
                  <w:tcW w:w="1978" w:type="dxa"/>
                  <w:noWrap w:val="0"/>
                  <w:vAlign w:val="top"/>
                </w:tcPr>
                <w:p>
                  <w:pPr>
                    <w:adjustRightInd w:val="0"/>
                    <w:snapToGrid w:val="0"/>
                    <w:rPr>
                      <w:rFonts w:ascii="宋体" w:hAnsi="宋体" w:cs="宋体"/>
                      <w:szCs w:val="21"/>
                    </w:rPr>
                  </w:pPr>
                  <w:r>
                    <w:rPr>
                      <w:rFonts w:ascii="宋体" w:hAnsi="宋体" w:cs="宋体"/>
                      <w:szCs w:val="21"/>
                    </w:rPr>
                    <w:t>启动备用泵P702B，停P702A。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508" w:type="dxa"/>
                  <w:noWrap w:val="0"/>
                  <w:vAlign w:val="top"/>
                </w:tcPr>
                <w:p>
                  <w:pPr>
                    <w:adjustRightInd w:val="0"/>
                    <w:snapToGrid w:val="0"/>
                    <w:rPr>
                      <w:rFonts w:ascii="宋体" w:hAnsi="宋体" w:cs="宋体"/>
                      <w:szCs w:val="21"/>
                    </w:rPr>
                  </w:pPr>
                  <w:r>
                    <w:rPr>
                      <w:rFonts w:hint="eastAsia" w:ascii="宋体" w:hAnsi="宋体" w:cs="宋体"/>
                      <w:szCs w:val="21"/>
                    </w:rPr>
                    <w:t>4</w:t>
                  </w:r>
                </w:p>
              </w:tc>
              <w:tc>
                <w:tcPr>
                  <w:tcW w:w="741" w:type="dxa"/>
                  <w:noWrap w:val="0"/>
                  <w:vAlign w:val="top"/>
                </w:tcPr>
                <w:p>
                  <w:pPr>
                    <w:adjustRightInd w:val="0"/>
                    <w:snapToGrid w:val="0"/>
                    <w:rPr>
                      <w:rFonts w:ascii="宋体" w:hAnsi="宋体" w:cs="宋体"/>
                      <w:szCs w:val="21"/>
                    </w:rPr>
                  </w:pPr>
                  <w:r>
                    <w:rPr>
                      <w:rFonts w:ascii="宋体" w:hAnsi="宋体" w:cs="宋体"/>
                      <w:szCs w:val="21"/>
                    </w:rPr>
                    <w:t>I702</w:t>
                  </w:r>
                </w:p>
              </w:tc>
              <w:tc>
                <w:tcPr>
                  <w:tcW w:w="3075" w:type="dxa"/>
                  <w:noWrap w:val="0"/>
                  <w:vAlign w:val="top"/>
                </w:tcPr>
                <w:p>
                  <w:pPr>
                    <w:adjustRightInd w:val="0"/>
                    <w:snapToGrid w:val="0"/>
                    <w:rPr>
                      <w:rFonts w:ascii="宋体" w:hAnsi="宋体" w:cs="宋体"/>
                      <w:szCs w:val="21"/>
                    </w:rPr>
                  </w:pPr>
                  <w:r>
                    <w:rPr>
                      <w:rFonts w:ascii="宋体" w:hAnsi="宋体" w:cs="宋体"/>
                      <w:szCs w:val="21"/>
                    </w:rPr>
                    <w:t>泵P703出口压力PI7004</w:t>
                  </w:r>
                  <w:r>
                    <w:rPr>
                      <w:rFonts w:hint="eastAsia" w:ascii="宋体" w:hAnsi="宋体" w:cs="宋体"/>
                      <w:szCs w:val="21"/>
                    </w:rPr>
                    <w:t>&lt;</w:t>
                  </w:r>
                  <w:r>
                    <w:rPr>
                      <w:rFonts w:ascii="宋体" w:hAnsi="宋体" w:cs="宋体"/>
                      <w:szCs w:val="21"/>
                    </w:rPr>
                    <w:t>0.9低低联锁。</w:t>
                  </w:r>
                </w:p>
              </w:tc>
              <w:tc>
                <w:tcPr>
                  <w:tcW w:w="1978" w:type="dxa"/>
                  <w:noWrap w:val="0"/>
                  <w:vAlign w:val="top"/>
                </w:tcPr>
                <w:p>
                  <w:pPr>
                    <w:adjustRightInd w:val="0"/>
                    <w:snapToGrid w:val="0"/>
                    <w:rPr>
                      <w:rFonts w:ascii="宋体" w:hAnsi="宋体" w:cs="宋体"/>
                      <w:szCs w:val="21"/>
                    </w:rPr>
                  </w:pPr>
                  <w:r>
                    <w:rPr>
                      <w:rFonts w:ascii="宋体" w:hAnsi="宋体" w:cs="宋体"/>
                      <w:szCs w:val="21"/>
                    </w:rPr>
                    <w:t>启动备用泵P703B，停P703A。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508" w:type="dxa"/>
                  <w:noWrap w:val="0"/>
                  <w:vAlign w:val="top"/>
                </w:tcPr>
                <w:p>
                  <w:pPr>
                    <w:adjustRightInd w:val="0"/>
                    <w:snapToGrid w:val="0"/>
                    <w:rPr>
                      <w:rFonts w:ascii="宋体" w:hAnsi="宋体" w:cs="宋体"/>
                      <w:szCs w:val="21"/>
                    </w:rPr>
                  </w:pPr>
                  <w:r>
                    <w:rPr>
                      <w:rFonts w:hint="eastAsia" w:ascii="宋体" w:hAnsi="宋体" w:cs="宋体"/>
                      <w:szCs w:val="21"/>
                    </w:rPr>
                    <w:t>5</w:t>
                  </w:r>
                </w:p>
              </w:tc>
              <w:tc>
                <w:tcPr>
                  <w:tcW w:w="741" w:type="dxa"/>
                  <w:noWrap w:val="0"/>
                  <w:vAlign w:val="top"/>
                </w:tcPr>
                <w:p>
                  <w:pPr>
                    <w:adjustRightInd w:val="0"/>
                    <w:snapToGrid w:val="0"/>
                    <w:rPr>
                      <w:rFonts w:ascii="宋体" w:hAnsi="宋体" w:cs="宋体"/>
                      <w:szCs w:val="21"/>
                    </w:rPr>
                  </w:pPr>
                  <w:r>
                    <w:rPr>
                      <w:rFonts w:ascii="宋体" w:hAnsi="宋体" w:cs="宋体"/>
                      <w:szCs w:val="21"/>
                    </w:rPr>
                    <w:t>I703</w:t>
                  </w:r>
                </w:p>
              </w:tc>
              <w:tc>
                <w:tcPr>
                  <w:tcW w:w="3075" w:type="dxa"/>
                  <w:noWrap w:val="0"/>
                  <w:vAlign w:val="top"/>
                </w:tcPr>
                <w:p>
                  <w:pPr>
                    <w:adjustRightInd w:val="0"/>
                    <w:snapToGrid w:val="0"/>
                    <w:rPr>
                      <w:rFonts w:ascii="宋体" w:hAnsi="宋体" w:cs="宋体"/>
                      <w:szCs w:val="21"/>
                    </w:rPr>
                  </w:pPr>
                  <w:r>
                    <w:rPr>
                      <w:rFonts w:ascii="宋体" w:hAnsi="宋体" w:cs="宋体"/>
                      <w:szCs w:val="21"/>
                    </w:rPr>
                    <w:t>泵P704出口压力PI7011&lt;0.3低低联锁。</w:t>
                  </w:r>
                </w:p>
              </w:tc>
              <w:tc>
                <w:tcPr>
                  <w:tcW w:w="1978" w:type="dxa"/>
                  <w:noWrap w:val="0"/>
                  <w:vAlign w:val="top"/>
                </w:tcPr>
                <w:p>
                  <w:pPr>
                    <w:adjustRightInd w:val="0"/>
                    <w:snapToGrid w:val="0"/>
                    <w:rPr>
                      <w:rFonts w:ascii="宋体" w:hAnsi="宋体" w:cs="宋体"/>
                      <w:szCs w:val="21"/>
                    </w:rPr>
                  </w:pPr>
                  <w:r>
                    <w:rPr>
                      <w:rFonts w:ascii="宋体" w:hAnsi="宋体" w:cs="宋体"/>
                      <w:szCs w:val="21"/>
                    </w:rPr>
                    <w:t>启动备用泵P704B，停P704A。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508" w:type="dxa"/>
                  <w:noWrap w:val="0"/>
                  <w:vAlign w:val="top"/>
                </w:tcPr>
                <w:p>
                  <w:pPr>
                    <w:adjustRightInd w:val="0"/>
                    <w:snapToGrid w:val="0"/>
                    <w:rPr>
                      <w:rFonts w:ascii="宋体" w:hAnsi="宋体" w:cs="宋体"/>
                      <w:szCs w:val="21"/>
                    </w:rPr>
                  </w:pPr>
                  <w:r>
                    <w:rPr>
                      <w:rFonts w:hint="eastAsia" w:ascii="宋体" w:hAnsi="宋体" w:cs="宋体"/>
                      <w:szCs w:val="21"/>
                    </w:rPr>
                    <w:t>6</w:t>
                  </w:r>
                </w:p>
              </w:tc>
              <w:tc>
                <w:tcPr>
                  <w:tcW w:w="741" w:type="dxa"/>
                  <w:noWrap w:val="0"/>
                  <w:vAlign w:val="top"/>
                </w:tcPr>
                <w:p>
                  <w:pPr>
                    <w:adjustRightInd w:val="0"/>
                    <w:snapToGrid w:val="0"/>
                    <w:rPr>
                      <w:rFonts w:ascii="宋体" w:hAnsi="宋体" w:cs="宋体"/>
                      <w:szCs w:val="21"/>
                    </w:rPr>
                  </w:pPr>
                  <w:r>
                    <w:rPr>
                      <w:rFonts w:ascii="宋体" w:hAnsi="宋体" w:cs="宋体"/>
                      <w:szCs w:val="21"/>
                    </w:rPr>
                    <w:t>I704</w:t>
                  </w:r>
                </w:p>
              </w:tc>
              <w:tc>
                <w:tcPr>
                  <w:tcW w:w="3075" w:type="dxa"/>
                  <w:noWrap w:val="0"/>
                  <w:vAlign w:val="top"/>
                </w:tcPr>
                <w:p>
                  <w:pPr>
                    <w:adjustRightInd w:val="0"/>
                    <w:snapToGrid w:val="0"/>
                    <w:rPr>
                      <w:rFonts w:ascii="宋体" w:hAnsi="宋体" w:cs="宋体"/>
                      <w:szCs w:val="21"/>
                    </w:rPr>
                  </w:pPr>
                  <w:r>
                    <w:rPr>
                      <w:rFonts w:ascii="宋体" w:hAnsi="宋体" w:cs="宋体"/>
                      <w:szCs w:val="21"/>
                    </w:rPr>
                    <w:t>泵P705出口压力PI7012&lt;0.45低低联锁。</w:t>
                  </w:r>
                </w:p>
              </w:tc>
              <w:tc>
                <w:tcPr>
                  <w:tcW w:w="1978" w:type="dxa"/>
                  <w:noWrap w:val="0"/>
                  <w:vAlign w:val="top"/>
                </w:tcPr>
                <w:p>
                  <w:pPr>
                    <w:adjustRightInd w:val="0"/>
                    <w:snapToGrid w:val="0"/>
                    <w:rPr>
                      <w:rFonts w:ascii="宋体" w:hAnsi="宋体" w:cs="宋体"/>
                      <w:szCs w:val="21"/>
                    </w:rPr>
                  </w:pPr>
                  <w:r>
                    <w:rPr>
                      <w:rFonts w:ascii="宋体" w:hAnsi="宋体" w:cs="宋体"/>
                      <w:szCs w:val="21"/>
                    </w:rPr>
                    <w:t>启动备用泵P705B，停P705A。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508" w:type="dxa"/>
                  <w:noWrap w:val="0"/>
                  <w:vAlign w:val="top"/>
                </w:tcPr>
                <w:p>
                  <w:pPr>
                    <w:adjustRightInd w:val="0"/>
                    <w:snapToGrid w:val="0"/>
                    <w:rPr>
                      <w:rFonts w:ascii="宋体" w:hAnsi="宋体" w:cs="宋体"/>
                      <w:szCs w:val="21"/>
                    </w:rPr>
                  </w:pPr>
                  <w:r>
                    <w:rPr>
                      <w:rFonts w:hint="eastAsia" w:ascii="宋体" w:hAnsi="宋体" w:cs="宋体"/>
                      <w:szCs w:val="21"/>
                    </w:rPr>
                    <w:t>7</w:t>
                  </w:r>
                </w:p>
              </w:tc>
              <w:tc>
                <w:tcPr>
                  <w:tcW w:w="741" w:type="dxa"/>
                  <w:noWrap w:val="0"/>
                  <w:vAlign w:val="top"/>
                </w:tcPr>
                <w:p>
                  <w:pPr>
                    <w:adjustRightInd w:val="0"/>
                    <w:snapToGrid w:val="0"/>
                    <w:rPr>
                      <w:rFonts w:ascii="宋体" w:hAnsi="宋体" w:cs="宋体"/>
                      <w:szCs w:val="21"/>
                    </w:rPr>
                  </w:pPr>
                  <w:r>
                    <w:rPr>
                      <w:rFonts w:ascii="宋体" w:hAnsi="宋体" w:cs="宋体"/>
                      <w:szCs w:val="21"/>
                    </w:rPr>
                    <w:t>I705</w:t>
                  </w:r>
                </w:p>
              </w:tc>
              <w:tc>
                <w:tcPr>
                  <w:tcW w:w="3075" w:type="dxa"/>
                  <w:noWrap w:val="0"/>
                  <w:vAlign w:val="top"/>
                </w:tcPr>
                <w:p>
                  <w:pPr>
                    <w:adjustRightInd w:val="0"/>
                    <w:snapToGrid w:val="0"/>
                    <w:rPr>
                      <w:rFonts w:ascii="宋体" w:hAnsi="宋体" w:cs="宋体"/>
                      <w:szCs w:val="21"/>
                    </w:rPr>
                  </w:pPr>
                  <w:r>
                    <w:rPr>
                      <w:rFonts w:ascii="宋体" w:hAnsi="宋体" w:cs="宋体"/>
                      <w:szCs w:val="21"/>
                    </w:rPr>
                    <w:t>泵P706出口压力PI7013&lt;0.3低低联锁。</w:t>
                  </w:r>
                </w:p>
              </w:tc>
              <w:tc>
                <w:tcPr>
                  <w:tcW w:w="1978" w:type="dxa"/>
                  <w:noWrap w:val="0"/>
                  <w:vAlign w:val="top"/>
                </w:tcPr>
                <w:p>
                  <w:pPr>
                    <w:adjustRightInd w:val="0"/>
                    <w:snapToGrid w:val="0"/>
                    <w:rPr>
                      <w:rFonts w:ascii="宋体" w:hAnsi="宋体" w:cs="宋体"/>
                      <w:szCs w:val="21"/>
                    </w:rPr>
                  </w:pPr>
                  <w:r>
                    <w:rPr>
                      <w:rFonts w:ascii="宋体" w:hAnsi="宋体" w:cs="宋体"/>
                      <w:szCs w:val="21"/>
                    </w:rPr>
                    <w:t>启动备用泵P706B，停P706A。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508" w:type="dxa"/>
                  <w:noWrap w:val="0"/>
                  <w:vAlign w:val="top"/>
                </w:tcPr>
                <w:p>
                  <w:pPr>
                    <w:adjustRightInd w:val="0"/>
                    <w:snapToGrid w:val="0"/>
                    <w:rPr>
                      <w:rFonts w:ascii="宋体" w:hAnsi="宋体" w:cs="宋体"/>
                      <w:szCs w:val="21"/>
                    </w:rPr>
                  </w:pPr>
                  <w:r>
                    <w:rPr>
                      <w:rFonts w:hint="eastAsia" w:ascii="宋体" w:hAnsi="宋体" w:cs="宋体"/>
                      <w:szCs w:val="21"/>
                    </w:rPr>
                    <w:t>8</w:t>
                  </w:r>
                </w:p>
              </w:tc>
              <w:tc>
                <w:tcPr>
                  <w:tcW w:w="741" w:type="dxa"/>
                  <w:noWrap w:val="0"/>
                  <w:vAlign w:val="top"/>
                </w:tcPr>
                <w:p>
                  <w:pPr>
                    <w:adjustRightInd w:val="0"/>
                    <w:snapToGrid w:val="0"/>
                    <w:rPr>
                      <w:rFonts w:ascii="宋体" w:hAnsi="宋体" w:cs="宋体"/>
                      <w:szCs w:val="21"/>
                    </w:rPr>
                  </w:pPr>
                  <w:r>
                    <w:rPr>
                      <w:rFonts w:ascii="宋体" w:hAnsi="宋体" w:cs="宋体"/>
                      <w:szCs w:val="21"/>
                    </w:rPr>
                    <w:t>I706</w:t>
                  </w:r>
                </w:p>
              </w:tc>
              <w:tc>
                <w:tcPr>
                  <w:tcW w:w="3075" w:type="dxa"/>
                  <w:noWrap w:val="0"/>
                  <w:vAlign w:val="top"/>
                </w:tcPr>
                <w:p>
                  <w:pPr>
                    <w:adjustRightInd w:val="0"/>
                    <w:snapToGrid w:val="0"/>
                    <w:rPr>
                      <w:rFonts w:ascii="宋体" w:hAnsi="宋体" w:cs="宋体"/>
                      <w:szCs w:val="21"/>
                    </w:rPr>
                  </w:pPr>
                  <w:r>
                    <w:rPr>
                      <w:rFonts w:ascii="宋体" w:hAnsi="宋体" w:cs="宋体"/>
                      <w:szCs w:val="21"/>
                    </w:rPr>
                    <w:t>泵P709出口压力PI7020&lt;0.15低低联锁。</w:t>
                  </w:r>
                </w:p>
              </w:tc>
              <w:tc>
                <w:tcPr>
                  <w:tcW w:w="1978" w:type="dxa"/>
                  <w:noWrap w:val="0"/>
                  <w:vAlign w:val="top"/>
                </w:tcPr>
                <w:p>
                  <w:pPr>
                    <w:adjustRightInd w:val="0"/>
                    <w:snapToGrid w:val="0"/>
                    <w:rPr>
                      <w:rFonts w:ascii="宋体" w:hAnsi="宋体" w:cs="宋体"/>
                      <w:szCs w:val="21"/>
                    </w:rPr>
                  </w:pPr>
                  <w:r>
                    <w:rPr>
                      <w:rFonts w:ascii="宋体" w:hAnsi="宋体" w:cs="宋体"/>
                      <w:szCs w:val="21"/>
                    </w:rPr>
                    <w:t>启动备用泵P709B，停P709A。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508" w:type="dxa"/>
                  <w:noWrap w:val="0"/>
                  <w:vAlign w:val="top"/>
                </w:tcPr>
                <w:p>
                  <w:pPr>
                    <w:adjustRightInd w:val="0"/>
                    <w:snapToGrid w:val="0"/>
                    <w:rPr>
                      <w:rFonts w:ascii="宋体" w:hAnsi="宋体" w:cs="宋体"/>
                      <w:szCs w:val="21"/>
                    </w:rPr>
                  </w:pPr>
                  <w:r>
                    <w:rPr>
                      <w:rFonts w:hint="eastAsia" w:ascii="宋体" w:hAnsi="宋体" w:cs="宋体"/>
                      <w:szCs w:val="21"/>
                    </w:rPr>
                    <w:t>9</w:t>
                  </w:r>
                </w:p>
              </w:tc>
              <w:tc>
                <w:tcPr>
                  <w:tcW w:w="741" w:type="dxa"/>
                  <w:noWrap w:val="0"/>
                  <w:vAlign w:val="top"/>
                </w:tcPr>
                <w:p>
                  <w:pPr>
                    <w:adjustRightInd w:val="0"/>
                    <w:snapToGrid w:val="0"/>
                    <w:rPr>
                      <w:rFonts w:ascii="宋体" w:hAnsi="宋体" w:cs="宋体"/>
                      <w:szCs w:val="21"/>
                    </w:rPr>
                  </w:pPr>
                  <w:r>
                    <w:rPr>
                      <w:rFonts w:ascii="宋体" w:hAnsi="宋体" w:cs="宋体"/>
                      <w:szCs w:val="21"/>
                    </w:rPr>
                    <w:t>I707</w:t>
                  </w:r>
                </w:p>
              </w:tc>
              <w:tc>
                <w:tcPr>
                  <w:tcW w:w="3075" w:type="dxa"/>
                  <w:noWrap w:val="0"/>
                  <w:vAlign w:val="top"/>
                </w:tcPr>
                <w:p>
                  <w:pPr>
                    <w:adjustRightInd w:val="0"/>
                    <w:snapToGrid w:val="0"/>
                    <w:rPr>
                      <w:rFonts w:ascii="宋体" w:hAnsi="宋体" w:cs="宋体"/>
                      <w:szCs w:val="21"/>
                    </w:rPr>
                  </w:pPr>
                  <w:r>
                    <w:rPr>
                      <w:rFonts w:ascii="宋体" w:hAnsi="宋体" w:cs="宋体"/>
                      <w:szCs w:val="21"/>
                    </w:rPr>
                    <w:t>泵P711出口压力PI7033&lt;0.2低低联锁。</w:t>
                  </w:r>
                </w:p>
              </w:tc>
              <w:tc>
                <w:tcPr>
                  <w:tcW w:w="1978" w:type="dxa"/>
                  <w:noWrap w:val="0"/>
                  <w:vAlign w:val="top"/>
                </w:tcPr>
                <w:p>
                  <w:pPr>
                    <w:adjustRightInd w:val="0"/>
                    <w:snapToGrid w:val="0"/>
                    <w:rPr>
                      <w:rFonts w:ascii="宋体" w:hAnsi="宋体" w:cs="宋体"/>
                      <w:szCs w:val="21"/>
                    </w:rPr>
                  </w:pPr>
                  <w:r>
                    <w:rPr>
                      <w:rFonts w:ascii="宋体" w:hAnsi="宋体" w:cs="宋体"/>
                      <w:szCs w:val="21"/>
                    </w:rPr>
                    <w:t>启动备用泵P711B，停P711A。</w:t>
                  </w:r>
                </w:p>
              </w:tc>
            </w:tr>
          </w:tbl>
          <w:p>
            <w:pPr>
              <w:adjustRightInd w:val="0"/>
              <w:snapToGrid w:val="0"/>
              <w:rPr>
                <w:rFonts w:ascii="宋体" w:hAnsi="宋体" w:cs="宋体"/>
                <w:b/>
                <w:szCs w:val="21"/>
              </w:rPr>
            </w:pPr>
            <w:r>
              <w:rPr>
                <w:rFonts w:hint="eastAsia" w:ascii="宋体" w:hAnsi="宋体" w:cs="宋体"/>
                <w:b/>
                <w:szCs w:val="21"/>
              </w:rPr>
              <w:t>6、软件系统功能</w:t>
            </w:r>
          </w:p>
          <w:p>
            <w:pPr>
              <w:adjustRightInd w:val="0"/>
              <w:snapToGrid w:val="0"/>
              <w:rPr>
                <w:rFonts w:ascii="宋体" w:hAnsi="宋体" w:cs="宋体"/>
                <w:szCs w:val="21"/>
              </w:rPr>
            </w:pPr>
            <w:r>
              <w:rPr>
                <w:rFonts w:hint="eastAsia" w:ascii="宋体" w:hAnsi="宋体" w:cs="宋体"/>
                <w:szCs w:val="21"/>
              </w:rPr>
              <w:t>★仿</w:t>
            </w:r>
            <w:r>
              <w:rPr>
                <w:rFonts w:ascii="宋体" w:hAnsi="宋体" w:cs="宋体"/>
                <w:szCs w:val="21"/>
              </w:rPr>
              <w:t>DCS</w:t>
            </w:r>
            <w:r>
              <w:rPr>
                <w:rFonts w:hint="eastAsia" w:ascii="宋体" w:hAnsi="宋体" w:cs="宋体"/>
                <w:szCs w:val="21"/>
              </w:rPr>
              <w:t>系统：仿</w:t>
            </w:r>
            <w:r>
              <w:rPr>
                <w:rFonts w:ascii="宋体" w:hAnsi="宋体" w:cs="宋体"/>
                <w:szCs w:val="21"/>
              </w:rPr>
              <w:t>DCS</w:t>
            </w:r>
            <w:r>
              <w:rPr>
                <w:rFonts w:hint="eastAsia" w:ascii="宋体" w:hAnsi="宋体" w:cs="宋体"/>
                <w:szCs w:val="21"/>
              </w:rPr>
              <w:t>系统模拟中控室的</w:t>
            </w:r>
            <w:r>
              <w:rPr>
                <w:rFonts w:ascii="宋体" w:hAnsi="宋体" w:cs="宋体"/>
                <w:szCs w:val="21"/>
              </w:rPr>
              <w:t>DCS</w:t>
            </w:r>
            <w:r>
              <w:rPr>
                <w:rFonts w:hint="eastAsia" w:ascii="宋体" w:hAnsi="宋体" w:cs="宋体"/>
                <w:szCs w:val="21"/>
              </w:rPr>
              <w:t>操作及显示，</w:t>
            </w:r>
            <w:r>
              <w:rPr>
                <w:rFonts w:ascii="宋体" w:hAnsi="宋体" w:cs="宋体"/>
                <w:szCs w:val="21"/>
              </w:rPr>
              <w:t xml:space="preserve"> DCS</w:t>
            </w:r>
            <w:r>
              <w:rPr>
                <w:rFonts w:hint="eastAsia" w:ascii="宋体" w:hAnsi="宋体" w:cs="宋体"/>
                <w:szCs w:val="21"/>
              </w:rPr>
              <w:t>系统至少包括：教学通用</w:t>
            </w:r>
            <w:r>
              <w:rPr>
                <w:rFonts w:ascii="宋体" w:hAnsi="宋体" w:cs="宋体"/>
                <w:szCs w:val="21"/>
              </w:rPr>
              <w:t>DCS2000</w:t>
            </w:r>
            <w:r>
              <w:rPr>
                <w:rFonts w:hint="eastAsia" w:ascii="宋体" w:hAnsi="宋体" w:cs="宋体"/>
                <w:szCs w:val="21"/>
              </w:rPr>
              <w:t>、</w:t>
            </w:r>
            <w:r>
              <w:rPr>
                <w:rFonts w:ascii="宋体" w:hAnsi="宋体" w:cs="宋体"/>
                <w:szCs w:val="21"/>
              </w:rPr>
              <w:t>TDC3000</w:t>
            </w:r>
            <w:r>
              <w:rPr>
                <w:rFonts w:hint="eastAsia" w:ascii="宋体" w:hAnsi="宋体" w:cs="宋体"/>
                <w:szCs w:val="21"/>
              </w:rPr>
              <w:t>、</w:t>
            </w:r>
            <w:r>
              <w:rPr>
                <w:rFonts w:ascii="宋体" w:hAnsi="宋体" w:cs="宋体"/>
                <w:szCs w:val="21"/>
              </w:rPr>
              <w:t>IA</w:t>
            </w:r>
            <w:r>
              <w:rPr>
                <w:rFonts w:hint="eastAsia" w:ascii="宋体" w:hAnsi="宋体" w:cs="宋体"/>
                <w:szCs w:val="21"/>
              </w:rPr>
              <w:t>、</w:t>
            </w:r>
            <w:r>
              <w:rPr>
                <w:rFonts w:ascii="宋体" w:hAnsi="宋体" w:cs="宋体"/>
                <w:szCs w:val="21"/>
              </w:rPr>
              <w:t>CS3000</w:t>
            </w:r>
            <w:r>
              <w:rPr>
                <w:rFonts w:hint="eastAsia" w:ascii="宋体" w:hAnsi="宋体" w:cs="宋体"/>
                <w:szCs w:val="21"/>
              </w:rPr>
              <w:t>、</w:t>
            </w:r>
            <w:r>
              <w:rPr>
                <w:rFonts w:ascii="宋体" w:hAnsi="宋体" w:cs="宋体"/>
                <w:szCs w:val="21"/>
              </w:rPr>
              <w:t xml:space="preserve"> InTouch</w:t>
            </w:r>
            <w:r>
              <w:rPr>
                <w:rFonts w:hint="eastAsia" w:ascii="宋体" w:hAnsi="宋体" w:cs="宋体"/>
                <w:szCs w:val="21"/>
              </w:rPr>
              <w:t>五种以上，要求系统多样化、多厂家多类型，适应不同用户需求，并实现仿</w:t>
            </w:r>
            <w:r>
              <w:rPr>
                <w:rFonts w:ascii="宋体" w:hAnsi="宋体" w:cs="宋体"/>
                <w:szCs w:val="21"/>
              </w:rPr>
              <w:t>DCS</w:t>
            </w:r>
            <w:r>
              <w:rPr>
                <w:rFonts w:hint="eastAsia" w:ascii="宋体" w:hAnsi="宋体" w:cs="宋体"/>
                <w:szCs w:val="21"/>
              </w:rPr>
              <w:t>系统实现组态化，按照工艺流程的特点和需求进行组态，实现仿</w:t>
            </w:r>
            <w:r>
              <w:rPr>
                <w:rFonts w:ascii="宋体" w:hAnsi="宋体" w:cs="宋体"/>
                <w:szCs w:val="21"/>
              </w:rPr>
              <w:t>DCS</w:t>
            </w:r>
            <w:r>
              <w:rPr>
                <w:rFonts w:hint="eastAsia" w:ascii="宋体" w:hAnsi="宋体" w:cs="宋体"/>
                <w:szCs w:val="21"/>
              </w:rPr>
              <w:t>的逼真模拟。模拟</w:t>
            </w:r>
            <w:r>
              <w:rPr>
                <w:rFonts w:ascii="宋体" w:hAnsi="宋体" w:cs="宋体"/>
                <w:szCs w:val="21"/>
              </w:rPr>
              <w:t>DCS</w:t>
            </w:r>
            <w:r>
              <w:rPr>
                <w:rFonts w:hint="eastAsia" w:ascii="宋体" w:hAnsi="宋体" w:cs="宋体"/>
                <w:szCs w:val="21"/>
              </w:rPr>
              <w:t>的主要功能有：图形显示、报警总显示、总貌显示、趋势显示、控制组显示、操作员功能、调节面板显示等。</w:t>
            </w:r>
          </w:p>
          <w:p>
            <w:pPr>
              <w:adjustRightInd w:val="0"/>
              <w:snapToGrid w:val="0"/>
              <w:rPr>
                <w:rFonts w:ascii="宋体" w:hAnsi="宋体" w:cs="宋体"/>
                <w:bCs/>
                <w:szCs w:val="21"/>
              </w:rPr>
            </w:pPr>
            <w:r>
              <w:rPr>
                <w:rFonts w:hint="eastAsia" w:ascii="宋体" w:hAnsi="宋体" w:cs="宋体"/>
                <w:bCs/>
                <w:szCs w:val="21"/>
              </w:rPr>
              <w:t>★</w:t>
            </w:r>
            <w:r>
              <w:rPr>
                <w:rFonts w:ascii="宋体" w:hAnsi="宋体" w:cs="宋体"/>
                <w:bCs/>
                <w:szCs w:val="21"/>
              </w:rPr>
              <w:t>1</w:t>
            </w:r>
            <w:r>
              <w:rPr>
                <w:rFonts w:hint="eastAsia" w:ascii="宋体" w:hAnsi="宋体" w:cs="宋体"/>
                <w:bCs/>
                <w:szCs w:val="21"/>
              </w:rPr>
              <w:t>）提供鲁奇甲醇工艺仿真</w:t>
            </w:r>
            <w:r>
              <w:rPr>
                <w:rFonts w:hint="eastAsia" w:ascii="宋体" w:hAnsi="宋体" w:cs="宋体"/>
                <w:bCs/>
                <w:szCs w:val="21"/>
                <w:highlight w:val="none"/>
              </w:rPr>
              <w:t>软件著作权登记证书</w:t>
            </w:r>
            <w:r>
              <w:rPr>
                <w:rFonts w:ascii="宋体" w:hAnsi="宋体" w:cs="宋体"/>
                <w:bCs/>
                <w:szCs w:val="21"/>
              </w:rPr>
              <w:t xml:space="preserve"> </w:t>
            </w:r>
          </w:p>
          <w:p>
            <w:pPr>
              <w:adjustRightInd w:val="0"/>
              <w:snapToGrid w:val="0"/>
              <w:rPr>
                <w:rFonts w:ascii="宋体" w:hAnsi="宋体" w:cs="宋体"/>
                <w:szCs w:val="21"/>
              </w:rPr>
            </w:pPr>
            <w:r>
              <w:rPr>
                <w:rFonts w:hint="eastAsia" w:ascii="宋体" w:hAnsi="宋体" w:cs="宋体"/>
                <w:bCs/>
                <w:szCs w:val="21"/>
              </w:rPr>
              <w:t>★2）提供所投产品近三年应用于省级及以上职业院校技能大赛证明文件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51" w:type="pct"/>
            <w:noWrap w:val="0"/>
            <w:vAlign w:val="center"/>
          </w:tcPr>
          <w:p>
            <w:pPr>
              <w:adjustRightInd w:val="0"/>
              <w:snapToGrid w:val="0"/>
              <w:rPr>
                <w:rFonts w:ascii="宋体" w:hAnsi="宋体" w:cs="宋体"/>
                <w:szCs w:val="21"/>
              </w:rPr>
            </w:pPr>
            <w:r>
              <w:rPr>
                <w:rFonts w:hint="eastAsia" w:ascii="宋体" w:hAnsi="宋体" w:cs="宋体"/>
                <w:szCs w:val="21"/>
              </w:rPr>
              <w:t>4</w:t>
            </w:r>
          </w:p>
        </w:tc>
        <w:tc>
          <w:tcPr>
            <w:tcW w:w="414" w:type="pct"/>
            <w:noWrap w:val="0"/>
            <w:vAlign w:val="center"/>
          </w:tcPr>
          <w:p>
            <w:pPr>
              <w:adjustRightInd w:val="0"/>
              <w:snapToGrid w:val="0"/>
              <w:rPr>
                <w:rFonts w:ascii="宋体" w:hAnsi="宋体" w:cs="宋体"/>
                <w:szCs w:val="21"/>
              </w:rPr>
            </w:pPr>
            <w:r>
              <w:rPr>
                <w:rFonts w:hint="eastAsia" w:ascii="宋体" w:hAnsi="宋体" w:cs="宋体"/>
                <w:szCs w:val="21"/>
              </w:rPr>
              <w:t>HSE综合实训3D应急演练系统</w:t>
            </w:r>
          </w:p>
        </w:tc>
        <w:tc>
          <w:tcPr>
            <w:tcW w:w="4335" w:type="pct"/>
            <w:noWrap w:val="0"/>
            <w:vAlign w:val="center"/>
          </w:tcPr>
          <w:p>
            <w:pPr>
              <w:adjustRightInd w:val="0"/>
              <w:snapToGrid w:val="0"/>
              <w:rPr>
                <w:rFonts w:ascii="宋体" w:hAnsi="宋体" w:cs="宋体"/>
                <w:szCs w:val="21"/>
              </w:rPr>
            </w:pPr>
            <w:r>
              <w:rPr>
                <w:rFonts w:hint="eastAsia" w:ascii="宋体" w:hAnsi="宋体" w:cs="宋体"/>
                <w:szCs w:val="21"/>
              </w:rPr>
              <w:t>软件适用于化工专业安全课程的学习，应包含七个常用化工单元，不少于</w:t>
            </w:r>
            <w:r>
              <w:rPr>
                <w:rFonts w:ascii="宋体" w:hAnsi="宋体" w:cs="宋体"/>
                <w:szCs w:val="21"/>
              </w:rPr>
              <w:t>21</w:t>
            </w:r>
            <w:r>
              <w:rPr>
                <w:rFonts w:hint="eastAsia" w:ascii="宋体" w:hAnsi="宋体" w:cs="宋体"/>
                <w:szCs w:val="21"/>
              </w:rPr>
              <w:t>个事故情境，包含化工厂生产中所涉及的各类安全生产知识。</w:t>
            </w:r>
          </w:p>
          <w:p>
            <w:pPr>
              <w:pStyle w:val="2"/>
              <w:spacing w:after="0"/>
            </w:pPr>
            <w:r>
              <w:rPr>
                <w:rFonts w:hint="eastAsia"/>
              </w:rPr>
              <w:t>单元内容：</w:t>
            </w:r>
          </w:p>
          <w:p>
            <w:pPr>
              <w:adjustRightInd w:val="0"/>
              <w:snapToGrid w:val="0"/>
              <w:rPr>
                <w:rFonts w:ascii="宋体" w:hAnsi="宋体" w:cs="宋体"/>
                <w:szCs w:val="21"/>
              </w:rPr>
            </w:pPr>
            <w:r>
              <w:rPr>
                <w:rFonts w:hint="eastAsia" w:ascii="宋体" w:hAnsi="宋体" w:cs="宋体"/>
                <w:szCs w:val="21"/>
              </w:rPr>
              <w:t>单元1：精馏塔HSE应急演练仿真软件</w:t>
            </w:r>
          </w:p>
          <w:p>
            <w:pPr>
              <w:adjustRightInd w:val="0"/>
              <w:snapToGrid w:val="0"/>
              <w:rPr>
                <w:rFonts w:ascii="宋体" w:hAnsi="宋体" w:cs="宋体"/>
                <w:szCs w:val="21"/>
              </w:rPr>
            </w:pPr>
            <w:r>
              <w:rPr>
                <w:rFonts w:hint="eastAsia" w:ascii="宋体" w:hAnsi="宋体" w:cs="宋体"/>
                <w:szCs w:val="21"/>
              </w:rPr>
              <w:t>单元2：压缩机HSE应急演练仿真软件</w:t>
            </w:r>
          </w:p>
          <w:p>
            <w:pPr>
              <w:adjustRightInd w:val="0"/>
              <w:snapToGrid w:val="0"/>
              <w:rPr>
                <w:rFonts w:ascii="宋体" w:hAnsi="宋体" w:cs="宋体"/>
                <w:szCs w:val="21"/>
              </w:rPr>
            </w:pPr>
            <w:r>
              <w:rPr>
                <w:rFonts w:hint="eastAsia" w:ascii="宋体" w:hAnsi="宋体" w:cs="宋体"/>
                <w:szCs w:val="21"/>
              </w:rPr>
              <w:t>单元3：固定床反应器HSE应急演练仿真软件</w:t>
            </w:r>
          </w:p>
          <w:p>
            <w:pPr>
              <w:adjustRightInd w:val="0"/>
              <w:snapToGrid w:val="0"/>
              <w:rPr>
                <w:rFonts w:ascii="宋体" w:hAnsi="宋体" w:cs="宋体"/>
                <w:szCs w:val="21"/>
              </w:rPr>
            </w:pPr>
            <w:r>
              <w:rPr>
                <w:rFonts w:hint="eastAsia" w:ascii="宋体" w:hAnsi="宋体" w:cs="宋体"/>
                <w:szCs w:val="21"/>
              </w:rPr>
              <w:t>单元4：吸收解吸HSE应急演练软件</w:t>
            </w:r>
          </w:p>
          <w:p>
            <w:pPr>
              <w:adjustRightInd w:val="0"/>
              <w:snapToGrid w:val="0"/>
              <w:rPr>
                <w:rFonts w:ascii="宋体" w:hAnsi="宋体" w:cs="宋体"/>
                <w:szCs w:val="21"/>
              </w:rPr>
            </w:pPr>
            <w:r>
              <w:rPr>
                <w:rFonts w:hint="eastAsia" w:ascii="宋体" w:hAnsi="宋体" w:cs="宋体"/>
                <w:szCs w:val="21"/>
              </w:rPr>
              <w:t>单元5：加热炉HSE应急演练仿真软件</w:t>
            </w:r>
          </w:p>
          <w:p>
            <w:pPr>
              <w:adjustRightInd w:val="0"/>
              <w:snapToGrid w:val="0"/>
              <w:rPr>
                <w:rFonts w:ascii="宋体" w:hAnsi="宋体" w:cs="宋体"/>
                <w:szCs w:val="21"/>
              </w:rPr>
            </w:pPr>
            <w:r>
              <w:rPr>
                <w:rFonts w:hint="eastAsia" w:ascii="宋体" w:hAnsi="宋体" w:cs="宋体"/>
                <w:szCs w:val="21"/>
              </w:rPr>
              <w:t>单元6：间歇反应釜HSE应急演练仿真软件</w:t>
            </w:r>
          </w:p>
          <w:p>
            <w:pPr>
              <w:adjustRightInd w:val="0"/>
              <w:snapToGrid w:val="0"/>
              <w:rPr>
                <w:rFonts w:ascii="宋体" w:hAnsi="宋体" w:cs="宋体"/>
                <w:szCs w:val="21"/>
              </w:rPr>
            </w:pPr>
            <w:r>
              <w:rPr>
                <w:rFonts w:hint="eastAsia" w:ascii="宋体" w:hAnsi="宋体" w:cs="宋体"/>
                <w:szCs w:val="21"/>
              </w:rPr>
              <w:t>单元7：流化床反应器HSE应急演练仿真软件</w:t>
            </w:r>
          </w:p>
          <w:p>
            <w:pPr>
              <w:adjustRightInd w:val="0"/>
              <w:snapToGrid w:val="0"/>
              <w:rPr>
                <w:rFonts w:ascii="宋体" w:hAnsi="宋体" w:cs="宋体"/>
                <w:szCs w:val="21"/>
              </w:rPr>
            </w:pPr>
            <w:r>
              <w:rPr>
                <w:rFonts w:hint="eastAsia" w:ascii="宋体" w:hAnsi="宋体" w:cs="宋体"/>
                <w:szCs w:val="21"/>
              </w:rPr>
              <w:t>包含模块：</w:t>
            </w:r>
          </w:p>
          <w:p>
            <w:pPr>
              <w:adjustRightInd w:val="0"/>
              <w:snapToGrid w:val="0"/>
              <w:rPr>
                <w:rFonts w:ascii="宋体" w:hAnsi="宋体" w:cs="宋体"/>
                <w:szCs w:val="21"/>
              </w:rPr>
            </w:pPr>
            <w:r>
              <w:rPr>
                <w:rFonts w:ascii="宋体" w:hAnsi="宋体" w:cs="宋体"/>
                <w:szCs w:val="21"/>
              </w:rPr>
              <w:t>HSE</w:t>
            </w:r>
            <w:r>
              <w:rPr>
                <w:rFonts w:hint="eastAsia" w:ascii="宋体" w:hAnsi="宋体" w:cs="宋体"/>
                <w:szCs w:val="21"/>
              </w:rPr>
              <w:t>综合实训</w:t>
            </w:r>
            <w:r>
              <w:rPr>
                <w:rFonts w:ascii="宋体" w:hAnsi="宋体" w:cs="宋体"/>
                <w:szCs w:val="21"/>
              </w:rPr>
              <w:t>3D</w:t>
            </w:r>
            <w:r>
              <w:rPr>
                <w:rFonts w:hint="eastAsia" w:ascii="宋体" w:hAnsi="宋体" w:cs="宋体"/>
                <w:szCs w:val="21"/>
              </w:rPr>
              <w:t>应急演练系统</w:t>
            </w:r>
            <w:r>
              <w:rPr>
                <w:rFonts w:ascii="宋体" w:hAnsi="宋体" w:cs="宋体"/>
                <w:szCs w:val="21"/>
              </w:rPr>
              <w:t>V2.0</w:t>
            </w:r>
            <w:r>
              <w:rPr>
                <w:rFonts w:hint="eastAsia" w:ascii="宋体" w:hAnsi="宋体" w:cs="宋体"/>
                <w:szCs w:val="21"/>
              </w:rPr>
              <w:t>软件，线下客户端管理平台，线下教学组织管理平台，手机端教学组织管理平台</w:t>
            </w:r>
          </w:p>
          <w:p>
            <w:r>
              <w:rPr>
                <w:rFonts w:hint="eastAsia"/>
              </w:rPr>
              <w:t>事故情境：</w:t>
            </w:r>
          </w:p>
          <w:p>
            <w:r>
              <w:rPr>
                <w:rFonts w:hint="eastAsia"/>
              </w:rPr>
              <w:t>精馏塔HSE应急演练软件</w:t>
            </w:r>
          </w:p>
          <w:p>
            <w:r>
              <w:rPr>
                <w:rFonts w:hint="eastAsia"/>
              </w:rPr>
              <w:t>1）精馏塔切水阀泄露着火</w:t>
            </w:r>
            <w:r>
              <w:rPr>
                <w:rFonts w:hint="eastAsia"/>
              </w:rPr>
              <w:br w:type="textWrapping"/>
            </w:r>
            <w:r>
              <w:rPr>
                <w:rFonts w:hint="eastAsia"/>
              </w:rPr>
              <w:t>2）回流泵机械密封泄漏着火</w:t>
            </w:r>
            <w:r>
              <w:rPr>
                <w:rFonts w:hint="eastAsia"/>
              </w:rPr>
              <w:br w:type="textWrapping"/>
            </w:r>
            <w:r>
              <w:rPr>
                <w:rFonts w:hint="eastAsia"/>
              </w:rPr>
              <w:t>3）精馏塔塔釜出料阀法兰泄露着火</w:t>
            </w:r>
          </w:p>
          <w:p>
            <w:r>
              <w:rPr>
                <w:rFonts w:hint="eastAsia"/>
              </w:rPr>
              <w:t>固定床反应器HSE应急演练软件</w:t>
            </w:r>
          </w:p>
          <w:p>
            <w:r>
              <w:rPr>
                <w:rFonts w:hint="eastAsia"/>
              </w:rPr>
              <w:t>1）反应器出口法兰泄露着火有人中毒</w:t>
            </w:r>
            <w:r>
              <w:rPr>
                <w:rFonts w:hint="eastAsia"/>
              </w:rPr>
              <w:br w:type="textWrapping"/>
            </w:r>
            <w:r>
              <w:rPr>
                <w:rFonts w:hint="eastAsia"/>
              </w:rPr>
              <w:t>2）反应器入口阀门泄露着火</w:t>
            </w:r>
            <w:r>
              <w:rPr>
                <w:rFonts w:hint="eastAsia"/>
              </w:rPr>
              <w:br w:type="textWrapping"/>
            </w:r>
            <w:r>
              <w:rPr>
                <w:rFonts w:hint="eastAsia"/>
              </w:rPr>
              <w:t>3）氢气进料入口调节阀前阀泄漏中毒</w:t>
            </w:r>
          </w:p>
          <w:p>
            <w:r>
              <w:rPr>
                <w:rFonts w:hint="eastAsia"/>
              </w:rPr>
              <w:t>加热炉HSE应急演练软件</w:t>
            </w:r>
          </w:p>
          <w:p>
            <w:r>
              <w:rPr>
                <w:rFonts w:hint="eastAsia"/>
              </w:rPr>
              <w:t>1）加热炉炉管破裂</w:t>
            </w:r>
            <w:r>
              <w:rPr>
                <w:rFonts w:hint="eastAsia"/>
              </w:rPr>
              <w:br w:type="textWrapping"/>
            </w:r>
            <w:r>
              <w:rPr>
                <w:rFonts w:hint="eastAsia"/>
              </w:rPr>
              <w:t>2）燃料油泵出口法兰泄露着火</w:t>
            </w:r>
            <w:r>
              <w:rPr>
                <w:rFonts w:hint="eastAsia"/>
              </w:rPr>
              <w:br w:type="textWrapping"/>
            </w:r>
            <w:r>
              <w:rPr>
                <w:rFonts w:hint="eastAsia"/>
              </w:rPr>
              <w:t>3）燃料气分液罐安全阀法兰泄露着火</w:t>
            </w:r>
          </w:p>
          <w:p>
            <w:r>
              <w:rPr>
                <w:rFonts w:hint="eastAsia"/>
              </w:rPr>
              <w:t>吸收解析HSE应急演练软件</w:t>
            </w:r>
          </w:p>
          <w:p>
            <w:r>
              <w:rPr>
                <w:rFonts w:hint="eastAsia"/>
              </w:rPr>
              <w:t xml:space="preserve">1）吸收剂进吸收塔控制阀前法兰泄露着火 </w:t>
            </w:r>
            <w:r>
              <w:rPr>
                <w:rFonts w:hint="eastAsia"/>
              </w:rPr>
              <w:br w:type="textWrapping"/>
            </w:r>
            <w:r>
              <w:rPr>
                <w:rFonts w:hint="eastAsia"/>
              </w:rPr>
              <w:t>2）原料进吸收塔法兰泄漏着火</w:t>
            </w:r>
            <w:r>
              <w:rPr>
                <w:rFonts w:hint="eastAsia"/>
              </w:rPr>
              <w:br w:type="textWrapping"/>
            </w:r>
            <w:r>
              <w:rPr>
                <w:rFonts w:hint="eastAsia"/>
              </w:rPr>
              <w:t>3）原料进吸收塔法兰泄漏有人中毒</w:t>
            </w:r>
          </w:p>
          <w:p>
            <w:r>
              <w:rPr>
                <w:rFonts w:hint="eastAsia"/>
              </w:rPr>
              <w:t>压缩机HSE应急演练软件</w:t>
            </w:r>
          </w:p>
          <w:p>
            <w:r>
              <w:rPr>
                <w:rFonts w:hint="eastAsia"/>
              </w:rPr>
              <w:t>1）压缩机动力蒸汽泄露</w:t>
            </w:r>
            <w:r>
              <w:rPr>
                <w:rFonts w:hint="eastAsia"/>
              </w:rPr>
              <w:br w:type="textWrapping"/>
            </w:r>
            <w:r>
              <w:rPr>
                <w:rFonts w:hint="eastAsia"/>
              </w:rPr>
              <w:t>2）压缩机出口法兰泄漏伤人</w:t>
            </w:r>
            <w:r>
              <w:rPr>
                <w:rFonts w:hint="eastAsia"/>
              </w:rPr>
              <w:br w:type="textWrapping"/>
            </w:r>
            <w:r>
              <w:rPr>
                <w:rFonts w:hint="eastAsia"/>
              </w:rPr>
              <w:t>3）压缩机三段水冷器发生爆炸伤人</w:t>
            </w:r>
          </w:p>
          <w:p>
            <w:r>
              <w:rPr>
                <w:rFonts w:hint="eastAsia"/>
              </w:rPr>
              <w:t>间歇反应釜HSE应急演练软件</w:t>
            </w:r>
          </w:p>
          <w:p>
            <w:pPr>
              <w:pStyle w:val="2"/>
            </w:pPr>
            <w:r>
              <w:rPr>
                <w:rFonts w:hint="eastAsia"/>
              </w:rPr>
              <w:t xml:space="preserve">1）反应器进料阀法兰泄漏着火 </w:t>
            </w:r>
            <w:r>
              <w:rPr>
                <w:rFonts w:hint="eastAsia"/>
              </w:rPr>
              <w:br w:type="textWrapping"/>
            </w:r>
            <w:r>
              <w:rPr>
                <w:rFonts w:hint="eastAsia"/>
              </w:rPr>
              <w:t>2）邻硝基氯苯进料法兰泄露中毒着火</w:t>
            </w:r>
            <w:r>
              <w:rPr>
                <w:rFonts w:hint="eastAsia"/>
              </w:rPr>
              <w:br w:type="textWrapping"/>
            </w:r>
            <w:r>
              <w:rPr>
                <w:rFonts w:hint="eastAsia"/>
              </w:rPr>
              <w:t>3）反应釜安全阀处法兰泄露H2S中毒</w:t>
            </w:r>
          </w:p>
          <w:p>
            <w:pPr>
              <w:pStyle w:val="2"/>
              <w:spacing w:after="0"/>
            </w:pPr>
            <w:r>
              <w:rPr>
                <w:rFonts w:hint="eastAsia"/>
              </w:rPr>
              <w:t>流化床反应器单元</w:t>
            </w:r>
          </w:p>
          <w:p>
            <w:pPr>
              <w:pStyle w:val="2"/>
              <w:spacing w:after="0"/>
            </w:pPr>
            <w:r>
              <w:t>1</w:t>
            </w:r>
            <w:r>
              <w:rPr>
                <w:rFonts w:hint="eastAsia"/>
              </w:rPr>
              <w:t>）乙烯进料阀法兰泄漏着火</w:t>
            </w:r>
          </w:p>
          <w:p>
            <w:pPr>
              <w:pStyle w:val="2"/>
              <w:spacing w:after="0"/>
            </w:pPr>
            <w:r>
              <w:t>2</w:t>
            </w:r>
            <w:r>
              <w:rPr>
                <w:rFonts w:hint="eastAsia"/>
              </w:rPr>
              <w:t>）丙烯进料控制阀后阀泄漏着火</w:t>
            </w:r>
          </w:p>
          <w:p>
            <w:pPr>
              <w:pStyle w:val="2"/>
              <w:spacing w:after="0"/>
            </w:pPr>
            <w:r>
              <w:t>3</w:t>
            </w:r>
            <w:r>
              <w:rPr>
                <w:rFonts w:hint="eastAsia"/>
              </w:rPr>
              <w:t>）循环压缩机出口法兰泄漏有人受伤</w:t>
            </w:r>
          </w:p>
          <w:p>
            <w:pPr>
              <w:pStyle w:val="2"/>
              <w:ind w:firstLine="420" w:firstLineChars="200"/>
              <w:rPr>
                <w:rFonts w:ascii="宋体" w:hAnsi="宋体" w:cs="宋体"/>
                <w:szCs w:val="21"/>
              </w:rPr>
            </w:pPr>
            <w:r>
              <w:rPr>
                <w:rFonts w:hint="eastAsia" w:ascii="宋体" w:hAnsi="宋体" w:cs="宋体"/>
                <w:szCs w:val="21"/>
              </w:rPr>
              <w:t>HSE综合实训3D应急演练系统包含</w:t>
            </w:r>
            <w:r>
              <w:rPr>
                <w:rFonts w:ascii="宋体" w:hAnsi="宋体" w:cs="宋体"/>
                <w:szCs w:val="21"/>
              </w:rPr>
              <w:t>7</w:t>
            </w:r>
            <w:r>
              <w:rPr>
                <w:rFonts w:hint="eastAsia" w:ascii="宋体" w:hAnsi="宋体" w:cs="宋体"/>
                <w:szCs w:val="21"/>
              </w:rPr>
              <w:t>个软件单元，每个软件包含不少于12个知识点，知识点的形式以视频形式为主，知识点涵盖安全技术、化工技术、职业卫生、环保技术四方面内容，必须包含危险作业（高处作业、受限空间作业、起重作业、工业动火、临时用电、破土作业）、安全设备设施与个人防护用品的使用等知识。</w:t>
            </w:r>
          </w:p>
          <w:p>
            <w:pPr>
              <w:adjustRightInd w:val="0"/>
              <w:snapToGrid w:val="0"/>
              <w:rPr>
                <w:rFonts w:ascii="宋体" w:hAnsi="宋体" w:cs="宋体"/>
                <w:b/>
                <w:szCs w:val="21"/>
              </w:rPr>
            </w:pPr>
            <w:r>
              <w:rPr>
                <w:rFonts w:hint="eastAsia" w:ascii="宋体" w:hAnsi="宋体" w:cs="宋体"/>
                <w:b/>
                <w:szCs w:val="21"/>
              </w:rPr>
              <w:t>二、软件性能参数要求</w:t>
            </w:r>
          </w:p>
          <w:p>
            <w:pPr>
              <w:adjustRightInd w:val="0"/>
              <w:snapToGrid w:val="0"/>
              <w:rPr>
                <w:rFonts w:ascii="宋体" w:hAnsi="宋体" w:cs="宋体"/>
                <w:szCs w:val="21"/>
              </w:rPr>
            </w:pPr>
            <w:r>
              <w:rPr>
                <w:rFonts w:hint="eastAsia" w:ascii="宋体" w:hAnsi="宋体" w:cs="宋体"/>
                <w:szCs w:val="21"/>
              </w:rPr>
              <w:t>软件依据计算机虚拟仿真技术进行开发，真实再现化工厂环境和操作过程，并对操作数据进行分析，得到仿真结果；该软件以真实数据库作为支撑，仿真操作过程与真实设备操作过程极其相似，仿真结果与真实系统结果非常接近，能够满足日常培训、常规考核以及技能大赛等各种需求。</w:t>
            </w:r>
          </w:p>
          <w:p>
            <w:pPr>
              <w:adjustRightInd w:val="0"/>
              <w:snapToGrid w:val="0"/>
              <w:rPr>
                <w:rFonts w:ascii="宋体" w:hAnsi="宋体" w:cs="宋体"/>
                <w:b/>
                <w:szCs w:val="21"/>
              </w:rPr>
            </w:pPr>
            <w:r>
              <w:rPr>
                <w:rFonts w:hint="eastAsia" w:ascii="宋体" w:hAnsi="宋体" w:cs="宋体"/>
                <w:b/>
                <w:szCs w:val="21"/>
              </w:rPr>
              <w:t>2.1 三维仿真软件系统功能要求</w:t>
            </w:r>
          </w:p>
          <w:p>
            <w:pPr>
              <w:adjustRightInd w:val="0"/>
              <w:snapToGrid w:val="0"/>
              <w:rPr>
                <w:rFonts w:ascii="宋体" w:hAnsi="宋体" w:cs="宋体"/>
                <w:szCs w:val="21"/>
              </w:rPr>
            </w:pPr>
            <w:r>
              <w:rPr>
                <w:rFonts w:hint="eastAsia" w:ascii="宋体" w:hAnsi="宋体" w:cs="宋体"/>
                <w:szCs w:val="21"/>
              </w:rPr>
              <w:t>★1 现场操作模块：主要用于事故应急处理过程中现场设备、安全设备、设施的操作、使用仿真，其包括了佩戴安全防护用品，拨打应急电话汇报、使用对讲机传递消息、开消防炮、拿灭火器灭火、用担架救人、消防车、救护车到达等。</w:t>
            </w:r>
          </w:p>
          <w:p>
            <w:pPr>
              <w:adjustRightInd w:val="0"/>
              <w:snapToGrid w:val="0"/>
              <w:rPr>
                <w:rFonts w:ascii="宋体" w:hAnsi="宋体" w:cs="宋体"/>
                <w:szCs w:val="21"/>
              </w:rPr>
            </w:pPr>
            <w:r>
              <w:rPr>
                <w:rFonts w:hint="eastAsia" w:ascii="宋体" w:hAnsi="宋体" w:cs="宋体"/>
                <w:szCs w:val="21"/>
              </w:rPr>
              <w:t>★2 调节阀门模块：主要用于现场和DCS操作中，对现场阀和控制阀的操作，根据阀门开度大小，仪表显示不同，要求每个单元至少有20个阀门可以进行调节。</w:t>
            </w:r>
          </w:p>
          <w:p>
            <w:pPr>
              <w:adjustRightInd w:val="0"/>
              <w:snapToGrid w:val="0"/>
              <w:ind w:firstLine="210" w:firstLineChars="100"/>
              <w:rPr>
                <w:rFonts w:ascii="宋体" w:hAnsi="宋体" w:cs="宋体"/>
                <w:szCs w:val="21"/>
              </w:rPr>
            </w:pPr>
            <w:r>
              <w:rPr>
                <w:rFonts w:hint="eastAsia" w:ascii="宋体" w:hAnsi="宋体" w:cs="宋体"/>
                <w:szCs w:val="21"/>
              </w:rPr>
              <w:t>3 查找阀门模块：显示需要查找阀门方向与距离阀门距离，用多少米显示。</w:t>
            </w:r>
          </w:p>
          <w:p>
            <w:pPr>
              <w:adjustRightInd w:val="0"/>
              <w:snapToGrid w:val="0"/>
              <w:rPr>
                <w:rFonts w:ascii="宋体" w:hAnsi="宋体" w:cs="宋体"/>
                <w:szCs w:val="21"/>
              </w:rPr>
            </w:pPr>
            <w:r>
              <w:rPr>
                <w:rFonts w:hint="eastAsia" w:ascii="宋体" w:hAnsi="宋体" w:cs="宋体"/>
                <w:szCs w:val="21"/>
              </w:rPr>
              <w:t>★4 知识点模块：每个单元有不少于12动画或视频的知识点。</w:t>
            </w:r>
          </w:p>
          <w:p>
            <w:pPr>
              <w:adjustRightInd w:val="0"/>
              <w:snapToGrid w:val="0"/>
              <w:rPr>
                <w:rFonts w:ascii="宋体" w:hAnsi="宋体" w:cs="宋体"/>
                <w:szCs w:val="21"/>
              </w:rPr>
            </w:pPr>
            <w:r>
              <w:rPr>
                <w:rFonts w:hint="eastAsia" w:ascii="宋体" w:hAnsi="宋体" w:cs="宋体"/>
                <w:szCs w:val="21"/>
              </w:rPr>
              <w:t>★5 报警模块：每个单元有不少于3个报警点，发生警报时有警报声，并且在发生事故点有汉字提示报警原因。</w:t>
            </w:r>
          </w:p>
          <w:p>
            <w:pPr>
              <w:adjustRightInd w:val="0"/>
              <w:snapToGrid w:val="0"/>
              <w:rPr>
                <w:rFonts w:ascii="宋体" w:hAnsi="宋体" w:cs="宋体"/>
                <w:szCs w:val="21"/>
              </w:rPr>
            </w:pPr>
            <w:r>
              <w:rPr>
                <w:rFonts w:hint="eastAsia" w:ascii="宋体" w:hAnsi="宋体" w:cs="宋体"/>
                <w:szCs w:val="21"/>
              </w:rPr>
              <w:t>★6 工艺动态仿真模型的技术性能要求：</w:t>
            </w:r>
          </w:p>
          <w:p>
            <w:pPr>
              <w:adjustRightInd w:val="0"/>
              <w:snapToGrid w:val="0"/>
              <w:rPr>
                <w:rFonts w:ascii="宋体" w:hAnsi="宋体" w:cs="宋体"/>
                <w:szCs w:val="21"/>
              </w:rPr>
            </w:pPr>
            <w:r>
              <w:rPr>
                <w:rFonts w:hint="eastAsia" w:ascii="宋体" w:hAnsi="宋体" w:cs="宋体"/>
                <w:szCs w:val="21"/>
              </w:rPr>
              <w:t>实时性：模型实时反映工艺参数变化，保证模型运行速度有1:1以上的实时性。</w:t>
            </w:r>
          </w:p>
          <w:p>
            <w:pPr>
              <w:adjustRightInd w:val="0"/>
              <w:snapToGrid w:val="0"/>
              <w:rPr>
                <w:rFonts w:ascii="宋体" w:hAnsi="宋体" w:cs="宋体"/>
                <w:szCs w:val="21"/>
              </w:rPr>
            </w:pPr>
            <w:r>
              <w:rPr>
                <w:rFonts w:hint="eastAsia" w:ascii="宋体" w:hAnsi="宋体" w:cs="宋体"/>
                <w:szCs w:val="21"/>
              </w:rPr>
              <w:t>稳定性：保证在每套系统最大运行负荷时，CPU负荷应低于50%；</w:t>
            </w:r>
          </w:p>
          <w:p>
            <w:pPr>
              <w:adjustRightInd w:val="0"/>
              <w:snapToGrid w:val="0"/>
              <w:rPr>
                <w:rFonts w:ascii="宋体" w:hAnsi="宋体" w:cs="宋体"/>
                <w:szCs w:val="21"/>
              </w:rPr>
            </w:pPr>
            <w:r>
              <w:rPr>
                <w:rFonts w:hint="eastAsia" w:ascii="宋体" w:hAnsi="宋体" w:cs="宋体"/>
                <w:szCs w:val="21"/>
              </w:rPr>
              <w:t>准确性：在稳态运行状态下，模型工艺参数的精度误差不超过读数的的±2%，关键参数不超过±1%，在外界干扰或人为干扰条件下，参数动态响应的变化趋势与实际相符，少于或等于一分钟时，模型的瞬时误差保持在读数的±20%以内。超过一分钟时，模型的瞬时误差保持在读数的±10%以内；</w:t>
            </w:r>
          </w:p>
          <w:p>
            <w:pPr>
              <w:adjustRightInd w:val="0"/>
              <w:snapToGrid w:val="0"/>
              <w:rPr>
                <w:rFonts w:ascii="宋体" w:hAnsi="宋体" w:cs="宋体"/>
                <w:szCs w:val="21"/>
              </w:rPr>
            </w:pPr>
            <w:r>
              <w:rPr>
                <w:rFonts w:hint="eastAsia" w:ascii="宋体" w:hAnsi="宋体" w:cs="宋体"/>
                <w:szCs w:val="21"/>
              </w:rPr>
              <w:t>★7.其他要求：三维虚拟装置模型应按照实际化工生产单元的生产设备、管线、仪表和安全设施等布局现状为基准进行设计和开发，三维虚拟装置模型中的所有设备、设施在外形、尺寸、颜色、位置、材质、管线及连接关系、状态变化等方面的表现均应与实际完全一致，并能逼真地模拟对应的各实际生产单元中央控制室和室外生产现场的物理环境、现场设备以及管线、仪表等设施的物理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1" w:type="pct"/>
            <w:noWrap w:val="0"/>
            <w:vAlign w:val="center"/>
          </w:tcPr>
          <w:p>
            <w:pPr>
              <w:adjustRightInd w:val="0"/>
              <w:snapToGrid w:val="0"/>
              <w:rPr>
                <w:rFonts w:ascii="宋体" w:hAnsi="宋体" w:cs="宋体"/>
                <w:szCs w:val="21"/>
              </w:rPr>
            </w:pPr>
            <w:r>
              <w:rPr>
                <w:rFonts w:hint="eastAsia" w:ascii="宋体" w:hAnsi="宋体" w:cs="宋体"/>
                <w:szCs w:val="21"/>
              </w:rPr>
              <w:t>5</w:t>
            </w:r>
          </w:p>
        </w:tc>
        <w:tc>
          <w:tcPr>
            <w:tcW w:w="414" w:type="pct"/>
            <w:noWrap w:val="0"/>
            <w:vAlign w:val="center"/>
          </w:tcPr>
          <w:p>
            <w:pPr>
              <w:adjustRightInd w:val="0"/>
              <w:snapToGrid w:val="0"/>
              <w:rPr>
                <w:rFonts w:ascii="宋体" w:hAnsi="宋体" w:cs="宋体"/>
                <w:szCs w:val="21"/>
              </w:rPr>
            </w:pPr>
            <w:r>
              <w:rPr>
                <w:rFonts w:hint="eastAsia" w:ascii="宋体" w:hAnsi="宋体" w:cs="宋体"/>
                <w:szCs w:val="21"/>
              </w:rPr>
              <w:t>煤制乙二醇工艺仿真软件</w:t>
            </w:r>
          </w:p>
        </w:tc>
        <w:tc>
          <w:tcPr>
            <w:tcW w:w="4335" w:type="pct"/>
            <w:noWrap w:val="0"/>
            <w:vAlign w:val="center"/>
          </w:tcPr>
          <w:p>
            <w:pPr>
              <w:adjustRightInd w:val="0"/>
              <w:snapToGrid w:val="0"/>
              <w:rPr>
                <w:rFonts w:ascii="宋体" w:hAnsi="宋体" w:cs="宋体"/>
                <w:bCs/>
                <w:szCs w:val="21"/>
                <w:lang w:bidi="zh-CN"/>
              </w:rPr>
            </w:pPr>
            <w:r>
              <w:rPr>
                <w:rFonts w:hint="eastAsia" w:ascii="宋体" w:hAnsi="宋体" w:cs="宋体"/>
                <w:bCs/>
                <w:szCs w:val="21"/>
                <w:lang w:bidi="zh-CN"/>
              </w:rPr>
              <w:t>一、软件基本要求：</w:t>
            </w:r>
          </w:p>
          <w:p>
            <w:pPr>
              <w:adjustRightInd w:val="0"/>
              <w:snapToGrid w:val="0"/>
              <w:rPr>
                <w:rFonts w:ascii="宋体" w:hAnsi="宋体" w:cs="宋体"/>
                <w:b/>
                <w:szCs w:val="21"/>
                <w:lang w:bidi="zh-CN"/>
              </w:rPr>
            </w:pPr>
            <w:r>
              <w:rPr>
                <w:rFonts w:hint="eastAsia" w:ascii="宋体" w:hAnsi="宋体" w:cs="宋体"/>
                <w:b/>
                <w:szCs w:val="21"/>
                <w:lang w:bidi="zh-CN"/>
              </w:rPr>
              <w:t>1、要点介绍：</w:t>
            </w:r>
          </w:p>
          <w:p>
            <w:pPr>
              <w:adjustRightInd w:val="0"/>
              <w:snapToGrid w:val="0"/>
              <w:rPr>
                <w:rFonts w:ascii="宋体" w:hAnsi="宋体" w:cs="宋体"/>
                <w:szCs w:val="21"/>
              </w:rPr>
            </w:pPr>
            <w:r>
              <w:rPr>
                <w:rFonts w:hint="eastAsia" w:ascii="宋体" w:hAnsi="宋体" w:cs="宋体"/>
                <w:szCs w:val="21"/>
              </w:rPr>
              <w:t>系统应为以</w:t>
            </w:r>
            <w:r>
              <w:rPr>
                <w:rFonts w:hint="eastAsia" w:ascii="宋体" w:hAnsi="宋体" w:cs="宋体"/>
                <w:szCs w:val="21"/>
                <w:lang w:eastAsia="zh-CN"/>
              </w:rPr>
              <w:t>煤炭综合利用</w:t>
            </w:r>
            <w:r>
              <w:rPr>
                <w:rFonts w:hint="eastAsia" w:ascii="宋体" w:hAnsi="宋体" w:cs="宋体"/>
                <w:szCs w:val="21"/>
              </w:rPr>
              <w:t>企业的真实生产装置管道及仪表流程图为基准研发，符合工业设计研发允许误差范围内，保障模拟数据接近工厂真实数据。工艺应为煤制乙二醇部分工艺为基础。</w:t>
            </w:r>
          </w:p>
          <w:p>
            <w:pPr>
              <w:numPr>
                <w:ilvl w:val="0"/>
                <w:numId w:val="19"/>
              </w:numPr>
              <w:adjustRightInd w:val="0"/>
              <w:snapToGrid w:val="0"/>
              <w:rPr>
                <w:rFonts w:ascii="宋体" w:hAnsi="宋体" w:cs="宋体"/>
                <w:b/>
                <w:szCs w:val="21"/>
                <w:lang w:bidi="zh-CN"/>
              </w:rPr>
            </w:pPr>
            <w:r>
              <w:rPr>
                <w:rFonts w:hint="eastAsia" w:ascii="宋体" w:hAnsi="宋体" w:cs="宋体"/>
                <w:b/>
                <w:szCs w:val="21"/>
                <w:lang w:bidi="zh-CN"/>
              </w:rPr>
              <w:t>包含模块：</w:t>
            </w:r>
          </w:p>
          <w:p>
            <w:pPr>
              <w:adjustRightInd w:val="0"/>
              <w:snapToGrid w:val="0"/>
              <w:rPr>
                <w:rFonts w:ascii="宋体" w:hAnsi="宋体" w:cs="宋体"/>
                <w:szCs w:val="21"/>
              </w:rPr>
            </w:pPr>
            <w:r>
              <w:rPr>
                <w:rFonts w:hint="eastAsia" w:ascii="宋体" w:hAnsi="宋体" w:cs="宋体"/>
                <w:szCs w:val="21"/>
              </w:rPr>
              <w:t>(1)乙二醇装置合成工段；</w:t>
            </w:r>
          </w:p>
          <w:p>
            <w:pPr>
              <w:adjustRightInd w:val="0"/>
              <w:snapToGrid w:val="0"/>
              <w:rPr>
                <w:rFonts w:ascii="宋体" w:hAnsi="宋体" w:cs="宋体"/>
                <w:szCs w:val="21"/>
              </w:rPr>
            </w:pPr>
            <w:r>
              <w:rPr>
                <w:rFonts w:hint="eastAsia" w:ascii="宋体" w:hAnsi="宋体" w:cs="宋体"/>
                <w:szCs w:val="21"/>
              </w:rPr>
              <w:t>(2)乙二醇装置精馏工段</w:t>
            </w:r>
          </w:p>
          <w:p>
            <w:pPr>
              <w:adjustRightInd w:val="0"/>
              <w:snapToGrid w:val="0"/>
              <w:rPr>
                <w:rFonts w:ascii="宋体" w:hAnsi="宋体" w:cs="宋体"/>
                <w:b/>
                <w:szCs w:val="21"/>
                <w:lang w:bidi="zh-CN"/>
              </w:rPr>
            </w:pPr>
            <w:r>
              <w:rPr>
                <w:rFonts w:hint="eastAsia" w:ascii="宋体" w:hAnsi="宋体" w:cs="宋体"/>
                <w:b/>
                <w:szCs w:val="21"/>
                <w:lang w:bidi="zh-CN"/>
              </w:rPr>
              <w:t>3、工艺内容：</w:t>
            </w:r>
          </w:p>
          <w:p>
            <w:pPr>
              <w:adjustRightInd w:val="0"/>
              <w:snapToGrid w:val="0"/>
              <w:rPr>
                <w:rFonts w:ascii="宋体" w:hAnsi="宋体" w:cs="宋体"/>
                <w:b/>
                <w:bCs/>
                <w:szCs w:val="21"/>
              </w:rPr>
            </w:pPr>
            <w:r>
              <w:rPr>
                <w:rFonts w:hint="eastAsia" w:ascii="宋体" w:hAnsi="宋体" w:cs="宋体"/>
                <w:b/>
                <w:bCs/>
                <w:szCs w:val="21"/>
              </w:rPr>
              <w:t>3.1合成工段：</w:t>
            </w:r>
            <w:r>
              <w:rPr>
                <w:rFonts w:hint="eastAsia" w:ascii="宋体" w:hAnsi="宋体" w:cs="宋体"/>
                <w:szCs w:val="21"/>
              </w:rPr>
              <w:t>（详述工艺流程）</w:t>
            </w:r>
          </w:p>
          <w:p>
            <w:pPr>
              <w:adjustRightInd w:val="0"/>
              <w:snapToGrid w:val="0"/>
              <w:rPr>
                <w:rFonts w:ascii="宋体" w:hAnsi="宋体" w:cs="宋体"/>
                <w:b/>
                <w:bCs/>
                <w:szCs w:val="21"/>
              </w:rPr>
            </w:pPr>
            <w:r>
              <w:rPr>
                <w:rFonts w:hint="eastAsia" w:ascii="宋体" w:hAnsi="宋体" w:cs="宋体"/>
                <w:b/>
                <w:bCs/>
                <w:szCs w:val="21"/>
              </w:rPr>
              <w:t>3.2精馏工段：</w:t>
            </w:r>
            <w:r>
              <w:rPr>
                <w:rFonts w:hint="eastAsia" w:ascii="宋体" w:hAnsi="宋体" w:cs="宋体"/>
                <w:szCs w:val="21"/>
              </w:rPr>
              <w:t>（详述工艺流程）</w:t>
            </w:r>
          </w:p>
          <w:p>
            <w:pPr>
              <w:adjustRightInd w:val="0"/>
              <w:snapToGrid w:val="0"/>
              <w:rPr>
                <w:rFonts w:ascii="宋体" w:hAnsi="宋体" w:cs="宋体"/>
                <w:b/>
                <w:bCs/>
                <w:szCs w:val="21"/>
              </w:rPr>
            </w:pPr>
            <w:r>
              <w:rPr>
                <w:rFonts w:hint="eastAsia" w:ascii="宋体" w:hAnsi="宋体" w:cs="宋体"/>
                <w:szCs w:val="21"/>
              </w:rPr>
              <w:t>★</w:t>
            </w:r>
            <w:r>
              <w:rPr>
                <w:rFonts w:hint="eastAsia" w:ascii="宋体" w:hAnsi="宋体" w:cs="宋体"/>
                <w:b/>
                <w:szCs w:val="21"/>
                <w:lang w:bidi="zh-CN"/>
              </w:rPr>
              <w:t>4</w:t>
            </w:r>
            <w:r>
              <w:rPr>
                <w:rFonts w:ascii="宋体" w:hAnsi="宋体" w:cs="宋体"/>
                <w:b/>
                <w:szCs w:val="21"/>
                <w:lang w:bidi="zh-CN"/>
              </w:rPr>
              <w:t>.</w:t>
            </w:r>
            <w:r>
              <w:rPr>
                <w:rFonts w:hint="eastAsia" w:ascii="宋体" w:hAnsi="宋体" w:cs="宋体"/>
                <w:b/>
                <w:szCs w:val="21"/>
                <w:lang w:bidi="zh-CN"/>
              </w:rPr>
              <w:t>主要设备：</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.1合成工段</w:t>
            </w:r>
          </w:p>
          <w:p>
            <w:pPr>
              <w:adjustRightInd w:val="0"/>
              <w:snapToGrid w:val="0"/>
              <w:rPr>
                <w:rFonts w:ascii="宋体" w:hAnsi="宋体" w:cs="宋体"/>
                <w:szCs w:val="21"/>
              </w:rPr>
            </w:pPr>
            <w:r>
              <w:rPr>
                <w:rFonts w:hint="eastAsia" w:ascii="宋体" w:hAnsi="宋体" w:cs="宋体"/>
                <w:szCs w:val="21"/>
              </w:rPr>
              <w:t>主要设备包括但不限于：</w:t>
            </w:r>
            <w:r>
              <w:rPr>
                <w:rFonts w:hint="eastAsia" w:ascii="宋体" w:hAnsi="宋体" w:cs="宋体"/>
                <w:szCs w:val="21"/>
                <w:lang w:bidi="zh-CN"/>
              </w:rPr>
              <w:t>乙二醇合成塔、DMO蒸发塔、汽包、进出料换热器、蒸汽加热器、合成水冷器、高压分离罐、低压闪蒸槽、粗乙二醇冷却器、DMO缓冲罐、DMO进料泵、汽包循环泵</w:t>
            </w:r>
            <w:r>
              <w:rPr>
                <w:rFonts w:hint="eastAsia" w:ascii="宋体" w:hAnsi="宋体" w:cs="宋体"/>
                <w:szCs w:val="21"/>
              </w:rPr>
              <w:t>等</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.2精馏工段</w:t>
            </w:r>
          </w:p>
          <w:p>
            <w:pPr>
              <w:adjustRightInd w:val="0"/>
              <w:snapToGrid w:val="0"/>
              <w:rPr>
                <w:rFonts w:ascii="宋体" w:hAnsi="宋体" w:cs="宋体"/>
                <w:szCs w:val="21"/>
              </w:rPr>
            </w:pPr>
            <w:r>
              <w:rPr>
                <w:rFonts w:hint="eastAsia" w:ascii="宋体" w:hAnsi="宋体" w:cs="宋体"/>
                <w:szCs w:val="21"/>
              </w:rPr>
              <w:t>主要设备包括但不限于：</w:t>
            </w:r>
            <w:r>
              <w:rPr>
                <w:rFonts w:hint="eastAsia" w:ascii="宋体" w:hAnsi="宋体" w:cs="宋体"/>
                <w:szCs w:val="21"/>
                <w:lang w:bidi="zh-CN"/>
              </w:rPr>
              <w:t>甲醇回收塔、脱水塔、脱醇塔、乙二醇产品塔、乙二醇回收塔、尾气洗涤塔、甲醇回收塔回流罐、脱水塔回流罐、脱醇塔回流罐、乙二醇产品塔回流罐乙二醇回收塔回流罐、乙二醇产品塔真空缓冲罐、乙二醇回收塔真空缓冲罐、脱醇塔真空缓冲罐、甲醇回收塔真空缓冲罐、脱水塔真空缓冲罐、地下罐、精甲醇中间罐、乙二醇产品中间罐、凝液罐、甲醇回收塔废热蒸汽再沸器甲醇回收塔塔底再沸器、甲醇回收塔中间再沸器、精甲醇冷却器、甲醇回收塔一冷、甲醇回收塔二冷、甲醇回收塔深冷器、冷凝液冷却器、脱水塔再沸器、脱水塔冷凝器脱水塔深冷器、杂醇油冷却器、轻馏分冷却器、脱醇塔再沸器、脱醇塔冷凝器、脱醇塔废锅、脱醇塔深冷器、乙二醇产品塔再沸器、乙二醇产品塔冷凝器、乙二醇产品塔深冷器、98%乙二醇冷却器、乙二醇产品塔二冷、精乙二醇冷却器、乙二醇回收塔再沸器、乙二醇回收塔冷凝器、乙二醇回收塔深冷器、甲醇回收塔回流泵、脱水塔进料泵、冷凝液泵、地下泵、精甲醇输送泵、脱水塔回流泵、脱醇塔进料泵、脱醇塔回流泵、乙二醇产品塔进料泵、乙二醇产品塔回流泵、乙二醇回收塔进料泵、精乙二醇输送泵、乙二醇回收塔回流泵、重组分输出泵、洗涤污水输送泵、甲醇回收塔真空系统、脱水塔真空系统、脱醇塔真空系统、乙二醇产品塔真空系统、乙二醇回收塔真空系统</w:t>
            </w:r>
            <w:r>
              <w:rPr>
                <w:rFonts w:hint="eastAsia" w:ascii="宋体" w:hAnsi="宋体" w:cs="宋体"/>
                <w:szCs w:val="21"/>
              </w:rPr>
              <w:t>等。</w:t>
            </w:r>
          </w:p>
          <w:p>
            <w:pPr>
              <w:adjustRightInd w:val="0"/>
              <w:snapToGrid w:val="0"/>
              <w:rPr>
                <w:rFonts w:ascii="宋体" w:hAnsi="宋体" w:cs="宋体"/>
                <w:szCs w:val="21"/>
              </w:rPr>
            </w:pPr>
            <w:r>
              <w:rPr>
                <w:rFonts w:hint="eastAsia" w:ascii="宋体" w:hAnsi="宋体" w:cs="宋体"/>
                <w:szCs w:val="21"/>
              </w:rPr>
              <w:t>★投标人需列出设备对应的位号。</w:t>
            </w:r>
          </w:p>
          <w:p>
            <w:pPr>
              <w:adjustRightInd w:val="0"/>
              <w:snapToGrid w:val="0"/>
              <w:rPr>
                <w:rFonts w:ascii="宋体" w:hAnsi="宋体" w:cs="宋体"/>
                <w:szCs w:val="21"/>
              </w:rPr>
            </w:pPr>
            <w:r>
              <w:rPr>
                <w:rFonts w:hint="eastAsia" w:ascii="宋体" w:hAnsi="宋体" w:cs="宋体"/>
                <w:szCs w:val="21"/>
              </w:rPr>
              <w:t>★投标人需提供软件截图。</w:t>
            </w:r>
          </w:p>
          <w:p>
            <w:pPr>
              <w:adjustRightInd w:val="0"/>
              <w:snapToGrid w:val="0"/>
              <w:rPr>
                <w:rFonts w:ascii="宋体" w:hAnsi="宋体" w:cs="宋体"/>
                <w:b/>
                <w:bCs/>
                <w:szCs w:val="21"/>
              </w:rPr>
            </w:pPr>
            <w:r>
              <w:rPr>
                <w:rFonts w:hint="eastAsia" w:ascii="宋体" w:hAnsi="宋体" w:cs="宋体"/>
                <w:b/>
                <w:bCs/>
                <w:szCs w:val="21"/>
              </w:rPr>
              <w:t>二、培训内容要求：</w:t>
            </w:r>
          </w:p>
          <w:p>
            <w:pPr>
              <w:adjustRightInd w:val="0"/>
              <w:snapToGrid w:val="0"/>
              <w:rPr>
                <w:rFonts w:ascii="宋体" w:hAnsi="宋体" w:cs="宋体"/>
                <w:b/>
                <w:szCs w:val="21"/>
                <w:lang w:bidi="zh-CN"/>
              </w:rPr>
            </w:pPr>
            <w:r>
              <w:rPr>
                <w:rFonts w:hint="eastAsia" w:ascii="宋体" w:hAnsi="宋体" w:cs="宋体"/>
                <w:b/>
                <w:szCs w:val="21"/>
              </w:rPr>
              <w:t>2.1</w:t>
            </w:r>
            <w:r>
              <w:rPr>
                <w:rFonts w:hint="eastAsia" w:ascii="宋体" w:hAnsi="宋体" w:cs="宋体"/>
                <w:b/>
                <w:szCs w:val="21"/>
                <w:lang w:bidi="zh-CN"/>
              </w:rPr>
              <w:t>开车操作过程：</w:t>
            </w:r>
          </w:p>
          <w:p>
            <w:pPr>
              <w:adjustRightInd w:val="0"/>
              <w:snapToGrid w:val="0"/>
              <w:rPr>
                <w:rFonts w:ascii="宋体" w:hAnsi="宋体" w:cs="宋体"/>
                <w:szCs w:val="21"/>
              </w:rPr>
            </w:pPr>
            <w:r>
              <w:rPr>
                <w:rFonts w:hint="eastAsia" w:ascii="宋体" w:hAnsi="宋体" w:cs="宋体"/>
                <w:szCs w:val="21"/>
              </w:rPr>
              <w:t>合成工段开车需要包含</w:t>
            </w:r>
            <w:r>
              <w:rPr>
                <w:rFonts w:hint="eastAsia" w:ascii="宋体" w:hAnsi="宋体" w:cs="宋体"/>
                <w:szCs w:val="21"/>
                <w:lang w:bidi="zh-CN"/>
              </w:rPr>
              <w:t>安全阀投用、汽水系统开车、合成系统氮气循环升温、合成系统催化剂还原升温、系统开车、合成系统DMO投料、合成系统联锁投用</w:t>
            </w:r>
            <w:r>
              <w:rPr>
                <w:rFonts w:hint="eastAsia" w:ascii="宋体" w:hAnsi="宋体" w:cs="宋体"/>
                <w:szCs w:val="21"/>
              </w:rPr>
              <w:t>等7部分操作。</w:t>
            </w:r>
          </w:p>
          <w:p>
            <w:pPr>
              <w:adjustRightInd w:val="0"/>
              <w:snapToGrid w:val="0"/>
              <w:rPr>
                <w:rFonts w:ascii="宋体" w:hAnsi="宋体" w:cs="宋体"/>
                <w:szCs w:val="21"/>
              </w:rPr>
            </w:pPr>
            <w:r>
              <w:rPr>
                <w:rFonts w:hint="eastAsia" w:ascii="宋体" w:hAnsi="宋体" w:cs="宋体"/>
                <w:szCs w:val="21"/>
              </w:rPr>
              <w:t>精馏工段开车需要包含</w:t>
            </w:r>
            <w:r>
              <w:rPr>
                <w:rFonts w:hint="eastAsia" w:ascii="宋体" w:hAnsi="宋体" w:cs="宋体"/>
                <w:szCs w:val="21"/>
                <w:lang w:bidi="zh-CN"/>
              </w:rPr>
              <w:t>安全阀投用、尾气洗涤塔开车、冷却介质投用、</w:t>
            </w:r>
            <w:r>
              <w:rPr>
                <w:rFonts w:hint="eastAsia" w:ascii="宋体" w:hAnsi="宋体" w:cs="宋体"/>
                <w:szCs w:val="21"/>
              </w:rPr>
              <w:t>甲醇回收塔开车、脱水塔开车、脱醇塔开车、乙二醇产品塔开车、乙二醇回收塔开车、精馏系统联锁投用等9部分操作。</w:t>
            </w:r>
          </w:p>
          <w:p>
            <w:pPr>
              <w:adjustRightInd w:val="0"/>
              <w:snapToGrid w:val="0"/>
              <w:rPr>
                <w:rFonts w:ascii="宋体" w:hAnsi="宋体" w:cs="宋体"/>
                <w:b/>
                <w:szCs w:val="21"/>
              </w:rPr>
            </w:pPr>
            <w:r>
              <w:rPr>
                <w:rFonts w:hint="eastAsia" w:ascii="宋体" w:hAnsi="宋体" w:cs="宋体"/>
                <w:b/>
                <w:szCs w:val="21"/>
              </w:rPr>
              <w:t>2.2停车操作过程</w:t>
            </w:r>
          </w:p>
          <w:p>
            <w:pPr>
              <w:adjustRightInd w:val="0"/>
              <w:snapToGrid w:val="0"/>
              <w:rPr>
                <w:rFonts w:ascii="宋体" w:hAnsi="宋体" w:cs="宋体"/>
                <w:szCs w:val="21"/>
              </w:rPr>
            </w:pPr>
            <w:r>
              <w:rPr>
                <w:rFonts w:hint="eastAsia" w:ascii="宋体" w:hAnsi="宋体" w:cs="宋体"/>
                <w:szCs w:val="21"/>
              </w:rPr>
              <w:t>合成工段停车需要提供正常停车操作。</w:t>
            </w:r>
          </w:p>
          <w:p>
            <w:pPr>
              <w:adjustRightInd w:val="0"/>
              <w:snapToGrid w:val="0"/>
              <w:rPr>
                <w:rFonts w:ascii="宋体" w:hAnsi="宋体" w:cs="宋体"/>
                <w:szCs w:val="21"/>
              </w:rPr>
            </w:pPr>
            <w:r>
              <w:rPr>
                <w:rFonts w:hint="eastAsia" w:ascii="宋体" w:hAnsi="宋体" w:cs="宋体"/>
                <w:szCs w:val="21"/>
              </w:rPr>
              <w:t>精馏工段停车需要包含</w:t>
            </w:r>
            <w:r>
              <w:rPr>
                <w:rFonts w:hint="eastAsia" w:ascii="宋体" w:hAnsi="宋体" w:cs="宋体"/>
                <w:szCs w:val="21"/>
                <w:lang w:bidi="zh-CN"/>
              </w:rPr>
              <w:t>切除联锁、甲醇回收塔停车、脱水塔停车、脱醇塔停车、乙二醇产品塔停车、乙二醇回收塔停车、尾气洗涤塔停车</w:t>
            </w:r>
            <w:r>
              <w:rPr>
                <w:rFonts w:hint="eastAsia" w:ascii="宋体" w:hAnsi="宋体" w:cs="宋体"/>
                <w:szCs w:val="21"/>
              </w:rPr>
              <w:t>等7部分操作</w:t>
            </w:r>
            <w:r>
              <w:rPr>
                <w:rFonts w:hint="eastAsia" w:ascii="宋体" w:hAnsi="宋体" w:cs="宋体"/>
                <w:szCs w:val="21"/>
                <w:lang w:bidi="zh-CN"/>
              </w:rPr>
              <w:t>。</w:t>
            </w:r>
          </w:p>
          <w:p>
            <w:pPr>
              <w:adjustRightInd w:val="0"/>
              <w:snapToGrid w:val="0"/>
              <w:rPr>
                <w:rFonts w:ascii="宋体" w:hAnsi="宋体" w:cs="宋体"/>
                <w:b/>
                <w:szCs w:val="21"/>
                <w:lang w:bidi="zh-CN"/>
              </w:rPr>
            </w:pPr>
            <w:r>
              <w:rPr>
                <w:rFonts w:hint="eastAsia" w:ascii="宋体" w:hAnsi="宋体" w:cs="宋体"/>
                <w:b/>
                <w:szCs w:val="21"/>
              </w:rPr>
              <w:t>2.3</w:t>
            </w:r>
            <w:r>
              <w:rPr>
                <w:rFonts w:hint="eastAsia" w:ascii="宋体" w:hAnsi="宋体" w:cs="宋体"/>
                <w:b/>
                <w:szCs w:val="21"/>
                <w:lang w:bidi="zh-CN"/>
              </w:rPr>
              <w:t>模拟事故处理</w:t>
            </w:r>
          </w:p>
          <w:p>
            <w:pPr>
              <w:adjustRightInd w:val="0"/>
              <w:snapToGrid w:val="0"/>
              <w:rPr>
                <w:rFonts w:ascii="宋体" w:hAnsi="宋体" w:cs="宋体"/>
                <w:szCs w:val="21"/>
              </w:rPr>
            </w:pPr>
            <w:r>
              <w:rPr>
                <w:rFonts w:hint="eastAsia" w:ascii="宋体" w:hAnsi="宋体" w:cs="宋体"/>
                <w:szCs w:val="21"/>
              </w:rPr>
              <w:t>★合成工段</w:t>
            </w:r>
          </w:p>
          <w:tbl>
            <w:tblPr>
              <w:tblStyle w:val="15"/>
              <w:tblW w:w="5372" w:type="dxa"/>
              <w:tblInd w:w="425" w:type="dxa"/>
              <w:tblLayout w:type="autofit"/>
              <w:tblCellMar>
                <w:top w:w="0" w:type="dxa"/>
                <w:left w:w="0" w:type="dxa"/>
                <w:bottom w:w="0" w:type="dxa"/>
                <w:right w:w="0" w:type="dxa"/>
              </w:tblCellMar>
            </w:tblPr>
            <w:tblGrid>
              <w:gridCol w:w="1287"/>
              <w:gridCol w:w="4085"/>
            </w:tblGrid>
            <w:tr>
              <w:tblPrEx>
                <w:tblCellMar>
                  <w:top w:w="0" w:type="dxa"/>
                  <w:left w:w="0" w:type="dxa"/>
                  <w:bottom w:w="0" w:type="dxa"/>
                  <w:right w:w="0" w:type="dxa"/>
                </w:tblCellMar>
              </w:tblPrEx>
              <w:trPr>
                <w:trHeight w:val="375" w:hRule="atLeast"/>
              </w:trPr>
              <w:tc>
                <w:tcPr>
                  <w:tcW w:w="1287" w:type="dxa"/>
                  <w:tcBorders>
                    <w:top w:val="single" w:color="auto" w:sz="4" w:space="0"/>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b/>
                      <w:szCs w:val="21"/>
                    </w:rPr>
                  </w:pPr>
                  <w:r>
                    <w:rPr>
                      <w:rFonts w:hint="eastAsia" w:ascii="宋体" w:hAnsi="宋体" w:cs="宋体"/>
                      <w:b/>
                      <w:szCs w:val="21"/>
                    </w:rPr>
                    <w:t>序号</w:t>
                  </w:r>
                </w:p>
              </w:tc>
              <w:tc>
                <w:tcPr>
                  <w:tcW w:w="4085" w:type="dxa"/>
                  <w:tcBorders>
                    <w:top w:val="single" w:color="auto" w:sz="4" w:space="0"/>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b/>
                      <w:szCs w:val="21"/>
                    </w:rPr>
                  </w:pPr>
                  <w:r>
                    <w:rPr>
                      <w:rFonts w:hint="eastAsia" w:ascii="宋体" w:hAnsi="宋体" w:cs="宋体"/>
                      <w:b/>
                      <w:szCs w:val="21"/>
                    </w:rPr>
                    <w:t>事故名称</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事故1</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高压失电</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事故2</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低压失电</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事故3</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压缩机跳停</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事故4</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高速泵跳停</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事故5</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停循环水</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事故6</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停锅炉给水</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事故7</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停蒸汽</w:t>
                  </w:r>
                </w:p>
              </w:tc>
            </w:tr>
          </w:tbl>
          <w:p>
            <w:pPr>
              <w:adjustRightInd w:val="0"/>
              <w:snapToGrid w:val="0"/>
              <w:rPr>
                <w:rFonts w:ascii="宋体" w:hAnsi="宋体" w:cs="宋体"/>
                <w:szCs w:val="21"/>
              </w:rPr>
            </w:pPr>
            <w:r>
              <w:rPr>
                <w:rFonts w:hint="eastAsia" w:ascii="宋体" w:hAnsi="宋体" w:cs="宋体"/>
                <w:szCs w:val="21"/>
              </w:rPr>
              <w:t>★精馏工段</w:t>
            </w:r>
          </w:p>
          <w:tbl>
            <w:tblPr>
              <w:tblStyle w:val="15"/>
              <w:tblW w:w="5372" w:type="dxa"/>
              <w:tblInd w:w="425" w:type="dxa"/>
              <w:tblLayout w:type="autofit"/>
              <w:tblCellMar>
                <w:top w:w="0" w:type="dxa"/>
                <w:left w:w="0" w:type="dxa"/>
                <w:bottom w:w="0" w:type="dxa"/>
                <w:right w:w="0" w:type="dxa"/>
              </w:tblCellMar>
            </w:tblPr>
            <w:tblGrid>
              <w:gridCol w:w="1287"/>
              <w:gridCol w:w="4085"/>
            </w:tblGrid>
            <w:tr>
              <w:tblPrEx>
                <w:tblCellMar>
                  <w:top w:w="0" w:type="dxa"/>
                  <w:left w:w="0" w:type="dxa"/>
                  <w:bottom w:w="0" w:type="dxa"/>
                  <w:right w:w="0" w:type="dxa"/>
                </w:tblCellMar>
              </w:tblPrEx>
              <w:trPr>
                <w:trHeight w:val="375" w:hRule="atLeast"/>
              </w:trPr>
              <w:tc>
                <w:tcPr>
                  <w:tcW w:w="1287" w:type="dxa"/>
                  <w:tcBorders>
                    <w:top w:val="single" w:color="auto" w:sz="4" w:space="0"/>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b/>
                      <w:szCs w:val="21"/>
                    </w:rPr>
                  </w:pPr>
                  <w:r>
                    <w:rPr>
                      <w:rFonts w:hint="eastAsia" w:ascii="宋体" w:hAnsi="宋体" w:cs="宋体"/>
                      <w:b/>
                      <w:szCs w:val="21"/>
                    </w:rPr>
                    <w:t>序号</w:t>
                  </w:r>
                </w:p>
              </w:tc>
              <w:tc>
                <w:tcPr>
                  <w:tcW w:w="4085" w:type="dxa"/>
                  <w:tcBorders>
                    <w:top w:val="single" w:color="auto" w:sz="4" w:space="0"/>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b/>
                      <w:szCs w:val="21"/>
                    </w:rPr>
                  </w:pPr>
                  <w:r>
                    <w:rPr>
                      <w:rFonts w:hint="eastAsia" w:ascii="宋体" w:hAnsi="宋体" w:cs="宋体"/>
                      <w:b/>
                      <w:szCs w:val="21"/>
                    </w:rPr>
                    <w:t>事故名称</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事故1</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停电</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事故2</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停蒸汽</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事故3</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甲醇回收塔真空泵跳停</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事故4</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脱水塔真空泵跳停</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事故5</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脱醇塔真空泵跳停</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事故6</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乙二醇产品塔真空泵跳停</w:t>
                  </w:r>
                </w:p>
              </w:tc>
            </w:tr>
            <w:tr>
              <w:tblPrEx>
                <w:tblCellMar>
                  <w:top w:w="0" w:type="dxa"/>
                  <w:left w:w="0" w:type="dxa"/>
                  <w:bottom w:w="0" w:type="dxa"/>
                  <w:right w:w="0" w:type="dxa"/>
                </w:tblCellMar>
              </w:tblPrEx>
              <w:trPr>
                <w:trHeight w:val="360" w:hRule="atLeast"/>
              </w:trPr>
              <w:tc>
                <w:tcPr>
                  <w:tcW w:w="1287" w:type="dxa"/>
                  <w:tcBorders>
                    <w:top w:val="nil"/>
                    <w:left w:val="single" w:color="auto" w:sz="4" w:space="0"/>
                    <w:bottom w:val="single" w:color="000000" w:sz="8" w:space="0"/>
                    <w:right w:val="single" w:color="000000" w:sz="8"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事故7</w:t>
                  </w:r>
                </w:p>
              </w:tc>
              <w:tc>
                <w:tcPr>
                  <w:tcW w:w="4085" w:type="dxa"/>
                  <w:tcBorders>
                    <w:top w:val="nil"/>
                    <w:left w:val="nil"/>
                    <w:bottom w:val="single" w:color="000000" w:sz="8" w:space="0"/>
                    <w:right w:val="single" w:color="auto" w:sz="4" w:space="0"/>
                  </w:tcBorders>
                  <w:noWrap/>
                  <w:tcMar>
                    <w:top w:w="15" w:type="dxa"/>
                    <w:left w:w="15" w:type="dxa"/>
                    <w:right w:w="15" w:type="dxa"/>
                  </w:tcMar>
                  <w:vAlign w:val="center"/>
                </w:tcPr>
                <w:p>
                  <w:pPr>
                    <w:adjustRightInd w:val="0"/>
                    <w:snapToGrid w:val="0"/>
                    <w:rPr>
                      <w:rFonts w:ascii="宋体" w:hAnsi="宋体" w:cs="宋体"/>
                      <w:szCs w:val="21"/>
                    </w:rPr>
                  </w:pPr>
                  <w:r>
                    <w:rPr>
                      <w:rFonts w:hint="eastAsia" w:ascii="宋体" w:hAnsi="宋体" w:cs="宋体"/>
                      <w:szCs w:val="21"/>
                    </w:rPr>
                    <w:t>乙二醇回收塔真空泵跳停</w:t>
                  </w:r>
                </w:p>
              </w:tc>
            </w:tr>
          </w:tbl>
          <w:p>
            <w:pPr>
              <w:widowControl/>
              <w:adjustRightInd w:val="0"/>
              <w:snapToGrid w:val="0"/>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1" w:type="pct"/>
            <w:noWrap w:val="0"/>
            <w:vAlign w:val="center"/>
          </w:tcPr>
          <w:p>
            <w:pPr>
              <w:adjustRightInd w:val="0"/>
              <w:snapToGrid w:val="0"/>
              <w:rPr>
                <w:rFonts w:ascii="宋体" w:hAnsi="宋体" w:cs="宋体"/>
                <w:szCs w:val="21"/>
              </w:rPr>
            </w:pPr>
            <w:r>
              <w:rPr>
                <w:rFonts w:hint="eastAsia" w:ascii="宋体" w:hAnsi="宋体" w:cs="宋体"/>
                <w:szCs w:val="21"/>
              </w:rPr>
              <w:t>6</w:t>
            </w:r>
          </w:p>
        </w:tc>
        <w:tc>
          <w:tcPr>
            <w:tcW w:w="414" w:type="pct"/>
            <w:noWrap w:val="0"/>
            <w:vAlign w:val="center"/>
          </w:tcPr>
          <w:p>
            <w:pPr>
              <w:adjustRightInd w:val="0"/>
              <w:snapToGrid w:val="0"/>
              <w:rPr>
                <w:rFonts w:ascii="宋体" w:hAnsi="宋体" w:cs="宋体"/>
                <w:szCs w:val="21"/>
              </w:rPr>
            </w:pPr>
            <w:r>
              <w:rPr>
                <w:rFonts w:hint="eastAsia" w:ascii="宋体" w:hAnsi="宋体" w:cs="宋体"/>
                <w:szCs w:val="21"/>
              </w:rPr>
              <w:t>鲁奇加压气化工艺仿真软件</w:t>
            </w:r>
          </w:p>
        </w:tc>
        <w:tc>
          <w:tcPr>
            <w:tcW w:w="4335" w:type="pct"/>
            <w:noWrap w:val="0"/>
            <w:vAlign w:val="center"/>
          </w:tcPr>
          <w:p>
            <w:pPr>
              <w:adjustRightInd w:val="0"/>
              <w:snapToGrid w:val="0"/>
              <w:ind w:firstLine="422" w:firstLineChars="200"/>
              <w:rPr>
                <w:rFonts w:ascii="宋体" w:hAnsi="宋体" w:cs="宋体"/>
                <w:b/>
                <w:szCs w:val="21"/>
              </w:rPr>
            </w:pPr>
            <w:r>
              <w:rPr>
                <w:rFonts w:hint="eastAsia" w:ascii="宋体" w:hAnsi="宋体" w:cs="宋体"/>
                <w:b/>
                <w:szCs w:val="21"/>
              </w:rPr>
              <w:t>一、软件流程内容：</w:t>
            </w:r>
          </w:p>
          <w:p>
            <w:pPr>
              <w:adjustRightInd w:val="0"/>
              <w:snapToGrid w:val="0"/>
              <w:ind w:firstLine="422" w:firstLineChars="200"/>
              <w:rPr>
                <w:rFonts w:ascii="宋体" w:hAnsi="宋体" w:cs="宋体"/>
                <w:b/>
                <w:szCs w:val="21"/>
              </w:rPr>
            </w:pPr>
            <w:r>
              <w:rPr>
                <w:rFonts w:hint="eastAsia" w:ascii="宋体" w:hAnsi="宋体" w:cs="宋体"/>
                <w:b/>
                <w:szCs w:val="21"/>
              </w:rPr>
              <w:t>1、包含工况：</w:t>
            </w:r>
          </w:p>
          <w:p>
            <w:pPr>
              <w:adjustRightInd w:val="0"/>
              <w:snapToGrid w:val="0"/>
              <w:ind w:firstLine="420" w:firstLineChars="200"/>
              <w:rPr>
                <w:rFonts w:ascii="宋体" w:hAnsi="宋体" w:cs="宋体"/>
                <w:szCs w:val="21"/>
              </w:rPr>
            </w:pPr>
            <w:r>
              <w:rPr>
                <w:rFonts w:hint="eastAsia" w:ascii="宋体" w:hAnsi="宋体" w:cs="宋体"/>
                <w:szCs w:val="21"/>
              </w:rPr>
              <w:t>1）冷态开车</w:t>
            </w:r>
          </w:p>
          <w:p>
            <w:pPr>
              <w:adjustRightInd w:val="0"/>
              <w:snapToGrid w:val="0"/>
              <w:ind w:firstLine="420" w:firstLineChars="200"/>
              <w:rPr>
                <w:rFonts w:ascii="宋体" w:hAnsi="宋体" w:cs="宋体"/>
                <w:szCs w:val="21"/>
              </w:rPr>
            </w:pPr>
            <w:r>
              <w:rPr>
                <w:rFonts w:hint="eastAsia" w:ascii="宋体" w:hAnsi="宋体" w:cs="宋体"/>
                <w:szCs w:val="21"/>
              </w:rPr>
              <w:t>2）正常工况</w:t>
            </w:r>
          </w:p>
          <w:p>
            <w:pPr>
              <w:adjustRightInd w:val="0"/>
              <w:snapToGrid w:val="0"/>
              <w:ind w:firstLine="420" w:firstLineChars="200"/>
              <w:rPr>
                <w:rFonts w:ascii="宋体" w:hAnsi="宋体" w:cs="宋体"/>
                <w:szCs w:val="21"/>
              </w:rPr>
            </w:pPr>
            <w:r>
              <w:rPr>
                <w:rFonts w:hint="eastAsia" w:ascii="宋体" w:hAnsi="宋体" w:cs="宋体"/>
                <w:szCs w:val="21"/>
              </w:rPr>
              <w:t>3）正常停车</w:t>
            </w:r>
          </w:p>
          <w:p>
            <w:pPr>
              <w:adjustRightInd w:val="0"/>
              <w:snapToGrid w:val="0"/>
              <w:ind w:firstLine="420" w:firstLineChars="200"/>
              <w:rPr>
                <w:rFonts w:ascii="宋体" w:hAnsi="宋体" w:cs="宋体"/>
                <w:szCs w:val="21"/>
              </w:rPr>
            </w:pPr>
            <w:r>
              <w:rPr>
                <w:rFonts w:hint="eastAsia" w:ascii="宋体" w:hAnsi="宋体" w:cs="宋体"/>
                <w:szCs w:val="21"/>
              </w:rPr>
              <w:t>4）氧气管网故障</w:t>
            </w:r>
          </w:p>
          <w:p>
            <w:pPr>
              <w:adjustRightInd w:val="0"/>
              <w:snapToGrid w:val="0"/>
              <w:ind w:firstLine="420" w:firstLineChars="200"/>
              <w:rPr>
                <w:rFonts w:ascii="宋体" w:hAnsi="宋体" w:cs="宋体"/>
                <w:szCs w:val="21"/>
              </w:rPr>
            </w:pPr>
            <w:r>
              <w:rPr>
                <w:rFonts w:hint="eastAsia" w:ascii="宋体" w:hAnsi="宋体" w:cs="宋体"/>
                <w:szCs w:val="21"/>
              </w:rPr>
              <w:t>5）蒸汽管网故障</w:t>
            </w:r>
          </w:p>
          <w:p>
            <w:pPr>
              <w:adjustRightInd w:val="0"/>
              <w:snapToGrid w:val="0"/>
              <w:ind w:firstLine="420" w:firstLineChars="200"/>
              <w:rPr>
                <w:rFonts w:ascii="宋体" w:hAnsi="宋体" w:cs="宋体"/>
                <w:szCs w:val="21"/>
              </w:rPr>
            </w:pPr>
            <w:r>
              <w:rPr>
                <w:rFonts w:hint="eastAsia" w:ascii="宋体" w:hAnsi="宋体" w:cs="宋体"/>
                <w:szCs w:val="21"/>
              </w:rPr>
              <w:t>6）P10A004A泵坏</w:t>
            </w:r>
          </w:p>
          <w:p>
            <w:pPr>
              <w:adjustRightInd w:val="0"/>
              <w:snapToGrid w:val="0"/>
              <w:ind w:firstLine="420" w:firstLineChars="200"/>
              <w:rPr>
                <w:rFonts w:ascii="宋体" w:hAnsi="宋体" w:cs="宋体"/>
                <w:szCs w:val="21"/>
              </w:rPr>
            </w:pPr>
            <w:r>
              <w:rPr>
                <w:rFonts w:hint="eastAsia" w:ascii="宋体" w:hAnsi="宋体" w:cs="宋体"/>
                <w:szCs w:val="21"/>
              </w:rPr>
              <w:t>7）LV10A006阀卡</w:t>
            </w:r>
          </w:p>
          <w:p>
            <w:pPr>
              <w:adjustRightInd w:val="0"/>
              <w:snapToGrid w:val="0"/>
              <w:ind w:firstLine="422" w:firstLineChars="200"/>
              <w:rPr>
                <w:rFonts w:ascii="宋体" w:hAnsi="宋体" w:cs="宋体"/>
                <w:b/>
                <w:szCs w:val="21"/>
              </w:rPr>
            </w:pPr>
            <w:r>
              <w:rPr>
                <w:rFonts w:hint="eastAsia" w:ascii="宋体" w:hAnsi="宋体" w:cs="宋体"/>
                <w:b/>
                <w:szCs w:val="21"/>
              </w:rPr>
              <w:t>2、工艺简介</w:t>
            </w:r>
          </w:p>
          <w:p>
            <w:pPr>
              <w:adjustRightInd w:val="0"/>
              <w:snapToGrid w:val="0"/>
              <w:ind w:firstLine="420" w:firstLineChars="200"/>
              <w:rPr>
                <w:rFonts w:ascii="宋体" w:hAnsi="宋体" w:cs="宋体"/>
                <w:szCs w:val="21"/>
              </w:rPr>
            </w:pPr>
            <w:r>
              <w:rPr>
                <w:rFonts w:hint="eastAsia" w:ascii="宋体" w:hAnsi="宋体" w:cs="宋体"/>
                <w:szCs w:val="21"/>
              </w:rPr>
              <w:t>煤的气化过程是一个复杂多相物理化学反应过程。主要是煤中的碳与气化剂，气化剂与生成物，生成物与生成物及碳与生成物之间的反应。煤气的成分决定于原料种类，气化剂种类及制气过程的条件。</w:t>
            </w:r>
          </w:p>
          <w:p>
            <w:pPr>
              <w:adjustRightInd w:val="0"/>
              <w:snapToGrid w:val="0"/>
              <w:ind w:firstLine="420" w:firstLineChars="200"/>
              <w:rPr>
                <w:rFonts w:ascii="宋体" w:hAnsi="宋体" w:cs="宋体"/>
                <w:szCs w:val="21"/>
              </w:rPr>
            </w:pPr>
            <w:r>
              <w:rPr>
                <w:rFonts w:hint="eastAsia" w:ascii="宋体" w:hAnsi="宋体" w:cs="宋体"/>
                <w:szCs w:val="21"/>
              </w:rPr>
              <w:t>制气过程的条件主要决定于气化炉的构造和原料煤的物理化学性质。其中煤的灰熔点和粘结性是气化用煤的重要指标。</w:t>
            </w:r>
          </w:p>
          <w:p>
            <w:pPr>
              <w:adjustRightInd w:val="0"/>
              <w:snapToGrid w:val="0"/>
              <w:ind w:firstLine="420" w:firstLineChars="200"/>
              <w:rPr>
                <w:rFonts w:ascii="宋体" w:hAnsi="宋体" w:cs="宋体"/>
                <w:szCs w:val="21"/>
              </w:rPr>
            </w:pPr>
            <w:r>
              <w:rPr>
                <w:rFonts w:hint="eastAsia" w:ascii="宋体" w:hAnsi="宋体" w:cs="宋体"/>
                <w:szCs w:val="21"/>
              </w:rPr>
              <w:t>提高压力的气化方法可以大幅度提高气化炉的生产能力，并能改善煤气的质量。本装置采用的移动床加压气化是碎煤加压逆流接触、连续气化、固态排渣工艺过程。</w:t>
            </w:r>
          </w:p>
          <w:p>
            <w:pPr>
              <w:adjustRightInd w:val="0"/>
              <w:snapToGrid w:val="0"/>
              <w:ind w:firstLine="420" w:firstLineChars="200"/>
              <w:rPr>
                <w:rFonts w:ascii="宋体" w:hAnsi="宋体" w:cs="宋体"/>
                <w:szCs w:val="21"/>
              </w:rPr>
            </w:pPr>
            <w:r>
              <w:rPr>
                <w:rFonts w:hint="eastAsia" w:ascii="宋体" w:hAnsi="宋体" w:cs="宋体"/>
                <w:szCs w:val="21"/>
              </w:rPr>
              <w:t>碎煤加压气化是移动床逆流工艺过程，在炉的纵剖面上可分为五个区：灰床、燃烧层、气化层、干馏层、干燥和预热层。</w:t>
            </w:r>
          </w:p>
          <w:p>
            <w:pPr>
              <w:adjustRightInd w:val="0"/>
              <w:snapToGrid w:val="0"/>
              <w:ind w:firstLine="420" w:firstLineChars="200"/>
              <w:rPr>
                <w:rFonts w:ascii="宋体" w:hAnsi="宋体" w:cs="宋体"/>
                <w:szCs w:val="21"/>
              </w:rPr>
            </w:pPr>
            <w:r>
              <w:rPr>
                <w:rFonts w:hint="eastAsia" w:ascii="宋体" w:hAnsi="宋体" w:cs="宋体"/>
                <w:szCs w:val="21"/>
              </w:rPr>
              <w:t>(一)</w:t>
            </w:r>
            <w:r>
              <w:rPr>
                <w:rFonts w:hint="eastAsia" w:ascii="宋体" w:hAnsi="宋体" w:cs="宋体"/>
                <w:szCs w:val="21"/>
              </w:rPr>
              <w:tab/>
            </w:r>
            <w:r>
              <w:rPr>
                <w:rFonts w:hint="eastAsia" w:ascii="宋体" w:hAnsi="宋体" w:cs="宋体"/>
                <w:szCs w:val="21"/>
              </w:rPr>
              <w:t>灰床</w:t>
            </w:r>
          </w:p>
          <w:p>
            <w:pPr>
              <w:adjustRightInd w:val="0"/>
              <w:snapToGrid w:val="0"/>
              <w:ind w:firstLine="420" w:firstLineChars="200"/>
              <w:rPr>
                <w:rFonts w:ascii="宋体" w:hAnsi="宋体" w:cs="宋体"/>
                <w:szCs w:val="21"/>
              </w:rPr>
            </w:pPr>
            <w:r>
              <w:rPr>
                <w:rFonts w:hint="eastAsia" w:ascii="宋体" w:hAnsi="宋体" w:cs="宋体"/>
                <w:szCs w:val="21"/>
              </w:rPr>
              <w:t>4.53 MPa、435℃的过热蒸汽和夹套自产蒸汽与4.65 MPa、110℃的氧气混合后，约350℃进入气化炉炉篦，经灰床分布、与灰渣换热，灰渣由约1000～1100℃被冷却450℃左右，排入灰锁。气化剂被加热后上升到燃烧层。</w:t>
            </w:r>
          </w:p>
          <w:p>
            <w:pPr>
              <w:adjustRightInd w:val="0"/>
              <w:snapToGrid w:val="0"/>
              <w:ind w:firstLine="420" w:firstLineChars="200"/>
              <w:rPr>
                <w:rFonts w:ascii="宋体" w:hAnsi="宋体" w:cs="宋体"/>
                <w:szCs w:val="21"/>
              </w:rPr>
            </w:pPr>
            <w:r>
              <w:rPr>
                <w:rFonts w:hint="eastAsia" w:ascii="宋体" w:hAnsi="宋体" w:cs="宋体"/>
                <w:szCs w:val="21"/>
              </w:rPr>
              <w:t>(二)</w:t>
            </w:r>
            <w:r>
              <w:rPr>
                <w:rFonts w:hint="eastAsia" w:ascii="宋体" w:hAnsi="宋体" w:cs="宋体"/>
                <w:szCs w:val="21"/>
              </w:rPr>
              <w:tab/>
            </w:r>
            <w:r>
              <w:rPr>
                <w:rFonts w:hint="eastAsia" w:ascii="宋体" w:hAnsi="宋体" w:cs="宋体"/>
                <w:szCs w:val="21"/>
              </w:rPr>
              <w:t>燃烧层</w:t>
            </w:r>
          </w:p>
          <w:p>
            <w:pPr>
              <w:adjustRightInd w:val="0"/>
              <w:snapToGrid w:val="0"/>
              <w:ind w:firstLine="420" w:firstLineChars="200"/>
              <w:rPr>
                <w:rFonts w:ascii="宋体" w:hAnsi="宋体" w:cs="宋体"/>
                <w:szCs w:val="21"/>
              </w:rPr>
            </w:pPr>
            <w:r>
              <w:rPr>
                <w:rFonts w:hint="eastAsia" w:ascii="宋体" w:hAnsi="宋体" w:cs="宋体"/>
                <w:szCs w:val="21"/>
              </w:rPr>
              <w:t>在燃烧层进行下列主要反应：</w:t>
            </w:r>
          </w:p>
          <w:p>
            <w:pPr>
              <w:adjustRightInd w:val="0"/>
              <w:snapToGrid w:val="0"/>
              <w:ind w:firstLine="420" w:firstLineChars="200"/>
              <w:rPr>
                <w:rFonts w:ascii="宋体" w:hAnsi="宋体" w:cs="宋体"/>
                <w:szCs w:val="21"/>
              </w:rPr>
            </w:pPr>
            <w:r>
              <w:rPr>
                <w:rFonts w:hint="eastAsia" w:ascii="宋体" w:hAnsi="宋体" w:cs="宋体"/>
                <w:szCs w:val="21"/>
              </w:rPr>
              <w:t>a、C + O2 = CO2 + 4.18 × 97KJ/mol</w:t>
            </w:r>
          </w:p>
          <w:p>
            <w:pPr>
              <w:adjustRightInd w:val="0"/>
              <w:snapToGrid w:val="0"/>
              <w:ind w:firstLine="420" w:firstLineChars="200"/>
              <w:rPr>
                <w:rFonts w:ascii="宋体" w:hAnsi="宋体" w:cs="宋体"/>
                <w:szCs w:val="21"/>
              </w:rPr>
            </w:pPr>
            <w:r>
              <w:rPr>
                <w:rFonts w:hint="eastAsia" w:ascii="宋体" w:hAnsi="宋体" w:cs="宋体"/>
                <w:szCs w:val="21"/>
              </w:rPr>
              <w:t>b、C + 1/2O2 = CO + 4.18 × 29.4 KJ/mol</w:t>
            </w:r>
          </w:p>
          <w:p>
            <w:pPr>
              <w:adjustRightInd w:val="0"/>
              <w:snapToGrid w:val="0"/>
              <w:ind w:firstLine="420" w:firstLineChars="200"/>
              <w:rPr>
                <w:rFonts w:ascii="宋体" w:hAnsi="宋体" w:cs="宋体"/>
                <w:szCs w:val="21"/>
              </w:rPr>
            </w:pPr>
            <w:r>
              <w:rPr>
                <w:rFonts w:hint="eastAsia" w:ascii="宋体" w:hAnsi="宋体" w:cs="宋体"/>
                <w:szCs w:val="21"/>
              </w:rPr>
              <w:t>在燃烧层、煤与O2的反应，a是控制反应。</w:t>
            </w:r>
          </w:p>
          <w:p>
            <w:pPr>
              <w:adjustRightInd w:val="0"/>
              <w:snapToGrid w:val="0"/>
              <w:ind w:firstLine="420" w:firstLineChars="200"/>
              <w:rPr>
                <w:rFonts w:ascii="宋体" w:hAnsi="宋体" w:cs="宋体"/>
                <w:szCs w:val="21"/>
              </w:rPr>
            </w:pPr>
            <w:r>
              <w:rPr>
                <w:rFonts w:hint="eastAsia" w:ascii="宋体" w:hAnsi="宋体" w:cs="宋体"/>
                <w:szCs w:val="21"/>
              </w:rPr>
              <w:t>上述两反应放出大量的热，上升的气化剂被加热到约800～1000℃，下降的灰的温度接近1000℃。</w:t>
            </w:r>
          </w:p>
          <w:p>
            <w:pPr>
              <w:adjustRightInd w:val="0"/>
              <w:snapToGrid w:val="0"/>
              <w:ind w:firstLine="420" w:firstLineChars="200"/>
              <w:rPr>
                <w:rFonts w:ascii="宋体" w:hAnsi="宋体" w:cs="宋体"/>
                <w:szCs w:val="21"/>
              </w:rPr>
            </w:pPr>
            <w:r>
              <w:rPr>
                <w:rFonts w:hint="eastAsia" w:ascii="宋体" w:hAnsi="宋体" w:cs="宋体"/>
                <w:szCs w:val="21"/>
              </w:rPr>
              <w:t>(三)</w:t>
            </w:r>
            <w:r>
              <w:rPr>
                <w:rFonts w:hint="eastAsia" w:ascii="宋体" w:hAnsi="宋体" w:cs="宋体"/>
                <w:szCs w:val="21"/>
              </w:rPr>
              <w:tab/>
            </w:r>
            <w:r>
              <w:rPr>
                <w:rFonts w:hint="eastAsia" w:ascii="宋体" w:hAnsi="宋体" w:cs="宋体"/>
                <w:szCs w:val="21"/>
              </w:rPr>
              <w:t>气化层</w:t>
            </w:r>
          </w:p>
          <w:p>
            <w:pPr>
              <w:adjustRightInd w:val="0"/>
              <w:snapToGrid w:val="0"/>
              <w:ind w:firstLine="420" w:firstLineChars="200"/>
              <w:rPr>
                <w:rFonts w:ascii="宋体" w:hAnsi="宋体" w:cs="宋体"/>
                <w:szCs w:val="21"/>
              </w:rPr>
            </w:pPr>
            <w:r>
              <w:rPr>
                <w:rFonts w:hint="eastAsia" w:ascii="宋体" w:hAnsi="宋体" w:cs="宋体"/>
                <w:szCs w:val="21"/>
              </w:rPr>
              <w:t>来自燃烧区的上升气体主要含有CO2和水蒸汽，在气化区约850℃的平均温度下进行以下反应：</w:t>
            </w:r>
          </w:p>
          <w:p>
            <w:pPr>
              <w:adjustRightInd w:val="0"/>
              <w:snapToGrid w:val="0"/>
              <w:ind w:firstLine="420" w:firstLineChars="200"/>
              <w:rPr>
                <w:rFonts w:ascii="宋体" w:hAnsi="宋体" w:cs="宋体"/>
                <w:szCs w:val="21"/>
              </w:rPr>
            </w:pPr>
            <w:r>
              <w:rPr>
                <w:rFonts w:hint="eastAsia" w:ascii="宋体" w:hAnsi="宋体" w:cs="宋体"/>
                <w:szCs w:val="21"/>
              </w:rPr>
              <w:t>c、C + H2O = CO + H2 - 4.18 × 28.3KJ/mol</w:t>
            </w:r>
          </w:p>
          <w:p>
            <w:pPr>
              <w:adjustRightInd w:val="0"/>
              <w:snapToGrid w:val="0"/>
              <w:ind w:firstLine="420" w:firstLineChars="200"/>
              <w:rPr>
                <w:rFonts w:ascii="宋体" w:hAnsi="宋体" w:cs="宋体"/>
                <w:szCs w:val="21"/>
              </w:rPr>
            </w:pPr>
            <w:r>
              <w:rPr>
                <w:rFonts w:hint="eastAsia" w:ascii="宋体" w:hAnsi="宋体" w:cs="宋体"/>
                <w:szCs w:val="21"/>
              </w:rPr>
              <w:t>d、C + 2 H2O = CO2 + 2H2 - 4.18 × 18.5KJ/mol</w:t>
            </w:r>
          </w:p>
          <w:p>
            <w:pPr>
              <w:adjustRightInd w:val="0"/>
              <w:snapToGrid w:val="0"/>
              <w:ind w:firstLine="420" w:firstLineChars="200"/>
              <w:rPr>
                <w:rFonts w:ascii="宋体" w:hAnsi="宋体" w:cs="宋体"/>
                <w:szCs w:val="21"/>
              </w:rPr>
            </w:pPr>
            <w:r>
              <w:rPr>
                <w:rFonts w:hint="eastAsia" w:ascii="宋体" w:hAnsi="宋体" w:cs="宋体"/>
                <w:szCs w:val="21"/>
              </w:rPr>
              <w:t>e、CO + H2O = CO2 + H2 + 4.18 × 9.80KJ/mol</w:t>
            </w:r>
          </w:p>
          <w:p>
            <w:pPr>
              <w:adjustRightInd w:val="0"/>
              <w:snapToGrid w:val="0"/>
              <w:ind w:firstLine="420" w:firstLineChars="200"/>
              <w:rPr>
                <w:rFonts w:ascii="宋体" w:hAnsi="宋体" w:cs="宋体"/>
                <w:szCs w:val="21"/>
              </w:rPr>
            </w:pPr>
            <w:r>
              <w:rPr>
                <w:rFonts w:hint="eastAsia" w:ascii="宋体" w:hAnsi="宋体" w:cs="宋体"/>
                <w:szCs w:val="21"/>
              </w:rPr>
              <w:t>f、C + CO2 = CO - 4.18 × 38.3KJ/mol</w:t>
            </w:r>
          </w:p>
          <w:p>
            <w:pPr>
              <w:adjustRightInd w:val="0"/>
              <w:snapToGrid w:val="0"/>
              <w:ind w:firstLine="420" w:firstLineChars="200"/>
              <w:rPr>
                <w:rFonts w:ascii="宋体" w:hAnsi="宋体" w:cs="宋体"/>
                <w:szCs w:val="21"/>
              </w:rPr>
            </w:pPr>
            <w:r>
              <w:rPr>
                <w:rFonts w:hint="eastAsia" w:ascii="宋体" w:hAnsi="宋体" w:cs="宋体"/>
                <w:szCs w:val="21"/>
              </w:rPr>
              <w:t>g、C + H2 = 4 + H2 + 4.18 × 20.9KJ/mol</w:t>
            </w:r>
          </w:p>
          <w:p>
            <w:pPr>
              <w:adjustRightInd w:val="0"/>
              <w:snapToGrid w:val="0"/>
              <w:ind w:firstLine="420" w:firstLineChars="200"/>
              <w:rPr>
                <w:rFonts w:ascii="宋体" w:hAnsi="宋体" w:cs="宋体"/>
                <w:szCs w:val="21"/>
              </w:rPr>
            </w:pPr>
            <w:r>
              <w:rPr>
                <w:rFonts w:hint="eastAsia" w:ascii="宋体" w:hAnsi="宋体" w:cs="宋体"/>
                <w:szCs w:val="21"/>
              </w:rPr>
              <w:t>h、CO + 3 H2 = 4 + H2O + 4.18 × 49.3KJ/mol</w:t>
            </w:r>
          </w:p>
          <w:p>
            <w:pPr>
              <w:adjustRightInd w:val="0"/>
              <w:snapToGrid w:val="0"/>
              <w:ind w:firstLine="420" w:firstLineChars="200"/>
              <w:rPr>
                <w:rFonts w:ascii="宋体" w:hAnsi="宋体" w:cs="宋体"/>
                <w:szCs w:val="21"/>
              </w:rPr>
            </w:pPr>
            <w:r>
              <w:rPr>
                <w:rFonts w:hint="eastAsia" w:ascii="宋体" w:hAnsi="宋体" w:cs="宋体"/>
                <w:szCs w:val="21"/>
              </w:rPr>
              <w:t>气化区的控制反应是c，甲烷化反应g和反应f对离开气化区的煤气组成影响较小。反应d、e、h对煤气组成的影响更小，对于活性差的煤，其影响可忽略不计。</w:t>
            </w:r>
          </w:p>
          <w:p>
            <w:pPr>
              <w:adjustRightInd w:val="0"/>
              <w:snapToGrid w:val="0"/>
              <w:ind w:firstLine="420" w:firstLineChars="200"/>
              <w:rPr>
                <w:rFonts w:ascii="宋体" w:hAnsi="宋体" w:cs="宋体"/>
                <w:szCs w:val="21"/>
              </w:rPr>
            </w:pPr>
            <w:r>
              <w:rPr>
                <w:rFonts w:hint="eastAsia" w:ascii="宋体" w:hAnsi="宋体" w:cs="宋体"/>
                <w:szCs w:val="21"/>
              </w:rPr>
              <w:t>(四)</w:t>
            </w:r>
            <w:r>
              <w:rPr>
                <w:rFonts w:hint="eastAsia" w:ascii="宋体" w:hAnsi="宋体" w:cs="宋体"/>
                <w:szCs w:val="21"/>
              </w:rPr>
              <w:tab/>
            </w:r>
            <w:r>
              <w:rPr>
                <w:rFonts w:hint="eastAsia" w:ascii="宋体" w:hAnsi="宋体" w:cs="宋体"/>
                <w:szCs w:val="21"/>
              </w:rPr>
              <w:t>干馏层</w:t>
            </w:r>
          </w:p>
          <w:p>
            <w:pPr>
              <w:adjustRightInd w:val="0"/>
              <w:snapToGrid w:val="0"/>
              <w:ind w:firstLine="420" w:firstLineChars="200"/>
              <w:rPr>
                <w:rFonts w:ascii="宋体" w:hAnsi="宋体" w:cs="宋体"/>
                <w:szCs w:val="21"/>
              </w:rPr>
            </w:pPr>
            <w:r>
              <w:rPr>
                <w:rFonts w:hint="eastAsia" w:ascii="宋体" w:hAnsi="宋体" w:cs="宋体"/>
                <w:szCs w:val="21"/>
              </w:rPr>
              <w:t>在干馏层，煤被上升煤气加热在300～600℃时，煤开始软化，焦油和少量的Ｈ2、CO2 、CO、H2S、NH3从煤气中分解出来。350～550℃ 4和C2+以上的烃类从煤中逸出，在干馏层，酚、吡啶、萘等有机物也形成并分解出来。干馏过程是吸热过程，热量来自燃烧层。</w:t>
            </w:r>
          </w:p>
          <w:p>
            <w:pPr>
              <w:adjustRightInd w:val="0"/>
              <w:snapToGrid w:val="0"/>
              <w:ind w:firstLine="420" w:firstLineChars="200"/>
              <w:rPr>
                <w:rFonts w:ascii="宋体" w:hAnsi="宋体" w:cs="宋体"/>
                <w:szCs w:val="21"/>
              </w:rPr>
            </w:pPr>
            <w:r>
              <w:rPr>
                <w:rFonts w:hint="eastAsia" w:ascii="宋体" w:hAnsi="宋体" w:cs="宋体"/>
                <w:szCs w:val="21"/>
              </w:rPr>
              <w:t>(五)</w:t>
            </w:r>
            <w:r>
              <w:rPr>
                <w:rFonts w:hint="eastAsia" w:ascii="宋体" w:hAnsi="宋体" w:cs="宋体"/>
                <w:szCs w:val="21"/>
              </w:rPr>
              <w:tab/>
            </w:r>
            <w:r>
              <w:rPr>
                <w:rFonts w:hint="eastAsia" w:ascii="宋体" w:hAnsi="宋体" w:cs="宋体"/>
                <w:szCs w:val="21"/>
              </w:rPr>
              <w:t>干燥和预热层</w:t>
            </w:r>
          </w:p>
          <w:p>
            <w:pPr>
              <w:adjustRightInd w:val="0"/>
              <w:snapToGrid w:val="0"/>
              <w:ind w:firstLine="420" w:firstLineChars="200"/>
              <w:rPr>
                <w:rFonts w:ascii="宋体" w:hAnsi="宋体" w:cs="宋体"/>
                <w:szCs w:val="21"/>
              </w:rPr>
            </w:pPr>
            <w:r>
              <w:rPr>
                <w:rFonts w:hint="eastAsia" w:ascii="宋体" w:hAnsi="宋体" w:cs="宋体"/>
                <w:szCs w:val="21"/>
              </w:rPr>
              <w:t>由煤锁加入到气化炉的煤在干燥和预热层被干燥并加热至约300℃。此时煤的表面水分和吸附水被蒸发。</w:t>
            </w:r>
          </w:p>
          <w:p>
            <w:pPr>
              <w:adjustRightInd w:val="0"/>
              <w:snapToGrid w:val="0"/>
              <w:ind w:firstLine="422" w:firstLineChars="200"/>
              <w:rPr>
                <w:rFonts w:ascii="宋体" w:hAnsi="宋体" w:cs="宋体"/>
                <w:b/>
                <w:szCs w:val="21"/>
              </w:rPr>
            </w:pPr>
            <w:r>
              <w:rPr>
                <w:rFonts w:hint="eastAsia" w:ascii="宋体" w:hAnsi="宋体" w:cs="宋体"/>
                <w:b/>
                <w:szCs w:val="21"/>
              </w:rPr>
              <w:t>3、主要设备列表：</w:t>
            </w:r>
          </w:p>
          <w:p>
            <w:pPr>
              <w:adjustRightInd w:val="0"/>
              <w:snapToGrid w:val="0"/>
              <w:ind w:firstLine="420" w:firstLineChars="200"/>
              <w:rPr>
                <w:rFonts w:ascii="宋体" w:hAnsi="宋体" w:cs="宋体"/>
                <w:szCs w:val="21"/>
              </w:rPr>
            </w:pPr>
            <w:r>
              <w:rPr>
                <w:rFonts w:hint="eastAsia" w:ascii="宋体" w:hAnsi="宋体" w:cs="宋体"/>
                <w:szCs w:val="21"/>
              </w:rPr>
              <w:t>1、气化炉2、煤锁3、煤馏槽4、煤斗5、灰锁6、洗涤冷却器7、灰锁膨胀冷凝器8、煤锁气洗涤器9、煤锁气气柜10、开车煤气洗涤器11、火炬气气液分离器12、火炬导燃器和火炬筒13、夹套气液分离器14、粗煤气气液分离器15、煤尘旋风分离器16、煤锁气分离器17、开车煤气分离器18、煤锁引射器19、洗涤冷却循环水泵20、煤锁气洗涤泵21、开车煤气洗涤泵22、火炬冷凝液泵23、废热锅炉</w:t>
            </w:r>
          </w:p>
          <w:p>
            <w:pPr>
              <w:adjustRightInd w:val="0"/>
              <w:snapToGrid w:val="0"/>
              <w:rPr>
                <w:rFonts w:ascii="宋体" w:hAnsi="宋体" w:cs="宋体"/>
                <w:szCs w:val="21"/>
              </w:rPr>
            </w:pPr>
            <w:r>
              <w:rPr>
                <w:rFonts w:hint="eastAsia" w:ascii="宋体" w:hAnsi="宋体" w:cs="宋体"/>
                <w:szCs w:val="21"/>
              </w:rPr>
              <w:t>★投标人需给出设备对应的位号。</w:t>
            </w:r>
          </w:p>
          <w:p>
            <w:pPr>
              <w:adjustRightInd w:val="0"/>
              <w:snapToGrid w:val="0"/>
              <w:rPr>
                <w:rFonts w:ascii="宋体" w:hAnsi="宋体" w:cs="宋体"/>
                <w:szCs w:val="21"/>
              </w:rPr>
            </w:pPr>
            <w:r>
              <w:rPr>
                <w:rFonts w:hint="eastAsia" w:ascii="宋体" w:hAnsi="宋体" w:cs="宋体"/>
                <w:szCs w:val="21"/>
              </w:rPr>
              <w:t>★投标人需提供软件界面截图。</w:t>
            </w:r>
          </w:p>
          <w:p>
            <w:pPr>
              <w:adjustRightInd w:val="0"/>
              <w:snapToGrid w:val="0"/>
              <w:ind w:firstLine="422" w:firstLineChars="200"/>
              <w:rPr>
                <w:rFonts w:ascii="宋体" w:hAnsi="宋体" w:cs="宋体"/>
                <w:b/>
                <w:szCs w:val="21"/>
              </w:rPr>
            </w:pPr>
            <w:r>
              <w:rPr>
                <w:rFonts w:hint="eastAsia" w:ascii="宋体" w:hAnsi="宋体" w:cs="宋体"/>
                <w:b/>
                <w:szCs w:val="21"/>
              </w:rPr>
              <w:t>二、培训内容</w:t>
            </w:r>
            <w:r>
              <w:rPr>
                <w:rFonts w:ascii="宋体" w:hAnsi="宋体" w:cs="宋体"/>
                <w:b/>
                <w:szCs w:val="21"/>
              </w:rPr>
              <w:tab/>
            </w:r>
          </w:p>
          <w:p>
            <w:pPr>
              <w:adjustRightInd w:val="0"/>
              <w:snapToGrid w:val="0"/>
              <w:ind w:firstLine="420" w:firstLineChars="200"/>
              <w:rPr>
                <w:rFonts w:ascii="宋体" w:hAnsi="宋体" w:cs="宋体"/>
                <w:b/>
                <w:szCs w:val="21"/>
              </w:rPr>
            </w:pPr>
            <w:r>
              <w:rPr>
                <w:rFonts w:hint="eastAsia" w:ascii="宋体" w:hAnsi="宋体" w:cs="宋体"/>
                <w:szCs w:val="21"/>
              </w:rPr>
              <w:t>★</w:t>
            </w:r>
            <w:r>
              <w:rPr>
                <w:rFonts w:hint="eastAsia" w:ascii="宋体" w:hAnsi="宋体" w:cs="宋体"/>
                <w:b/>
                <w:szCs w:val="21"/>
              </w:rPr>
              <w:t>1、冷态开车过程：</w:t>
            </w:r>
          </w:p>
          <w:p>
            <w:pPr>
              <w:adjustRightInd w:val="0"/>
              <w:snapToGrid w:val="0"/>
              <w:ind w:firstLine="420" w:firstLineChars="200"/>
              <w:rPr>
                <w:rFonts w:ascii="宋体" w:hAnsi="宋体" w:cs="宋体"/>
                <w:szCs w:val="21"/>
              </w:rPr>
            </w:pPr>
            <w:r>
              <w:rPr>
                <w:rFonts w:hint="eastAsia" w:ascii="宋体" w:hAnsi="宋体" w:cs="宋体"/>
                <w:szCs w:val="21"/>
              </w:rPr>
              <w:t>（1）互动操作190步骤以上，包括夹套建立液位、废锅壳程建立液位、废锅集水槽建立液位、开车煤气系统投用、煤锁气系统投用、暖管及蒸汽吹扫、炉篦投用、蒸汽升温、空气点火、切氧、提压、并网、煤锁投自动、灰锁投自动、投用联锁、调整到正常17个部分。</w:t>
            </w:r>
          </w:p>
          <w:p>
            <w:pPr>
              <w:adjustRightInd w:val="0"/>
              <w:snapToGrid w:val="0"/>
              <w:ind w:firstLine="420" w:firstLineChars="200"/>
              <w:rPr>
                <w:rFonts w:ascii="宋体" w:hAnsi="宋体" w:cs="宋体"/>
                <w:szCs w:val="21"/>
              </w:rPr>
            </w:pPr>
            <w:r>
              <w:rPr>
                <w:rFonts w:hint="eastAsia" w:ascii="宋体" w:hAnsi="宋体" w:cs="宋体"/>
                <w:szCs w:val="21"/>
              </w:rPr>
              <w:t>（2）开车能够根据操作规程进行生产操作，并能够通过工艺参数数据变化体现与操作控制之间的关系。</w:t>
            </w:r>
          </w:p>
          <w:p>
            <w:pPr>
              <w:adjustRightInd w:val="0"/>
              <w:snapToGrid w:val="0"/>
              <w:ind w:firstLine="420" w:firstLineChars="200"/>
              <w:rPr>
                <w:rFonts w:ascii="宋体" w:hAnsi="宋体" w:cs="宋体"/>
                <w:szCs w:val="21"/>
              </w:rPr>
            </w:pPr>
            <w:r>
              <w:rPr>
                <w:rFonts w:hint="eastAsia" w:ascii="宋体" w:hAnsi="宋体" w:cs="宋体"/>
                <w:szCs w:val="21"/>
              </w:rPr>
              <w:t>（3）配合教师站可以自定义事故下发给学员站</w:t>
            </w:r>
          </w:p>
          <w:p>
            <w:pPr>
              <w:adjustRightInd w:val="0"/>
              <w:snapToGrid w:val="0"/>
              <w:ind w:firstLine="420" w:firstLineChars="200"/>
              <w:rPr>
                <w:rFonts w:ascii="宋体" w:hAnsi="宋体" w:cs="宋体"/>
                <w:b/>
                <w:szCs w:val="21"/>
              </w:rPr>
            </w:pPr>
            <w:r>
              <w:rPr>
                <w:rFonts w:hint="eastAsia" w:ascii="宋体" w:hAnsi="宋体" w:cs="宋体"/>
                <w:szCs w:val="21"/>
              </w:rPr>
              <w:t>★</w:t>
            </w:r>
            <w:r>
              <w:rPr>
                <w:rFonts w:hint="eastAsia" w:ascii="宋体" w:hAnsi="宋体" w:cs="宋体"/>
                <w:b/>
                <w:szCs w:val="21"/>
              </w:rPr>
              <w:t>2、正常停车过程：</w:t>
            </w:r>
          </w:p>
          <w:p>
            <w:pPr>
              <w:adjustRightInd w:val="0"/>
              <w:snapToGrid w:val="0"/>
              <w:ind w:firstLine="420" w:firstLineChars="200"/>
              <w:rPr>
                <w:rFonts w:ascii="宋体" w:hAnsi="宋体" w:cs="宋体"/>
                <w:szCs w:val="21"/>
              </w:rPr>
            </w:pPr>
            <w:r>
              <w:rPr>
                <w:rFonts w:hint="eastAsia" w:ascii="宋体" w:hAnsi="宋体" w:cs="宋体"/>
                <w:szCs w:val="21"/>
              </w:rPr>
              <w:t>（1）互动操作70步骤以上，包括气化炉降负荷、摘除联锁、停气化炉炉篦、停煤锁灰锁、停气化剂、气化炉泄压、排残料、蒸汽吹扫、排污9个部分。</w:t>
            </w:r>
          </w:p>
          <w:p>
            <w:pPr>
              <w:adjustRightInd w:val="0"/>
              <w:snapToGrid w:val="0"/>
              <w:ind w:firstLine="422" w:firstLineChars="200"/>
              <w:rPr>
                <w:rFonts w:ascii="宋体" w:hAnsi="宋体" w:cs="宋体"/>
                <w:b/>
                <w:szCs w:val="21"/>
              </w:rPr>
            </w:pPr>
            <w:r>
              <w:rPr>
                <w:rFonts w:hint="eastAsia" w:ascii="宋体" w:hAnsi="宋体" w:cs="宋体"/>
                <w:b/>
                <w:szCs w:val="21"/>
              </w:rPr>
              <w:t>3、氧气管网故障：</w:t>
            </w:r>
          </w:p>
          <w:p>
            <w:pPr>
              <w:adjustRightInd w:val="0"/>
              <w:snapToGrid w:val="0"/>
              <w:ind w:firstLine="420" w:firstLineChars="200"/>
              <w:rPr>
                <w:rFonts w:ascii="宋体" w:hAnsi="宋体" w:cs="宋体"/>
                <w:szCs w:val="21"/>
              </w:rPr>
            </w:pPr>
            <w:r>
              <w:rPr>
                <w:rFonts w:hint="eastAsia" w:ascii="宋体" w:hAnsi="宋体" w:cs="宋体"/>
                <w:szCs w:val="21"/>
              </w:rPr>
              <w:t>（1）互动操作60步骤以上，包括停气化剂、摘除联锁、气化炉泄压、停气化炉炉篦、停煤锁灰锁、排残料、排污7个部分。</w:t>
            </w:r>
          </w:p>
          <w:p>
            <w:pPr>
              <w:adjustRightInd w:val="0"/>
              <w:snapToGrid w:val="0"/>
              <w:ind w:firstLine="422" w:firstLineChars="200"/>
              <w:rPr>
                <w:rFonts w:ascii="宋体" w:hAnsi="宋体" w:cs="宋体"/>
                <w:b/>
                <w:szCs w:val="21"/>
              </w:rPr>
            </w:pPr>
            <w:r>
              <w:rPr>
                <w:rFonts w:hint="eastAsia" w:ascii="宋体" w:hAnsi="宋体" w:cs="宋体"/>
                <w:b/>
                <w:szCs w:val="21"/>
              </w:rPr>
              <w:t>4、蒸汽管网故障：</w:t>
            </w:r>
          </w:p>
          <w:p>
            <w:pPr>
              <w:adjustRightInd w:val="0"/>
              <w:snapToGrid w:val="0"/>
              <w:ind w:firstLine="420" w:firstLineChars="200"/>
              <w:rPr>
                <w:rFonts w:ascii="宋体" w:hAnsi="宋体" w:cs="宋体"/>
                <w:szCs w:val="21"/>
              </w:rPr>
            </w:pPr>
            <w:r>
              <w:rPr>
                <w:rFonts w:hint="eastAsia" w:ascii="宋体" w:hAnsi="宋体" w:cs="宋体"/>
                <w:szCs w:val="21"/>
              </w:rPr>
              <w:t>（1）互动操作40步骤以上，包括急停、气化炉泄压、停气化炉炉篦、停煤锁灰锁、煤仓停止进煤5个部分。</w:t>
            </w:r>
          </w:p>
          <w:p>
            <w:pPr>
              <w:adjustRightInd w:val="0"/>
              <w:snapToGrid w:val="0"/>
              <w:ind w:firstLine="422" w:firstLineChars="200"/>
              <w:rPr>
                <w:rFonts w:ascii="宋体" w:hAnsi="宋体" w:cs="宋体"/>
                <w:b/>
                <w:szCs w:val="21"/>
              </w:rPr>
            </w:pPr>
            <w:r>
              <w:rPr>
                <w:rFonts w:hint="eastAsia" w:ascii="宋体" w:hAnsi="宋体" w:cs="宋体"/>
                <w:b/>
                <w:szCs w:val="21"/>
              </w:rPr>
              <w:t>5、P10A004A泵坏：</w:t>
            </w:r>
          </w:p>
          <w:p>
            <w:pPr>
              <w:adjustRightInd w:val="0"/>
              <w:snapToGrid w:val="0"/>
              <w:ind w:firstLine="420" w:firstLineChars="200"/>
              <w:rPr>
                <w:rFonts w:ascii="宋体" w:hAnsi="宋体" w:cs="宋体"/>
                <w:szCs w:val="21"/>
              </w:rPr>
            </w:pPr>
            <w:r>
              <w:rPr>
                <w:rFonts w:hint="eastAsia" w:ascii="宋体" w:hAnsi="宋体" w:cs="宋体"/>
                <w:szCs w:val="21"/>
              </w:rPr>
              <w:t xml:space="preserve">（1）互动操作6步骤以上。 </w:t>
            </w:r>
          </w:p>
          <w:p>
            <w:pPr>
              <w:adjustRightInd w:val="0"/>
              <w:snapToGrid w:val="0"/>
              <w:ind w:firstLine="422" w:firstLineChars="200"/>
              <w:rPr>
                <w:rFonts w:ascii="宋体" w:hAnsi="宋体" w:cs="宋体"/>
                <w:b/>
                <w:szCs w:val="21"/>
              </w:rPr>
            </w:pPr>
            <w:r>
              <w:rPr>
                <w:rFonts w:hint="eastAsia" w:ascii="宋体" w:hAnsi="宋体" w:cs="宋体"/>
                <w:b/>
                <w:szCs w:val="21"/>
              </w:rPr>
              <w:t>6、LV10A006阀卡：</w:t>
            </w:r>
          </w:p>
          <w:p>
            <w:pPr>
              <w:adjustRightInd w:val="0"/>
              <w:snapToGrid w:val="0"/>
              <w:ind w:firstLine="420" w:firstLineChars="200"/>
              <w:rPr>
                <w:rFonts w:ascii="宋体" w:hAnsi="宋体" w:cs="宋体"/>
                <w:szCs w:val="21"/>
              </w:rPr>
            </w:pPr>
            <w:r>
              <w:rPr>
                <w:rFonts w:hint="eastAsia" w:ascii="宋体" w:hAnsi="宋体" w:cs="宋体"/>
                <w:szCs w:val="21"/>
              </w:rPr>
              <w:t>（1）互动操作2步骤以上。</w:t>
            </w:r>
          </w:p>
          <w:p>
            <w:pPr>
              <w:adjustRightInd w:val="0"/>
              <w:snapToGrid w:val="0"/>
              <w:ind w:firstLine="422" w:firstLineChars="200"/>
              <w:rPr>
                <w:rFonts w:ascii="宋体" w:hAnsi="宋体" w:cs="宋体"/>
                <w:b/>
                <w:szCs w:val="21"/>
              </w:rPr>
            </w:pPr>
            <w:r>
              <w:rPr>
                <w:rFonts w:hint="eastAsia" w:ascii="宋体" w:hAnsi="宋体" w:cs="宋体"/>
                <w:b/>
                <w:szCs w:val="21"/>
              </w:rPr>
              <w:t>7、常见事故处理：</w:t>
            </w:r>
          </w:p>
          <w:p>
            <w:pPr>
              <w:adjustRightInd w:val="0"/>
              <w:snapToGrid w:val="0"/>
              <w:ind w:firstLine="420" w:firstLineChars="200"/>
              <w:rPr>
                <w:rFonts w:ascii="宋体" w:hAnsi="宋体" w:cs="宋体"/>
                <w:szCs w:val="21"/>
              </w:rPr>
            </w:pPr>
            <w:r>
              <w:rPr>
                <w:rFonts w:hint="eastAsia" w:ascii="宋体" w:hAnsi="宋体" w:cs="宋体"/>
                <w:szCs w:val="21"/>
              </w:rPr>
              <w:t>1、氧气管网故障2、蒸汽管网故障3、P10A004A泵坏4、LV10A006阀卡</w:t>
            </w:r>
          </w:p>
        </w:tc>
      </w:tr>
    </w:tbl>
    <w:p>
      <w:pPr>
        <w:pStyle w:val="21"/>
        <w:rPr>
          <w:rFonts w:hint="eastAsia"/>
          <w:color w:val="auto"/>
          <w:lang w:val="en-US" w:eastAsia="zh-CN"/>
        </w:rPr>
      </w:pPr>
    </w:p>
    <w:p>
      <w:pPr>
        <w:pStyle w:val="3"/>
        <w:keepNext/>
        <w:keepLines/>
        <w:pageBreakBefore w:val="0"/>
        <w:widowControl w:val="0"/>
        <w:numPr>
          <w:ilvl w:val="0"/>
          <w:numId w:val="0"/>
        </w:numPr>
        <w:kinsoku/>
        <w:wordWrap/>
        <w:overflowPunct/>
        <w:topLinePunct w:val="0"/>
        <w:autoSpaceDE/>
        <w:autoSpaceDN/>
        <w:bidi w:val="0"/>
        <w:adjustRightInd w:val="0"/>
        <w:snapToGrid w:val="0"/>
        <w:spacing w:line="400" w:lineRule="exact"/>
        <w:ind w:leftChars="0" w:firstLine="2891" w:firstLineChars="800"/>
        <w:jc w:val="both"/>
        <w:textAlignment w:val="auto"/>
        <w:rPr>
          <w:rFonts w:hint="eastAsia"/>
          <w:color w:val="auto"/>
          <w:sz w:val="36"/>
          <w:szCs w:val="36"/>
          <w:lang w:val="en-US" w:eastAsia="zh-CN"/>
        </w:rPr>
      </w:pPr>
      <w:r>
        <w:rPr>
          <w:rFonts w:hint="eastAsia"/>
          <w:color w:val="auto"/>
          <w:sz w:val="36"/>
          <w:szCs w:val="36"/>
          <w:lang w:val="en-US" w:eastAsia="zh-CN"/>
        </w:rPr>
        <w:t>第五章 投标文件编制规范</w:t>
      </w:r>
    </w:p>
    <w:p>
      <w:pPr>
        <w:pStyle w:val="4"/>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5.1 投标文件</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一、格式</w:t>
      </w:r>
    </w:p>
    <w:p>
      <w:pPr>
        <w:pStyle w:val="8"/>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37"/>
        <w:textAlignment w:val="auto"/>
        <w:rPr>
          <w:rFonts w:ascii="宋体" w:hAnsi="宋体" w:eastAsia="宋体" w:cs="宋体"/>
          <w:color w:val="auto"/>
          <w:sz w:val="24"/>
          <w:szCs w:val="24"/>
        </w:rPr>
      </w:pPr>
      <w:r>
        <w:rPr>
          <w:rFonts w:hint="eastAsia" w:ascii="宋体" w:hAnsi="宋体" w:eastAsia="宋体" w:cs="宋体"/>
          <w:color w:val="auto"/>
          <w:sz w:val="24"/>
          <w:szCs w:val="24"/>
        </w:rPr>
        <w:t>1.投标文件及与投标有关的所有来往函电均使用中文简体字。原版为外文的证书类文件，以及由外国人做出的本人签名、外国公司的名称或外国印章等可以是外文，但应当提供中文翻译文件并加盖供应商公章。必要时评审委员会可以要求供应商提供附有公证书的中文翻译文件或者与原版文件签章相一致的中文翻译文件。对于未附有中文译本和中文译本不准确引起的对供应商的不利后果，由供应商自行负责。</w:t>
      </w:r>
    </w:p>
    <w:p>
      <w:pPr>
        <w:pStyle w:val="8"/>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37"/>
        <w:textAlignment w:val="auto"/>
        <w:rPr>
          <w:rFonts w:ascii="宋体" w:hAnsi="宋体" w:eastAsia="宋体" w:cs="宋体"/>
          <w:color w:val="auto"/>
          <w:sz w:val="24"/>
          <w:szCs w:val="24"/>
        </w:rPr>
      </w:pPr>
      <w:r>
        <w:rPr>
          <w:rFonts w:hint="eastAsia" w:ascii="宋体" w:hAnsi="宋体" w:eastAsia="宋体" w:cs="宋体"/>
          <w:color w:val="auto"/>
          <w:sz w:val="24"/>
          <w:szCs w:val="24"/>
        </w:rPr>
        <w:t>2.投标文件中所使用的计量单位，除采购文件有要求的外，均使用国家法定计量单位。</w:t>
      </w:r>
    </w:p>
    <w:p>
      <w:pPr>
        <w:pStyle w:val="8"/>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37"/>
        <w:textAlignment w:val="auto"/>
        <w:rPr>
          <w:rFonts w:ascii="宋体" w:hAnsi="宋体" w:eastAsia="宋体" w:cs="宋体"/>
          <w:color w:val="auto"/>
          <w:sz w:val="24"/>
          <w:szCs w:val="24"/>
        </w:rPr>
      </w:pPr>
      <w:r>
        <w:rPr>
          <w:rFonts w:hint="eastAsia" w:ascii="宋体" w:hAnsi="宋体" w:eastAsia="宋体" w:cs="宋体"/>
          <w:color w:val="auto"/>
          <w:sz w:val="24"/>
          <w:szCs w:val="24"/>
        </w:rPr>
        <w:t>3. 投标文件中的图片资料、复印件等应清晰可见，不得随意放大缩小。内容不得倒置、歪斜，由于投标文件不清晰或不利于阅读所造成的后果，由供应商自行负责。</w:t>
      </w:r>
    </w:p>
    <w:p>
      <w:pPr>
        <w:pStyle w:val="8"/>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37"/>
        <w:textAlignment w:val="auto"/>
        <w:rPr>
          <w:rFonts w:ascii="宋体" w:hAnsi="宋体" w:eastAsia="宋体" w:cs="宋体"/>
          <w:color w:val="auto"/>
          <w:sz w:val="24"/>
          <w:szCs w:val="24"/>
        </w:rPr>
      </w:pPr>
      <w:r>
        <w:rPr>
          <w:rFonts w:hint="eastAsia" w:ascii="宋体" w:hAnsi="宋体" w:eastAsia="宋体" w:cs="宋体"/>
          <w:color w:val="auto"/>
          <w:sz w:val="24"/>
          <w:szCs w:val="24"/>
        </w:rPr>
        <w:t>4.除法定代表人或法人授权代表签字或投标文件页码标注可以手写外，其余所有投标文件内容须采用打印字体，禁止手写，手写内容评标委员会可以不认同。</w:t>
      </w:r>
    </w:p>
    <w:p>
      <w:pPr>
        <w:pStyle w:val="8"/>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37"/>
        <w:textAlignment w:val="auto"/>
        <w:rPr>
          <w:rFonts w:ascii="宋体" w:hAnsi="宋体" w:eastAsia="宋体" w:cs="宋体"/>
          <w:color w:val="auto"/>
          <w:sz w:val="24"/>
          <w:szCs w:val="24"/>
        </w:rPr>
      </w:pPr>
      <w:r>
        <w:rPr>
          <w:rFonts w:hint="eastAsia" w:ascii="宋体" w:hAnsi="宋体" w:eastAsia="宋体" w:cs="宋体"/>
          <w:color w:val="auto"/>
          <w:sz w:val="24"/>
          <w:szCs w:val="24"/>
        </w:rPr>
        <w:t>5.投标文件应严格按采购文件提供的投标文件格式范本填写，采购文件中未提供格式范本的，由供应商自行编制。</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二、装订</w:t>
      </w:r>
    </w:p>
    <w:p>
      <w:pPr>
        <w:pStyle w:val="8"/>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37"/>
        <w:textAlignment w:val="auto"/>
        <w:rPr>
          <w:rFonts w:ascii="宋体" w:hAnsi="宋体" w:eastAsia="宋体" w:cs="宋体"/>
          <w:color w:val="auto"/>
          <w:sz w:val="24"/>
          <w:szCs w:val="24"/>
        </w:rPr>
      </w:pPr>
      <w:r>
        <w:rPr>
          <w:rFonts w:hint="eastAsia" w:ascii="宋体" w:hAnsi="宋体" w:eastAsia="宋体" w:cs="宋体"/>
          <w:color w:val="auto"/>
          <w:sz w:val="24"/>
          <w:szCs w:val="24"/>
        </w:rPr>
        <w:t>1.投标文件须按所投品目/包单独胶装成册，并在封面注明所投品目号/包号。所投品目/包投标文件上、下册，供应商可根据投标的实际情况，自行选择是否统一或分开胶装成册。</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须用A4纸打印，按照采购文件所规定的内容顺序，统一编目、编页码装订（投标文件中复印件及彩色宣传资料等均须与投标文件正文一起逐页编排页码）。超过A4幅的应以相应幅面打印，但应折叠为A4幅大小后装订，采购文件有提供图册等其它要求的除外。由于编排混乱导致投标文件被误读或查找不到，责任由供应商自行承担。</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3.投标文件须胶装成册，不得采用活页、打孔等方式装订。</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4.不推荐使用豪华装订，建议平装，双面打印。</w:t>
      </w:r>
    </w:p>
    <w:p>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三、签署与封装</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签署：投标文件封面上须注明“正本”或“副本”或“电子投标文件”字样，并加盖封面单位公章和骑缝章。若正本与副本不符，以正本为准。投标文件中除标准页码外，不得涂改和增删。投标文件中所有复印件必须加盖供应商公章。投标文件范本中注明需要签章的地方，供应商均须进行签章。</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2.封装：</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2.1投标供应商可根据投标实际厚度，自行选择投标文件的外包封套的数量，对投标文件的外包封份数不作具体规定，但投标供应商应确保投标文件的外包封没有严重破损导致投标实质性内容泄露的情形。</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2.2外包密封的封口（接口）处加盖带投标供应商公章，封装物上清楚注明项目名称、品目名称、供应商名称。</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2.3外包封上有重复或多余标记，未对投标文件实质性响应产生影响的，不作无效标依据。</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2.4投标供应商对外包封有异议的，应在开标会现场当场提出，由监督部门和招标人在开标现场当场判定是否作无效标处理，不得送至评标委员会判定。</w:t>
      </w:r>
    </w:p>
    <w:p>
      <w:pPr>
        <w:pStyle w:val="4"/>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5.2</w:t>
      </w:r>
      <w:r>
        <w:rPr>
          <w:rFonts w:hint="eastAsia" w:ascii="宋体" w:hAnsi="宋体" w:eastAsia="宋体" w:cs="宋体"/>
          <w:b w:val="0"/>
          <w:bCs/>
          <w:color w:val="auto"/>
          <w:sz w:val="24"/>
          <w:szCs w:val="24"/>
        </w:rPr>
        <w:t xml:space="preserve"> 投标文件组成</w:t>
      </w:r>
    </w:p>
    <w:p>
      <w:pPr>
        <w:shd w:val="clear" w:color="auto" w:fill="FFFFFF"/>
        <w:spacing w:beforeAutospacing="0" w:afterAutospacing="0" w:line="240" w:lineRule="auto"/>
        <w:rPr>
          <w:rFonts w:ascii="宋体" w:hAnsi="宋体" w:eastAsia="宋体" w:cs="宋体"/>
          <w:color w:val="auto"/>
          <w:sz w:val="24"/>
          <w:szCs w:val="24"/>
        </w:rPr>
      </w:pPr>
      <w:r>
        <w:rPr>
          <w:rFonts w:hint="eastAsia" w:ascii="宋体" w:hAnsi="宋体" w:eastAsia="宋体" w:cs="宋体"/>
          <w:color w:val="auto"/>
          <w:sz w:val="24"/>
        </w:rPr>
        <w:t>一、政府采购投标文件类别</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货物</w:t>
      </w:r>
      <w:r>
        <w:rPr>
          <w:rFonts w:hint="eastAsia" w:ascii="宋体" w:hAnsi="宋体" w:eastAsia="宋体" w:cs="宋体"/>
          <w:color w:val="auto"/>
          <w:kern w:val="0"/>
          <w:sz w:val="24"/>
        </w:rPr>
        <w:t>类投标文件</w:t>
      </w:r>
    </w:p>
    <w:p>
      <w:pPr>
        <w:shd w:val="clear" w:color="auto" w:fill="FFFFFF"/>
        <w:spacing w:before="120" w:beforeAutospacing="0" w:after="120" w:afterAutospacing="0" w:line="240" w:lineRule="auto"/>
        <w:rPr>
          <w:rFonts w:ascii="宋体" w:hAnsi="宋体" w:eastAsia="宋体" w:cs="宋体"/>
          <w:color w:val="auto"/>
          <w:sz w:val="24"/>
        </w:rPr>
      </w:pPr>
      <w:r>
        <w:rPr>
          <w:rFonts w:hint="eastAsia" w:ascii="宋体" w:hAnsi="宋体" w:eastAsia="宋体" w:cs="宋体"/>
          <w:color w:val="auto"/>
          <w:sz w:val="24"/>
        </w:rPr>
        <w:t>二、组成</w:t>
      </w:r>
    </w:p>
    <w:p>
      <w:pPr>
        <w:pStyle w:val="8"/>
        <w:shd w:val="clear" w:color="auto" w:fill="FFFFFF"/>
        <w:spacing w:before="0" w:beforeAutospacing="0" w:after="0" w:afterAutospacing="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各类投标文件由数据信息响应部分和佐证文件部分组成，具体详见投标文件格式文本。</w:t>
      </w:r>
    </w:p>
    <w:p>
      <w:pPr>
        <w:bidi w:val="0"/>
        <w:ind w:firstLine="480" w:firstLineChars="200"/>
        <w:rPr>
          <w:color w:val="auto"/>
          <w:sz w:val="24"/>
          <w:szCs w:val="24"/>
        </w:rPr>
      </w:pPr>
      <w:r>
        <w:rPr>
          <w:rFonts w:hint="eastAsia"/>
          <w:color w:val="auto"/>
          <w:sz w:val="24"/>
          <w:szCs w:val="24"/>
        </w:rPr>
        <w:t>投标文件</w:t>
      </w:r>
      <w:r>
        <w:rPr>
          <w:rFonts w:hint="eastAsia"/>
          <w:color w:val="auto"/>
          <w:sz w:val="24"/>
          <w:szCs w:val="24"/>
          <w:lang w:val="zh-CN"/>
        </w:rPr>
        <w:t>包括但不限于以下组成内容，请按顺序制作，本章有提供格式文件的请按格式要求提交。</w:t>
      </w:r>
    </w:p>
    <w:tbl>
      <w:tblPr>
        <w:tblStyle w:val="15"/>
        <w:tblW w:w="5039"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390"/>
        <w:gridCol w:w="852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ascii="宋体" w:hAnsi="宋体" w:cs="宋体"/>
                <w:color w:val="auto"/>
                <w:sz w:val="24"/>
              </w:rPr>
              <w:t>序号</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ascii="宋体" w:hAnsi="宋体" w:cs="宋体"/>
                <w:color w:val="auto"/>
                <w:sz w:val="24"/>
              </w:rPr>
              <w:t>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sz w:val="24"/>
              </w:rPr>
            </w:pPr>
            <w:r>
              <w:rPr>
                <w:rFonts w:ascii="宋体" w:hAnsi="宋体" w:cs="宋体"/>
                <w:color w:val="auto"/>
                <w:sz w:val="24"/>
              </w:rPr>
              <w:t>商务部分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★投标承诺函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★投标人资格声明函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授权委托证明书（法定代表人亲自办理投标事宜的，则无需提交本证明书）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★开标一览表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★实质性响应条款一览表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业绩一览表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sz w:val="24"/>
              </w:rPr>
            </w:pPr>
            <w:r>
              <w:rPr>
                <w:rFonts w:hint="eastAsia" w:ascii="宋体" w:hAnsi="宋体" w:cs="宋体"/>
                <w:color w:val="auto"/>
                <w:sz w:val="24"/>
                <w:lang w:eastAsia="zh-CN"/>
              </w:rPr>
              <w:t>供应商</w:t>
            </w:r>
            <w:r>
              <w:rPr>
                <w:rFonts w:hint="eastAsia" w:ascii="宋体" w:hAnsi="宋体" w:cs="宋体"/>
                <w:color w:val="auto"/>
                <w:sz w:val="24"/>
              </w:rPr>
              <w:t>本项目管理、服务、其他人员情况表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投标人认为有必要说明的其他商务文件资料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sz w:val="24"/>
              </w:rPr>
            </w:pPr>
            <w:r>
              <w:rPr>
                <w:rFonts w:ascii="宋体" w:hAnsi="宋体" w:cs="宋体"/>
                <w:color w:val="auto"/>
                <w:sz w:val="24"/>
              </w:rPr>
              <w:t>★</w:t>
            </w:r>
            <w:r>
              <w:rPr>
                <w:rFonts w:hint="eastAsia" w:ascii="宋体" w:hAnsi="宋体" w:cs="宋体"/>
                <w:color w:val="auto"/>
                <w:sz w:val="24"/>
              </w:rPr>
              <w:t>投标申请书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sz w:val="24"/>
              </w:rPr>
            </w:pPr>
            <w:r>
              <w:rPr>
                <w:rFonts w:ascii="宋体" w:hAnsi="宋体" w:cs="宋体"/>
                <w:color w:val="auto"/>
                <w:sz w:val="24"/>
              </w:rPr>
              <w:t>技术文件</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FF0000"/>
                <w:sz w:val="24"/>
                <w:szCs w:val="24"/>
                <w:highlight w:val="none"/>
                <w:lang w:val="en-US"/>
              </w:rPr>
            </w:pPr>
            <w:r>
              <w:rPr>
                <w:rFonts w:hint="eastAsia" w:ascii="宋体" w:hAnsi="宋体" w:eastAsia="宋体" w:cs="宋体"/>
                <w:sz w:val="24"/>
                <w:szCs w:val="24"/>
              </w:rPr>
              <w:t>质量保证体系</w:t>
            </w:r>
            <w:r>
              <w:rPr>
                <w:rFonts w:hint="eastAsia" w:ascii="宋体" w:hAnsi="宋体" w:eastAsia="宋体" w:cs="宋体"/>
                <w:color w:val="FF0000"/>
                <w:sz w:val="24"/>
                <w:szCs w:val="24"/>
              </w:rPr>
              <w:t xml:space="preserve">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rPr>
              <w:t>业绩</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FF0000"/>
                <w:sz w:val="24"/>
                <w:szCs w:val="24"/>
              </w:rPr>
            </w:pPr>
            <w:r>
              <w:rPr>
                <w:rFonts w:hint="eastAsia" w:ascii="宋体" w:hAnsi="宋体" w:eastAsia="宋体" w:cs="宋体"/>
                <w:sz w:val="24"/>
                <w:szCs w:val="24"/>
              </w:rPr>
              <w:t>货物技术性能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rPr>
              <w:t>售后、培训服务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7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2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ascii="宋体" w:hAnsi="宋体" w:cs="宋体"/>
                <w:color w:val="auto"/>
                <w:sz w:val="24"/>
              </w:rPr>
              <w:t>投标人认为有必要说明的其他</w:t>
            </w:r>
            <w:r>
              <w:rPr>
                <w:rFonts w:hint="eastAsia" w:ascii="宋体" w:hAnsi="宋体" w:cs="宋体"/>
                <w:color w:val="auto"/>
                <w:sz w:val="24"/>
                <w:lang w:val="en-US" w:eastAsia="zh-CN"/>
              </w:rPr>
              <w:t>技术</w:t>
            </w:r>
            <w:r>
              <w:rPr>
                <w:rFonts w:ascii="宋体" w:hAnsi="宋体" w:cs="宋体"/>
                <w:color w:val="auto"/>
                <w:sz w:val="24"/>
              </w:rPr>
              <w:t>文件资料</w:t>
            </w:r>
          </w:p>
        </w:tc>
      </w:tr>
    </w:tbl>
    <w:p>
      <w:pPr>
        <w:pStyle w:val="8"/>
        <w:shd w:val="clear" w:color="auto" w:fill="FFFFFF"/>
        <w:spacing w:before="0" w:beforeAutospacing="0" w:after="0" w:afterAutospacing="0"/>
        <w:rPr>
          <w:rFonts w:hint="eastAsia" w:ascii="宋体" w:hAnsi="宋体" w:eastAsia="宋体" w:cs="宋体"/>
          <w:color w:val="auto"/>
          <w:sz w:val="24"/>
          <w:szCs w:val="24"/>
          <w:highlight w:val="yellow"/>
        </w:rPr>
      </w:pPr>
    </w:p>
    <w:p>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5.3 </w:t>
      </w:r>
      <w:r>
        <w:rPr>
          <w:rFonts w:hint="eastAsia" w:ascii="宋体" w:hAnsi="宋体" w:eastAsia="宋体" w:cs="宋体"/>
          <w:color w:val="auto"/>
          <w:sz w:val="24"/>
          <w:szCs w:val="24"/>
        </w:rPr>
        <w:t>投标货币</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5.3.1 </w:t>
      </w:r>
      <w:r>
        <w:rPr>
          <w:rFonts w:hint="eastAsia" w:ascii="宋体" w:hAnsi="宋体" w:eastAsia="宋体" w:cs="宋体"/>
          <w:color w:val="auto"/>
          <w:sz w:val="24"/>
          <w:szCs w:val="24"/>
        </w:rPr>
        <w:t>投标以人民币报价。投标文件报价出现前后不一致的，除招标文件另有规定外，按照下列规定修正：</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（一）投标文件中开标一览表（报价表）内容与投标文件中相应内容不一致的，以开标一览表（报价表）为准；</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（二）大写金额和小写金额不一致的，以大写金额为准；</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（三）单价金额小数点或者百分比有明显错位的，以开标一览表的总价为准，并修改单价；</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（四）总价金额与按单价汇总金额不一致的，以单价金额计算结果为准。</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同时出现两种以上不一致的，按照前款规定的顺序修正。修正后的报价按照本办法第五十一条第二款的规定经投标人确认后产生约束力，投标人不确认的，其投标无效。</w:t>
      </w:r>
    </w:p>
    <w:p>
      <w:pPr>
        <w:pStyle w:val="6"/>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5.3.2 总价应用数字和文字两种形式分别表示，数字和文字有不同时，总价以文字表述为准。</w:t>
      </w:r>
    </w:p>
    <w:p>
      <w:pPr>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bidi w:val="0"/>
        <w:jc w:val="center"/>
        <w:rPr>
          <w:rFonts w:hint="default"/>
          <w:color w:val="auto"/>
          <w:sz w:val="36"/>
          <w:szCs w:val="36"/>
          <w:lang w:val="en-US" w:eastAsia="zh-CN"/>
        </w:rPr>
      </w:pPr>
      <w:r>
        <w:rPr>
          <w:rStyle w:val="22"/>
          <w:rFonts w:hint="eastAsia"/>
        </w:rPr>
        <w:t>第</w:t>
      </w:r>
      <w:r>
        <w:rPr>
          <w:rStyle w:val="22"/>
          <w:rFonts w:hint="eastAsia"/>
          <w:lang w:val="en-US" w:eastAsia="zh-CN"/>
        </w:rPr>
        <w:t>六章 投标保证金</w:t>
      </w:r>
    </w:p>
    <w:p>
      <w:pPr>
        <w:pStyle w:val="4"/>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6.1</w:t>
      </w:r>
      <w:r>
        <w:rPr>
          <w:rFonts w:hint="eastAsia" w:ascii="宋体" w:hAnsi="宋体" w:eastAsia="宋体" w:cs="宋体"/>
          <w:b w:val="0"/>
          <w:bCs/>
          <w:color w:val="auto"/>
          <w:sz w:val="24"/>
          <w:szCs w:val="24"/>
        </w:rPr>
        <w:t>交纳投标保证金</w:t>
      </w:r>
    </w:p>
    <w:p>
      <w:pPr>
        <w:pageBreakBefore w:val="0"/>
        <w:widowControl w:val="0"/>
        <w:numPr>
          <w:ilvl w:val="0"/>
          <w:numId w:val="3"/>
        </w:numPr>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交纳金额：项目总预算的</w:t>
      </w:r>
      <w:r>
        <w:rPr>
          <w:rFonts w:hint="eastAsia" w:ascii="宋体" w:hAnsi="宋体" w:cs="宋体"/>
          <w:color w:val="auto"/>
          <w:sz w:val="24"/>
          <w:lang w:val="en-US" w:eastAsia="zh-CN"/>
        </w:rPr>
        <w:t>1</w:t>
      </w:r>
      <w:r>
        <w:rPr>
          <w:rFonts w:hint="eastAsia" w:ascii="宋体" w:hAnsi="宋体" w:eastAsia="宋体" w:cs="宋体"/>
          <w:color w:val="auto"/>
          <w:sz w:val="24"/>
        </w:rPr>
        <w:t>%</w:t>
      </w:r>
      <w:r>
        <w:rPr>
          <w:rFonts w:hint="eastAsia" w:ascii="宋体" w:hAnsi="宋体" w:cs="宋体"/>
          <w:color w:val="auto"/>
          <w:sz w:val="24"/>
          <w:lang w:eastAsia="zh-CN"/>
        </w:rPr>
        <w:t>。</w:t>
      </w:r>
    </w:p>
    <w:p>
      <w:pPr>
        <w:pageBreakBefore w:val="0"/>
        <w:widowControl w:val="0"/>
        <w:numPr>
          <w:ilvl w:val="0"/>
          <w:numId w:val="0"/>
        </w:numPr>
        <w:shd w:val="clear" w:color="auto" w:fill="FFFFFF"/>
        <w:kinsoku/>
        <w:wordWrap/>
        <w:overflowPunct/>
        <w:topLinePunct w:val="0"/>
        <w:autoSpaceDE/>
        <w:autoSpaceDN/>
        <w:bidi w:val="0"/>
        <w:adjustRightInd w:val="0"/>
        <w:snapToGrid w:val="0"/>
        <w:spacing w:before="120" w:beforeAutospacing="0" w:after="120" w:afterAutospacing="0" w:line="400" w:lineRule="exact"/>
        <w:textAlignment w:val="auto"/>
        <w:rPr>
          <w:rFonts w:hint="eastAsia" w:ascii="宋体" w:hAnsi="宋体" w:eastAsia="宋体" w:cs="宋体"/>
          <w:b/>
          <w:bCs/>
          <w:color w:val="auto"/>
          <w:sz w:val="24"/>
        </w:rPr>
      </w:pPr>
      <w:r>
        <w:rPr>
          <w:rFonts w:hint="eastAsia" w:ascii="宋体" w:hAnsi="宋体" w:eastAsia="宋体" w:cs="宋体"/>
          <w:color w:val="auto"/>
          <w:sz w:val="24"/>
        </w:rPr>
        <w:t>投标保证金为人民币：</w:t>
      </w:r>
      <w:r>
        <w:rPr>
          <w:rFonts w:hint="eastAsia" w:ascii="宋体" w:hAnsi="宋体" w:cs="宋体"/>
          <w:b/>
          <w:bCs/>
          <w:color w:val="auto"/>
          <w:sz w:val="24"/>
          <w:u w:val="single"/>
          <w:lang w:val="en-US" w:eastAsia="zh-CN"/>
        </w:rPr>
        <w:t>14000</w:t>
      </w:r>
      <w:r>
        <w:rPr>
          <w:rFonts w:hint="eastAsia" w:ascii="宋体" w:hAnsi="宋体" w:eastAsia="宋体" w:cs="宋体"/>
          <w:b/>
          <w:bCs/>
          <w:color w:val="auto"/>
          <w:sz w:val="24"/>
          <w:u w:val="single"/>
        </w:rPr>
        <w:t>元（大写：</w:t>
      </w:r>
      <w:r>
        <w:rPr>
          <w:rFonts w:hint="eastAsia" w:ascii="宋体" w:hAnsi="宋体" w:cs="宋体"/>
          <w:b/>
          <w:bCs/>
          <w:color w:val="auto"/>
          <w:sz w:val="24"/>
          <w:u w:val="single"/>
          <w:lang w:val="en-US" w:eastAsia="zh-CN"/>
        </w:rPr>
        <w:t>壹万肆仟</w:t>
      </w:r>
      <w:r>
        <w:rPr>
          <w:rFonts w:hint="eastAsia" w:ascii="宋体" w:hAnsi="宋体" w:eastAsia="宋体" w:cs="宋体"/>
          <w:b/>
          <w:bCs/>
          <w:color w:val="auto"/>
          <w:sz w:val="24"/>
          <w:u w:val="single"/>
        </w:rPr>
        <w:t>元整）</w:t>
      </w:r>
      <w:r>
        <w:rPr>
          <w:rFonts w:hint="eastAsia" w:ascii="宋体" w:hAnsi="宋体" w:eastAsia="宋体" w:cs="宋体"/>
          <w:b/>
          <w:bCs/>
          <w:color w:val="auto"/>
          <w:sz w:val="24"/>
        </w:rPr>
        <w:t>；</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二、交纳方式：对公转账。</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三、交纳要求</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投标保证金须于投标文件递交截止日前完成交纳。投标保证金须从投标人/供应商账户转出（基本户或一般户均可），不得由他人账户代交。保证金交纳须按项目名称进行交纳。供应商为联合体的，可由联合体中的一方或者多方共同交纳保证金，其交纳的投标保证金对联合体各方均具有约束力。</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四、投标保证金有效期</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hint="eastAsia" w:ascii="宋体" w:hAnsi="宋体" w:eastAsia="宋体" w:cs="宋体"/>
          <w:color w:val="auto"/>
          <w:sz w:val="24"/>
        </w:rPr>
      </w:pPr>
      <w:r>
        <w:rPr>
          <w:rFonts w:hint="eastAsia" w:ascii="宋体" w:hAnsi="宋体" w:eastAsia="宋体" w:cs="宋体"/>
          <w:color w:val="auto"/>
          <w:sz w:val="24"/>
        </w:rPr>
        <w:t>同投标有效期。</w:t>
      </w:r>
    </w:p>
    <w:p>
      <w:pPr>
        <w:pStyle w:val="4"/>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6.2</w:t>
      </w:r>
      <w:r>
        <w:rPr>
          <w:rFonts w:hint="eastAsia" w:ascii="宋体" w:hAnsi="宋体" w:eastAsia="宋体" w:cs="宋体"/>
          <w:b w:val="0"/>
          <w:bCs/>
          <w:color w:val="auto"/>
          <w:sz w:val="24"/>
          <w:szCs w:val="24"/>
        </w:rPr>
        <w:t xml:space="preserve"> 退还投标保证金</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一、退还时间</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lang w:eastAsia="zh-CN"/>
        </w:rPr>
        <w:t>中标</w:t>
      </w:r>
      <w:r>
        <w:rPr>
          <w:rFonts w:hint="eastAsia" w:ascii="宋体" w:hAnsi="宋体" w:eastAsia="宋体" w:cs="宋体"/>
          <w:color w:val="auto"/>
          <w:sz w:val="24"/>
        </w:rPr>
        <w:t>供应商与采购人签订采购合同后申请退还，未</w:t>
      </w:r>
      <w:r>
        <w:rPr>
          <w:rFonts w:hint="eastAsia" w:ascii="宋体" w:hAnsi="宋体" w:eastAsia="宋体" w:cs="宋体"/>
          <w:color w:val="auto"/>
          <w:sz w:val="24"/>
          <w:lang w:eastAsia="zh-CN"/>
        </w:rPr>
        <w:t>中标</w:t>
      </w:r>
      <w:r>
        <w:rPr>
          <w:rFonts w:hint="eastAsia" w:ascii="宋体" w:hAnsi="宋体" w:eastAsia="宋体" w:cs="宋体"/>
          <w:color w:val="auto"/>
          <w:sz w:val="24"/>
        </w:rPr>
        <w:t>供应商在</w:t>
      </w:r>
      <w:r>
        <w:rPr>
          <w:rFonts w:hint="eastAsia" w:ascii="宋体" w:hAnsi="宋体" w:eastAsia="宋体" w:cs="宋体"/>
          <w:color w:val="auto"/>
          <w:sz w:val="24"/>
          <w:lang w:eastAsia="zh-CN"/>
        </w:rPr>
        <w:t>中标</w:t>
      </w:r>
      <w:r>
        <w:rPr>
          <w:rFonts w:hint="eastAsia" w:ascii="宋体" w:hAnsi="宋体" w:eastAsia="宋体" w:cs="宋体"/>
          <w:color w:val="auto"/>
          <w:sz w:val="24"/>
        </w:rPr>
        <w:t>公示期满后申请退还，</w:t>
      </w:r>
      <w:r>
        <w:rPr>
          <w:rFonts w:hint="eastAsia" w:ascii="宋体" w:hAnsi="宋体" w:cs="宋体"/>
          <w:color w:val="auto"/>
          <w:sz w:val="24"/>
          <w:lang w:val="en-US" w:eastAsia="zh-CN"/>
        </w:rPr>
        <w:t>新疆融盛源工程项目管理有限公司</w:t>
      </w:r>
      <w:r>
        <w:rPr>
          <w:rFonts w:hint="eastAsia" w:ascii="宋体" w:hAnsi="宋体" w:eastAsia="宋体" w:cs="宋体"/>
          <w:color w:val="auto"/>
          <w:sz w:val="24"/>
        </w:rPr>
        <w:t>在受理日起五个工作日内退还。</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二、退还方式</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 xml:space="preserve"> </w:t>
      </w:r>
      <w:r>
        <w:rPr>
          <w:rFonts w:ascii="宋体" w:hAnsi="宋体" w:eastAsia="宋体" w:cs="宋体"/>
          <w:color w:val="auto"/>
          <w:sz w:val="24"/>
        </w:rPr>
        <w:t xml:space="preserve">   </w:t>
      </w:r>
      <w:r>
        <w:rPr>
          <w:rFonts w:hint="eastAsia" w:ascii="宋体" w:hAnsi="宋体" w:eastAsia="宋体" w:cs="宋体"/>
          <w:color w:val="auto"/>
          <w:sz w:val="24"/>
        </w:rPr>
        <w:t>投标保证金退还为公对公账户电汇业务，我单位不退还现金。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三、提交资料</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未成交供应商退还投标保证金时需提供投标保证金电汇、网银等非现金形式缴纳凭证（凭证备注栏清晰注明用途及本次招标项目简称）或采购代理机构开具的投标保证金收据并反开一张保证金收据加盖财务章，开标结束后直接递交于财务。</w:t>
      </w:r>
    </w:p>
    <w:p>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color w:val="auto"/>
        </w:rPr>
      </w:pPr>
      <w:r>
        <w:rPr>
          <w:rFonts w:hint="eastAsia" w:ascii="宋体" w:hAnsi="宋体" w:eastAsia="宋体" w:cs="宋体"/>
          <w:b/>
          <w:bCs/>
          <w:color w:val="auto"/>
          <w:sz w:val="24"/>
          <w:lang w:val="en-US" w:eastAsia="zh-CN"/>
        </w:rPr>
        <w:t>中标</w:t>
      </w:r>
      <w:r>
        <w:rPr>
          <w:rFonts w:hint="eastAsia" w:ascii="宋体" w:hAnsi="宋体" w:eastAsia="宋体" w:cs="宋体"/>
          <w:b/>
          <w:bCs/>
          <w:color w:val="auto"/>
          <w:sz w:val="24"/>
        </w:rPr>
        <w:t>供应商退还保证金时需提供与采购人签订的合同原件一份（原件核查无误后退还）及电子版合同盖章扫描生成的PDF格式。</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cs="宋体"/>
          <w:color w:val="auto"/>
          <w:sz w:val="24"/>
          <w:lang w:val="en-US" w:eastAsia="zh-CN"/>
        </w:rPr>
        <w:t>四</w:t>
      </w:r>
      <w:r>
        <w:rPr>
          <w:rFonts w:hint="eastAsia" w:ascii="宋体" w:hAnsi="宋体" w:eastAsia="宋体" w:cs="宋体"/>
          <w:color w:val="auto"/>
          <w:sz w:val="24"/>
        </w:rPr>
        <w:t>、发生下列情况之一的，投标保证金将不予退还：</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 xml:space="preserve">1.供应商有《中华人民共和国政府采购法》第七十七条所列行为的； </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 xml:space="preserve">2.开标后在投标有效期间内，供应商撤回投标文件的； </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3.中标供应商不按规定支付招标服务费的；</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4.违反《投标申请书》有关条款的；</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5.法律法规及采购文件规定的其他情形。</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cs="宋体"/>
          <w:color w:val="auto"/>
          <w:sz w:val="24"/>
          <w:lang w:val="en-US" w:eastAsia="zh-CN"/>
        </w:rPr>
        <w:t>五</w:t>
      </w:r>
      <w:r>
        <w:rPr>
          <w:rFonts w:hint="eastAsia" w:ascii="宋体" w:hAnsi="宋体" w:eastAsia="宋体" w:cs="宋体"/>
          <w:color w:val="auto"/>
          <w:sz w:val="24"/>
        </w:rPr>
        <w:t>、下列任何情况发生时，投标保证金将不予退还，转为违约金：</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(1)  投标人在投标截止期后，投标有效期内撤回投标；</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(2)  投标人在规定期限内未按规定向采购人缴纳履约保证金；</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(3)  中标方未按投标人须知规定缴纳招标代理费；</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(4)  以他人名义投标或者以其他方式弄虚作假，骗取中标；</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宋体" w:hAnsi="宋体" w:eastAsia="宋体" w:cs="宋体"/>
          <w:color w:val="auto"/>
          <w:sz w:val="24"/>
        </w:rPr>
      </w:pPr>
      <w:r>
        <w:rPr>
          <w:rFonts w:hint="eastAsia" w:ascii="宋体" w:hAnsi="宋体" w:eastAsia="宋体" w:cs="宋体"/>
          <w:color w:val="auto"/>
          <w:sz w:val="24"/>
        </w:rPr>
        <w:t>(5)  打架斗殴，扰乱标场秩序；</w:t>
      </w:r>
    </w:p>
    <w:p>
      <w:pPr>
        <w:pageBreakBefore w:val="0"/>
        <w:widowControl w:val="0"/>
        <w:shd w:val="clear" w:color="auto" w:fill="FFFFFF"/>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(6)  本招标文件中或《政府采购货物和服务招标投标管理办法》第七十五条规定的其他不予退还投标保证金的情形。</w:t>
      </w:r>
    </w:p>
    <w:p>
      <w:pPr>
        <w:pStyle w:val="6"/>
        <w:rPr>
          <w:rFonts w:hint="eastAsia" w:ascii="宋体" w:hAnsi="宋体" w:eastAsia="宋体" w:cs="宋体"/>
          <w:color w:val="auto"/>
          <w:sz w:val="24"/>
        </w:rPr>
      </w:pPr>
    </w:p>
    <w:p>
      <w:pPr>
        <w:rPr>
          <w:rFonts w:hint="eastAsia" w:ascii="宋体" w:hAnsi="宋体" w:eastAsia="宋体" w:cs="宋体"/>
          <w:color w:val="auto"/>
          <w:sz w:val="24"/>
        </w:rPr>
      </w:pPr>
    </w:p>
    <w:p>
      <w:pPr>
        <w:pStyle w:val="6"/>
        <w:rPr>
          <w:rFonts w:hint="eastAsia" w:ascii="宋体" w:hAnsi="宋体" w:eastAsia="宋体" w:cs="宋体"/>
          <w:color w:val="auto"/>
          <w:sz w:val="24"/>
        </w:rPr>
      </w:pPr>
    </w:p>
    <w:p>
      <w:pPr>
        <w:rPr>
          <w:rFonts w:hint="eastAsia" w:ascii="宋体" w:hAnsi="宋体" w:eastAsia="宋体" w:cs="宋体"/>
          <w:color w:val="auto"/>
          <w:sz w:val="24"/>
        </w:rPr>
      </w:pPr>
    </w:p>
    <w:p>
      <w:pPr>
        <w:pStyle w:val="6"/>
        <w:rPr>
          <w:rFonts w:hint="eastAsia" w:ascii="宋体" w:hAnsi="宋体" w:eastAsia="宋体" w:cs="宋体"/>
          <w:color w:val="auto"/>
          <w:sz w:val="24"/>
        </w:rPr>
      </w:pPr>
    </w:p>
    <w:p>
      <w:pPr>
        <w:rPr>
          <w:rFonts w:hint="eastAsia" w:ascii="宋体" w:hAnsi="宋体" w:eastAsia="宋体" w:cs="宋体"/>
          <w:color w:val="auto"/>
          <w:sz w:val="24"/>
        </w:rPr>
      </w:pPr>
    </w:p>
    <w:p>
      <w:pPr>
        <w:pStyle w:val="6"/>
        <w:rPr>
          <w:rFonts w:hint="eastAsia" w:ascii="宋体" w:hAnsi="宋体" w:eastAsia="宋体" w:cs="宋体"/>
          <w:color w:val="auto"/>
          <w:sz w:val="24"/>
        </w:rPr>
      </w:pPr>
    </w:p>
    <w:p>
      <w:pPr>
        <w:rPr>
          <w:rFonts w:hint="eastAsia" w:ascii="宋体" w:hAnsi="宋体" w:eastAsia="宋体" w:cs="宋体"/>
          <w:color w:val="auto"/>
          <w:sz w:val="24"/>
        </w:rPr>
      </w:pPr>
    </w:p>
    <w:p>
      <w:pPr>
        <w:pStyle w:val="6"/>
        <w:rPr>
          <w:rFonts w:hint="eastAsia" w:ascii="宋体" w:hAnsi="宋体" w:eastAsia="宋体" w:cs="宋体"/>
          <w:color w:val="auto"/>
          <w:sz w:val="24"/>
        </w:rPr>
      </w:pPr>
    </w:p>
    <w:p>
      <w:pPr>
        <w:rPr>
          <w:rFonts w:hint="eastAsia" w:ascii="宋体" w:hAnsi="宋体" w:eastAsia="宋体" w:cs="宋体"/>
          <w:color w:val="auto"/>
          <w:sz w:val="24"/>
        </w:rPr>
      </w:pPr>
    </w:p>
    <w:p>
      <w:pPr>
        <w:pStyle w:val="6"/>
        <w:rPr>
          <w:rFonts w:hint="eastAsia" w:ascii="宋体" w:hAnsi="宋体" w:eastAsia="宋体" w:cs="宋体"/>
          <w:color w:val="auto"/>
          <w:sz w:val="24"/>
        </w:rPr>
      </w:pPr>
    </w:p>
    <w:p>
      <w:pPr>
        <w:rPr>
          <w:rFonts w:hint="eastAsia" w:ascii="宋体" w:hAnsi="宋体" w:eastAsia="宋体" w:cs="宋体"/>
          <w:color w:val="auto"/>
          <w:sz w:val="24"/>
        </w:rPr>
      </w:pPr>
    </w:p>
    <w:p>
      <w:pPr>
        <w:pStyle w:val="6"/>
        <w:rPr>
          <w:rFonts w:hint="eastAsia" w:ascii="宋体" w:hAnsi="宋体" w:eastAsia="宋体" w:cs="宋体"/>
          <w:color w:val="auto"/>
          <w:sz w:val="24"/>
        </w:rPr>
      </w:pPr>
    </w:p>
    <w:p>
      <w:pPr>
        <w:pStyle w:val="3"/>
        <w:keepNext/>
        <w:keepLines/>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sz w:val="36"/>
          <w:szCs w:val="36"/>
          <w:lang w:val="en-US" w:eastAsia="zh-CN"/>
        </w:rPr>
      </w:pPr>
      <w:r>
        <w:rPr>
          <w:rFonts w:hint="eastAsia" w:ascii="宋体" w:hAnsi="宋体" w:eastAsia="宋体" w:cs="宋体"/>
          <w:color w:val="auto"/>
          <w:sz w:val="24"/>
        </w:rPr>
        <w:br w:type="page"/>
      </w:r>
      <w:r>
        <w:rPr>
          <w:rFonts w:hint="eastAsia"/>
          <w:color w:val="auto"/>
          <w:sz w:val="36"/>
          <w:szCs w:val="36"/>
          <w:lang w:val="en-US" w:eastAsia="zh-CN"/>
        </w:rPr>
        <w:t>第七章 评标办法及评分标准</w:t>
      </w:r>
    </w:p>
    <w:p>
      <w:pPr>
        <w:pStyle w:val="4"/>
        <w:spacing w:before="0" w:after="0" w:line="360" w:lineRule="auto"/>
        <w:ind w:firstLine="480" w:firstLineChars="200"/>
        <w:rPr>
          <w:rFonts w:hint="eastAsia" w:ascii="宋体" w:hAnsi="宋体" w:eastAsia="宋体" w:cs="宋体"/>
          <w:bCs w:val="0"/>
          <w:color w:val="000000"/>
          <w:sz w:val="24"/>
          <w:szCs w:val="24"/>
        </w:rPr>
      </w:pPr>
      <w:r>
        <w:rPr>
          <w:rFonts w:hint="eastAsia" w:ascii="宋体" w:hAnsi="宋体" w:eastAsia="宋体" w:cs="宋体"/>
          <w:b w:val="0"/>
          <w:bCs/>
          <w:color w:val="auto"/>
          <w:sz w:val="24"/>
          <w:szCs w:val="24"/>
          <w:lang w:val="en-US" w:eastAsia="zh-CN"/>
        </w:rPr>
        <w:t xml:space="preserve">7 </w:t>
      </w:r>
      <w:r>
        <w:rPr>
          <w:rFonts w:hint="eastAsia" w:ascii="宋体" w:hAnsi="宋体" w:eastAsia="宋体" w:cs="宋体"/>
          <w:sz w:val="24"/>
          <w:szCs w:val="24"/>
        </w:rPr>
        <w:t>总则</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 xml:space="preserve"> 7</w:t>
      </w:r>
      <w:r>
        <w:rPr>
          <w:rFonts w:hint="eastAsia" w:ascii="宋体" w:hAnsi="宋体" w:cs="宋体"/>
          <w:color w:val="000000"/>
          <w:sz w:val="24"/>
        </w:rPr>
        <w:t>.</w:t>
      </w:r>
      <w:r>
        <w:rPr>
          <w:rFonts w:hint="eastAsia" w:ascii="宋体" w:hAnsi="宋体" w:cs="宋体"/>
          <w:color w:val="000000"/>
          <w:sz w:val="24"/>
          <w:lang w:val="en-US" w:eastAsia="zh-CN"/>
        </w:rPr>
        <w:t>1</w:t>
      </w:r>
      <w:r>
        <w:rPr>
          <w:rFonts w:hint="eastAsia" w:ascii="宋体" w:hAnsi="宋体" w:cs="宋体"/>
          <w:color w:val="000000"/>
          <w:sz w:val="24"/>
        </w:rPr>
        <w:t>根据《中华人民共和国政府采购法》和《政府采购货物和服务招标投标管理办法》（财政部第87号令）等法律规章，结合采购项目特点制定本评标办法。</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bCs/>
          <w:color w:val="000000"/>
          <w:sz w:val="24"/>
        </w:rPr>
        <w:t>评标工作由采购人负责组织，具体评标事务由采购人依法组建的评标委员会负责。评标委员会由采购人代表和有关技术、经济等方面的专家组成。</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rPr>
        <w:t>评标工作应遵循公平、公正、科学及择优的原则，并以相同的评标程序和标准对待所有的供应商。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4</w:t>
      </w:r>
      <w:r>
        <w:rPr>
          <w:rFonts w:hint="eastAsia" w:ascii="宋体" w:hAnsi="宋体" w:cs="宋体"/>
          <w:color w:val="000000"/>
          <w:sz w:val="24"/>
        </w:rPr>
        <w:t>评标委员会按照采购文件规定的评标方法和标准进行评标，并独立履行下列职责：</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（1）审查</w:t>
      </w:r>
      <w:r>
        <w:rPr>
          <w:rFonts w:hint="eastAsia" w:ascii="宋体" w:hAnsi="宋体" w:cs="宋体"/>
          <w:color w:val="000000"/>
          <w:sz w:val="24"/>
          <w:lang w:eastAsia="zh-CN"/>
        </w:rPr>
        <w:t>投标文件</w:t>
      </w:r>
      <w:r>
        <w:rPr>
          <w:rFonts w:hint="eastAsia" w:ascii="宋体" w:hAnsi="宋体" w:cs="宋体"/>
          <w:color w:val="000000"/>
          <w:sz w:val="24"/>
        </w:rPr>
        <w:t>是否符合采购文件要求，并作出评价；</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（2）要求投标供应商对</w:t>
      </w:r>
      <w:r>
        <w:rPr>
          <w:rFonts w:hint="eastAsia" w:ascii="宋体" w:hAnsi="宋体" w:cs="宋体"/>
          <w:color w:val="000000"/>
          <w:sz w:val="24"/>
          <w:lang w:eastAsia="zh-CN"/>
        </w:rPr>
        <w:t>投标文件</w:t>
      </w:r>
      <w:r>
        <w:rPr>
          <w:rFonts w:hint="eastAsia" w:ascii="宋体" w:hAnsi="宋体" w:cs="宋体"/>
          <w:color w:val="000000"/>
          <w:sz w:val="24"/>
        </w:rPr>
        <w:t>有关事项作出解释或者澄清；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（3）推荐成交候选供应商名单，或者受采购人委托按照事先确定的办法直接确定成交供应商；</w:t>
      </w:r>
    </w:p>
    <w:p>
      <w:pPr>
        <w:spacing w:line="360" w:lineRule="auto"/>
        <w:ind w:firstLine="480" w:firstLineChars="200"/>
        <w:rPr>
          <w:rFonts w:hint="eastAsia" w:ascii="宋体" w:hAnsi="宋体" w:cs="宋体"/>
          <w:sz w:val="24"/>
        </w:rPr>
      </w:pPr>
      <w:r>
        <w:rPr>
          <w:rFonts w:hint="eastAsia" w:ascii="宋体" w:hAnsi="宋体" w:cs="宋体"/>
          <w:sz w:val="24"/>
        </w:rPr>
        <w:t>（4）向采购单位或者有关部门报告非法干预评标工作的行为。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5</w:t>
      </w:r>
      <w:r>
        <w:rPr>
          <w:rFonts w:hint="eastAsia" w:ascii="宋体" w:hAnsi="宋体" w:cs="宋体"/>
          <w:color w:val="000000"/>
          <w:sz w:val="24"/>
        </w:rPr>
        <w:t>评标过程严格保密。供应商对评委会的评标过程或合同授予决定施加影响的任何行为都可能导致其投标被拒绝。</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6</w:t>
      </w:r>
      <w:r>
        <w:rPr>
          <w:rFonts w:hint="eastAsia" w:ascii="宋体" w:hAnsi="宋体" w:cs="宋体"/>
          <w:color w:val="000000"/>
          <w:sz w:val="24"/>
        </w:rPr>
        <w:t>评委会决定</w:t>
      </w:r>
      <w:r>
        <w:rPr>
          <w:rFonts w:hint="eastAsia" w:ascii="宋体" w:hAnsi="宋体" w:cs="宋体"/>
          <w:color w:val="000000"/>
          <w:sz w:val="24"/>
          <w:lang w:eastAsia="zh-CN"/>
        </w:rPr>
        <w:t>投标文件</w:t>
      </w:r>
      <w:r>
        <w:rPr>
          <w:rFonts w:hint="eastAsia" w:ascii="宋体" w:hAnsi="宋体" w:cs="宋体"/>
          <w:color w:val="000000"/>
          <w:sz w:val="24"/>
        </w:rPr>
        <w:t>的响应性依据</w:t>
      </w:r>
      <w:r>
        <w:rPr>
          <w:rFonts w:hint="eastAsia" w:ascii="宋体" w:hAnsi="宋体" w:cs="宋体"/>
          <w:color w:val="000000"/>
          <w:sz w:val="24"/>
          <w:lang w:eastAsia="zh-CN"/>
        </w:rPr>
        <w:t>投标文件</w:t>
      </w:r>
      <w:r>
        <w:rPr>
          <w:rFonts w:hint="eastAsia" w:ascii="宋体" w:hAnsi="宋体" w:cs="宋体"/>
          <w:color w:val="000000"/>
          <w:sz w:val="24"/>
        </w:rPr>
        <w:t>本身的内容，而不寻求外部的证据。</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7</w:t>
      </w:r>
      <w:r>
        <w:rPr>
          <w:rFonts w:hint="eastAsia" w:ascii="宋体" w:hAnsi="宋体" w:cs="宋体"/>
          <w:color w:val="000000"/>
          <w:sz w:val="24"/>
        </w:rPr>
        <w:t>评委会发现采购文件表述不明确或需要说明的事项，可提请采购单位书面解释说明。发现采购文件违反有关法律、法规和规章的，可以拒绝评标，并向采购单位书面说明情况。</w:t>
      </w:r>
    </w:p>
    <w:p>
      <w:pPr>
        <w:spacing w:line="360" w:lineRule="auto"/>
        <w:ind w:firstLine="482" w:firstLineChars="200"/>
        <w:outlineLvl w:val="1"/>
        <w:rPr>
          <w:rFonts w:hint="eastAsia" w:ascii="宋体" w:hAnsi="宋体" w:cs="宋体"/>
          <w:sz w:val="24"/>
        </w:rPr>
      </w:pPr>
      <w:r>
        <w:rPr>
          <w:rFonts w:hint="eastAsia" w:ascii="宋体" w:hAnsi="宋体" w:cs="宋体"/>
          <w:b/>
          <w:sz w:val="24"/>
          <w:lang w:val="en-US" w:eastAsia="zh-CN"/>
        </w:rPr>
        <w:t>8</w:t>
      </w:r>
      <w:r>
        <w:rPr>
          <w:rFonts w:hint="eastAsia" w:ascii="宋体" w:hAnsi="宋体" w:cs="宋体"/>
          <w:sz w:val="24"/>
        </w:rPr>
        <w:t>.</w:t>
      </w:r>
      <w:r>
        <w:rPr>
          <w:rFonts w:hint="eastAsia" w:ascii="宋体" w:hAnsi="宋体" w:cs="宋体"/>
          <w:b/>
          <w:sz w:val="24"/>
        </w:rPr>
        <w:t>评标方法</w:t>
      </w:r>
    </w:p>
    <w:p>
      <w:pPr>
        <w:spacing w:line="360" w:lineRule="auto"/>
        <w:ind w:firstLine="480" w:firstLineChars="200"/>
        <w:rPr>
          <w:rFonts w:hint="eastAsia" w:ascii="宋体" w:hAnsi="宋体" w:cs="宋体"/>
          <w:sz w:val="24"/>
        </w:rPr>
      </w:pPr>
      <w:r>
        <w:rPr>
          <w:rFonts w:hint="eastAsia" w:ascii="宋体" w:hAnsi="宋体" w:cs="宋体"/>
          <w:sz w:val="24"/>
        </w:rPr>
        <w:t>本项目评标方法为：综合评分法。</w:t>
      </w:r>
    </w:p>
    <w:p>
      <w:pPr>
        <w:spacing w:line="360" w:lineRule="auto"/>
        <w:ind w:firstLine="482" w:firstLineChars="200"/>
        <w:outlineLvl w:val="1"/>
        <w:rPr>
          <w:rFonts w:hint="eastAsia" w:ascii="宋体" w:hAnsi="宋体" w:cs="宋体"/>
          <w:b/>
          <w:sz w:val="24"/>
        </w:rPr>
      </w:pPr>
      <w:r>
        <w:rPr>
          <w:rFonts w:hint="eastAsia" w:ascii="宋体" w:hAnsi="宋体" w:cs="宋体"/>
          <w:b/>
          <w:bCs/>
          <w:sz w:val="24"/>
          <w:lang w:val="en-US" w:eastAsia="zh-CN"/>
        </w:rPr>
        <w:t>9</w:t>
      </w:r>
      <w:r>
        <w:rPr>
          <w:rFonts w:hint="eastAsia" w:ascii="宋体" w:hAnsi="宋体" w:cs="宋体"/>
          <w:sz w:val="24"/>
        </w:rPr>
        <w:t>.</w:t>
      </w:r>
      <w:r>
        <w:rPr>
          <w:rFonts w:hint="eastAsia" w:ascii="宋体" w:hAnsi="宋体" w:cs="宋体"/>
          <w:b/>
          <w:sz w:val="24"/>
        </w:rPr>
        <w:t>评标程序</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.1符合性检查。依据采购文件的规定，从</w:t>
      </w:r>
      <w:r>
        <w:rPr>
          <w:rFonts w:hint="eastAsia" w:ascii="宋体" w:hAnsi="宋体" w:cs="宋体"/>
          <w:color w:val="000000"/>
          <w:sz w:val="24"/>
          <w:lang w:eastAsia="zh-CN"/>
        </w:rPr>
        <w:t>投标文件</w:t>
      </w:r>
      <w:r>
        <w:rPr>
          <w:rFonts w:hint="eastAsia" w:ascii="宋体" w:hAnsi="宋体" w:cs="宋体"/>
          <w:color w:val="000000"/>
          <w:sz w:val="24"/>
        </w:rPr>
        <w:t>的有效性、完整性和对采购文件的响应程度进行审查，以确定是否对采购文件的实质性要求作出响应。供应商</w:t>
      </w:r>
      <w:r>
        <w:rPr>
          <w:rFonts w:hint="eastAsia" w:ascii="宋体" w:hAnsi="宋体" w:cs="宋体"/>
          <w:color w:val="000000"/>
          <w:sz w:val="24"/>
          <w:lang w:eastAsia="zh-CN"/>
        </w:rPr>
        <w:t>投标文件</w:t>
      </w:r>
      <w:r>
        <w:rPr>
          <w:rFonts w:hint="eastAsia" w:ascii="宋体" w:hAnsi="宋体" w:cs="宋体"/>
          <w:color w:val="000000"/>
          <w:sz w:val="24"/>
        </w:rPr>
        <w:t>属于下列情况之一的，在符合性检查时按照无效投标处理：</w:t>
      </w:r>
    </w:p>
    <w:p>
      <w:pPr>
        <w:spacing w:line="360" w:lineRule="auto"/>
        <w:rPr>
          <w:rFonts w:hint="default" w:ascii="宋体" w:hAnsi="宋体" w:eastAsia="宋体" w:cs="宋体"/>
          <w:color w:val="000000"/>
          <w:sz w:val="24"/>
          <w:lang w:val="en-US" w:eastAsia="zh-CN"/>
        </w:rPr>
      </w:pPr>
      <w:r>
        <w:rPr>
          <w:rFonts w:hint="eastAsia" w:ascii="宋体" w:hAnsi="宋体" w:cs="宋体"/>
          <w:color w:val="000000"/>
          <w:sz w:val="24"/>
        </w:rPr>
        <w:br w:type="page"/>
      </w:r>
      <w:r>
        <w:rPr>
          <w:rFonts w:hint="eastAsia" w:ascii="宋体" w:hAnsi="宋体" w:cs="宋体"/>
          <w:b/>
          <w:bCs/>
          <w:color w:val="000000"/>
          <w:sz w:val="24"/>
          <w:lang w:val="en-US" w:eastAsia="zh-CN"/>
        </w:rPr>
        <w:t>资格审查表</w:t>
      </w:r>
    </w:p>
    <w:tbl>
      <w:tblPr>
        <w:tblStyle w:val="1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46" w:type="dxa"/>
            <w:tcBorders>
              <w:top w:val="single" w:color="auto" w:sz="4" w:space="0"/>
              <w:left w:val="single" w:color="auto" w:sz="4" w:space="0"/>
            </w:tcBorders>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46"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597"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投标企业有效的法人营业执照正（副）本原件或公证件原件；</w:t>
            </w:r>
          </w:p>
        </w:tc>
        <w:tc>
          <w:tcPr>
            <w:tcW w:w="646"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参加的需提供：法</w:t>
            </w:r>
            <w:r>
              <w:rPr>
                <w:rFonts w:hint="eastAsia" w:ascii="宋体" w:hAnsi="宋体" w:eastAsia="宋体" w:cs="宋体"/>
                <w:color w:val="auto"/>
                <w:sz w:val="24"/>
                <w:szCs w:val="24"/>
                <w:highlight w:val="none"/>
                <w:lang w:val="en-US" w:eastAsia="zh-CN"/>
              </w:rPr>
              <w:t>定代表</w:t>
            </w:r>
            <w:r>
              <w:rPr>
                <w:rFonts w:hint="eastAsia" w:ascii="宋体" w:hAnsi="宋体" w:eastAsia="宋体" w:cs="宋体"/>
                <w:color w:val="auto"/>
                <w:sz w:val="24"/>
                <w:szCs w:val="24"/>
                <w:highlight w:val="none"/>
              </w:rPr>
              <w:t>人身份证（原件）、法</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资格证明书（原件）</w:t>
            </w:r>
            <w:r>
              <w:rPr>
                <w:rFonts w:hint="eastAsia" w:ascii="宋体" w:hAnsi="宋体" w:eastAsia="宋体" w:cs="宋体"/>
                <w:color w:val="auto"/>
                <w:sz w:val="24"/>
                <w:szCs w:val="24"/>
                <w:highlight w:val="none"/>
                <w:lang w:eastAsia="zh-CN"/>
              </w:rPr>
              <w:t>；</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法定代表人授权委托人参加的需提供：授权委托人身份证（原件）、法定代表人代表授权委托书（原件）；</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中小微企业声明函；</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w:t>
            </w:r>
          </w:p>
        </w:tc>
        <w:tc>
          <w:tcPr>
            <w:tcW w:w="646"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noWrap w:val="0"/>
            <w:vAlign w:val="center"/>
          </w:tcPr>
          <w:p>
            <w:pPr>
              <w:jc w:val="center"/>
              <w:rPr>
                <w:rFonts w:hint="eastAsia" w:ascii="宋体" w:hAnsi="宋体" w:eastAsia="宋体" w:cs="宋体"/>
                <w:color w:val="auto"/>
                <w:sz w:val="24"/>
                <w:szCs w:val="24"/>
                <w:highlight w:val="none"/>
              </w:rPr>
            </w:pPr>
          </w:p>
        </w:tc>
        <w:tc>
          <w:tcPr>
            <w:tcW w:w="597"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不通过理由说明</w:t>
            </w:r>
          </w:p>
        </w:tc>
        <w:tc>
          <w:tcPr>
            <w:tcW w:w="646" w:type="dxa"/>
            <w:tcBorders>
              <w:left w:val="single" w:color="auto" w:sz="4" w:space="0"/>
              <w:bottom w:val="single" w:color="auto" w:sz="12"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bottom w:val="single" w:color="auto" w:sz="12"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p>
        </w:tc>
      </w:tr>
    </w:tbl>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1.资格审查合格的打“√”，不合格的打“×”。</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2.资格审查结果，通过打“√”，不通过的打“×”。</w:t>
      </w:r>
    </w:p>
    <w:p>
      <w:pPr>
        <w:jc w:val="left"/>
        <w:rPr>
          <w:rFonts w:hint="eastAsia" w:ascii="宋体" w:hAnsi="宋体" w:cs="宋体"/>
          <w:color w:val="000000"/>
          <w:sz w:val="24"/>
        </w:rPr>
      </w:pPr>
      <w:r>
        <w:rPr>
          <w:rFonts w:hint="eastAsia" w:ascii="宋体" w:hAnsi="宋体" w:eastAsia="宋体" w:cs="宋体"/>
          <w:color w:val="auto"/>
          <w:sz w:val="24"/>
          <w:szCs w:val="24"/>
          <w:highlight w:val="none"/>
        </w:rPr>
        <w:t>3.请填写不通过资格审查的供应商的原因。</w:t>
      </w:r>
    </w:p>
    <w:p>
      <w:pPr>
        <w:pStyle w:val="2"/>
        <w:rPr>
          <w:rFonts w:hint="eastAsia"/>
          <w:lang w:val="en-US" w:eastAsia="zh-CN"/>
        </w:rPr>
      </w:pPr>
      <w:r>
        <w:rPr>
          <w:rFonts w:hint="eastAsia"/>
          <w:b/>
          <w:bCs/>
          <w:sz w:val="24"/>
          <w:szCs w:val="24"/>
          <w:lang w:val="en-US" w:eastAsia="zh-CN"/>
        </w:rPr>
        <w:t>符合性审查表：</w:t>
      </w:r>
    </w:p>
    <w:tbl>
      <w:tblPr>
        <w:tblStyle w:val="15"/>
        <w:tblW w:w="5044" w:type="pct"/>
        <w:tblInd w:w="-2" w:type="dxa"/>
        <w:tblLayout w:type="autofit"/>
        <w:tblCellMar>
          <w:top w:w="0" w:type="dxa"/>
          <w:left w:w="57" w:type="dxa"/>
          <w:bottom w:w="0" w:type="dxa"/>
          <w:right w:w="0" w:type="dxa"/>
        </w:tblCellMar>
      </w:tblPr>
      <w:tblGrid>
        <w:gridCol w:w="582"/>
        <w:gridCol w:w="8254"/>
        <w:gridCol w:w="664"/>
        <w:gridCol w:w="471"/>
      </w:tblGrid>
      <w:tr>
        <w:tblPrEx>
          <w:tblCellMar>
            <w:top w:w="0" w:type="dxa"/>
            <w:left w:w="57" w:type="dxa"/>
            <w:bottom w:w="0" w:type="dxa"/>
            <w:right w:w="0" w:type="dxa"/>
          </w:tblCellMar>
        </w:tblPrEx>
        <w:trPr>
          <w:trHeight w:val="355" w:hRule="atLeast"/>
        </w:trPr>
        <w:tc>
          <w:tcPr>
            <w:tcW w:w="292"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39"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符合</w:t>
            </w:r>
            <w:r>
              <w:rPr>
                <w:rFonts w:hint="eastAsia" w:ascii="宋体" w:hAnsi="宋体" w:eastAsia="宋体" w:cs="宋体"/>
                <w:color w:val="auto"/>
                <w:sz w:val="24"/>
                <w:szCs w:val="24"/>
                <w:highlight w:val="none"/>
              </w:rPr>
              <w:t>性审查内容</w:t>
            </w:r>
          </w:p>
        </w:tc>
        <w:tc>
          <w:tcPr>
            <w:tcW w:w="567"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评审意见</w:t>
            </w:r>
          </w:p>
        </w:tc>
      </w:tr>
      <w:tr>
        <w:tblPrEx>
          <w:tblCellMar>
            <w:top w:w="0" w:type="dxa"/>
            <w:left w:w="57" w:type="dxa"/>
            <w:bottom w:w="0" w:type="dxa"/>
            <w:right w:w="0" w:type="dxa"/>
          </w:tblCellMar>
        </w:tblPrEx>
        <w:trPr>
          <w:trHeight w:val="498" w:hRule="atLeast"/>
        </w:trPr>
        <w:tc>
          <w:tcPr>
            <w:tcW w:w="292"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4139"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33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23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提供了有效的营业执照复印件（并加盖公章）；</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提供上年度经审计财务会计报告或半年内任意一个月财务报表（财务报表应至少包括资产负债表、损益表、现金流量表或财务状况变动表，当月新成立公司不需提供）</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提供的近半年内任意一月依法缴纳税收证明，当月新成立公司不需提供；无需纳税或免税的也需提供相应证明材料。</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提供社会保险登记证或社保缴纳证明（近半年内任意一月社保缴纳证明，当月新成立公司不需提供）</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提供信用中国、中国执行信息公开网及中国政府采购网截图（最终以网站查询结果为准）；</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文件中要求盖章或</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处，是否按要求加盖单位公章、法定代表人或被授权委托人签字或盖章的；</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623"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组成齐全完整，内容均按规定填写；</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的关键内容无字迹模糊或无法辨认的情形；</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12"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提交的份数及装订，是否响应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文件的实质性要求和条件； 　</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12"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文件规定的金额、形式、时效和内容提供了投标</w:t>
            </w:r>
            <w:r>
              <w:rPr>
                <w:rFonts w:hint="eastAsia" w:ascii="宋体" w:hAnsi="宋体" w:eastAsia="宋体" w:cs="宋体"/>
                <w:color w:val="auto"/>
                <w:sz w:val="24"/>
                <w:szCs w:val="24"/>
                <w:highlight w:val="none"/>
                <w:lang w:val="en-US" w:eastAsia="zh-CN"/>
              </w:rPr>
              <w:t>保证金</w:t>
            </w:r>
            <w:r>
              <w:rPr>
                <w:rFonts w:hint="eastAsia" w:ascii="宋体" w:hAnsi="宋体" w:eastAsia="宋体" w:cs="宋体"/>
                <w:color w:val="auto"/>
                <w:sz w:val="24"/>
                <w:szCs w:val="24"/>
                <w:highlight w:val="none"/>
              </w:rPr>
              <w:t>；　</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806"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是否实质上响应了</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文件的要求。实质上响应的投标应该是与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文件要求的全部条款、条件等相符，没有实质性负偏离或有保留的投标；　</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83"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投标供应商的投标报价未超出最高投标限价；</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12"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投标人未提出不同的验收、计量、支付办法；　</w:t>
            </w:r>
          </w:p>
        </w:tc>
        <w:tc>
          <w:tcPr>
            <w:tcW w:w="333"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12"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文件未附有采购人不能接受的条件；　</w:t>
            </w:r>
          </w:p>
        </w:tc>
        <w:tc>
          <w:tcPr>
            <w:tcW w:w="333"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24"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未与其他投标人相互串通报价，或者与采购人串通投标的；　</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24"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无法律、法规和</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文件规定的其他无效情形</w:t>
            </w:r>
            <w:r>
              <w:rPr>
                <w:rFonts w:hint="eastAsia" w:ascii="宋体" w:hAnsi="宋体" w:eastAsia="宋体" w:cs="宋体"/>
                <w:color w:val="auto"/>
                <w:sz w:val="24"/>
                <w:szCs w:val="24"/>
                <w:highlight w:val="none"/>
                <w:lang w:eastAsia="zh-CN"/>
              </w:rPr>
              <w:t>。</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424"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    论</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r>
        <w:tblPrEx>
          <w:tblCellMar>
            <w:top w:w="0" w:type="dxa"/>
            <w:left w:w="57" w:type="dxa"/>
            <w:bottom w:w="0" w:type="dxa"/>
            <w:right w:w="0" w:type="dxa"/>
          </w:tblCellMar>
        </w:tblPrEx>
        <w:trPr>
          <w:trHeight w:val="359" w:hRule="atLeast"/>
        </w:trPr>
        <w:tc>
          <w:tcPr>
            <w:tcW w:w="5000" w:type="pct"/>
            <w:gridSpan w:val="4"/>
            <w:tcBorders>
              <w:top w:val="single" w:color="auto" w:sz="4" w:space="0"/>
              <w:left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（1）上述各项中用“√”表示通过，“×”表示不通过；</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（2）上述各项中如有一项为“×”，则结论为“×”，表示该</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（4）投标人请认真阅读和理解上述内容，避免</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中有违背上述审查标准之一的情况发生而造成投标被否决。</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p>
        </w:tc>
      </w:tr>
    </w:tbl>
    <w:p>
      <w:pPr>
        <w:pStyle w:val="7"/>
        <w:rPr>
          <w:rFonts w:hint="default"/>
          <w:lang w:val="en-US" w:eastAsia="zh-CN"/>
        </w:rPr>
      </w:pPr>
    </w:p>
    <w:p>
      <w:pPr>
        <w:pStyle w:val="7"/>
        <w:tabs>
          <w:tab w:val="left" w:pos="600"/>
        </w:tabs>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.1.1在</w:t>
      </w:r>
      <w:r>
        <w:rPr>
          <w:rFonts w:hint="eastAsia" w:ascii="宋体" w:hAnsi="宋体" w:cs="宋体"/>
          <w:color w:val="000000"/>
          <w:sz w:val="24"/>
          <w:szCs w:val="24"/>
          <w:lang w:eastAsia="zh-CN"/>
        </w:rPr>
        <w:t>投标文件</w:t>
      </w:r>
      <w:r>
        <w:rPr>
          <w:rFonts w:hint="eastAsia" w:ascii="宋体" w:hAnsi="宋体" w:cs="宋体"/>
          <w:color w:val="000000"/>
          <w:sz w:val="24"/>
          <w:szCs w:val="24"/>
        </w:rPr>
        <w:t>符合性检查过程中，如果出现评标委员会成员意见不一致的情况，按照少数服从多数的原则确定，但不得违背政府采购基本原则和采购文件规定。</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.2澄清有关问题。对</w:t>
      </w:r>
      <w:r>
        <w:rPr>
          <w:rFonts w:hint="eastAsia" w:ascii="宋体" w:hAnsi="宋体" w:cs="宋体"/>
          <w:color w:val="000000"/>
          <w:sz w:val="24"/>
          <w:lang w:eastAsia="zh-CN"/>
        </w:rPr>
        <w:t>投标文件</w:t>
      </w:r>
      <w:r>
        <w:rPr>
          <w:rFonts w:hint="eastAsia" w:ascii="宋体" w:hAnsi="宋体" w:cs="宋体"/>
          <w:color w:val="000000"/>
          <w:sz w:val="24"/>
        </w:rPr>
        <w:t>中含义不明确、同类问题表述不一致或者有明显文字和计算错误的内容，评标委员会可以书面形式（应当由评标委员会专家签字）要求供应商作出必要的澄清、说明或者纠正。供应商的澄清、说明或者补正应当采用书面形式，由其授权的代表签字，并不得超出</w:t>
      </w:r>
      <w:r>
        <w:rPr>
          <w:rFonts w:hint="eastAsia" w:ascii="宋体" w:hAnsi="宋体" w:cs="宋体"/>
          <w:color w:val="000000"/>
          <w:sz w:val="24"/>
          <w:lang w:eastAsia="zh-CN"/>
        </w:rPr>
        <w:t>投标文件</w:t>
      </w:r>
      <w:r>
        <w:rPr>
          <w:rFonts w:hint="eastAsia" w:ascii="宋体" w:hAnsi="宋体" w:cs="宋体"/>
          <w:color w:val="000000"/>
          <w:sz w:val="24"/>
        </w:rPr>
        <w:t>的范围或者改变</w:t>
      </w:r>
      <w:r>
        <w:rPr>
          <w:rFonts w:hint="eastAsia" w:ascii="宋体" w:hAnsi="宋体" w:cs="宋体"/>
          <w:color w:val="000000"/>
          <w:sz w:val="24"/>
          <w:lang w:eastAsia="zh-CN"/>
        </w:rPr>
        <w:t>投标文件</w:t>
      </w:r>
      <w:r>
        <w:rPr>
          <w:rFonts w:hint="eastAsia" w:ascii="宋体" w:hAnsi="宋体" w:cs="宋体"/>
          <w:color w:val="000000"/>
          <w:sz w:val="24"/>
        </w:rPr>
        <w:t>的实质性内容。</w:t>
      </w:r>
    </w:p>
    <w:p>
      <w:pPr>
        <w:spacing w:line="360" w:lineRule="auto"/>
        <w:ind w:firstLine="480" w:firstLineChars="200"/>
        <w:rPr>
          <w:rFonts w:hint="eastAsia" w:ascii="宋体" w:hAnsi="宋体" w:cs="宋体"/>
          <w:sz w:val="24"/>
        </w:rPr>
      </w:pPr>
      <w:r>
        <w:rPr>
          <w:rFonts w:hint="eastAsia" w:ascii="宋体" w:hAnsi="宋体" w:cs="宋体"/>
          <w:color w:val="000000"/>
          <w:sz w:val="24"/>
          <w:lang w:val="en-US" w:eastAsia="zh-CN"/>
        </w:rPr>
        <w:t>9</w:t>
      </w:r>
      <w:r>
        <w:rPr>
          <w:rFonts w:hint="eastAsia" w:ascii="宋体" w:hAnsi="宋体" w:cs="宋体"/>
          <w:color w:val="000000"/>
          <w:sz w:val="24"/>
        </w:rPr>
        <w:t>.3</w:t>
      </w:r>
      <w:r>
        <w:rPr>
          <w:rFonts w:hint="eastAsia" w:ascii="宋体" w:hAnsi="宋体" w:cs="宋体"/>
          <w:sz w:val="24"/>
        </w:rPr>
        <w:t>比较与评价。按采购文件中规定的评标方法和标准，对符合性检查合格的</w:t>
      </w:r>
      <w:r>
        <w:rPr>
          <w:rFonts w:hint="eastAsia" w:ascii="宋体" w:hAnsi="宋体" w:cs="宋体"/>
          <w:sz w:val="24"/>
          <w:lang w:eastAsia="zh-CN"/>
        </w:rPr>
        <w:t>投标文件</w:t>
      </w:r>
      <w:r>
        <w:rPr>
          <w:rFonts w:hint="eastAsia" w:ascii="宋体" w:hAnsi="宋体" w:cs="宋体"/>
          <w:sz w:val="24"/>
        </w:rPr>
        <w:t>进行商务和服务评估，综合比较与评价。</w:t>
      </w:r>
    </w:p>
    <w:p>
      <w:pPr>
        <w:spacing w:line="360" w:lineRule="auto"/>
        <w:ind w:firstLine="480" w:firstLineChars="200"/>
        <w:rPr>
          <w:rFonts w:hint="eastAsia" w:ascii="宋体" w:hAnsi="宋体" w:cs="宋体"/>
          <w:sz w:val="24"/>
        </w:rPr>
      </w:pPr>
      <w:r>
        <w:rPr>
          <w:rFonts w:hint="eastAsia" w:ascii="宋体" w:hAnsi="宋体" w:cs="宋体"/>
          <w:color w:val="000000"/>
          <w:sz w:val="24"/>
          <w:lang w:val="en-US" w:eastAsia="zh-CN"/>
        </w:rPr>
        <w:t>9</w:t>
      </w:r>
      <w:r>
        <w:rPr>
          <w:rFonts w:hint="eastAsia" w:ascii="宋体" w:hAnsi="宋体" w:cs="宋体"/>
          <w:color w:val="000000"/>
          <w:sz w:val="24"/>
        </w:rPr>
        <w:t>.4</w:t>
      </w:r>
      <w:r>
        <w:rPr>
          <w:rFonts w:hint="eastAsia" w:ascii="宋体" w:hAnsi="宋体" w:cs="宋体"/>
          <w:sz w:val="24"/>
        </w:rPr>
        <w:t>推荐成交候选供应商名单。成交候选供应商数量应当根据采购需要确定，但必须按顺序排列成交候选供应商。</w:t>
      </w:r>
    </w:p>
    <w:p>
      <w:pPr>
        <w:spacing w:line="360" w:lineRule="auto"/>
        <w:ind w:firstLine="480" w:firstLineChars="200"/>
        <w:rPr>
          <w:rFonts w:hint="eastAsia" w:ascii="宋体" w:hAnsi="宋体" w:cs="宋体"/>
          <w:sz w:val="24"/>
        </w:rPr>
      </w:pPr>
      <w:r>
        <w:rPr>
          <w:rFonts w:hint="eastAsia" w:ascii="宋体" w:hAnsi="宋体" w:cs="宋体"/>
          <w:color w:val="000000"/>
          <w:sz w:val="24"/>
          <w:lang w:val="en-US" w:eastAsia="zh-CN"/>
        </w:rPr>
        <w:t>9</w:t>
      </w:r>
      <w:r>
        <w:rPr>
          <w:rFonts w:hint="eastAsia" w:ascii="宋体" w:hAnsi="宋体" w:cs="宋体"/>
          <w:color w:val="000000"/>
          <w:sz w:val="24"/>
        </w:rPr>
        <w:t>.4.1本项目采用综合评分法，评标结果按评审后得分由高到低顺序排列。得分相同的，按投标报价由低到高顺序排列。得分且投标报价相同的排序并列</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color w:val="000000"/>
          <w:sz w:val="24"/>
          <w:lang w:val="en-US" w:eastAsia="zh-CN"/>
        </w:rPr>
        <w:t>9</w:t>
      </w:r>
      <w:r>
        <w:rPr>
          <w:rFonts w:hint="eastAsia" w:ascii="宋体" w:hAnsi="宋体" w:cs="宋体"/>
          <w:color w:val="000000"/>
          <w:sz w:val="24"/>
        </w:rPr>
        <w:t>.5</w:t>
      </w:r>
      <w:r>
        <w:rPr>
          <w:rFonts w:hint="eastAsia" w:ascii="宋体" w:hAnsi="宋体" w:cs="宋体"/>
          <w:sz w:val="24"/>
        </w:rPr>
        <w:t>编写评标报告。评标报告是评标委员会根据全体评标成员签字的原始评标记录和评标结果编写的报告，其主要内容包括：</w:t>
      </w:r>
    </w:p>
    <w:p>
      <w:pPr>
        <w:spacing w:line="360" w:lineRule="auto"/>
        <w:ind w:firstLine="480" w:firstLineChars="200"/>
        <w:rPr>
          <w:rFonts w:hint="eastAsia" w:ascii="宋体" w:hAnsi="宋体" w:cs="宋体"/>
          <w:sz w:val="24"/>
        </w:rPr>
      </w:pPr>
      <w:r>
        <w:rPr>
          <w:rFonts w:hint="eastAsia" w:ascii="宋体" w:hAnsi="宋体" w:cs="宋体"/>
          <w:color w:val="000000"/>
          <w:sz w:val="24"/>
        </w:rPr>
        <w:t>（1）</w:t>
      </w:r>
      <w:r>
        <w:rPr>
          <w:rFonts w:hint="eastAsia" w:ascii="宋体" w:hAnsi="宋体" w:cs="宋体"/>
          <w:sz w:val="24"/>
        </w:rPr>
        <w:t>项目概况、开标日期和地点；</w:t>
      </w:r>
    </w:p>
    <w:p>
      <w:pPr>
        <w:spacing w:line="360" w:lineRule="auto"/>
        <w:ind w:firstLine="480" w:firstLineChars="200"/>
        <w:rPr>
          <w:rFonts w:hint="eastAsia" w:ascii="宋体" w:hAnsi="宋体" w:cs="宋体"/>
          <w:sz w:val="24"/>
        </w:rPr>
      </w:pPr>
      <w:r>
        <w:rPr>
          <w:rFonts w:hint="eastAsia" w:ascii="宋体" w:hAnsi="宋体" w:cs="宋体"/>
          <w:color w:val="000000"/>
          <w:sz w:val="24"/>
        </w:rPr>
        <w:t>（2）</w:t>
      </w:r>
      <w:r>
        <w:rPr>
          <w:rFonts w:hint="eastAsia" w:ascii="宋体" w:hAnsi="宋体" w:cs="宋体"/>
          <w:sz w:val="24"/>
        </w:rPr>
        <w:t>购买采购文件的供应商名单和评标委员会成员名单；</w:t>
      </w:r>
    </w:p>
    <w:p>
      <w:pPr>
        <w:spacing w:line="360" w:lineRule="auto"/>
        <w:ind w:firstLine="480" w:firstLineChars="200"/>
        <w:rPr>
          <w:rFonts w:hint="eastAsia" w:ascii="宋体" w:hAnsi="宋体" w:cs="宋体"/>
          <w:sz w:val="24"/>
        </w:rPr>
      </w:pPr>
      <w:r>
        <w:rPr>
          <w:rFonts w:hint="eastAsia" w:ascii="宋体" w:hAnsi="宋体" w:cs="宋体"/>
          <w:color w:val="000000"/>
          <w:sz w:val="24"/>
        </w:rPr>
        <w:t>（3）</w:t>
      </w:r>
      <w:r>
        <w:rPr>
          <w:rFonts w:hint="eastAsia" w:ascii="宋体" w:hAnsi="宋体" w:cs="宋体"/>
          <w:sz w:val="24"/>
        </w:rPr>
        <w:t>评标方法和标准；</w:t>
      </w:r>
    </w:p>
    <w:p>
      <w:pPr>
        <w:spacing w:line="360" w:lineRule="auto"/>
        <w:ind w:firstLine="480" w:firstLineChars="200"/>
        <w:rPr>
          <w:rFonts w:hint="eastAsia" w:ascii="宋体" w:hAnsi="宋体" w:cs="宋体"/>
          <w:sz w:val="24"/>
        </w:rPr>
      </w:pPr>
      <w:r>
        <w:rPr>
          <w:rFonts w:hint="eastAsia" w:ascii="宋体" w:hAnsi="宋体" w:cs="宋体"/>
          <w:color w:val="000000"/>
          <w:sz w:val="24"/>
        </w:rPr>
        <w:t>（4）</w:t>
      </w:r>
      <w:r>
        <w:rPr>
          <w:rFonts w:hint="eastAsia" w:ascii="宋体" w:hAnsi="宋体" w:cs="宋体"/>
          <w:sz w:val="24"/>
        </w:rPr>
        <w:t>开标记录和评标情况及说明，包括投标无效供应商名单及原因；</w:t>
      </w:r>
    </w:p>
    <w:p>
      <w:pPr>
        <w:spacing w:line="360" w:lineRule="auto"/>
        <w:ind w:firstLine="480" w:firstLineChars="200"/>
        <w:rPr>
          <w:rFonts w:hint="eastAsia" w:ascii="宋体" w:hAnsi="宋体" w:cs="宋体"/>
          <w:sz w:val="24"/>
        </w:rPr>
      </w:pPr>
      <w:r>
        <w:rPr>
          <w:rFonts w:hint="eastAsia" w:ascii="宋体" w:hAnsi="宋体" w:cs="宋体"/>
          <w:color w:val="000000"/>
          <w:sz w:val="24"/>
        </w:rPr>
        <w:t>（5）</w:t>
      </w:r>
      <w:r>
        <w:rPr>
          <w:rFonts w:hint="eastAsia" w:ascii="宋体" w:hAnsi="宋体" w:cs="宋体"/>
          <w:sz w:val="24"/>
        </w:rPr>
        <w:t>评标结果和成交候选供应商排序。</w:t>
      </w:r>
    </w:p>
    <w:p>
      <w:pPr>
        <w:pStyle w:val="4"/>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.评标细则及标准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.1评委会只对通过符合性检查的</w:t>
      </w:r>
      <w:r>
        <w:rPr>
          <w:rFonts w:hint="eastAsia" w:ascii="宋体" w:hAnsi="宋体" w:cs="宋体"/>
          <w:color w:val="000000"/>
          <w:sz w:val="24"/>
          <w:lang w:eastAsia="zh-CN"/>
        </w:rPr>
        <w:t>投标文件</w:t>
      </w:r>
      <w:r>
        <w:rPr>
          <w:rFonts w:hint="eastAsia" w:ascii="宋体" w:hAnsi="宋体" w:cs="宋体"/>
          <w:color w:val="000000"/>
          <w:sz w:val="24"/>
        </w:rPr>
        <w:t>，根据采购文件的要求采用相同的评标程序、评分办法及标准进行评价和比较。</w:t>
      </w:r>
    </w:p>
    <w:p>
      <w:pPr>
        <w:spacing w:line="360" w:lineRule="auto"/>
        <w:ind w:firstLine="480" w:firstLineChars="200"/>
        <w:rPr>
          <w:rFonts w:hint="eastAsia" w:ascii="宋体" w:hAnsi="宋体" w:cs="宋体"/>
          <w:sz w:val="24"/>
        </w:rPr>
      </w:pPr>
      <w:r>
        <w:rPr>
          <w:rFonts w:hint="eastAsia" w:ascii="宋体" w:hAnsi="宋体" w:cs="宋体"/>
          <w:color w:val="000000"/>
          <w:sz w:val="24"/>
          <w:lang w:val="en-US" w:eastAsia="zh-CN"/>
        </w:rPr>
        <w:t>10</w:t>
      </w:r>
      <w:r>
        <w:rPr>
          <w:rFonts w:hint="eastAsia" w:ascii="宋体" w:hAnsi="宋体" w:cs="宋体"/>
          <w:sz w:val="24"/>
        </w:rPr>
        <w:t>.2本次综合评分的因素是：价格、服务、信誉、业绩、对采购文件的响应程度和（如涉及）节能、环境标志产品及</w:t>
      </w:r>
      <w:r>
        <w:rPr>
          <w:rFonts w:hint="eastAsia" w:ascii="宋体" w:hAnsi="宋体" w:cs="宋体"/>
          <w:sz w:val="24"/>
          <w:lang w:eastAsia="zh-CN"/>
        </w:rPr>
        <w:t>投标文件</w:t>
      </w:r>
      <w:r>
        <w:rPr>
          <w:rFonts w:hint="eastAsia" w:ascii="宋体" w:hAnsi="宋体" w:cs="宋体"/>
          <w:sz w:val="24"/>
        </w:rPr>
        <w:t>规范性等。</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sz w:val="24"/>
        </w:rPr>
        <w:t>.3除价格因素外，评委会成员应依据</w:t>
      </w:r>
      <w:r>
        <w:rPr>
          <w:rFonts w:hint="eastAsia" w:ascii="宋体" w:hAnsi="宋体" w:cs="宋体"/>
          <w:sz w:val="24"/>
          <w:lang w:eastAsia="zh-CN"/>
        </w:rPr>
        <w:t>投标文件</w:t>
      </w:r>
      <w:r>
        <w:rPr>
          <w:rFonts w:hint="eastAsia" w:ascii="宋体" w:hAnsi="宋体" w:cs="宋体"/>
          <w:sz w:val="24"/>
        </w:rPr>
        <w:t>规定的评分标准和方法独立对其他因素进行比较打分。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.4在评标过程中，</w:t>
      </w:r>
      <w:r>
        <w:rPr>
          <w:rFonts w:hint="eastAsia" w:ascii="宋体" w:hAnsi="宋体" w:cs="宋体"/>
          <w:color w:val="000000"/>
          <w:sz w:val="24"/>
          <w:lang w:eastAsia="zh-CN"/>
        </w:rPr>
        <w:t>投标文件</w:t>
      </w:r>
      <w:r>
        <w:rPr>
          <w:rFonts w:hint="eastAsia" w:ascii="宋体" w:hAnsi="宋体" w:cs="宋体"/>
          <w:color w:val="000000"/>
          <w:sz w:val="24"/>
        </w:rPr>
        <w:t>有下列情况之一，评标委员会成员应当按照采购文件规定的非实质性偏离进行扣分：</w:t>
      </w:r>
    </w:p>
    <w:p>
      <w:pPr>
        <w:spacing w:line="360" w:lineRule="auto"/>
        <w:ind w:firstLine="480" w:firstLineChars="200"/>
        <w:rPr>
          <w:rFonts w:hint="eastAsia" w:ascii="宋体" w:hAnsi="宋体" w:cs="宋体"/>
          <w:color w:val="FF6600"/>
          <w:sz w:val="24"/>
        </w:rPr>
      </w:pPr>
      <w:r>
        <w:rPr>
          <w:rFonts w:hint="eastAsia" w:ascii="宋体" w:hAnsi="宋体" w:cs="宋体"/>
          <w:sz w:val="24"/>
        </w:rPr>
        <w:t>（1）文字表述的内容含义不明确，或者同类问题表述不一致，或者有明显文字和计算错误，或者提供的</w:t>
      </w:r>
      <w:r>
        <w:rPr>
          <w:rFonts w:hint="eastAsia" w:ascii="宋体" w:hAnsi="宋体" w:cs="宋体"/>
          <w:color w:val="000000"/>
          <w:sz w:val="24"/>
        </w:rPr>
        <w:t>技术信息和数据资料不完整，供应商拒不或在规定的时间内没有进行澄清、说明或补正或澄清、说明、补正的内容也不能说明问题的；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CN"/>
        </w:rPr>
        <w:t>投标文件</w:t>
      </w:r>
      <w:r>
        <w:rPr>
          <w:rFonts w:hint="eastAsia" w:ascii="宋体" w:hAnsi="宋体" w:cs="宋体"/>
          <w:color w:val="000000"/>
          <w:sz w:val="24"/>
        </w:rPr>
        <w:t>未编制目录、页码；</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（3）认定的与采购文件第五章规定的技术、商务和其他规定要求不符的非实质性偏离</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（4）认定的其他非实质性偏离。</w:t>
      </w:r>
    </w:p>
    <w:p>
      <w:pPr>
        <w:pStyle w:val="7"/>
        <w:tabs>
          <w:tab w:val="left" w:pos="600"/>
        </w:tabs>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lang w:val="en-US" w:eastAsia="zh-CN"/>
        </w:rPr>
        <w:t>10</w:t>
      </w:r>
      <w:r>
        <w:rPr>
          <w:rFonts w:hint="eastAsia" w:ascii="宋体" w:hAnsi="宋体" w:cs="宋体"/>
          <w:color w:val="000000"/>
          <w:sz w:val="24"/>
          <w:szCs w:val="24"/>
        </w:rPr>
        <w:t>.5</w:t>
      </w:r>
      <w:r>
        <w:rPr>
          <w:rFonts w:hint="eastAsia" w:ascii="宋体" w:hAnsi="宋体" w:cs="宋体"/>
          <w:sz w:val="24"/>
          <w:szCs w:val="24"/>
        </w:rPr>
        <w:t>综合评分明细表</w:t>
      </w:r>
    </w:p>
    <w:p>
      <w:pPr>
        <w:pStyle w:val="7"/>
        <w:tabs>
          <w:tab w:val="left" w:pos="600"/>
        </w:tabs>
        <w:spacing w:line="360" w:lineRule="auto"/>
        <w:ind w:firstLine="480" w:firstLineChars="200"/>
        <w:rPr>
          <w:rFonts w:hint="eastAsia" w:ascii="宋体" w:hAnsi="宋体" w:cs="宋体"/>
          <w:sz w:val="24"/>
          <w:szCs w:val="24"/>
        </w:rPr>
      </w:pPr>
      <w:r>
        <w:rPr>
          <w:rFonts w:hint="eastAsia" w:ascii="宋体" w:hAnsi="宋体" w:cs="宋体"/>
          <w:color w:val="000000"/>
          <w:sz w:val="24"/>
          <w:lang w:val="en-US" w:eastAsia="zh-CN"/>
        </w:rPr>
        <w:t>10</w:t>
      </w:r>
      <w:r>
        <w:rPr>
          <w:rFonts w:hint="eastAsia" w:ascii="宋体" w:hAnsi="宋体" w:cs="宋体"/>
          <w:sz w:val="24"/>
          <w:szCs w:val="24"/>
        </w:rPr>
        <w:t>.5.1综合评分明细表的制定以科学合理、降低评标委员会自由裁量权为原则。</w:t>
      </w:r>
    </w:p>
    <w:p>
      <w:pPr>
        <w:pStyle w:val="7"/>
        <w:tabs>
          <w:tab w:val="left" w:pos="600"/>
        </w:tabs>
        <w:spacing w:line="360" w:lineRule="auto"/>
        <w:ind w:firstLine="480" w:firstLineChars="200"/>
        <w:rPr>
          <w:rFonts w:hint="eastAsia" w:ascii="宋体" w:hAnsi="宋体" w:cs="宋体"/>
          <w:sz w:val="24"/>
          <w:szCs w:val="24"/>
        </w:rPr>
      </w:pPr>
      <w:r>
        <w:rPr>
          <w:rFonts w:hint="eastAsia" w:ascii="宋体" w:hAnsi="宋体" w:cs="宋体"/>
          <w:color w:val="000000"/>
          <w:sz w:val="24"/>
          <w:lang w:val="en-US" w:eastAsia="zh-CN"/>
        </w:rPr>
        <w:t>10</w:t>
      </w:r>
      <w:r>
        <w:rPr>
          <w:rFonts w:hint="eastAsia" w:ascii="宋体" w:hAnsi="宋体" w:cs="宋体"/>
          <w:sz w:val="24"/>
          <w:szCs w:val="24"/>
        </w:rPr>
        <w:t>.5.2评标委员会将按照下述评分标准对通过</w:t>
      </w:r>
      <w:r>
        <w:rPr>
          <w:rFonts w:hint="eastAsia" w:ascii="宋体" w:hAnsi="宋体" w:cs="宋体"/>
          <w:color w:val="000000"/>
          <w:sz w:val="24"/>
          <w:szCs w:val="24"/>
        </w:rPr>
        <w:t>符合性检查</w:t>
      </w:r>
      <w:r>
        <w:rPr>
          <w:rFonts w:hint="eastAsia" w:ascii="宋体" w:hAnsi="宋体" w:cs="宋体"/>
          <w:sz w:val="24"/>
          <w:szCs w:val="24"/>
        </w:rPr>
        <w:t>的</w:t>
      </w:r>
      <w:r>
        <w:rPr>
          <w:rFonts w:hint="eastAsia" w:ascii="宋体" w:hAnsi="宋体" w:cs="宋体"/>
          <w:sz w:val="24"/>
          <w:szCs w:val="24"/>
          <w:lang w:eastAsia="zh-CN"/>
        </w:rPr>
        <w:t>投标文件</w:t>
      </w:r>
      <w:r>
        <w:rPr>
          <w:rFonts w:hint="eastAsia" w:ascii="宋体" w:hAnsi="宋体" w:cs="宋体"/>
          <w:sz w:val="24"/>
          <w:szCs w:val="24"/>
        </w:rPr>
        <w:t>进行详细评审，供应商评审得分等于所有评委评分的算术平均值，结果保留两位小数。</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评分的主要因素分为商务、技术因素和商务因素。评分因素详见评分表。评标分值保留至小数点后两位。评标时，评标专家依照评分表对每个有效供应商的投标文件进行独立评审、打分。</w:t>
      </w:r>
    </w:p>
    <w:p>
      <w:pPr>
        <w:pStyle w:val="2"/>
        <w:rPr>
          <w:rFonts w:hint="default"/>
          <w:b/>
          <w:bCs/>
          <w:sz w:val="24"/>
          <w:szCs w:val="24"/>
          <w:lang w:val="en-US" w:eastAsia="zh-CN"/>
        </w:rPr>
      </w:pPr>
      <w:r>
        <w:rPr>
          <w:rFonts w:hint="eastAsia"/>
          <w:b/>
          <w:bCs/>
          <w:color w:val="auto"/>
          <w:sz w:val="24"/>
          <w:szCs w:val="24"/>
          <w:lang w:val="en-US" w:eastAsia="zh-CN"/>
        </w:rPr>
        <w:t>评审因素：</w:t>
      </w:r>
    </w:p>
    <w:tbl>
      <w:tblPr>
        <w:tblStyle w:val="15"/>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350"/>
        <w:gridCol w:w="1033"/>
        <w:gridCol w:w="5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44" w:type="dxa"/>
            <w:gridSpan w:val="2"/>
            <w:noWrap w:val="0"/>
            <w:vAlign w:val="center"/>
          </w:tcPr>
          <w:p>
            <w:pPr>
              <w:rPr>
                <w:rFonts w:hint="eastAsia" w:ascii="宋体" w:hAnsi="宋体" w:eastAsia="宋体" w:cs="宋体"/>
                <w:sz w:val="24"/>
                <w:szCs w:val="24"/>
              </w:rPr>
            </w:pPr>
            <w:r>
              <w:rPr>
                <w:rFonts w:hint="eastAsia" w:ascii="宋体" w:hAnsi="宋体" w:eastAsia="宋体" w:cs="宋体"/>
                <w:sz w:val="24"/>
                <w:szCs w:val="24"/>
              </w:rPr>
              <w:t>项目</w:t>
            </w:r>
          </w:p>
        </w:tc>
        <w:tc>
          <w:tcPr>
            <w:tcW w:w="1033"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分值</w:t>
            </w:r>
          </w:p>
        </w:tc>
        <w:tc>
          <w:tcPr>
            <w:tcW w:w="57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4" w:type="dxa"/>
            <w:gridSpan w:val="2"/>
            <w:noWrap w:val="0"/>
            <w:vAlign w:val="center"/>
          </w:tcPr>
          <w:p>
            <w:pPr>
              <w:rPr>
                <w:rFonts w:hint="eastAsia" w:ascii="宋体" w:hAnsi="宋体" w:eastAsia="宋体" w:cs="宋体"/>
                <w:sz w:val="24"/>
                <w:szCs w:val="24"/>
              </w:rPr>
            </w:pPr>
            <w:r>
              <w:rPr>
                <w:rFonts w:hint="eastAsia" w:ascii="宋体" w:hAnsi="宋体" w:eastAsia="宋体" w:cs="宋体"/>
                <w:sz w:val="24"/>
                <w:szCs w:val="24"/>
              </w:rPr>
              <w:t>报价</w:t>
            </w:r>
          </w:p>
        </w:tc>
        <w:tc>
          <w:tcPr>
            <w:tcW w:w="1033"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30</w:t>
            </w:r>
          </w:p>
        </w:tc>
        <w:tc>
          <w:tcPr>
            <w:tcW w:w="57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在满足招标文件要求的前提下，取各供应商有效报价的最低价作为评标基准价,满分为30分；价格分的计算：投标报价得分=(评标基准价／投标报价)×分值（保留小数点后二位数）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4" w:type="dxa"/>
            <w:gridSpan w:val="2"/>
            <w:noWrap w:val="0"/>
            <w:vAlign w:val="center"/>
          </w:tcPr>
          <w:p>
            <w:pPr>
              <w:rPr>
                <w:rFonts w:hint="eastAsia" w:ascii="宋体" w:hAnsi="宋体" w:eastAsia="宋体" w:cs="宋体"/>
                <w:sz w:val="24"/>
                <w:szCs w:val="24"/>
              </w:rPr>
            </w:pPr>
            <w:r>
              <w:rPr>
                <w:rFonts w:hint="eastAsia" w:hAnsi="宋体" w:cs="宋体"/>
                <w:color w:val="auto"/>
                <w:sz w:val="24"/>
                <w:szCs w:val="24"/>
                <w:highlight w:val="none"/>
              </w:rPr>
              <w:t>属于中小企业评审优惠内容及价格扣除幅度</w:t>
            </w:r>
          </w:p>
        </w:tc>
        <w:tc>
          <w:tcPr>
            <w:tcW w:w="6808" w:type="dxa"/>
            <w:gridSpan w:val="2"/>
            <w:noWrap w:val="0"/>
            <w:vAlign w:val="center"/>
          </w:tcPr>
          <w:p>
            <w:pPr>
              <w:pStyle w:val="8"/>
              <w:jc w:val="left"/>
              <w:rPr>
                <w:rFonts w:hint="eastAsia" w:hAnsi="宋体" w:cs="宋体"/>
                <w:color w:val="auto"/>
                <w:kern w:val="0"/>
                <w:sz w:val="24"/>
                <w:szCs w:val="24"/>
              </w:rPr>
            </w:pPr>
            <w:r>
              <w:rPr>
                <w:rFonts w:hint="eastAsia" w:cs="宋体"/>
                <w:color w:val="auto"/>
                <w:kern w:val="0"/>
                <w:sz w:val="24"/>
                <w:szCs w:val="24"/>
                <w:lang w:val="en-US" w:eastAsia="zh-CN"/>
              </w:rPr>
              <w:t>节</w:t>
            </w:r>
            <w:r>
              <w:rPr>
                <w:rFonts w:hint="eastAsia" w:hAnsi="宋体" w:cs="宋体"/>
                <w:color w:val="auto"/>
                <w:kern w:val="0"/>
                <w:sz w:val="24"/>
                <w:szCs w:val="24"/>
              </w:rPr>
              <w:t>约能源、保护环境、扶持不发达地区和少数民族地区、促进中小企业发展等政府采购政策。</w:t>
            </w:r>
          </w:p>
          <w:p>
            <w:pPr>
              <w:rPr>
                <w:rFonts w:hint="eastAsia" w:ascii="宋体" w:hAnsi="宋体" w:eastAsia="宋体" w:cs="宋体"/>
                <w:sz w:val="24"/>
                <w:szCs w:val="24"/>
              </w:rPr>
            </w:pPr>
            <w:r>
              <w:rPr>
                <w:rFonts w:hint="eastAsia" w:hAnsi="宋体" w:cs="宋体"/>
                <w:color w:val="auto"/>
                <w:kern w:val="0"/>
                <w:sz w:val="24"/>
                <w:szCs w:val="24"/>
              </w:rPr>
              <w:t>本项目为</w:t>
            </w:r>
            <w:r>
              <w:rPr>
                <w:rFonts w:hint="eastAsia" w:hAnsi="宋体" w:cs="宋体"/>
                <w:color w:val="auto"/>
                <w:kern w:val="0"/>
                <w:sz w:val="24"/>
                <w:szCs w:val="24"/>
                <w:highlight w:val="none"/>
              </w:rPr>
              <w:t>专门面向中小企业</w:t>
            </w:r>
            <w:r>
              <w:rPr>
                <w:rFonts w:hint="eastAsia" w:hAnsi="宋体" w:cs="宋体"/>
                <w:color w:val="auto"/>
                <w:kern w:val="0"/>
                <w:sz w:val="24"/>
                <w:szCs w:val="24"/>
              </w:rPr>
              <w:t>（含中型、小型、微型企业）采购项目，根据《政府采购促进中小企业发展管理办法》（财库〔2020〕46号）的规定，评标时将给予此类企业进行价格</w:t>
            </w:r>
            <w:r>
              <w:rPr>
                <w:rFonts w:hint="eastAsia" w:cs="宋体"/>
                <w:color w:val="auto"/>
                <w:kern w:val="0"/>
                <w:sz w:val="24"/>
                <w:szCs w:val="24"/>
                <w:lang w:val="en-US" w:eastAsia="zh-CN"/>
              </w:rPr>
              <w:t>10%</w:t>
            </w:r>
            <w:r>
              <w:rPr>
                <w:rFonts w:hint="eastAsia" w:hAnsi="宋体" w:cs="宋体"/>
                <w:color w:val="auto"/>
                <w:kern w:val="0"/>
                <w:sz w:val="24"/>
                <w:szCs w:val="24"/>
              </w:rPr>
              <w:t>的优惠，监狱企业、残疾人福利性单位视同为小微企业，用优惠后的价格参与评审。本项目采购标的对应的中小企业划分标准所属行业为</w:t>
            </w:r>
            <w:r>
              <w:rPr>
                <w:rFonts w:hint="eastAsia" w:hAnsi="宋体" w:cs="宋体"/>
                <w:b/>
                <w:bCs/>
                <w:color w:val="auto"/>
                <w:kern w:val="0"/>
                <w:sz w:val="24"/>
                <w:szCs w:val="24"/>
                <w:highlight w:val="none"/>
                <w:u w:val="single"/>
                <w:lang w:val="en-US" w:eastAsia="zh-CN"/>
              </w:rPr>
              <w:t>软件和信息技术服务行业</w:t>
            </w:r>
            <w:r>
              <w:rPr>
                <w:rFonts w:hint="eastAsia" w:cs="宋体"/>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4" w:type="dxa"/>
            <w:vMerge w:val="restart"/>
            <w:noWrap w:val="0"/>
            <w:vAlign w:val="center"/>
          </w:tcPr>
          <w:p>
            <w:pPr>
              <w:rPr>
                <w:rFonts w:hint="eastAsia" w:ascii="宋体" w:hAnsi="宋体" w:eastAsia="宋体" w:cs="宋体"/>
                <w:sz w:val="24"/>
                <w:szCs w:val="24"/>
              </w:rPr>
            </w:pPr>
            <w:r>
              <w:rPr>
                <w:rFonts w:hint="eastAsia" w:ascii="宋体" w:hAnsi="宋体" w:eastAsia="宋体" w:cs="宋体"/>
                <w:sz w:val="24"/>
                <w:szCs w:val="24"/>
              </w:rPr>
              <w:t>商务、技术标</w:t>
            </w:r>
          </w:p>
        </w:tc>
        <w:tc>
          <w:tcPr>
            <w:tcW w:w="135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业绩</w:t>
            </w:r>
          </w:p>
        </w:tc>
        <w:tc>
          <w:tcPr>
            <w:tcW w:w="1033"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10</w:t>
            </w:r>
          </w:p>
        </w:tc>
        <w:tc>
          <w:tcPr>
            <w:tcW w:w="57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投标人近三年具有化工软件类或化工仿真实训基地项目类业绩，每提供一份得 2 分，最高得10分；需提供中标通知书或合同复印件（原件备查），否则不得分。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4" w:type="dxa"/>
            <w:vMerge w:val="continue"/>
            <w:noWrap w:val="0"/>
            <w:vAlign w:val="center"/>
          </w:tcPr>
          <w:p>
            <w:pPr>
              <w:rPr>
                <w:rFonts w:hint="eastAsia" w:ascii="宋体" w:hAnsi="宋体" w:eastAsia="宋体" w:cs="宋体"/>
                <w:sz w:val="24"/>
                <w:szCs w:val="24"/>
              </w:rPr>
            </w:pPr>
          </w:p>
        </w:tc>
        <w:tc>
          <w:tcPr>
            <w:tcW w:w="135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质量保证体系</w:t>
            </w:r>
          </w:p>
        </w:tc>
        <w:tc>
          <w:tcPr>
            <w:tcW w:w="1033"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20</w:t>
            </w:r>
          </w:p>
        </w:tc>
        <w:tc>
          <w:tcPr>
            <w:tcW w:w="57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1、投标人提供</w:t>
            </w:r>
            <w:r>
              <w:rPr>
                <w:rFonts w:hint="eastAsia" w:ascii="宋体" w:hAnsi="宋体" w:eastAsia="宋体" w:cs="宋体"/>
                <w:sz w:val="24"/>
                <w:szCs w:val="24"/>
                <w:highlight w:val="none"/>
              </w:rPr>
              <w:t>相关化工软件产品著作权证书</w:t>
            </w:r>
            <w:r>
              <w:rPr>
                <w:rFonts w:hint="eastAsia" w:ascii="宋体" w:hAnsi="宋体" w:eastAsia="宋体" w:cs="宋体"/>
                <w:sz w:val="24"/>
                <w:szCs w:val="24"/>
              </w:rPr>
              <w:t>（名称须与招标内容相符，复印件加盖公章）每提供一项得 2 分；（总计10分）</w:t>
            </w:r>
          </w:p>
          <w:p>
            <w:pPr>
              <w:rPr>
                <w:rFonts w:hint="eastAsia" w:ascii="宋体" w:hAnsi="宋体" w:eastAsia="宋体" w:cs="宋体"/>
                <w:sz w:val="24"/>
                <w:szCs w:val="24"/>
                <w:highlight w:val="red"/>
              </w:rPr>
            </w:pPr>
            <w:r>
              <w:rPr>
                <w:rFonts w:hint="eastAsia" w:ascii="宋体" w:hAnsi="宋体" w:eastAsia="宋体" w:cs="宋体"/>
                <w:sz w:val="24"/>
                <w:szCs w:val="24"/>
              </w:rPr>
              <w:t>2、</w:t>
            </w:r>
            <w:r>
              <w:rPr>
                <w:rFonts w:hint="eastAsia" w:ascii="宋体" w:hAnsi="宋体" w:eastAsia="宋体" w:cs="宋体"/>
                <w:sz w:val="24"/>
                <w:szCs w:val="24"/>
                <w:highlight w:val="none"/>
              </w:rPr>
              <w:t>投标人提供所投产品近三年应用于省级及以上职业院校技能大赛证明文件，</w:t>
            </w:r>
            <w:r>
              <w:rPr>
                <w:rFonts w:hint="eastAsia" w:ascii="宋体" w:hAnsi="宋体" w:cs="宋体"/>
                <w:sz w:val="24"/>
                <w:szCs w:val="24"/>
                <w:highlight w:val="none"/>
                <w:lang w:val="en-US" w:eastAsia="zh-CN"/>
              </w:rPr>
              <w:t>提供一个得1分</w:t>
            </w:r>
            <w:r>
              <w:rPr>
                <w:rFonts w:hint="eastAsia" w:ascii="宋体" w:hAnsi="宋体" w:eastAsia="宋体" w:cs="宋体"/>
                <w:sz w:val="24"/>
                <w:szCs w:val="24"/>
                <w:highlight w:val="none"/>
              </w:rPr>
              <w:t>，最高得7分，不提供不得分；（总计7分）</w:t>
            </w:r>
          </w:p>
          <w:p>
            <w:pPr>
              <w:rPr>
                <w:rFonts w:hint="eastAsia" w:ascii="宋体" w:hAnsi="宋体" w:eastAsia="宋体" w:cs="宋体"/>
                <w:sz w:val="24"/>
                <w:szCs w:val="24"/>
              </w:rPr>
            </w:pPr>
            <w:r>
              <w:rPr>
                <w:rFonts w:hint="eastAsia" w:ascii="宋体" w:hAnsi="宋体" w:eastAsia="宋体" w:cs="宋体"/>
                <w:sz w:val="24"/>
                <w:szCs w:val="24"/>
              </w:rPr>
              <w:t>3、投标人通过“ISO9001”质量管理体系认证、“ISO14001”环境管理体系认证、“OHSAS18001” 职业健康安全管理体系认证的，每项得 1 分，最高得 3 分，不提供不得分；（证书复印件加盖公章）（总计3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4" w:type="dxa"/>
            <w:vMerge w:val="continue"/>
            <w:noWrap w:val="0"/>
            <w:vAlign w:val="center"/>
          </w:tcPr>
          <w:p>
            <w:pPr>
              <w:rPr>
                <w:rFonts w:hint="eastAsia" w:ascii="宋体" w:hAnsi="宋体" w:eastAsia="宋体" w:cs="宋体"/>
                <w:sz w:val="24"/>
                <w:szCs w:val="24"/>
              </w:rPr>
            </w:pPr>
          </w:p>
        </w:tc>
        <w:tc>
          <w:tcPr>
            <w:tcW w:w="135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 xml:space="preserve">货物技术性能 </w:t>
            </w:r>
          </w:p>
        </w:tc>
        <w:tc>
          <w:tcPr>
            <w:tcW w:w="1033"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35</w:t>
            </w:r>
          </w:p>
        </w:tc>
        <w:tc>
          <w:tcPr>
            <w:tcW w:w="57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参数响应：完全满足本项目技术参数功能要求的得25分，★号项为重要参数每有一项不满足扣3分；非★号项为基础参数，每有一项不满足扣1分，扣完为止。（需提供功能详述、软件截图、资质证书、证明文件等进行佐证）（总计25分）</w:t>
            </w:r>
          </w:p>
          <w:p>
            <w:pPr>
              <w:rPr>
                <w:rFonts w:hint="eastAsia" w:ascii="宋体" w:hAnsi="宋体" w:eastAsia="宋体" w:cs="宋体"/>
                <w:sz w:val="24"/>
                <w:szCs w:val="24"/>
              </w:rPr>
            </w:pPr>
            <w:r>
              <w:rPr>
                <w:rFonts w:hint="eastAsia" w:ascii="宋体" w:hAnsi="宋体" w:eastAsia="宋体" w:cs="宋体"/>
                <w:sz w:val="24"/>
                <w:szCs w:val="24"/>
              </w:rPr>
              <w:t>2、产品演示：专家对★号内容进行现场抽点演示，完全符合招标要求得7-10分，基本满足得1-6分，不演示或演示不满足的不得分。（总计10分）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4" w:type="dxa"/>
            <w:vMerge w:val="continue"/>
            <w:noWrap w:val="0"/>
            <w:vAlign w:val="center"/>
          </w:tcPr>
          <w:p>
            <w:pPr>
              <w:rPr>
                <w:rFonts w:hint="eastAsia" w:ascii="宋体" w:hAnsi="宋体" w:eastAsia="宋体" w:cs="宋体"/>
                <w:sz w:val="24"/>
                <w:szCs w:val="24"/>
              </w:rPr>
            </w:pPr>
          </w:p>
        </w:tc>
        <w:tc>
          <w:tcPr>
            <w:tcW w:w="135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售后、培训服务</w:t>
            </w:r>
          </w:p>
        </w:tc>
        <w:tc>
          <w:tcPr>
            <w:tcW w:w="1033"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5</w:t>
            </w:r>
          </w:p>
        </w:tc>
        <w:tc>
          <w:tcPr>
            <w:tcW w:w="57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1、根据供应商提供的售后服务方案，视其方案的可行性、完整性、及时性等方面打分，完全满足得3分，基本满足得1-2分。（总计3分）</w:t>
            </w:r>
          </w:p>
          <w:p>
            <w:pPr>
              <w:rPr>
                <w:rFonts w:hint="eastAsia" w:ascii="宋体" w:hAnsi="宋体" w:eastAsia="宋体" w:cs="宋体"/>
                <w:sz w:val="24"/>
                <w:szCs w:val="24"/>
              </w:rPr>
            </w:pPr>
            <w:r>
              <w:rPr>
                <w:rFonts w:hint="eastAsia" w:ascii="宋体" w:hAnsi="宋体" w:eastAsia="宋体" w:cs="宋体"/>
                <w:sz w:val="24"/>
                <w:szCs w:val="24"/>
              </w:rPr>
              <w:t>2、针对本次项目培训需求提供详尽的培训方案，包括培训计划、培训时效性、培训内容及培训效果，方案</w:t>
            </w:r>
            <w:r>
              <w:rPr>
                <w:rFonts w:hint="eastAsia" w:ascii="宋体" w:hAnsi="宋体" w:cs="宋体"/>
                <w:sz w:val="24"/>
                <w:szCs w:val="24"/>
                <w:lang w:val="en-US" w:eastAsia="zh-CN"/>
              </w:rPr>
              <w:t>合理</w:t>
            </w:r>
            <w:r>
              <w:rPr>
                <w:rFonts w:hint="eastAsia" w:ascii="宋体" w:hAnsi="宋体" w:eastAsia="宋体" w:cs="宋体"/>
                <w:sz w:val="24"/>
                <w:szCs w:val="24"/>
              </w:rPr>
              <w:t>得2分，</w:t>
            </w:r>
            <w:r>
              <w:rPr>
                <w:rFonts w:hint="eastAsia" w:ascii="宋体" w:hAnsi="宋体" w:cs="宋体"/>
                <w:sz w:val="24"/>
                <w:szCs w:val="24"/>
                <w:lang w:val="en-US" w:eastAsia="zh-CN"/>
              </w:rPr>
              <w:t>一般得</w:t>
            </w:r>
            <w:r>
              <w:rPr>
                <w:rFonts w:hint="eastAsia" w:ascii="宋体" w:hAnsi="宋体" w:eastAsia="宋体" w:cs="宋体"/>
                <w:sz w:val="24"/>
                <w:szCs w:val="24"/>
              </w:rPr>
              <w:t>1分，不提供不得分。（总计2分）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4" w:type="dxa"/>
            <w:gridSpan w:val="2"/>
            <w:noWrap w:val="0"/>
            <w:vAlign w:val="center"/>
          </w:tcPr>
          <w:p>
            <w:pPr>
              <w:rPr>
                <w:rFonts w:hint="eastAsia" w:ascii="宋体" w:hAnsi="宋体" w:eastAsia="宋体" w:cs="宋体"/>
                <w:sz w:val="24"/>
                <w:szCs w:val="24"/>
              </w:rPr>
            </w:pPr>
            <w:r>
              <w:rPr>
                <w:rFonts w:hint="eastAsia" w:ascii="宋体" w:hAnsi="宋体" w:eastAsia="宋体" w:cs="宋体"/>
                <w:sz w:val="24"/>
                <w:szCs w:val="24"/>
              </w:rPr>
              <w:t>合计</w:t>
            </w:r>
          </w:p>
        </w:tc>
        <w:tc>
          <w:tcPr>
            <w:tcW w:w="6808" w:type="dxa"/>
            <w:gridSpan w:val="2"/>
            <w:noWrap w:val="0"/>
            <w:vAlign w:val="center"/>
          </w:tcPr>
          <w:p>
            <w:pPr>
              <w:rPr>
                <w:rFonts w:hint="eastAsia" w:ascii="宋体" w:hAnsi="宋体" w:eastAsia="宋体" w:cs="宋体"/>
                <w:sz w:val="24"/>
                <w:szCs w:val="24"/>
              </w:rPr>
            </w:pPr>
            <w:r>
              <w:rPr>
                <w:rFonts w:hint="eastAsia" w:ascii="宋体" w:hAnsi="宋体" w:eastAsia="宋体" w:cs="宋体"/>
                <w:sz w:val="24"/>
                <w:szCs w:val="24"/>
              </w:rPr>
              <w:t>100</w:t>
            </w:r>
          </w:p>
        </w:tc>
      </w:tr>
    </w:tbl>
    <w:p>
      <w:pPr>
        <w:rPr>
          <w:rFonts w:hint="eastAsia"/>
        </w:rPr>
      </w:pPr>
    </w:p>
    <w:p>
      <w:pPr>
        <w:pStyle w:val="7"/>
        <w:tabs>
          <w:tab w:val="left" w:pos="600"/>
        </w:tabs>
        <w:spacing w:line="360" w:lineRule="auto"/>
        <w:ind w:firstLine="480" w:firstLineChars="200"/>
        <w:rPr>
          <w:rFonts w:hint="eastAsia" w:ascii="宋体" w:hAnsi="宋体" w:cs="宋体"/>
          <w:sz w:val="24"/>
          <w:szCs w:val="24"/>
        </w:rPr>
      </w:pPr>
      <w:r>
        <w:rPr>
          <w:rFonts w:hint="eastAsia" w:ascii="宋体" w:hAnsi="宋体" w:cs="宋体"/>
          <w:color w:val="000000"/>
          <w:sz w:val="24"/>
          <w:lang w:val="en-US" w:eastAsia="zh-CN"/>
        </w:rPr>
        <w:t>10</w:t>
      </w:r>
      <w:r>
        <w:rPr>
          <w:rFonts w:hint="eastAsia" w:ascii="宋体" w:hAnsi="宋体" w:cs="宋体"/>
          <w:sz w:val="24"/>
          <w:szCs w:val="24"/>
        </w:rPr>
        <w:t>.5.3供应商总分=报价部分得分+技术、商务部分得分，结果保留两位小数。</w:t>
      </w:r>
    </w:p>
    <w:p>
      <w:pPr>
        <w:pStyle w:val="4"/>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.废标</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本次政府采购活动中，出现下列情形之一的，予以废标：</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（1）符合专业条件的供应商或者对采购文件作实质响应的供应商不足三家的；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（2）出现影响采购公正的违法、违规行为的；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（3）供应商的报价均超过了采购预算，采购人不能支付的；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（4）因重大变故，采购任务取消的。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废标后，采购代理机构应在发布采购公告的媒体上发布废标公告，并公告废标的详细理由。</w:t>
      </w:r>
    </w:p>
    <w:p>
      <w:pPr>
        <w:pStyle w:val="4"/>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.定标</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.1.定标原则：本项目根据评委会推荐的成交候选人名单，按顺序确定成交人。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.2.定标程序</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2.1评委会将评标情况写出书面报告，推荐成交候选人，并按照综合得分高低标明排列顺序。本项目采用综合评分法，评标结果按评审后得分由高到低顺序排列。得分相同的，按投标报价由低到高顺序排列。得分且投标报价相同的排序并列。</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.2.2采购代理机构在评标结束后两个工作日内将评标报告送至采购人。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.2.3采购人应当自收到评审报告之日起5个工作日内在评审报告推荐的成交候选人中按顺序确定成交供应商。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.2.4根据采购人确定的成交人，采购人在采购公告发布的媒体上发布成交公告，同时向成交人发出成交通知书。</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.2.5采购单位不退回</w:t>
      </w:r>
      <w:r>
        <w:rPr>
          <w:rFonts w:hint="eastAsia" w:ascii="宋体" w:hAnsi="宋体" w:cs="宋体"/>
          <w:color w:val="000000"/>
          <w:sz w:val="24"/>
          <w:lang w:eastAsia="zh-CN"/>
        </w:rPr>
        <w:t>投标文件</w:t>
      </w:r>
      <w:r>
        <w:rPr>
          <w:rFonts w:hint="eastAsia" w:ascii="宋体" w:hAnsi="宋体" w:cs="宋体"/>
          <w:color w:val="000000"/>
          <w:sz w:val="24"/>
        </w:rPr>
        <w:t>和其他投标资料。</w:t>
      </w:r>
    </w:p>
    <w:p>
      <w:pPr>
        <w:pStyle w:val="4"/>
        <w:spacing w:before="0" w:after="0" w:line="360" w:lineRule="auto"/>
        <w:ind w:firstLine="482" w:firstLineChars="200"/>
        <w:rPr>
          <w:rFonts w:hint="eastAsia" w:ascii="宋体" w:hAnsi="宋体" w:eastAsia="宋体" w:cs="宋体"/>
          <w:bCs w:val="0"/>
          <w:color w:val="000000"/>
          <w:sz w:val="24"/>
          <w:szCs w:val="24"/>
        </w:rPr>
      </w:pPr>
      <w:r>
        <w:rPr>
          <w:rFonts w:hint="eastAsia" w:ascii="宋体" w:hAnsi="宋体" w:eastAsia="宋体" w:cs="宋体"/>
          <w:bCs w:val="0"/>
          <w:sz w:val="24"/>
          <w:szCs w:val="24"/>
          <w:lang w:val="en-US" w:eastAsia="zh-CN"/>
        </w:rPr>
        <w:t>13</w:t>
      </w:r>
      <w:r>
        <w:rPr>
          <w:rFonts w:hint="eastAsia" w:ascii="宋体" w:hAnsi="宋体" w:eastAsia="宋体" w:cs="宋体"/>
          <w:bCs w:val="0"/>
          <w:sz w:val="24"/>
          <w:szCs w:val="24"/>
        </w:rPr>
        <w:t>.</w:t>
      </w:r>
      <w:r>
        <w:rPr>
          <w:rFonts w:hint="eastAsia" w:ascii="宋体" w:hAnsi="宋体" w:eastAsia="宋体" w:cs="宋体"/>
          <w:sz w:val="24"/>
          <w:szCs w:val="24"/>
        </w:rPr>
        <w:t>评标专家在</w:t>
      </w:r>
      <w:r>
        <w:rPr>
          <w:rFonts w:hint="eastAsia" w:ascii="宋体" w:hAnsi="宋体" w:eastAsia="宋体" w:cs="宋体"/>
          <w:color w:val="000000"/>
          <w:sz w:val="24"/>
        </w:rPr>
        <w:t>政府采购活动</w:t>
      </w:r>
      <w:r>
        <w:rPr>
          <w:rFonts w:hint="eastAsia" w:ascii="宋体" w:hAnsi="宋体" w:eastAsia="宋体" w:cs="宋体"/>
          <w:sz w:val="24"/>
          <w:szCs w:val="24"/>
        </w:rPr>
        <w:t>中承担以下义务：</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13</w:t>
      </w:r>
      <w:r>
        <w:rPr>
          <w:rFonts w:hint="eastAsia" w:ascii="宋体" w:hAnsi="宋体" w:cs="宋体"/>
          <w:color w:val="000000"/>
          <w:sz w:val="24"/>
        </w:rPr>
        <w:t>.1遵纪守法，客观、公正、廉洁地履行职责。</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13</w:t>
      </w:r>
      <w:r>
        <w:rPr>
          <w:rFonts w:hint="eastAsia" w:ascii="宋体" w:hAnsi="宋体" w:cs="宋体"/>
          <w:color w:val="000000"/>
          <w:sz w:val="24"/>
        </w:rPr>
        <w:t>.2按照政府采购法律法规和采购文件的规定要求对供应商的资格条件和供应商提供的产品价格、技术、服务等方面严格进行评判，提供科学合理、公平公正的评审意见，参与起草评审报告，并予签字确认。</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13</w:t>
      </w:r>
      <w:r>
        <w:rPr>
          <w:rFonts w:hint="eastAsia" w:ascii="宋体" w:hAnsi="宋体" w:cs="宋体"/>
          <w:color w:val="000000"/>
          <w:sz w:val="24"/>
        </w:rPr>
        <w:t>.3保守秘密。不得透露采购文件咨询情况，不得泄漏供应商的</w:t>
      </w:r>
      <w:r>
        <w:rPr>
          <w:rFonts w:hint="eastAsia" w:ascii="宋体" w:hAnsi="宋体" w:cs="宋体"/>
          <w:color w:val="000000"/>
          <w:sz w:val="24"/>
          <w:lang w:eastAsia="zh-CN"/>
        </w:rPr>
        <w:t>投标文件</w:t>
      </w:r>
      <w:r>
        <w:rPr>
          <w:rFonts w:hint="eastAsia" w:ascii="宋体" w:hAnsi="宋体" w:cs="宋体"/>
          <w:color w:val="000000"/>
          <w:sz w:val="24"/>
        </w:rPr>
        <w:t>及知悉的商业秘密，不得向供应商透露评审情况。</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13</w:t>
      </w:r>
      <w:r>
        <w:rPr>
          <w:rFonts w:hint="eastAsia" w:ascii="宋体" w:hAnsi="宋体" w:cs="宋体"/>
          <w:color w:val="000000"/>
          <w:sz w:val="24"/>
        </w:rPr>
        <w:t>.4发现供应商在政府采购活动中有不正当竞争或恶意串通等违规行为，及时向政府采购评审工作的组织者或财政部门报告并加以制止。</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rPr>
        <w:t>发现采购人、政府采购代理机构及其工作人员在政府采购活动中有干预评审、发表倾向性和歧视性言论、受贿或者接受供应商的其他好处及其他违法违规行为，及时向财政部门报告。</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13</w:t>
      </w:r>
      <w:r>
        <w:rPr>
          <w:rFonts w:hint="eastAsia" w:ascii="宋体" w:hAnsi="宋体" w:cs="宋体"/>
          <w:color w:val="000000"/>
          <w:sz w:val="24"/>
        </w:rPr>
        <w:t>.5解答有关方面对政府采购评审工作中有关问题的询问，配合采购人或者政府采购代理机构答复供应商质疑，配合财政部门的投诉处理工作等事宜。</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13</w:t>
      </w:r>
      <w:r>
        <w:rPr>
          <w:rFonts w:hint="eastAsia" w:ascii="宋体" w:hAnsi="宋体" w:cs="宋体"/>
          <w:color w:val="000000"/>
          <w:sz w:val="24"/>
        </w:rPr>
        <w:t>.6法律、法规和规章规定的其他义务。</w:t>
      </w:r>
    </w:p>
    <w:p>
      <w:pPr>
        <w:widowControl/>
        <w:autoSpaceDE w:val="0"/>
        <w:autoSpaceDN w:val="0"/>
        <w:spacing w:line="360" w:lineRule="auto"/>
        <w:ind w:firstLine="482" w:firstLineChars="200"/>
        <w:textAlignment w:val="bottom"/>
        <w:outlineLvl w:val="1"/>
        <w:rPr>
          <w:rFonts w:hint="eastAsia" w:ascii="宋体" w:hAnsi="宋体" w:cs="宋体"/>
          <w:b/>
          <w:color w:val="000000"/>
          <w:sz w:val="24"/>
        </w:rPr>
      </w:pPr>
      <w:r>
        <w:rPr>
          <w:rFonts w:hint="eastAsia" w:ascii="宋体" w:hAnsi="宋体" w:cs="宋体"/>
          <w:b/>
          <w:color w:val="000000"/>
          <w:sz w:val="24"/>
          <w:lang w:val="en-US" w:eastAsia="zh-CN"/>
        </w:rPr>
        <w:t>14</w:t>
      </w:r>
      <w:r>
        <w:rPr>
          <w:rFonts w:hint="eastAsia" w:ascii="宋体" w:hAnsi="宋体" w:cs="宋体"/>
          <w:sz w:val="24"/>
        </w:rPr>
        <w:t>.</w:t>
      </w:r>
      <w:r>
        <w:rPr>
          <w:rFonts w:hint="eastAsia" w:ascii="宋体" w:hAnsi="宋体" w:cs="宋体"/>
          <w:b/>
          <w:color w:val="000000"/>
          <w:sz w:val="24"/>
        </w:rPr>
        <w:t>评审专家在政府采购活动中应当遵守以下工作纪律：</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14</w:t>
      </w:r>
      <w:r>
        <w:rPr>
          <w:rFonts w:hint="eastAsia" w:ascii="宋体" w:hAnsi="宋体" w:cs="宋体"/>
          <w:color w:val="000000"/>
          <w:sz w:val="24"/>
        </w:rPr>
        <w:t>.1应邀按时参加评审和咨询活动。遇特殊情况不能出席或途中遇阻不能按时参加评审或咨询的，应及时告知财政部门或者采购人或者政府采购代理机构，不得私自转托他人。</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14</w:t>
      </w:r>
      <w:r>
        <w:rPr>
          <w:rFonts w:hint="eastAsia" w:ascii="宋体" w:hAnsi="宋体" w:cs="宋体"/>
          <w:color w:val="000000"/>
          <w:sz w:val="24"/>
        </w:rPr>
        <w:t>.2不得参加与自己有利害关系的政府采购项目的评审活动。对与自己有利害关系的评审项目，如受到邀请，应主动提出回避。财政部门、采购人或政府采购代理机构也可要求该评审专家回避。</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14</w:t>
      </w:r>
      <w:r>
        <w:rPr>
          <w:rFonts w:hint="eastAsia" w:ascii="宋体" w:hAnsi="宋体" w:cs="宋体"/>
          <w:color w:val="000000"/>
          <w:sz w:val="24"/>
        </w:rPr>
        <w:t>.3评审或咨询过程中关闭通讯设备，不得与外界联系。因发生不可预见情况，确实需要与外界联系的，应当有在场工作人员陪同。</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14</w:t>
      </w:r>
      <w:r>
        <w:rPr>
          <w:rFonts w:hint="eastAsia" w:ascii="宋体" w:hAnsi="宋体" w:cs="宋体"/>
          <w:color w:val="000000"/>
          <w:sz w:val="24"/>
        </w:rPr>
        <w:t>.4评审过程中，不得发表影响评审公正的倾向性、歧视性言论；不得征询或者接受采购人的倾向性意见；不得以任何明示或暗示的方式要求参加该采购项目的供应商以澄清、说明或补正为借口，表达与其原</w:t>
      </w:r>
      <w:r>
        <w:rPr>
          <w:rFonts w:hint="eastAsia" w:ascii="宋体" w:hAnsi="宋体" w:cs="宋体"/>
          <w:color w:val="000000"/>
          <w:sz w:val="24"/>
          <w:lang w:eastAsia="zh-CN"/>
        </w:rPr>
        <w:t>投标文件</w:t>
      </w:r>
      <w:r>
        <w:rPr>
          <w:rFonts w:hint="eastAsia" w:ascii="宋体" w:hAnsi="宋体" w:cs="宋体"/>
          <w:color w:val="000000"/>
          <w:sz w:val="24"/>
        </w:rPr>
        <w:t>原意不同的新意见；不得以采购文件没有规定的方法和标准作为评审的依据；不得违反规定的评审格式评分和撰写评审意见；不得拒绝对自己的评审意见签字确认。</w:t>
      </w:r>
    </w:p>
    <w:p>
      <w:pPr>
        <w:widowControl/>
        <w:autoSpaceDE w:val="0"/>
        <w:autoSpaceDN w:val="0"/>
        <w:spacing w:line="360" w:lineRule="auto"/>
        <w:ind w:firstLine="480" w:firstLineChars="200"/>
        <w:textAlignment w:val="bottom"/>
        <w:rPr>
          <w:rFonts w:hint="eastAsia" w:ascii="宋体" w:hAnsi="宋体" w:cs="宋体"/>
          <w:color w:val="000000"/>
          <w:sz w:val="24"/>
        </w:rPr>
      </w:pPr>
      <w:r>
        <w:rPr>
          <w:rFonts w:hint="eastAsia" w:ascii="宋体" w:hAnsi="宋体" w:cs="宋体"/>
          <w:color w:val="000000"/>
          <w:sz w:val="24"/>
          <w:lang w:val="en-US" w:eastAsia="zh-CN"/>
        </w:rPr>
        <w:t>14</w:t>
      </w:r>
      <w:r>
        <w:rPr>
          <w:rFonts w:hint="eastAsia" w:ascii="宋体" w:hAnsi="宋体" w:cs="宋体"/>
          <w:color w:val="000000"/>
          <w:sz w:val="24"/>
        </w:rPr>
        <w:t>.5在咨询工作中，严格执行国家产业政策和产品标准，认真听取咨询方的合理要求，提出科学合理的、无倾向性和歧视性的咨询方案，并对所提出的意见和建议承担个人责任。</w:t>
      </w:r>
    </w:p>
    <w:p>
      <w:pPr>
        <w:pStyle w:val="3"/>
        <w:keepNext/>
        <w:keepLines/>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auto"/>
          <w:sz w:val="36"/>
          <w:szCs w:val="36"/>
        </w:rPr>
      </w:pPr>
      <w:r>
        <w:rPr>
          <w:rFonts w:hint="eastAsia"/>
          <w:color w:val="auto"/>
          <w:sz w:val="36"/>
          <w:szCs w:val="36"/>
          <w:lang w:val="en-US" w:eastAsia="zh-CN"/>
        </w:rPr>
        <w:br w:type="page"/>
      </w:r>
      <w:r>
        <w:rPr>
          <w:rFonts w:hint="eastAsia"/>
          <w:color w:val="auto"/>
          <w:sz w:val="36"/>
          <w:szCs w:val="36"/>
          <w:lang w:val="en-US" w:eastAsia="zh-CN"/>
        </w:rPr>
        <w:t xml:space="preserve">第八章 </w:t>
      </w:r>
      <w:r>
        <w:rPr>
          <w:rFonts w:hint="eastAsia"/>
          <w:color w:val="auto"/>
          <w:sz w:val="36"/>
          <w:szCs w:val="36"/>
        </w:rPr>
        <w:t>授予合同</w:t>
      </w:r>
    </w:p>
    <w:p>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主要条款</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1.合同：系指买卖双方签署的、合同格式中载明的买卖双方所达成的协议，包括所有的附件、附录和构成合同的其它文件。</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2.合同价：系指根据合同规定，在卖方完全履行合同义务后，买方应付给卖方的款项。</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3.产品：系指卖方根据合同规定须向买方提供的一切采购、材料、设备、机械、仪表、备件、工具、手册和其它技术资料及其它材料。</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4.服务：系指根据合同规定卖方承担与供货有关的服务，如运输、保险、安装、调试、性能考核、提供操作，维修及其他技术指导、培训等和合同中规定的卖方应承担的其他义务。</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5.买方：系指购买产品和服务的法人。</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6.卖方：系指投标文件被买方接受，而且根据合同规定向买方提供产品和服务的具有法人资格的公司或其他实体。</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7.交货方式及交货日期：现场交货指卖方负责办理运输和保险，将产品运抵现场并承担一切费。合同项下的全部产品运抵现场的日期为交货日期。“现场”系指合同项下的产品将要进行安装和使用的地点，其地名在采购文件的“投标资料表”中的合同条款资料中指明。工厂交货指由卖方负责办理运输和保险事宜，运输费和保险费由买方承担。运输部门出具最后一批货物运单的日期为交货日期。买方自行提货指由买方在合同规定地点自行办理提货。提单日期为交货日期。</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8.验收：系指合同双方依据事先规定的程序和条件，确认合同项下的产品符合技术规范要求并被买方接受的手续。若采购文件技术规范中无相应验收规范的说明，则以国家有关部门最新颁布的相应标准及规范为准。</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9.技术规格：卖方提供产品的技术规格应与采购文件规定的技术规格和技术规格附件（如果有的话）、投标文件的技术规格偏差表（如果被买方接受的话）、投标文件的“供货范围和技术说明”相一致。</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10.标准</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10.1本合同下交付的产品应符合技术规格所述的标准。如果没有提及适用标准，则应符合中国国家标准，这些标准必须是最新版本的标准。</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10.2除技术规范中另有规定外，计量单位均使用国家法定的计量单位。</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11.使用合同文件和资料：</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11.1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11.2除了合同本身外，11.1条款所列举的任何文件是买方的财产。如果买方有要求，卖方应在完成合同后将这些文件及全部复制件归还给买方。</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12.专利权：卖方应保护买方在使用该产品或其任何一部分时不受第三方提出侵犯专利权、商标权或工业设计权等知识产权的指控。如果任何第三方提出侵权指控，卖方须与第三方交涉并承担可能发生的一切法律责任和费用。</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13.包装要求：除非合同另有规定，卖方提供的全部产品，均应采用国家或行业标准进行包装，使包装适宜于远距离运输、防潮、防震、防锈和防装卸时受损，确保产品安全无损运抵现场。由于包装不善所引起的产品锈蚀、损坏和损失均由卖方承担赔偿责任。每件包装箱内应附一份详细装箱单和质量合格证。</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14.保险：如果产品是按照现场交货方式报价的，由卖方以发票金额的110%办理产品运抵现场的“一切险”，保险范围覆盖卖方承诺装运的产品。如果产品是按工厂交货、或买方自行提货方式报价的，其运输保险可由卖方办理，运保费由买方负责。</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15.技术资料：合同项下的产品技术资料（除合同文件有专门规定外）将以下列方式交付：合同生效后60天之内，卖方应将合同规定的中文技术资料，如目录索引、图纸、技术说明书、操作手册、使用指南、维修指南和/或服务手册和示意图寄给买方。另外一套完整的上述资料应包装好，随同每批产品一起发运。如果买方确认卖方提供的技术资料不完整或在运输过程中丢失，卖方在收到买方通知后3天内将这些资料免费寄给买方。</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16.质量保证</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16.1卖方应保证产品是新近出产的、全新的、未使用过的，除非合同另有规定，产品应含有设计上和材料的全部最新而成熟的改进，并符合最新版本的国家或行业的标准，完全符合合同规定的质量、规格和性能的要求。卖方应保证所提供的产品在正确安装、正常运转和保养条件下，可满足买方使用需求并在其使用寿命期内应具有满意的性能。在产品质量保证期之内，卖方应对由于设计、工艺或材料的缺陷而发生的任何不足或故障负责。</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16.2根据买方按检验标准自行检验结果或/和当地质检部门检验结果，在质量保证期内，如果发现产品的数量、质量或规格与合同不符，或证实产品是有缺陷的，包括潜在的缺陷或使用不符合要求的零部件和材料等，买方应尽快以书面形式通知卖方。</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16.3在合同产品的质量保证期内，卖方应在合同文件中规定的收到通知后应做出响应的期限内，免费维修或更换有缺陷的产品或部件。</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如果卖方在上述规定的收到通知后应做出响应的期限内没有弥补缺陷，买方可采取必要的补救措施，但风险和费用将由卖方承担。</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17.检验和考核验收</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17.1在交货前，制造商应对产品的质量、规格、性能、数量和重量等进行详细而全面的检验，并出具一份证明产品符合合同规定的证书。该证书将作为申请付款单据的一部分，但有关质量、规格、性能、数量或重量的检验不应视为最终检验。制造商检验的结果和细节应在证书中加以说明。</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hint="eastAsia" w:ascii="宋体" w:hAnsi="宋体" w:eastAsia="宋体" w:cs="宋体"/>
          <w:color w:val="auto"/>
          <w:sz w:val="24"/>
        </w:rPr>
      </w:pPr>
      <w:r>
        <w:rPr>
          <w:rFonts w:hint="eastAsia" w:ascii="宋体" w:hAnsi="宋体" w:eastAsia="宋体" w:cs="宋体"/>
          <w:color w:val="auto"/>
          <w:sz w:val="24"/>
        </w:rPr>
        <w:t>17.2产品运抵现场后，买方有权对产品的质量、规格、数量和重量进行检验，并出具检验证书。如发现产品的规格或数量或两者都与合同不符，买方有权在产品运抵现场后90天内，根据按检验标准自行检验结果和当地质检部门出具的检验证书向卖方提出索赔。责任由保险公司或运输部门承担的，由投保/托运方负责交涉索赔事宜；</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产品运抵现场后，由卖方的代表进行检查，买方有权监督卖方代表的检查，所有产品的质量、规格、数量与合同的不符，包括运输中的损坏、丢失均由卖方负责。</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17.3如果产品的质量和规格与合同不符，或在合同规定的质量保证期内证实产品是有缺陷的，包括潜在的缺陷或使用不符合要求的材料，买方有权向卖方提出索赔。</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17.4买方有权提出在产品制造过程中派人到制造厂进行监造，卖方有义务为买方监造人员提供方便，当买方需要对产品出厂前的试验进行监察时，制造厂应该事先作出安排。</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17.5合同产品的安装工作在按照技术资料的规定完成后，双方应按照合同规定对合同产品进行性能考核（即终交验收考核）。如果合同附件规定的所有保证指标在性能考核中都已达到，双方的被授权代表应在性能考核后5日内签署合同产品的验收证书一式四份，双方各执两份。证书签署日应视为安装完成日亦即完成终交验收。</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17.6如果在合同文件规定允许的最后一次性能考核中仍有指标没有达到合同附件的要求，买方有权按第17条的规定向卖方提出索赔。</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18.伴随服务</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18.1卖方可能被要求提供下列服务中的任一或所有服务，包括合同规定的附加服务(如果有的话)：</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实施或监督所供产品的现场组装和/或试运行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提供产品组装和/或维修所需的工具。</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为所供的每一适当的单台设备提供详细的操作和维护手册。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在双方商定的一定期限内对所提供产品实施运行或监督或维护或修理，但前提条件是该服务并不能免除卖方在合同保证期内所承担的义务。</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在卖方厂家和/或在项目现场就所供产品的组装、试运行、运行、维护和/或修理对买方人员进行培训。</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18.2卖方应提供合同文件规定的所有服务。为履行要求的伴随服务的报价或商定的费用应包括在合同总价中。</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19.备件</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19.1卖方应承担下列与提供备件有关的责任：</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买方从卖方选购备件，但前提条件是该选择并不能免除卖方在合同保证期内所承担的质量责任和服务义务。</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在备件停止生产的情况下，卖方应事先将要停止生产的计划通知买方。使买方有足够的时间采购所需的备件。</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在备件停止生产后，如果买方要求，卖方应免费向买方提供备件的蓝图，图纸和规格。</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20.索赔</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20.1除了责任应由保险公司或运输部门承担的之外，买方有权根据按检验标准自行检验的结果和当地质检部门出具的质检证书向卖方提出索赔。</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20.2若卖方未按本合同条款第13条和第14条规定承担在产品检验或性能考核中和质量保证期内的义务和责任，买方有权向卖方提出索赔。在此情况下双方可通过协商，按照下列的一种或多种方式解决索赔事宜。</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1）卖方同意退货，并按合同规定的同种货币将货款退还给买方，并承担由此发生的一切损失和费用，包括利息、银行手续费、运费、保险费、检验费、仓储费、装卸费以及为保护退回产品所需的其它必要费用。</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（2）根据产品低劣程度、损坏程度以及买方所遭受损失的数额，经买卖双方商定降低产品的价格。</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3）用符合规格、质量和性能要求的新零件、部件或产品来更换有缺陷的部分或/和修补缺陷部分，卖方应承担一切费用和风险，并负担买方所发生的一切直接费用。同时，卖方应相应延长修补或更换件的质量保证期。</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（4）属于卖方责任应免费修理合同产品缺陷或消除不符合合同之处的情况，如果卖方不能派遣人员到现场，买方有权自行消除缺陷或不符合合同之处，由此产生的一切费用均由卖方负担。</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（5）赔偿由卖方违约引起的其他损失。</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20.3如果在买方发出索赔通知后30天内，卖方未作答复，上述索赔应视为已被卖方接受。如卖方未能在买方提出索赔通知后30天内或买方同意的更长时间内，按照第17.2条款规定的任何一种方法解决索赔事宜，买方将从议付货款或从卖方开具的履约保证金保函中扣回索赔金额。如果这些金额不足以满足索赔金额，买方有权向卖方提出不足部分的赔偿要求。</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20.4当属于17.2条情况的索赔发生时，如果索赔通知是在保证期满后30日内提出的，应被认为是有效的。</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21.延期交货</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21.1卖方应按照“招标产品清单”中买方规定的时间表交货和提供服务。</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21.2在履行合同过程中，如果卖方遇到不能按时交货和提供服务的情况，应及时以书面形式将不能按时交货的理由、延误时间通知买方。买方收到卖方的通知后，应进行分析，如果同意，可通过修改合同，酌情延长交货时间。</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21.3如果卖方无正当理由地拖延交货，将被扣没履约保证金并加以违约损失索赔和/或终止合同。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22.误期赔偿</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22.1除了合同的专门约定外， 如果卖方没有按照合同规定的时间交货和提供服务，买方可从货款中扣除误期赔偿费，赔偿费应按每迟交一周，按迟交产品或未提供服务交货价的0.5%计收(一周按7天计算，不足7天按一周计算)。但违约赔偿费的最高限额为迟交产品或没有提供服务的合同价的5%。如果卖方在达到最高误期赔偿限额后仍不能交货，买方可考虑终止合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23.不可抗力</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23.1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23.2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24.税费</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24.1根据国家现行税法对买方征收的与合同有关的一切税费均由买方负担。</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24.2根据国家现行税法对卖方征收的与合同有关的一切税费均由卖方负担。</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24.3在中国境外发生的与合同执行有关的一切税费均由卖方负担。</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24.4在中国境外生产的产品的进口关税均由卖方负责。</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25.履约保证金</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25.1卖方在收到的中标通知书的发出日起三十天内，通过一家银行，向买方提供相当于合同总价10%的履约保证金保函。履约保证金保函的有效期到产品完成安装调试，用户在交接验收文件上签字时止。</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25.2卖方提供的履约保证金保函应按采购文件所附的格式提供，与此有关的费用由卖方负担。</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25.3如卖方未能履行合同规定的任何义务，买方有权从履约保证金中得到补偿。</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26.违约终止合同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26.1如果卖方有下述违约行为或采购文件中规定的其它违约行为的情况，买方可以向卖方发出书面违约通知，全部或部分地终止合同，在这些情况下，并不影响买方向卖方提出的索赔：卖方未能在合同规定的限期或买方同意延长的最终限期内提供全部或部分产品、技术文件；或卖方未能使合同产品达到合同附件规定的最低技术性能和保证指标；或卖方未能履行合同规定的其它义务（细微义务除外），且卖方在收到买方发出的违约通知后30天内或经买方书面认可延长的时间内未能纠正其违约行为。</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26.2在买方根据第23.1条款规定，终止了全部或部分合同，买方可以依其认为适当的条件和方法向卖方或其他供货人购买与合同被终止部分同种的产品，卖方应对买方购买同种产品所超出的费用负责。而且卖方还应继续执行合同中未终止的部分。</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27.其他情况终止合同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27.1如果卖方破产或发生资不抵债的情况，买方可在任何时候以书面通知终止合同，而不给对方补偿。该终止合同将不损害或影响买方已经采取或将要采取的补救措施的权利。</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27.2如果买方认定卖方在竞标、采购和合同执行等过程中有腐败或欺诈行为，买方有权在任何时候发出书面通知终止合同。</w:t>
      </w:r>
    </w:p>
    <w:p>
      <w:pPr>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宋体" w:hAnsi="宋体" w:eastAsia="宋体" w:cs="宋体"/>
          <w:color w:val="auto"/>
          <w:sz w:val="24"/>
        </w:rPr>
      </w:pPr>
      <w:r>
        <w:rPr>
          <w:rFonts w:hint="eastAsia" w:ascii="宋体" w:hAnsi="宋体" w:eastAsia="宋体" w:cs="宋体"/>
          <w:color w:val="auto"/>
          <w:sz w:val="24"/>
        </w:rPr>
        <w:t>28.转让和分包</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28.1未经买方事先书面同意， 卖方不得部分转让或全部转让其应履行的合同义务。</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28.2对投标中明确分包的合同，卖方应将合同的全部分包合同书面通知买方，但此分包通知书不能解除卖方履行合同的责任和义务。</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28.3分包必须符合合同条款第11条的规定。</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29.合同的协商变更与修改</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29.1买方可以以书面方式向卖方发出变更要求，协商在本合同的一般范围内变更下述一项或几项：</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(1)当本合同项下提供的产品是专为买方制造时，在相关部分尚未投入生产前变更图纸、设计或规格；</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(2)在合同项下的产品托运之前，变更运输、包装的方法、交货地点；</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(3)卖方提供的服务。</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29.2除了上述的情况外，不应对合同进行任何变更或修改，除非双方同意并签订书面的合同修改书。</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合同修改书应由双方授权代表签字，具有合同的法律效力。</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30.争端的解决</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30.1合同实施或与合同有关的一切争端应依据《中华人民共和国合同法》并通过双方协商解决。如果协商开始后六十天还不能解决，争端应提交仲裁或诉讼，仲裁和诉讼应在买方所在地进行。</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30.2仲裁或诉讼裁决应为最终裁决，对双方均有约束力。除另有裁决外，仲裁或诉讼费均应由败诉方负担。</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30.3在仲裁或诉讼期间，除正在进行仲裁或诉讼的部分外，合同其他部分应继续执行。</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31.通知</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ascii="宋体" w:hAnsi="宋体" w:eastAsia="宋体" w:cs="宋体"/>
          <w:color w:val="auto"/>
          <w:sz w:val="24"/>
        </w:rPr>
      </w:pPr>
      <w:r>
        <w:rPr>
          <w:rFonts w:hint="eastAsia" w:ascii="宋体" w:hAnsi="宋体" w:eastAsia="宋体" w:cs="宋体"/>
          <w:color w:val="auto"/>
          <w:sz w:val="24"/>
        </w:rPr>
        <w:t>31.1本合同任何一方给另一方的通知，都应以书面或传真的形式发送，而另一方应以书面或传真形式确认，回复对方。</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Autospacing="0" w:after="120" w:afterAutospacing="0" w:line="380" w:lineRule="exact"/>
        <w:ind w:firstLine="493"/>
        <w:textAlignment w:val="auto"/>
        <w:rPr>
          <w:rFonts w:hint="eastAsia" w:ascii="宋体" w:hAnsi="宋体" w:eastAsia="宋体" w:cs="宋体"/>
          <w:color w:val="auto"/>
          <w:sz w:val="24"/>
        </w:rPr>
      </w:pPr>
      <w:r>
        <w:rPr>
          <w:rFonts w:hint="eastAsia" w:ascii="宋体" w:hAnsi="宋体" w:eastAsia="宋体" w:cs="宋体"/>
          <w:color w:val="auto"/>
          <w:sz w:val="24"/>
        </w:rPr>
        <w:t>31.2通知以送到日期或通知书的生效日起为生效日期，两者中以较晚的一个日期为准。</w:t>
      </w:r>
    </w:p>
    <w:p>
      <w:pPr>
        <w:bidi w:val="0"/>
        <w:rPr>
          <w:rFonts w:hint="eastAsia"/>
          <w:color w:val="auto"/>
        </w:rPr>
      </w:pPr>
    </w:p>
    <w:p>
      <w:pPr>
        <w:bidi w:val="0"/>
        <w:rPr>
          <w:color w:val="auto"/>
        </w:rPr>
      </w:pPr>
    </w:p>
    <w:p>
      <w:pPr>
        <w:pStyle w:val="19"/>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eastAsia" w:ascii="宋体" w:hAnsi="宋体" w:eastAsia="宋体"/>
          <w:color w:val="auto"/>
          <w:sz w:val="44"/>
          <w:szCs w:val="44"/>
          <w:lang w:eastAsia="zh-CN"/>
        </w:rPr>
      </w:pPr>
      <w:r>
        <w:rPr>
          <w:rFonts w:hint="eastAsia" w:ascii="宋体" w:hAnsi="宋体" w:eastAsia="宋体"/>
          <w:color w:val="auto"/>
          <w:sz w:val="44"/>
          <w:szCs w:val="44"/>
        </w:rPr>
        <w:br w:type="page"/>
      </w:r>
      <w:r>
        <w:rPr>
          <w:rFonts w:hint="eastAsia" w:ascii="宋体" w:hAnsi="宋体"/>
          <w:color w:val="auto"/>
          <w:sz w:val="44"/>
          <w:szCs w:val="44"/>
        </w:rPr>
        <w:t>政 府 采 购 合 同</w:t>
      </w:r>
      <w:r>
        <w:rPr>
          <w:rFonts w:hint="eastAsia" w:ascii="宋体" w:hAnsi="宋体"/>
          <w:color w:val="auto"/>
          <w:sz w:val="44"/>
          <w:szCs w:val="44"/>
          <w:lang w:eastAsia="zh-CN"/>
        </w:rPr>
        <w:t>（</w:t>
      </w:r>
      <w:r>
        <w:rPr>
          <w:rFonts w:hint="eastAsia" w:ascii="宋体" w:hAnsi="宋体"/>
          <w:color w:val="auto"/>
          <w:sz w:val="44"/>
          <w:szCs w:val="44"/>
          <w:lang w:val="en-US" w:eastAsia="zh-CN"/>
        </w:rPr>
        <w:t>模板</w:t>
      </w:r>
      <w:r>
        <w:rPr>
          <w:rFonts w:hint="eastAsia" w:ascii="宋体" w:hAnsi="宋体"/>
          <w:color w:val="auto"/>
          <w:sz w:val="44"/>
          <w:szCs w:val="44"/>
          <w:lang w:eastAsia="zh-CN"/>
        </w:rPr>
        <w:t>）</w:t>
      </w:r>
    </w:p>
    <w:p>
      <w:pPr>
        <w:spacing w:before="181" w:line="338" w:lineRule="auto"/>
        <w:ind w:left="16" w:firstLine="476"/>
        <w:rPr>
          <w:rFonts w:hint="eastAsia" w:ascii="宋体" w:hAnsi="宋体" w:eastAsia="宋体" w:cs="宋体"/>
          <w:color w:val="auto"/>
          <w:sz w:val="24"/>
          <w:szCs w:val="24"/>
        </w:rPr>
      </w:pPr>
      <w:r>
        <w:rPr>
          <w:rFonts w:hint="eastAsia" w:ascii="宋体" w:hAnsi="宋体" w:eastAsia="宋体" w:cs="宋体"/>
          <w:color w:val="auto"/>
          <w:spacing w:val="-2"/>
          <w:sz w:val="24"/>
          <w:szCs w:val="24"/>
        </w:rPr>
        <w:t>1.1</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采购人应当自中标通知书发出之日起</w:t>
      </w:r>
      <w:r>
        <w:rPr>
          <w:rFonts w:hint="eastAsia" w:ascii="宋体" w:hAnsi="宋体" w:eastAsia="宋体" w:cs="宋体"/>
          <w:color w:val="auto"/>
          <w:spacing w:val="-2"/>
          <w:sz w:val="24"/>
          <w:szCs w:val="24"/>
          <w:lang w:val="en-US" w:eastAsia="zh-CN"/>
        </w:rPr>
        <w:t>三</w:t>
      </w:r>
      <w:r>
        <w:rPr>
          <w:rFonts w:hint="eastAsia" w:ascii="宋体" w:hAnsi="宋体" w:eastAsia="宋体" w:cs="宋体"/>
          <w:color w:val="auto"/>
          <w:spacing w:val="-2"/>
          <w:sz w:val="24"/>
          <w:szCs w:val="24"/>
        </w:rPr>
        <w:t>十日内，按照招标文件和中标人投标文件</w:t>
      </w:r>
      <w:r>
        <w:rPr>
          <w:rFonts w:hint="eastAsia" w:ascii="宋体" w:hAnsi="宋体" w:eastAsia="宋体" w:cs="宋体"/>
          <w:color w:val="auto"/>
          <w:spacing w:val="-7"/>
          <w:sz w:val="24"/>
          <w:szCs w:val="24"/>
        </w:rPr>
        <w:t>的约定，与中标人签订书面合同。所签订合同不得对招标文件和中标人投标文件作实质性修改。</w:t>
      </w:r>
    </w:p>
    <w:p>
      <w:pPr>
        <w:spacing w:before="1" w:line="338" w:lineRule="auto"/>
        <w:ind w:left="3" w:right="88" w:firstLine="489"/>
        <w:rPr>
          <w:rFonts w:hint="eastAsia" w:ascii="宋体" w:hAnsi="宋体" w:eastAsia="宋体" w:cs="宋体"/>
          <w:color w:val="auto"/>
          <w:sz w:val="24"/>
          <w:szCs w:val="24"/>
        </w:rPr>
      </w:pPr>
      <w:r>
        <w:rPr>
          <w:rFonts w:hint="eastAsia" w:ascii="宋体" w:hAnsi="宋体" w:eastAsia="宋体" w:cs="宋体"/>
          <w:color w:val="auto"/>
          <w:spacing w:val="-3"/>
          <w:sz w:val="24"/>
          <w:szCs w:val="24"/>
        </w:rPr>
        <w:t>1.2</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签订的合同原则根据评标、答疑情况进行修改补充，但该款并不限制采购人以其他方式签订合同的权利。采购人不得向中标人提出任何不合理的要</w:t>
      </w:r>
      <w:r>
        <w:rPr>
          <w:rFonts w:hint="eastAsia" w:ascii="宋体" w:hAnsi="宋体" w:eastAsia="宋体" w:cs="宋体"/>
          <w:color w:val="auto"/>
          <w:spacing w:val="-1"/>
          <w:sz w:val="24"/>
          <w:szCs w:val="24"/>
        </w:rPr>
        <w:t>求，作为签订合同的条件，不得与中标人私下订立背离合同实质性内容的协议。</w:t>
      </w:r>
    </w:p>
    <w:p>
      <w:pPr>
        <w:spacing w:before="4" w:line="263" w:lineRule="auto"/>
        <w:ind w:left="6" w:right="88" w:firstLine="486"/>
        <w:rPr>
          <w:rFonts w:hint="eastAsia" w:ascii="宋体" w:hAnsi="宋体" w:eastAsia="宋体" w:cs="宋体"/>
          <w:color w:val="auto"/>
          <w:sz w:val="24"/>
          <w:szCs w:val="24"/>
        </w:rPr>
      </w:pPr>
      <w:r>
        <w:rPr>
          <w:rFonts w:hint="eastAsia" w:ascii="宋体" w:hAnsi="宋体" w:eastAsia="宋体" w:cs="宋体"/>
          <w:color w:val="auto"/>
          <w:spacing w:val="-2"/>
          <w:sz w:val="24"/>
          <w:szCs w:val="24"/>
        </w:rPr>
        <w:t>1.3</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招标文件、投标文件、书面承诺和中标通知书均作为经济合同的一部分，且具有法律</w:t>
      </w:r>
      <w:r>
        <w:rPr>
          <w:rFonts w:hint="eastAsia" w:ascii="宋体" w:hAnsi="宋体" w:eastAsia="宋体" w:cs="宋体"/>
          <w:color w:val="auto"/>
          <w:spacing w:val="-1"/>
          <w:sz w:val="24"/>
          <w:szCs w:val="24"/>
        </w:rPr>
        <w:t>效力。中标人应严格履行经济合同所规定的各项义务和责任，否则将依法处理。</w:t>
      </w:r>
    </w:p>
    <w:p>
      <w:pPr>
        <w:spacing w:before="193" w:line="289" w:lineRule="auto"/>
        <w:ind w:left="4" w:right="88" w:firstLine="488"/>
        <w:rPr>
          <w:rFonts w:hint="eastAsia" w:ascii="宋体" w:hAnsi="宋体" w:eastAsia="宋体" w:cs="宋体"/>
          <w:color w:val="auto"/>
          <w:sz w:val="24"/>
          <w:szCs w:val="24"/>
        </w:rPr>
      </w:pPr>
      <w:r>
        <w:rPr>
          <w:rFonts w:hint="eastAsia" w:ascii="宋体" w:hAnsi="宋体" w:eastAsia="宋体" w:cs="宋体"/>
          <w:color w:val="auto"/>
          <w:spacing w:val="-2"/>
          <w:sz w:val="24"/>
          <w:szCs w:val="24"/>
        </w:rPr>
        <w:t>1.4</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有关法规或者招标文件明确不允许分包方式履行合同的，中标人不得分包履行合同，</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否则将依法承担法律责任。招标文件明确允许分包方式履行合同的，按照招标文件相关规定执</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9"/>
          <w:sz w:val="24"/>
          <w:szCs w:val="24"/>
        </w:rPr>
        <w:t>行。</w:t>
      </w:r>
    </w:p>
    <w:p>
      <w:pPr>
        <w:spacing w:before="192" w:line="289" w:lineRule="auto"/>
        <w:ind w:left="4" w:right="17" w:firstLine="503"/>
        <w:rPr>
          <w:rFonts w:hint="eastAsia" w:ascii="宋体" w:hAnsi="宋体" w:eastAsia="宋体" w:cs="宋体"/>
          <w:color w:val="auto"/>
          <w:sz w:val="24"/>
          <w:szCs w:val="24"/>
        </w:rPr>
      </w:pPr>
      <w:r>
        <w:rPr>
          <w:rFonts w:hint="eastAsia" w:ascii="宋体" w:hAnsi="宋体" w:eastAsia="宋体" w:cs="宋体"/>
          <w:color w:val="auto"/>
          <w:spacing w:val="-8"/>
          <w:sz w:val="24"/>
          <w:szCs w:val="24"/>
          <w:lang w:val="en-US" w:eastAsia="zh-CN"/>
        </w:rPr>
        <w:t>1.5</w:t>
      </w:r>
      <w:r>
        <w:rPr>
          <w:rFonts w:hint="eastAsia" w:ascii="宋体" w:hAnsi="宋体" w:eastAsia="宋体" w:cs="宋体"/>
          <w:color w:val="auto"/>
          <w:spacing w:val="-8"/>
          <w:sz w:val="24"/>
          <w:szCs w:val="24"/>
        </w:rPr>
        <w:t>当中标人放弃中标结果或者因被质疑、投诉，经查属实或者因不可抗力而不能履行合同的，</w:t>
      </w:r>
      <w:r>
        <w:rPr>
          <w:rFonts w:hint="eastAsia" w:ascii="宋体" w:hAnsi="宋体" w:eastAsia="宋体" w:cs="宋体"/>
          <w:color w:val="auto"/>
          <w:spacing w:val="-6"/>
          <w:sz w:val="24"/>
          <w:szCs w:val="24"/>
        </w:rPr>
        <w:t>采购人可从推荐中标候选人名单中按顺序重新确定中标人，但应符合相关规定；否则采购人应</w:t>
      </w:r>
      <w:r>
        <w:rPr>
          <w:rFonts w:hint="eastAsia" w:ascii="宋体" w:hAnsi="宋体" w:eastAsia="宋体" w:cs="宋体"/>
          <w:color w:val="auto"/>
          <w:spacing w:val="-3"/>
          <w:sz w:val="24"/>
          <w:szCs w:val="24"/>
        </w:rPr>
        <w:t>重新组织招标。</w:t>
      </w:r>
    </w:p>
    <w:p>
      <w:pPr>
        <w:spacing w:before="195" w:line="264" w:lineRule="auto"/>
        <w:ind w:right="88" w:firstLine="492"/>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3"/>
          <w:sz w:val="24"/>
          <w:szCs w:val="24"/>
          <w:lang w:val="en-US" w:eastAsia="zh-CN"/>
        </w:rPr>
        <w:t>6</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3"/>
          <w:sz w:val="24"/>
          <w:szCs w:val="24"/>
        </w:rPr>
        <w:t>采购人应当自采购合同签订之日起</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个工作日内，将采购合同副本报同级财政部门和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有关部门备案。</w:t>
      </w:r>
    </w:p>
    <w:p>
      <w:pPr>
        <w:spacing w:before="193" w:line="189" w:lineRule="auto"/>
        <w:ind w:firstLine="492"/>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2"/>
          <w:sz w:val="24"/>
          <w:szCs w:val="24"/>
          <w:lang w:val="en-US" w:eastAsia="zh-CN"/>
        </w:rPr>
        <w:t>7</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2"/>
          <w:sz w:val="24"/>
          <w:szCs w:val="24"/>
        </w:rPr>
        <w:t>法律、行政法规规定应当办理批准、登记等手续后生效的合同，依照其规定。</w:t>
      </w:r>
    </w:p>
    <w:p>
      <w:pPr>
        <w:spacing w:before="158" w:line="193" w:lineRule="auto"/>
        <w:ind w:firstLine="554"/>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2.追加合同金额</w:t>
      </w:r>
    </w:p>
    <w:p>
      <w:pPr>
        <w:spacing w:before="184" w:line="338" w:lineRule="auto"/>
        <w:ind w:left="6" w:right="88" w:firstLine="477"/>
        <w:rPr>
          <w:rFonts w:hint="eastAsia" w:ascii="宋体" w:hAnsi="宋体" w:eastAsia="宋体" w:cs="宋体"/>
          <w:color w:val="auto"/>
          <w:sz w:val="24"/>
          <w:szCs w:val="24"/>
        </w:rPr>
      </w:pPr>
      <w:r>
        <w:rPr>
          <w:rFonts w:hint="eastAsia" w:ascii="宋体" w:hAnsi="宋体" w:eastAsia="宋体" w:cs="宋体"/>
          <w:color w:val="auto"/>
          <w:spacing w:val="-3"/>
          <w:sz w:val="24"/>
          <w:szCs w:val="24"/>
        </w:rPr>
        <w:t>政府采购合同履行中，采购人需要追加与合同标的相同的货物的，在不改变合同其他条款</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4"/>
          <w:sz w:val="24"/>
          <w:szCs w:val="24"/>
        </w:rPr>
        <w:t>的前提下并且在签订合同后</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4"/>
          <w:sz w:val="24"/>
          <w:szCs w:val="24"/>
        </w:rPr>
        <w:t>年内，经采购人报同级财政部门批准后，可以与中标人协商签订</w:t>
      </w:r>
      <w:r>
        <w:rPr>
          <w:rFonts w:hint="eastAsia" w:ascii="宋体" w:hAnsi="宋体" w:eastAsia="宋体" w:cs="宋体"/>
          <w:color w:val="auto"/>
          <w:spacing w:val="-2"/>
          <w:sz w:val="24"/>
          <w:szCs w:val="24"/>
        </w:rPr>
        <w:t>补充合同，但所有补充合同的采购金额不得超过原合同采购金额的</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2"/>
          <w:sz w:val="24"/>
          <w:szCs w:val="24"/>
        </w:rPr>
        <w:t>10%，否则采购人应重新组</w:t>
      </w:r>
      <w:r>
        <w:rPr>
          <w:rFonts w:hint="eastAsia" w:ascii="宋体" w:hAnsi="宋体" w:eastAsia="宋体" w:cs="宋体"/>
          <w:color w:val="auto"/>
          <w:spacing w:val="-5"/>
          <w:sz w:val="24"/>
          <w:szCs w:val="24"/>
        </w:rPr>
        <w:t>织招标。</w:t>
      </w:r>
    </w:p>
    <w:p>
      <w:pPr>
        <w:spacing w:before="1" w:line="338" w:lineRule="auto"/>
        <w:ind w:left="5" w:right="88" w:firstLine="479"/>
        <w:rPr>
          <w:rFonts w:hint="eastAsia" w:ascii="宋体" w:hAnsi="宋体" w:eastAsia="宋体" w:cs="宋体"/>
          <w:color w:val="auto"/>
          <w:sz w:val="24"/>
          <w:szCs w:val="24"/>
        </w:rPr>
        <w:sectPr>
          <w:headerReference r:id="rId12" w:type="default"/>
          <w:footerReference r:id="rId13" w:type="default"/>
          <w:pgSz w:w="11906" w:h="16839"/>
          <w:pgMar w:top="1431" w:right="991" w:bottom="1171" w:left="1093" w:header="0" w:footer="1045" w:gutter="0"/>
          <w:pgNumType w:fmt="decimal"/>
          <w:cols w:space="720" w:num="1"/>
        </w:sectPr>
      </w:pPr>
      <w:r>
        <w:rPr>
          <w:rFonts w:hint="eastAsia" w:ascii="宋体" w:hAnsi="宋体" w:eastAsia="宋体" w:cs="宋体"/>
          <w:color w:val="auto"/>
          <w:spacing w:val="-3"/>
          <w:sz w:val="24"/>
          <w:szCs w:val="24"/>
        </w:rPr>
        <w:t>采购合同双方当事人不得擅自变更、中止或者终止合同。采购合同继续履行将损害国家利</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3"/>
          <w:sz w:val="24"/>
          <w:szCs w:val="24"/>
        </w:rPr>
        <w:t>益和社会公共利益的，双方当事人应当变更、中止或者终止合同。有过错的一方应当承担赔偿</w:t>
      </w:r>
    </w:p>
    <w:p>
      <w:pPr>
        <w:spacing w:before="156" w:line="18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责任，双方都有过错的，各自承担责任。</w:t>
      </w:r>
    </w:p>
    <w:p>
      <w:pPr>
        <w:spacing w:before="158" w:line="193" w:lineRule="auto"/>
        <w:ind w:firstLine="682"/>
        <w:outlineLvl w:val="1"/>
        <w:rPr>
          <w:rFonts w:hint="eastAsia" w:ascii="宋体" w:hAnsi="宋体" w:eastAsia="宋体" w:cs="宋体"/>
          <w:color w:val="auto"/>
          <w:sz w:val="24"/>
          <w:szCs w:val="24"/>
        </w:rPr>
      </w:pPr>
      <w:r>
        <w:rPr>
          <w:rFonts w:hint="eastAsia" w:ascii="宋体" w:hAnsi="宋体" w:eastAsia="宋体" w:cs="宋体"/>
          <w:color w:val="auto"/>
          <w:spacing w:val="-2"/>
          <w:sz w:val="24"/>
          <w:szCs w:val="24"/>
        </w:rPr>
        <w:t>3.货物质量与验收</w:t>
      </w:r>
    </w:p>
    <w:p>
      <w:pPr>
        <w:spacing w:before="181" w:line="301" w:lineRule="auto"/>
        <w:ind w:left="127" w:right="240"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3.1</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2"/>
          <w:sz w:val="24"/>
          <w:szCs w:val="24"/>
        </w:rPr>
        <w:t>招标文件中的货物按照国标、部标、行业标准或者双方技术协议或者招标文件、投标</w:t>
      </w:r>
      <w:r>
        <w:rPr>
          <w:rFonts w:hint="eastAsia" w:ascii="宋体" w:hAnsi="宋体" w:eastAsia="宋体" w:cs="宋体"/>
          <w:color w:val="auto"/>
          <w:spacing w:val="-3"/>
          <w:sz w:val="24"/>
          <w:szCs w:val="24"/>
        </w:rPr>
        <w:t>文件、书面承诺的技术要求制造。货到后，由采购人组织验收小组对货物进行验收（以《项目</w:t>
      </w:r>
      <w:r>
        <w:rPr>
          <w:rFonts w:hint="eastAsia" w:ascii="宋体" w:hAnsi="宋体" w:eastAsia="宋体" w:cs="宋体"/>
          <w:color w:val="auto"/>
          <w:spacing w:val="-8"/>
          <w:sz w:val="24"/>
          <w:szCs w:val="24"/>
        </w:rPr>
        <w:t>验收报告单》为准）</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8"/>
          <w:sz w:val="24"/>
          <w:szCs w:val="24"/>
        </w:rPr>
        <w:t>。如对货物质量有争议，采购人可委托国家认定的相关部门对货物进行质</w:t>
      </w:r>
      <w:r>
        <w:rPr>
          <w:rFonts w:hint="eastAsia" w:ascii="宋体" w:hAnsi="宋体" w:eastAsia="宋体" w:cs="宋体"/>
          <w:color w:val="auto"/>
          <w:spacing w:val="-1"/>
          <w:sz w:val="24"/>
          <w:szCs w:val="24"/>
        </w:rPr>
        <w:t>量检验，并以质检部门出具的检验报告为准，并由责任方承担全部责任。</w:t>
      </w:r>
    </w:p>
    <w:p>
      <w:pPr>
        <w:spacing w:before="160" w:line="193" w:lineRule="auto"/>
        <w:ind w:firstLine="675"/>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4.合同主要条款</w:t>
      </w:r>
    </w:p>
    <w:p>
      <w:pPr>
        <w:spacing w:line="365" w:lineRule="auto"/>
        <w:rPr>
          <w:rFonts w:hint="eastAsia" w:ascii="宋体" w:hAnsi="宋体" w:eastAsia="宋体" w:cs="宋体"/>
          <w:color w:val="auto"/>
          <w:sz w:val="24"/>
          <w:szCs w:val="24"/>
        </w:rPr>
      </w:pPr>
    </w:p>
    <w:p>
      <w:pPr>
        <w:spacing w:before="79" w:line="439" w:lineRule="exact"/>
        <w:ind w:firstLine="615"/>
        <w:rPr>
          <w:rFonts w:hint="eastAsia" w:ascii="宋体" w:hAnsi="宋体" w:eastAsia="宋体" w:cs="宋体"/>
          <w:color w:val="auto"/>
          <w:sz w:val="24"/>
          <w:szCs w:val="24"/>
        </w:rPr>
      </w:pPr>
      <w:r>
        <w:rPr>
          <w:rFonts w:hint="eastAsia" w:ascii="宋体" w:hAnsi="宋体" w:eastAsia="宋体" w:cs="宋体"/>
          <w:color w:val="auto"/>
          <w:spacing w:val="-5"/>
          <w:position w:val="14"/>
          <w:sz w:val="24"/>
          <w:szCs w:val="24"/>
        </w:rPr>
        <w:t>合同编号：</w:t>
      </w:r>
    </w:p>
    <w:p>
      <w:pPr>
        <w:spacing w:before="1" w:line="204" w:lineRule="auto"/>
        <w:ind w:firstLine="614"/>
        <w:rPr>
          <w:rFonts w:hint="eastAsia" w:ascii="宋体" w:hAnsi="宋体" w:eastAsia="宋体" w:cs="宋体"/>
          <w:color w:val="auto"/>
          <w:sz w:val="24"/>
          <w:szCs w:val="24"/>
        </w:rPr>
      </w:pPr>
      <w:r>
        <w:rPr>
          <w:rFonts w:hint="eastAsia" w:ascii="宋体" w:hAnsi="宋体" w:eastAsia="宋体" w:cs="宋体"/>
          <w:color w:val="auto"/>
          <w:spacing w:val="-14"/>
          <w:sz w:val="24"/>
          <w:szCs w:val="24"/>
        </w:rPr>
        <w:t>签</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4"/>
          <w:sz w:val="24"/>
          <w:szCs w:val="24"/>
        </w:rPr>
        <w:t>订</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4"/>
          <w:sz w:val="24"/>
          <w:szCs w:val="24"/>
        </w:rPr>
        <w:t>地：</w:t>
      </w:r>
    </w:p>
    <w:p>
      <w:pPr>
        <w:spacing w:before="175" w:line="439" w:lineRule="exact"/>
        <w:ind w:firstLine="640"/>
        <w:rPr>
          <w:rFonts w:hint="eastAsia" w:ascii="宋体" w:hAnsi="宋体" w:eastAsia="宋体" w:cs="宋体"/>
          <w:color w:val="auto"/>
          <w:sz w:val="24"/>
          <w:szCs w:val="24"/>
        </w:rPr>
      </w:pPr>
      <w:r>
        <w:rPr>
          <w:rFonts w:hint="eastAsia" w:ascii="宋体" w:hAnsi="宋体" w:eastAsia="宋体" w:cs="宋体"/>
          <w:color w:val="auto"/>
          <w:spacing w:val="-3"/>
          <w:position w:val="14"/>
          <w:sz w:val="24"/>
          <w:szCs w:val="24"/>
        </w:rPr>
        <w:t>甲方（采购人</w:t>
      </w:r>
      <w:r>
        <w:rPr>
          <w:rFonts w:hint="eastAsia" w:ascii="宋体" w:hAnsi="宋体" w:eastAsia="宋体" w:cs="宋体"/>
          <w:color w:val="auto"/>
          <w:spacing w:val="-66"/>
          <w:position w:val="14"/>
          <w:sz w:val="24"/>
          <w:szCs w:val="24"/>
        </w:rPr>
        <w:t>）</w:t>
      </w:r>
      <w:r>
        <w:rPr>
          <w:rFonts w:hint="eastAsia" w:ascii="宋体" w:hAnsi="宋体" w:eastAsia="宋体" w:cs="宋体"/>
          <w:color w:val="auto"/>
          <w:spacing w:val="-18"/>
          <w:position w:val="14"/>
          <w:sz w:val="24"/>
          <w:szCs w:val="24"/>
        </w:rPr>
        <w:t xml:space="preserve"> </w:t>
      </w:r>
      <w:r>
        <w:rPr>
          <w:rFonts w:hint="eastAsia" w:ascii="宋体" w:hAnsi="宋体" w:eastAsia="宋体" w:cs="宋体"/>
          <w:color w:val="auto"/>
          <w:spacing w:val="-66"/>
          <w:position w:val="14"/>
          <w:sz w:val="24"/>
          <w:szCs w:val="24"/>
        </w:rPr>
        <w:t>：</w:t>
      </w:r>
    </w:p>
    <w:p>
      <w:pPr>
        <w:spacing w:before="2" w:line="204" w:lineRule="auto"/>
        <w:ind w:firstLine="608"/>
        <w:rPr>
          <w:rFonts w:hint="eastAsia" w:ascii="宋体" w:hAnsi="宋体" w:eastAsia="宋体" w:cs="宋体"/>
          <w:color w:val="auto"/>
          <w:sz w:val="24"/>
          <w:szCs w:val="24"/>
        </w:rPr>
      </w:pPr>
      <w:r>
        <w:rPr>
          <w:rFonts w:hint="eastAsia" w:ascii="宋体" w:hAnsi="宋体" w:eastAsia="宋体" w:cs="宋体"/>
          <w:color w:val="auto"/>
          <w:spacing w:val="-4"/>
          <w:sz w:val="24"/>
          <w:szCs w:val="24"/>
        </w:rPr>
        <w:t>住所地：</w:t>
      </w:r>
    </w:p>
    <w:p>
      <w:pPr>
        <w:spacing w:before="172" w:line="442" w:lineRule="exact"/>
        <w:ind w:firstLine="625"/>
        <w:rPr>
          <w:rFonts w:hint="eastAsia" w:ascii="宋体" w:hAnsi="宋体" w:eastAsia="宋体" w:cs="宋体"/>
          <w:color w:val="auto"/>
          <w:sz w:val="24"/>
          <w:szCs w:val="24"/>
        </w:rPr>
      </w:pPr>
      <w:r>
        <w:rPr>
          <w:rFonts w:hint="eastAsia" w:ascii="宋体" w:hAnsi="宋体" w:eastAsia="宋体" w:cs="宋体"/>
          <w:color w:val="auto"/>
          <w:position w:val="14"/>
          <w:sz w:val="24"/>
          <w:szCs w:val="24"/>
        </w:rPr>
        <w:t>乙方（中标人</w:t>
      </w:r>
      <w:r>
        <w:rPr>
          <w:rFonts w:hint="eastAsia" w:ascii="宋体" w:hAnsi="宋体" w:eastAsia="宋体" w:cs="宋体"/>
          <w:color w:val="auto"/>
          <w:spacing w:val="-68"/>
          <w:position w:val="14"/>
          <w:sz w:val="24"/>
          <w:szCs w:val="24"/>
        </w:rPr>
        <w:t>）</w:t>
      </w:r>
      <w:r>
        <w:rPr>
          <w:rFonts w:hint="eastAsia" w:ascii="宋体" w:hAnsi="宋体" w:eastAsia="宋体" w:cs="宋体"/>
          <w:color w:val="auto"/>
          <w:spacing w:val="-17"/>
          <w:position w:val="14"/>
          <w:sz w:val="24"/>
          <w:szCs w:val="24"/>
        </w:rPr>
        <w:t xml:space="preserve"> </w:t>
      </w:r>
      <w:r>
        <w:rPr>
          <w:rFonts w:hint="eastAsia" w:ascii="宋体" w:hAnsi="宋体" w:eastAsia="宋体" w:cs="宋体"/>
          <w:color w:val="auto"/>
          <w:spacing w:val="-68"/>
          <w:position w:val="14"/>
          <w:sz w:val="24"/>
          <w:szCs w:val="24"/>
        </w:rPr>
        <w:t>：</w:t>
      </w:r>
    </w:p>
    <w:p>
      <w:pPr>
        <w:spacing w:before="1" w:line="204" w:lineRule="auto"/>
        <w:ind w:firstLine="608"/>
        <w:rPr>
          <w:rFonts w:hint="eastAsia" w:ascii="宋体" w:hAnsi="宋体" w:eastAsia="宋体" w:cs="宋体"/>
          <w:color w:val="auto"/>
          <w:sz w:val="24"/>
          <w:szCs w:val="24"/>
        </w:rPr>
      </w:pPr>
      <w:r>
        <w:rPr>
          <w:rFonts w:hint="eastAsia" w:ascii="宋体" w:hAnsi="宋体" w:eastAsia="宋体" w:cs="宋体"/>
          <w:color w:val="auto"/>
          <w:spacing w:val="-13"/>
          <w:sz w:val="24"/>
          <w:szCs w:val="24"/>
        </w:rPr>
        <w:t>住</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3"/>
          <w:sz w:val="24"/>
          <w:szCs w:val="24"/>
        </w:rPr>
        <w:t>所</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地：</w:t>
      </w:r>
    </w:p>
    <w:p>
      <w:pPr>
        <w:spacing w:before="173" w:line="189" w:lineRule="auto"/>
        <w:ind w:firstLine="625"/>
        <w:rPr>
          <w:rFonts w:hint="eastAsia" w:ascii="宋体" w:hAnsi="宋体" w:eastAsia="宋体" w:cs="宋体"/>
          <w:color w:val="auto"/>
          <w:sz w:val="24"/>
          <w:szCs w:val="24"/>
        </w:rPr>
      </w:pPr>
      <w:r>
        <w:rPr>
          <w:rFonts w:hint="eastAsia" w:ascii="宋体" w:hAnsi="宋体" w:eastAsia="宋体" w:cs="宋体"/>
          <w:color w:val="auto"/>
          <w:spacing w:val="-9"/>
          <w:sz w:val="24"/>
          <w:szCs w:val="24"/>
        </w:rPr>
        <w:t>乙方于</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9"/>
          <w:sz w:val="24"/>
          <w:szCs w:val="24"/>
        </w:rPr>
        <w:t>202</w:t>
      </w:r>
      <w:r>
        <w:rPr>
          <w:rFonts w:hint="eastAsia" w:ascii="宋体" w:hAnsi="宋体" w:eastAsia="宋体" w:cs="宋体"/>
          <w:color w:val="auto"/>
          <w:spacing w:val="-9"/>
          <w:sz w:val="24"/>
          <w:szCs w:val="24"/>
          <w:lang w:val="en-US" w:eastAsia="zh-CN"/>
        </w:rPr>
        <w:t>2</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9"/>
          <w:sz w:val="24"/>
          <w:szCs w:val="24"/>
        </w:rPr>
        <w:t>年</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9"/>
          <w:sz w:val="24"/>
          <w:szCs w:val="24"/>
        </w:rPr>
        <w:t>日参加了</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9"/>
          <w:sz w:val="24"/>
          <w:szCs w:val="24"/>
        </w:rPr>
        <w:t>（采购代理机构）</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9"/>
          <w:sz w:val="24"/>
          <w:szCs w:val="24"/>
        </w:rPr>
        <w:t>组织的“</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9"/>
          <w:sz w:val="24"/>
          <w:szCs w:val="24"/>
        </w:rPr>
        <w:t>（项目名称及项目编号）</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9"/>
          <w:sz w:val="24"/>
          <w:szCs w:val="24"/>
        </w:rPr>
        <w:t>”</w:t>
      </w:r>
    </w:p>
    <w:p>
      <w:pPr>
        <w:spacing w:before="193" w:line="189" w:lineRule="auto"/>
        <w:ind w:firstLine="129"/>
        <w:rPr>
          <w:rFonts w:hint="eastAsia" w:ascii="宋体" w:hAnsi="宋体" w:eastAsia="宋体" w:cs="宋体"/>
          <w:color w:val="auto"/>
          <w:sz w:val="24"/>
          <w:szCs w:val="24"/>
        </w:rPr>
      </w:pPr>
      <w:r>
        <w:rPr>
          <w:rFonts w:hint="eastAsia" w:ascii="宋体" w:hAnsi="宋体" w:eastAsia="宋体" w:cs="宋体"/>
          <w:color w:val="auto"/>
          <w:spacing w:val="-4"/>
          <w:sz w:val="24"/>
          <w:szCs w:val="24"/>
        </w:rPr>
        <w:t>政府采购活动，经评标委员会评审确定乙方为</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4"/>
          <w:sz w:val="24"/>
          <w:szCs w:val="24"/>
        </w:rPr>
        <w:t>（包及包名称）</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4"/>
          <w:sz w:val="24"/>
          <w:szCs w:val="24"/>
        </w:rPr>
        <w:t>中标人，按照《中华人民</w:t>
      </w:r>
    </w:p>
    <w:p>
      <w:pPr>
        <w:spacing w:before="197" w:line="263" w:lineRule="auto"/>
        <w:ind w:left="128" w:right="169" w:firstLine="6"/>
        <w:rPr>
          <w:rFonts w:hint="eastAsia" w:ascii="宋体" w:hAnsi="宋体" w:eastAsia="宋体" w:cs="宋体"/>
          <w:color w:val="auto"/>
          <w:sz w:val="24"/>
          <w:szCs w:val="24"/>
        </w:rPr>
      </w:pPr>
      <w:r>
        <w:rPr>
          <w:rFonts w:hint="eastAsia" w:ascii="宋体" w:hAnsi="宋体" w:eastAsia="宋体" w:cs="宋体"/>
          <w:color w:val="auto"/>
          <w:spacing w:val="-12"/>
          <w:sz w:val="24"/>
          <w:szCs w:val="24"/>
        </w:rPr>
        <w:t>共和国民法典》</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2"/>
          <w:sz w:val="24"/>
          <w:szCs w:val="24"/>
        </w:rPr>
        <w:t>、《中华人民共和国政府采购法》</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2"/>
          <w:sz w:val="24"/>
          <w:szCs w:val="24"/>
        </w:rPr>
        <w:t>和相关的法律法规规定，以及招标文件规定，</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经甲乙双方协商一致，签订本政府采购合同。</w:t>
      </w:r>
    </w:p>
    <w:p>
      <w:pPr>
        <w:spacing w:before="194" w:line="189" w:lineRule="auto"/>
        <w:ind w:firstLine="618"/>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第一条、甲方向乙方采购以下</w:t>
      </w:r>
      <w:r>
        <w:rPr>
          <w:rFonts w:hint="eastAsia" w:ascii="宋体" w:hAnsi="宋体" w:eastAsia="宋体" w:cs="宋体"/>
          <w:color w:val="auto"/>
          <w:spacing w:val="-2"/>
          <w:sz w:val="24"/>
          <w:szCs w:val="24"/>
          <w:lang w:eastAsia="zh-CN"/>
        </w:rPr>
        <w:t>设备</w:t>
      </w:r>
    </w:p>
    <w:p>
      <w:pPr>
        <w:spacing w:line="48" w:lineRule="exact"/>
        <w:rPr>
          <w:rFonts w:hint="eastAsia" w:ascii="宋体" w:hAnsi="宋体" w:eastAsia="宋体" w:cs="宋体"/>
          <w:color w:val="auto"/>
          <w:sz w:val="24"/>
          <w:szCs w:val="24"/>
        </w:rPr>
      </w:pPr>
    </w:p>
    <w:tbl>
      <w:tblPr>
        <w:tblStyle w:val="2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22"/>
        <w:gridCol w:w="2598"/>
        <w:gridCol w:w="811"/>
        <w:gridCol w:w="978"/>
        <w:gridCol w:w="1684"/>
        <w:gridCol w:w="875"/>
        <w:gridCol w:w="1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000" w:type="pct"/>
            <w:noWrap w:val="0"/>
            <w:vAlign w:val="top"/>
          </w:tcPr>
          <w:p>
            <w:pPr>
              <w:spacing w:line="257" w:lineRule="auto"/>
              <w:rPr>
                <w:rFonts w:hint="eastAsia" w:ascii="宋体" w:hAnsi="宋体" w:eastAsia="宋体" w:cs="宋体"/>
                <w:color w:val="auto"/>
                <w:sz w:val="24"/>
                <w:szCs w:val="24"/>
              </w:rPr>
            </w:pPr>
          </w:p>
          <w:p>
            <w:pPr>
              <w:spacing w:before="78" w:line="189" w:lineRule="auto"/>
              <w:ind w:firstLine="125"/>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设备</w:t>
            </w:r>
            <w:r>
              <w:rPr>
                <w:rFonts w:hint="eastAsia" w:ascii="宋体" w:hAnsi="宋体" w:eastAsia="宋体" w:cs="宋体"/>
                <w:color w:val="auto"/>
                <w:spacing w:val="-3"/>
                <w:sz w:val="24"/>
                <w:szCs w:val="24"/>
              </w:rPr>
              <w:t>名称</w:t>
            </w:r>
          </w:p>
        </w:tc>
        <w:tc>
          <w:tcPr>
            <w:tcW w:w="1285" w:type="pct"/>
            <w:noWrap w:val="0"/>
            <w:vAlign w:val="top"/>
          </w:tcPr>
          <w:p>
            <w:pPr>
              <w:spacing w:before="152" w:line="189" w:lineRule="auto"/>
              <w:ind w:firstLine="382"/>
              <w:rPr>
                <w:rFonts w:hint="eastAsia" w:ascii="宋体" w:hAnsi="宋体" w:eastAsia="宋体" w:cs="宋体"/>
                <w:color w:val="auto"/>
                <w:sz w:val="24"/>
                <w:szCs w:val="24"/>
              </w:rPr>
            </w:pPr>
            <w:r>
              <w:rPr>
                <w:rFonts w:hint="eastAsia" w:ascii="宋体" w:hAnsi="宋体" w:eastAsia="宋体" w:cs="宋体"/>
                <w:color w:val="auto"/>
                <w:spacing w:val="-7"/>
                <w:sz w:val="24"/>
                <w:szCs w:val="24"/>
              </w:rPr>
              <w:t>规格型号</w:t>
            </w:r>
          </w:p>
          <w:p>
            <w:pPr>
              <w:spacing w:before="193" w:line="189" w:lineRule="auto"/>
              <w:ind w:firstLine="476"/>
              <w:rPr>
                <w:rFonts w:hint="eastAsia" w:ascii="宋体" w:hAnsi="宋体" w:eastAsia="宋体" w:cs="宋体"/>
                <w:color w:val="auto"/>
                <w:sz w:val="24"/>
                <w:szCs w:val="24"/>
              </w:rPr>
            </w:pPr>
            <w:r>
              <w:rPr>
                <w:rFonts w:hint="eastAsia" w:ascii="宋体" w:hAnsi="宋体" w:eastAsia="宋体" w:cs="宋体"/>
                <w:color w:val="auto"/>
                <w:spacing w:val="-3"/>
                <w:sz w:val="24"/>
                <w:szCs w:val="24"/>
              </w:rPr>
              <w:t>（技术参数）</w:t>
            </w:r>
          </w:p>
        </w:tc>
        <w:tc>
          <w:tcPr>
            <w:tcW w:w="401" w:type="pct"/>
            <w:noWrap w:val="0"/>
            <w:vAlign w:val="top"/>
          </w:tcPr>
          <w:p>
            <w:pPr>
              <w:spacing w:line="257" w:lineRule="auto"/>
              <w:rPr>
                <w:rFonts w:hint="eastAsia" w:ascii="宋体" w:hAnsi="宋体" w:eastAsia="宋体" w:cs="宋体"/>
                <w:color w:val="auto"/>
                <w:sz w:val="24"/>
                <w:szCs w:val="24"/>
              </w:rPr>
            </w:pPr>
          </w:p>
          <w:p>
            <w:pPr>
              <w:spacing w:before="78" w:line="189" w:lineRule="auto"/>
              <w:ind w:firstLine="175"/>
              <w:rPr>
                <w:rFonts w:hint="eastAsia" w:ascii="宋体" w:hAnsi="宋体" w:eastAsia="宋体" w:cs="宋体"/>
                <w:color w:val="auto"/>
                <w:sz w:val="24"/>
                <w:szCs w:val="24"/>
              </w:rPr>
            </w:pPr>
            <w:r>
              <w:rPr>
                <w:rFonts w:hint="eastAsia" w:ascii="宋体" w:hAnsi="宋体" w:eastAsia="宋体" w:cs="宋体"/>
                <w:color w:val="auto"/>
                <w:spacing w:val="-11"/>
                <w:sz w:val="24"/>
                <w:szCs w:val="24"/>
              </w:rPr>
              <w:t>单位</w:t>
            </w:r>
          </w:p>
        </w:tc>
        <w:tc>
          <w:tcPr>
            <w:tcW w:w="484" w:type="pct"/>
            <w:noWrap w:val="0"/>
            <w:vAlign w:val="top"/>
          </w:tcPr>
          <w:p>
            <w:pPr>
              <w:spacing w:line="257" w:lineRule="auto"/>
              <w:rPr>
                <w:rFonts w:hint="eastAsia" w:ascii="宋体" w:hAnsi="宋体" w:eastAsia="宋体" w:cs="宋体"/>
                <w:color w:val="auto"/>
                <w:sz w:val="24"/>
                <w:szCs w:val="24"/>
              </w:rPr>
            </w:pPr>
          </w:p>
          <w:p>
            <w:pPr>
              <w:spacing w:before="78" w:line="189" w:lineRule="auto"/>
              <w:ind w:firstLine="289"/>
              <w:rPr>
                <w:rFonts w:hint="eastAsia" w:ascii="宋体" w:hAnsi="宋体" w:eastAsia="宋体" w:cs="宋体"/>
                <w:color w:val="auto"/>
                <w:sz w:val="24"/>
                <w:szCs w:val="24"/>
              </w:rPr>
            </w:pPr>
            <w:r>
              <w:rPr>
                <w:rFonts w:hint="eastAsia" w:ascii="宋体" w:hAnsi="宋体" w:eastAsia="宋体" w:cs="宋体"/>
                <w:color w:val="auto"/>
                <w:spacing w:val="-8"/>
                <w:sz w:val="24"/>
                <w:szCs w:val="24"/>
              </w:rPr>
              <w:t>数量</w:t>
            </w:r>
          </w:p>
        </w:tc>
        <w:tc>
          <w:tcPr>
            <w:tcW w:w="833" w:type="pct"/>
            <w:noWrap w:val="0"/>
            <w:vAlign w:val="center"/>
          </w:tcPr>
          <w:p>
            <w:pPr>
              <w:spacing w:before="153" w:line="263" w:lineRule="auto"/>
              <w:ind w:right="128"/>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单价</w:t>
            </w:r>
          </w:p>
        </w:tc>
        <w:tc>
          <w:tcPr>
            <w:tcW w:w="433" w:type="pct"/>
            <w:noWrap w:val="0"/>
            <w:vAlign w:val="top"/>
          </w:tcPr>
          <w:p>
            <w:pPr>
              <w:spacing w:line="257" w:lineRule="auto"/>
              <w:rPr>
                <w:rFonts w:hint="eastAsia" w:ascii="宋体" w:hAnsi="宋体" w:eastAsia="宋体" w:cs="宋体"/>
                <w:color w:val="auto"/>
                <w:sz w:val="24"/>
                <w:szCs w:val="24"/>
              </w:rPr>
            </w:pPr>
          </w:p>
          <w:p>
            <w:pPr>
              <w:spacing w:before="78" w:line="189" w:lineRule="auto"/>
              <w:ind w:firstLine="227"/>
              <w:rPr>
                <w:rFonts w:hint="eastAsia" w:ascii="宋体" w:hAnsi="宋体" w:eastAsia="宋体" w:cs="宋体"/>
                <w:color w:val="auto"/>
                <w:sz w:val="24"/>
                <w:szCs w:val="24"/>
              </w:rPr>
            </w:pPr>
            <w:r>
              <w:rPr>
                <w:rFonts w:hint="eastAsia" w:ascii="宋体" w:hAnsi="宋体" w:eastAsia="宋体" w:cs="宋体"/>
                <w:color w:val="auto"/>
                <w:spacing w:val="-12"/>
                <w:sz w:val="24"/>
                <w:szCs w:val="24"/>
                <w:lang w:val="en-US" w:eastAsia="zh-CN"/>
              </w:rPr>
              <w:t>总</w:t>
            </w:r>
            <w:r>
              <w:rPr>
                <w:rFonts w:hint="eastAsia" w:ascii="宋体" w:hAnsi="宋体" w:eastAsia="宋体" w:cs="宋体"/>
                <w:color w:val="auto"/>
                <w:spacing w:val="-12"/>
                <w:sz w:val="24"/>
                <w:szCs w:val="24"/>
              </w:rPr>
              <w:t>价</w:t>
            </w:r>
          </w:p>
        </w:tc>
        <w:tc>
          <w:tcPr>
            <w:tcW w:w="562" w:type="pct"/>
            <w:noWrap w:val="0"/>
            <w:vAlign w:val="top"/>
          </w:tcPr>
          <w:p>
            <w:pPr>
              <w:spacing w:line="257" w:lineRule="auto"/>
              <w:rPr>
                <w:rFonts w:hint="eastAsia" w:ascii="宋体" w:hAnsi="宋体" w:eastAsia="宋体" w:cs="宋体"/>
                <w:color w:val="auto"/>
                <w:sz w:val="24"/>
                <w:szCs w:val="24"/>
              </w:rPr>
            </w:pPr>
          </w:p>
          <w:p>
            <w:pPr>
              <w:spacing w:before="78" w:line="189" w:lineRule="auto"/>
              <w:ind w:firstLine="410"/>
              <w:rPr>
                <w:rFonts w:hint="eastAsia" w:ascii="宋体" w:hAnsi="宋体" w:eastAsia="宋体" w:cs="宋体"/>
                <w:color w:val="auto"/>
                <w:sz w:val="24"/>
                <w:szCs w:val="24"/>
              </w:rPr>
            </w:pPr>
            <w:r>
              <w:rPr>
                <w:rFonts w:hint="eastAsia" w:ascii="宋体" w:hAnsi="宋体" w:eastAsia="宋体" w:cs="宋体"/>
                <w:color w:val="auto"/>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00" w:type="pct"/>
            <w:noWrap w:val="0"/>
            <w:vAlign w:val="top"/>
          </w:tcPr>
          <w:p>
            <w:pPr>
              <w:rPr>
                <w:rFonts w:hint="eastAsia" w:ascii="宋体" w:hAnsi="宋体" w:eastAsia="宋体" w:cs="宋体"/>
                <w:color w:val="auto"/>
                <w:sz w:val="24"/>
                <w:szCs w:val="24"/>
              </w:rPr>
            </w:pPr>
          </w:p>
        </w:tc>
        <w:tc>
          <w:tcPr>
            <w:tcW w:w="1285" w:type="pct"/>
            <w:noWrap w:val="0"/>
            <w:vAlign w:val="top"/>
          </w:tcPr>
          <w:p>
            <w:pPr>
              <w:rPr>
                <w:rFonts w:hint="eastAsia" w:ascii="宋体" w:hAnsi="宋体" w:eastAsia="宋体" w:cs="宋体"/>
                <w:color w:val="auto"/>
                <w:sz w:val="24"/>
                <w:szCs w:val="24"/>
              </w:rPr>
            </w:pPr>
          </w:p>
        </w:tc>
        <w:tc>
          <w:tcPr>
            <w:tcW w:w="401" w:type="pct"/>
            <w:noWrap w:val="0"/>
            <w:vAlign w:val="top"/>
          </w:tcPr>
          <w:p>
            <w:pPr>
              <w:rPr>
                <w:rFonts w:hint="eastAsia" w:ascii="宋体" w:hAnsi="宋体" w:eastAsia="宋体" w:cs="宋体"/>
                <w:color w:val="auto"/>
                <w:sz w:val="24"/>
                <w:szCs w:val="24"/>
              </w:rPr>
            </w:pPr>
          </w:p>
        </w:tc>
        <w:tc>
          <w:tcPr>
            <w:tcW w:w="484" w:type="pct"/>
            <w:noWrap w:val="0"/>
            <w:vAlign w:val="top"/>
          </w:tcPr>
          <w:p>
            <w:pPr>
              <w:rPr>
                <w:rFonts w:hint="eastAsia" w:ascii="宋体" w:hAnsi="宋体" w:eastAsia="宋体" w:cs="宋体"/>
                <w:color w:val="auto"/>
                <w:sz w:val="24"/>
                <w:szCs w:val="24"/>
              </w:rPr>
            </w:pPr>
          </w:p>
        </w:tc>
        <w:tc>
          <w:tcPr>
            <w:tcW w:w="833" w:type="pct"/>
            <w:noWrap w:val="0"/>
            <w:vAlign w:val="top"/>
          </w:tcPr>
          <w:p>
            <w:pPr>
              <w:rPr>
                <w:rFonts w:hint="eastAsia" w:ascii="宋体" w:hAnsi="宋体" w:eastAsia="宋体" w:cs="宋体"/>
                <w:color w:val="auto"/>
                <w:sz w:val="24"/>
                <w:szCs w:val="24"/>
              </w:rPr>
            </w:pPr>
          </w:p>
        </w:tc>
        <w:tc>
          <w:tcPr>
            <w:tcW w:w="433" w:type="pct"/>
            <w:noWrap w:val="0"/>
            <w:vAlign w:val="top"/>
          </w:tcPr>
          <w:p>
            <w:pPr>
              <w:rPr>
                <w:rFonts w:hint="eastAsia" w:ascii="宋体" w:hAnsi="宋体" w:eastAsia="宋体" w:cs="宋体"/>
                <w:color w:val="auto"/>
                <w:sz w:val="24"/>
                <w:szCs w:val="24"/>
              </w:rPr>
            </w:pPr>
          </w:p>
        </w:tc>
        <w:tc>
          <w:tcPr>
            <w:tcW w:w="562" w:type="pct"/>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00" w:type="pct"/>
            <w:noWrap w:val="0"/>
            <w:vAlign w:val="top"/>
          </w:tcPr>
          <w:p>
            <w:pPr>
              <w:rPr>
                <w:rFonts w:hint="eastAsia" w:ascii="宋体" w:hAnsi="宋体" w:eastAsia="宋体" w:cs="宋体"/>
                <w:color w:val="auto"/>
                <w:sz w:val="24"/>
                <w:szCs w:val="24"/>
              </w:rPr>
            </w:pPr>
          </w:p>
        </w:tc>
        <w:tc>
          <w:tcPr>
            <w:tcW w:w="1285" w:type="pct"/>
            <w:noWrap w:val="0"/>
            <w:vAlign w:val="top"/>
          </w:tcPr>
          <w:p>
            <w:pPr>
              <w:rPr>
                <w:rFonts w:hint="eastAsia" w:ascii="宋体" w:hAnsi="宋体" w:eastAsia="宋体" w:cs="宋体"/>
                <w:color w:val="auto"/>
                <w:sz w:val="24"/>
                <w:szCs w:val="24"/>
              </w:rPr>
            </w:pPr>
          </w:p>
        </w:tc>
        <w:tc>
          <w:tcPr>
            <w:tcW w:w="401" w:type="pct"/>
            <w:noWrap w:val="0"/>
            <w:vAlign w:val="top"/>
          </w:tcPr>
          <w:p>
            <w:pPr>
              <w:rPr>
                <w:rFonts w:hint="eastAsia" w:ascii="宋体" w:hAnsi="宋体" w:eastAsia="宋体" w:cs="宋体"/>
                <w:color w:val="auto"/>
                <w:sz w:val="24"/>
                <w:szCs w:val="24"/>
              </w:rPr>
            </w:pPr>
          </w:p>
        </w:tc>
        <w:tc>
          <w:tcPr>
            <w:tcW w:w="484" w:type="pct"/>
            <w:noWrap w:val="0"/>
            <w:vAlign w:val="top"/>
          </w:tcPr>
          <w:p>
            <w:pPr>
              <w:rPr>
                <w:rFonts w:hint="eastAsia" w:ascii="宋体" w:hAnsi="宋体" w:eastAsia="宋体" w:cs="宋体"/>
                <w:color w:val="auto"/>
                <w:sz w:val="24"/>
                <w:szCs w:val="24"/>
              </w:rPr>
            </w:pPr>
          </w:p>
        </w:tc>
        <w:tc>
          <w:tcPr>
            <w:tcW w:w="833" w:type="pct"/>
            <w:noWrap w:val="0"/>
            <w:vAlign w:val="top"/>
          </w:tcPr>
          <w:p>
            <w:pPr>
              <w:rPr>
                <w:rFonts w:hint="eastAsia" w:ascii="宋体" w:hAnsi="宋体" w:eastAsia="宋体" w:cs="宋体"/>
                <w:color w:val="auto"/>
                <w:sz w:val="24"/>
                <w:szCs w:val="24"/>
              </w:rPr>
            </w:pPr>
          </w:p>
        </w:tc>
        <w:tc>
          <w:tcPr>
            <w:tcW w:w="433" w:type="pct"/>
            <w:noWrap w:val="0"/>
            <w:vAlign w:val="top"/>
          </w:tcPr>
          <w:p>
            <w:pPr>
              <w:rPr>
                <w:rFonts w:hint="eastAsia" w:ascii="宋体" w:hAnsi="宋体" w:eastAsia="宋体" w:cs="宋体"/>
                <w:color w:val="auto"/>
                <w:sz w:val="24"/>
                <w:szCs w:val="24"/>
              </w:rPr>
            </w:pPr>
          </w:p>
        </w:tc>
        <w:tc>
          <w:tcPr>
            <w:tcW w:w="562" w:type="pct"/>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00" w:type="pct"/>
            <w:noWrap w:val="0"/>
            <w:vAlign w:val="top"/>
          </w:tcPr>
          <w:p>
            <w:pPr>
              <w:rPr>
                <w:rFonts w:hint="eastAsia" w:ascii="宋体" w:hAnsi="宋体" w:eastAsia="宋体" w:cs="宋体"/>
                <w:color w:val="auto"/>
                <w:sz w:val="24"/>
                <w:szCs w:val="24"/>
              </w:rPr>
            </w:pPr>
          </w:p>
        </w:tc>
        <w:tc>
          <w:tcPr>
            <w:tcW w:w="1285" w:type="pct"/>
            <w:noWrap w:val="0"/>
            <w:vAlign w:val="top"/>
          </w:tcPr>
          <w:p>
            <w:pPr>
              <w:rPr>
                <w:rFonts w:hint="eastAsia" w:ascii="宋体" w:hAnsi="宋体" w:eastAsia="宋体" w:cs="宋体"/>
                <w:color w:val="auto"/>
                <w:sz w:val="24"/>
                <w:szCs w:val="24"/>
              </w:rPr>
            </w:pPr>
          </w:p>
        </w:tc>
        <w:tc>
          <w:tcPr>
            <w:tcW w:w="401" w:type="pct"/>
            <w:noWrap w:val="0"/>
            <w:vAlign w:val="top"/>
          </w:tcPr>
          <w:p>
            <w:pPr>
              <w:rPr>
                <w:rFonts w:hint="eastAsia" w:ascii="宋体" w:hAnsi="宋体" w:eastAsia="宋体" w:cs="宋体"/>
                <w:color w:val="auto"/>
                <w:sz w:val="24"/>
                <w:szCs w:val="24"/>
              </w:rPr>
            </w:pPr>
          </w:p>
        </w:tc>
        <w:tc>
          <w:tcPr>
            <w:tcW w:w="484" w:type="pct"/>
            <w:noWrap w:val="0"/>
            <w:vAlign w:val="top"/>
          </w:tcPr>
          <w:p>
            <w:pPr>
              <w:rPr>
                <w:rFonts w:hint="eastAsia" w:ascii="宋体" w:hAnsi="宋体" w:eastAsia="宋体" w:cs="宋体"/>
                <w:color w:val="auto"/>
                <w:sz w:val="24"/>
                <w:szCs w:val="24"/>
              </w:rPr>
            </w:pPr>
          </w:p>
        </w:tc>
        <w:tc>
          <w:tcPr>
            <w:tcW w:w="833" w:type="pct"/>
            <w:noWrap w:val="0"/>
            <w:vAlign w:val="top"/>
          </w:tcPr>
          <w:p>
            <w:pPr>
              <w:rPr>
                <w:rFonts w:hint="eastAsia" w:ascii="宋体" w:hAnsi="宋体" w:eastAsia="宋体" w:cs="宋体"/>
                <w:color w:val="auto"/>
                <w:sz w:val="24"/>
                <w:szCs w:val="24"/>
              </w:rPr>
            </w:pPr>
          </w:p>
        </w:tc>
        <w:tc>
          <w:tcPr>
            <w:tcW w:w="433" w:type="pct"/>
            <w:noWrap w:val="0"/>
            <w:vAlign w:val="top"/>
          </w:tcPr>
          <w:p>
            <w:pPr>
              <w:rPr>
                <w:rFonts w:hint="eastAsia" w:ascii="宋体" w:hAnsi="宋体" w:eastAsia="宋体" w:cs="宋体"/>
                <w:color w:val="auto"/>
                <w:sz w:val="24"/>
                <w:szCs w:val="24"/>
              </w:rPr>
            </w:pPr>
          </w:p>
        </w:tc>
        <w:tc>
          <w:tcPr>
            <w:tcW w:w="562" w:type="pct"/>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00" w:type="pct"/>
            <w:noWrap w:val="0"/>
            <w:vAlign w:val="top"/>
          </w:tcPr>
          <w:p>
            <w:pPr>
              <w:rPr>
                <w:rFonts w:hint="eastAsia" w:ascii="宋体" w:hAnsi="宋体" w:eastAsia="宋体" w:cs="宋体"/>
                <w:color w:val="auto"/>
                <w:sz w:val="24"/>
                <w:szCs w:val="24"/>
              </w:rPr>
            </w:pPr>
          </w:p>
        </w:tc>
        <w:tc>
          <w:tcPr>
            <w:tcW w:w="1285" w:type="pct"/>
            <w:noWrap w:val="0"/>
            <w:vAlign w:val="top"/>
          </w:tcPr>
          <w:p>
            <w:pPr>
              <w:rPr>
                <w:rFonts w:hint="eastAsia" w:ascii="宋体" w:hAnsi="宋体" w:eastAsia="宋体" w:cs="宋体"/>
                <w:color w:val="auto"/>
                <w:sz w:val="24"/>
                <w:szCs w:val="24"/>
              </w:rPr>
            </w:pPr>
          </w:p>
        </w:tc>
        <w:tc>
          <w:tcPr>
            <w:tcW w:w="401" w:type="pct"/>
            <w:noWrap w:val="0"/>
            <w:vAlign w:val="top"/>
          </w:tcPr>
          <w:p>
            <w:pPr>
              <w:rPr>
                <w:rFonts w:hint="eastAsia" w:ascii="宋体" w:hAnsi="宋体" w:eastAsia="宋体" w:cs="宋体"/>
                <w:color w:val="auto"/>
                <w:sz w:val="24"/>
                <w:szCs w:val="24"/>
              </w:rPr>
            </w:pPr>
          </w:p>
        </w:tc>
        <w:tc>
          <w:tcPr>
            <w:tcW w:w="484" w:type="pct"/>
            <w:noWrap w:val="0"/>
            <w:vAlign w:val="top"/>
          </w:tcPr>
          <w:p>
            <w:pPr>
              <w:rPr>
                <w:rFonts w:hint="eastAsia" w:ascii="宋体" w:hAnsi="宋体" w:eastAsia="宋体" w:cs="宋体"/>
                <w:color w:val="auto"/>
                <w:sz w:val="24"/>
                <w:szCs w:val="24"/>
              </w:rPr>
            </w:pPr>
          </w:p>
        </w:tc>
        <w:tc>
          <w:tcPr>
            <w:tcW w:w="833" w:type="pct"/>
            <w:noWrap w:val="0"/>
            <w:vAlign w:val="top"/>
          </w:tcPr>
          <w:p>
            <w:pPr>
              <w:rPr>
                <w:rFonts w:hint="eastAsia" w:ascii="宋体" w:hAnsi="宋体" w:eastAsia="宋体" w:cs="宋体"/>
                <w:color w:val="auto"/>
                <w:sz w:val="24"/>
                <w:szCs w:val="24"/>
              </w:rPr>
            </w:pPr>
          </w:p>
        </w:tc>
        <w:tc>
          <w:tcPr>
            <w:tcW w:w="433" w:type="pct"/>
            <w:noWrap w:val="0"/>
            <w:vAlign w:val="top"/>
          </w:tcPr>
          <w:p>
            <w:pPr>
              <w:rPr>
                <w:rFonts w:hint="eastAsia" w:ascii="宋体" w:hAnsi="宋体" w:eastAsia="宋体" w:cs="宋体"/>
                <w:color w:val="auto"/>
                <w:sz w:val="24"/>
                <w:szCs w:val="24"/>
              </w:rPr>
            </w:pPr>
          </w:p>
        </w:tc>
        <w:tc>
          <w:tcPr>
            <w:tcW w:w="562" w:type="pct"/>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00" w:type="pct"/>
            <w:noWrap w:val="0"/>
            <w:vAlign w:val="top"/>
          </w:tcPr>
          <w:p>
            <w:pPr>
              <w:rPr>
                <w:rFonts w:hint="eastAsia" w:ascii="宋体" w:hAnsi="宋体" w:eastAsia="宋体" w:cs="宋体"/>
                <w:color w:val="auto"/>
                <w:sz w:val="24"/>
                <w:szCs w:val="24"/>
              </w:rPr>
            </w:pPr>
          </w:p>
        </w:tc>
        <w:tc>
          <w:tcPr>
            <w:tcW w:w="1285" w:type="pct"/>
            <w:noWrap w:val="0"/>
            <w:vAlign w:val="top"/>
          </w:tcPr>
          <w:p>
            <w:pPr>
              <w:rPr>
                <w:rFonts w:hint="eastAsia" w:ascii="宋体" w:hAnsi="宋体" w:eastAsia="宋体" w:cs="宋体"/>
                <w:color w:val="auto"/>
                <w:sz w:val="24"/>
                <w:szCs w:val="24"/>
              </w:rPr>
            </w:pPr>
          </w:p>
        </w:tc>
        <w:tc>
          <w:tcPr>
            <w:tcW w:w="401" w:type="pct"/>
            <w:noWrap w:val="0"/>
            <w:vAlign w:val="top"/>
          </w:tcPr>
          <w:p>
            <w:pPr>
              <w:rPr>
                <w:rFonts w:hint="eastAsia" w:ascii="宋体" w:hAnsi="宋体" w:eastAsia="宋体" w:cs="宋体"/>
                <w:color w:val="auto"/>
                <w:sz w:val="24"/>
                <w:szCs w:val="24"/>
              </w:rPr>
            </w:pPr>
          </w:p>
        </w:tc>
        <w:tc>
          <w:tcPr>
            <w:tcW w:w="484" w:type="pct"/>
            <w:noWrap w:val="0"/>
            <w:vAlign w:val="top"/>
          </w:tcPr>
          <w:p>
            <w:pPr>
              <w:rPr>
                <w:rFonts w:hint="eastAsia" w:ascii="宋体" w:hAnsi="宋体" w:eastAsia="宋体" w:cs="宋体"/>
                <w:color w:val="auto"/>
                <w:sz w:val="24"/>
                <w:szCs w:val="24"/>
              </w:rPr>
            </w:pPr>
          </w:p>
        </w:tc>
        <w:tc>
          <w:tcPr>
            <w:tcW w:w="833" w:type="pct"/>
            <w:noWrap w:val="0"/>
            <w:vAlign w:val="top"/>
          </w:tcPr>
          <w:p>
            <w:pPr>
              <w:rPr>
                <w:rFonts w:hint="eastAsia" w:ascii="宋体" w:hAnsi="宋体" w:eastAsia="宋体" w:cs="宋体"/>
                <w:color w:val="auto"/>
                <w:sz w:val="24"/>
                <w:szCs w:val="24"/>
              </w:rPr>
            </w:pPr>
          </w:p>
        </w:tc>
        <w:tc>
          <w:tcPr>
            <w:tcW w:w="433" w:type="pct"/>
            <w:noWrap w:val="0"/>
            <w:vAlign w:val="top"/>
          </w:tcPr>
          <w:p>
            <w:pPr>
              <w:rPr>
                <w:rFonts w:hint="eastAsia" w:ascii="宋体" w:hAnsi="宋体" w:eastAsia="宋体" w:cs="宋体"/>
                <w:color w:val="auto"/>
                <w:sz w:val="24"/>
                <w:szCs w:val="24"/>
              </w:rPr>
            </w:pPr>
          </w:p>
        </w:tc>
        <w:tc>
          <w:tcPr>
            <w:tcW w:w="562" w:type="pct"/>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00" w:type="pct"/>
            <w:noWrap w:val="0"/>
            <w:vAlign w:val="top"/>
          </w:tcPr>
          <w:p>
            <w:pPr>
              <w:rPr>
                <w:rFonts w:hint="eastAsia" w:ascii="宋体" w:hAnsi="宋体" w:eastAsia="宋体" w:cs="宋体"/>
                <w:color w:val="auto"/>
                <w:sz w:val="24"/>
                <w:szCs w:val="24"/>
              </w:rPr>
            </w:pPr>
          </w:p>
        </w:tc>
        <w:tc>
          <w:tcPr>
            <w:tcW w:w="1285" w:type="pct"/>
            <w:noWrap w:val="0"/>
            <w:vAlign w:val="top"/>
          </w:tcPr>
          <w:p>
            <w:pPr>
              <w:rPr>
                <w:rFonts w:hint="eastAsia" w:ascii="宋体" w:hAnsi="宋体" w:eastAsia="宋体" w:cs="宋体"/>
                <w:color w:val="auto"/>
                <w:sz w:val="24"/>
                <w:szCs w:val="24"/>
              </w:rPr>
            </w:pPr>
          </w:p>
        </w:tc>
        <w:tc>
          <w:tcPr>
            <w:tcW w:w="401" w:type="pct"/>
            <w:noWrap w:val="0"/>
            <w:vAlign w:val="top"/>
          </w:tcPr>
          <w:p>
            <w:pPr>
              <w:rPr>
                <w:rFonts w:hint="eastAsia" w:ascii="宋体" w:hAnsi="宋体" w:eastAsia="宋体" w:cs="宋体"/>
                <w:color w:val="auto"/>
                <w:sz w:val="24"/>
                <w:szCs w:val="24"/>
              </w:rPr>
            </w:pPr>
          </w:p>
        </w:tc>
        <w:tc>
          <w:tcPr>
            <w:tcW w:w="484" w:type="pct"/>
            <w:noWrap w:val="0"/>
            <w:vAlign w:val="top"/>
          </w:tcPr>
          <w:p>
            <w:pPr>
              <w:rPr>
                <w:rFonts w:hint="eastAsia" w:ascii="宋体" w:hAnsi="宋体" w:eastAsia="宋体" w:cs="宋体"/>
                <w:color w:val="auto"/>
                <w:sz w:val="24"/>
                <w:szCs w:val="24"/>
              </w:rPr>
            </w:pPr>
          </w:p>
        </w:tc>
        <w:tc>
          <w:tcPr>
            <w:tcW w:w="833" w:type="pct"/>
            <w:noWrap w:val="0"/>
            <w:vAlign w:val="top"/>
          </w:tcPr>
          <w:p>
            <w:pPr>
              <w:rPr>
                <w:rFonts w:hint="eastAsia" w:ascii="宋体" w:hAnsi="宋体" w:eastAsia="宋体" w:cs="宋体"/>
                <w:color w:val="auto"/>
                <w:sz w:val="24"/>
                <w:szCs w:val="24"/>
              </w:rPr>
            </w:pPr>
          </w:p>
        </w:tc>
        <w:tc>
          <w:tcPr>
            <w:tcW w:w="433" w:type="pct"/>
            <w:noWrap w:val="0"/>
            <w:vAlign w:val="top"/>
          </w:tcPr>
          <w:p>
            <w:pPr>
              <w:rPr>
                <w:rFonts w:hint="eastAsia" w:ascii="宋体" w:hAnsi="宋体" w:eastAsia="宋体" w:cs="宋体"/>
                <w:color w:val="auto"/>
                <w:sz w:val="24"/>
                <w:szCs w:val="24"/>
              </w:rPr>
            </w:pPr>
          </w:p>
        </w:tc>
        <w:tc>
          <w:tcPr>
            <w:tcW w:w="562" w:type="pct"/>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85" w:type="pct"/>
            <w:gridSpan w:val="2"/>
            <w:noWrap w:val="0"/>
            <w:vAlign w:val="top"/>
          </w:tcPr>
          <w:p>
            <w:pPr>
              <w:spacing w:before="213" w:line="189" w:lineRule="auto"/>
              <w:ind w:firstLine="610"/>
              <w:rPr>
                <w:rFonts w:hint="eastAsia" w:ascii="宋体" w:hAnsi="宋体" w:eastAsia="宋体" w:cs="宋体"/>
                <w:color w:val="auto"/>
                <w:sz w:val="24"/>
                <w:szCs w:val="24"/>
              </w:rPr>
            </w:pPr>
            <w:r>
              <w:rPr>
                <w:rFonts w:hint="eastAsia" w:ascii="宋体" w:hAnsi="宋体" w:eastAsia="宋体" w:cs="宋体"/>
                <w:color w:val="auto"/>
                <w:spacing w:val="-12"/>
                <w:sz w:val="24"/>
                <w:szCs w:val="24"/>
              </w:rPr>
              <w:t>合</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2"/>
                <w:sz w:val="24"/>
                <w:szCs w:val="24"/>
              </w:rPr>
              <w:t>计</w:t>
            </w:r>
          </w:p>
        </w:tc>
        <w:tc>
          <w:tcPr>
            <w:tcW w:w="2714" w:type="pct"/>
            <w:gridSpan w:val="5"/>
            <w:noWrap w:val="0"/>
            <w:vAlign w:val="top"/>
          </w:tcPr>
          <w:p>
            <w:pPr>
              <w:rPr>
                <w:rFonts w:hint="eastAsia" w:ascii="宋体" w:hAnsi="宋体" w:eastAsia="宋体" w:cs="宋体"/>
                <w:color w:val="auto"/>
                <w:sz w:val="24"/>
                <w:szCs w:val="24"/>
              </w:rPr>
            </w:pPr>
          </w:p>
        </w:tc>
      </w:tr>
    </w:tbl>
    <w:p>
      <w:pPr>
        <w:rPr>
          <w:rFonts w:hint="eastAsia" w:ascii="宋体" w:hAnsi="宋体" w:eastAsia="宋体" w:cs="宋体"/>
          <w:color w:val="auto"/>
          <w:sz w:val="24"/>
          <w:szCs w:val="24"/>
        </w:rPr>
      </w:pPr>
    </w:p>
    <w:p>
      <w:pPr>
        <w:rPr>
          <w:rFonts w:hint="eastAsia" w:ascii="宋体" w:hAnsi="宋体" w:eastAsia="宋体" w:cs="宋体"/>
          <w:color w:val="auto"/>
          <w:sz w:val="24"/>
          <w:szCs w:val="24"/>
        </w:rPr>
        <w:sectPr>
          <w:footerReference r:id="rId14" w:type="default"/>
          <w:pgSz w:w="11906" w:h="16839"/>
          <w:pgMar w:top="1431" w:right="839" w:bottom="1171" w:left="967" w:header="0" w:footer="1045" w:gutter="0"/>
          <w:pgNumType w:fmt="decimal"/>
          <w:cols w:space="720" w:num="1"/>
        </w:sectPr>
      </w:pPr>
    </w:p>
    <w:p>
      <w:pPr>
        <w:spacing w:before="156" w:line="189" w:lineRule="auto"/>
        <w:ind w:firstLine="489"/>
        <w:rPr>
          <w:rFonts w:hint="eastAsia" w:ascii="宋体" w:hAnsi="宋体" w:eastAsia="宋体" w:cs="宋体"/>
          <w:color w:val="auto"/>
          <w:sz w:val="24"/>
          <w:szCs w:val="24"/>
        </w:rPr>
      </w:pPr>
      <w:r>
        <w:rPr>
          <w:rFonts w:hint="eastAsia" w:ascii="宋体" w:hAnsi="宋体" w:eastAsia="宋体" w:cs="宋体"/>
          <w:color w:val="auto"/>
          <w:sz w:val="24"/>
          <w:szCs w:val="24"/>
        </w:rPr>
        <w:t>合同总价款</w:t>
      </w:r>
      <w:r>
        <w:rPr>
          <w:rFonts w:hint="eastAsia" w:ascii="宋体" w:hAnsi="宋体" w:eastAsia="宋体" w:cs="宋体"/>
          <w:color w:val="auto"/>
          <w:spacing w:val="-72"/>
          <w:sz w:val="24"/>
          <w:szCs w:val="24"/>
        </w:rPr>
        <w:t>：</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大写</w:t>
      </w:r>
      <w:r>
        <w:rPr>
          <w:rFonts w:hint="eastAsia" w:ascii="宋体" w:hAnsi="宋体" w:eastAsia="宋体" w:cs="宋体"/>
          <w:color w:val="auto"/>
          <w:spacing w:val="-72"/>
          <w:sz w:val="24"/>
          <w:szCs w:val="24"/>
        </w:rPr>
        <w:t>：</w:t>
      </w:r>
      <w:r>
        <w:rPr>
          <w:rFonts w:hint="eastAsia" w:ascii="宋体" w:hAnsi="宋体" w:eastAsia="宋体" w:cs="宋体"/>
          <w:color w:val="auto"/>
          <w:spacing w:val="-72"/>
          <w:sz w:val="24"/>
          <w:szCs w:val="24"/>
          <w:lang w:eastAsia="zh-CN"/>
        </w:rPr>
        <w:t>（</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72"/>
          <w:sz w:val="24"/>
          <w:szCs w:val="24"/>
        </w:rPr>
        <w:t>），</w:t>
      </w:r>
      <w:r>
        <w:rPr>
          <w:rFonts w:hint="eastAsia" w:ascii="宋体" w:hAnsi="宋体" w:eastAsia="宋体" w:cs="宋体"/>
          <w:color w:val="auto"/>
          <w:sz w:val="24"/>
          <w:szCs w:val="24"/>
        </w:rPr>
        <w:t>按实结算。</w:t>
      </w:r>
    </w:p>
    <w:p>
      <w:pPr>
        <w:spacing w:before="193" w:line="338" w:lineRule="auto"/>
        <w:ind w:left="8" w:right="44"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第二条、乙方在签订本合同后按照本合同第一条所列详细内容组织</w:t>
      </w:r>
      <w:r>
        <w:rPr>
          <w:rFonts w:hint="eastAsia" w:ascii="宋体" w:hAnsi="宋体" w:eastAsia="宋体" w:cs="宋体"/>
          <w:color w:val="auto"/>
          <w:spacing w:val="-2"/>
          <w:sz w:val="24"/>
          <w:szCs w:val="24"/>
          <w:lang w:eastAsia="zh-CN"/>
        </w:rPr>
        <w:t>设备</w:t>
      </w:r>
      <w:r>
        <w:rPr>
          <w:rFonts w:hint="eastAsia" w:ascii="宋体" w:hAnsi="宋体" w:eastAsia="宋体" w:cs="宋体"/>
          <w:color w:val="auto"/>
          <w:spacing w:val="-2"/>
          <w:sz w:val="24"/>
          <w:szCs w:val="24"/>
        </w:rPr>
        <w:t>起挖、装运，</w:t>
      </w:r>
      <w:r>
        <w:rPr>
          <w:rFonts w:hint="eastAsia" w:ascii="宋体" w:hAnsi="宋体" w:eastAsia="宋体" w:cs="宋体"/>
          <w:color w:val="auto"/>
          <w:spacing w:val="-4"/>
          <w:sz w:val="24"/>
          <w:szCs w:val="24"/>
        </w:rPr>
        <w:t>不得无故拖延。</w:t>
      </w:r>
    </w:p>
    <w:p>
      <w:pPr>
        <w:spacing w:before="3" w:line="201" w:lineRule="auto"/>
        <w:ind w:firstLine="492"/>
        <w:rPr>
          <w:rFonts w:hint="eastAsia" w:ascii="宋体" w:hAnsi="宋体" w:eastAsia="宋体" w:cs="宋体"/>
          <w:color w:val="auto"/>
          <w:sz w:val="24"/>
          <w:szCs w:val="24"/>
        </w:rPr>
      </w:pPr>
      <w:r>
        <w:rPr>
          <w:rFonts w:hint="eastAsia" w:ascii="宋体" w:hAnsi="宋体" w:eastAsia="宋体" w:cs="宋体"/>
          <w:color w:val="auto"/>
          <w:spacing w:val="-2"/>
          <w:sz w:val="24"/>
          <w:szCs w:val="24"/>
        </w:rPr>
        <w:t>第三条、本合同所采购的</w:t>
      </w:r>
      <w:r>
        <w:rPr>
          <w:rFonts w:hint="eastAsia" w:ascii="宋体" w:hAnsi="宋体" w:eastAsia="宋体" w:cs="宋体"/>
          <w:color w:val="auto"/>
          <w:spacing w:val="-2"/>
          <w:sz w:val="24"/>
          <w:szCs w:val="24"/>
          <w:lang w:val="en-US" w:eastAsia="zh-CN"/>
        </w:rPr>
        <w:t>设备</w:t>
      </w:r>
      <w:r>
        <w:rPr>
          <w:rFonts w:hint="eastAsia" w:ascii="宋体" w:hAnsi="宋体" w:eastAsia="宋体" w:cs="宋体"/>
          <w:color w:val="auto"/>
          <w:spacing w:val="-2"/>
          <w:sz w:val="24"/>
          <w:szCs w:val="24"/>
        </w:rPr>
        <w:t>应当于20</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2"/>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2"/>
          <w:sz w:val="24"/>
          <w:szCs w:val="24"/>
        </w:rPr>
        <w:t>日前由乙方运送到合同指定</w:t>
      </w:r>
    </w:p>
    <w:p>
      <w:pPr>
        <w:spacing w:before="177" w:line="189" w:lineRule="auto"/>
        <w:ind w:firstLine="3"/>
        <w:rPr>
          <w:rFonts w:hint="eastAsia" w:ascii="宋体" w:hAnsi="宋体" w:eastAsia="宋体" w:cs="宋体"/>
          <w:color w:val="auto"/>
          <w:sz w:val="24"/>
          <w:szCs w:val="24"/>
        </w:rPr>
      </w:pPr>
      <w:r>
        <w:rPr>
          <w:rFonts w:hint="eastAsia" w:ascii="宋体" w:hAnsi="宋体" w:eastAsia="宋体" w:cs="宋体"/>
          <w:color w:val="auto"/>
          <w:spacing w:val="-5"/>
          <w:sz w:val="24"/>
          <w:szCs w:val="24"/>
        </w:rPr>
        <w:t>地</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5"/>
          <w:sz w:val="24"/>
          <w:szCs w:val="24"/>
        </w:rPr>
        <w:t>，运费由乙方担负。</w:t>
      </w:r>
    </w:p>
    <w:p>
      <w:pPr>
        <w:spacing w:before="192" w:line="309" w:lineRule="auto"/>
        <w:ind w:firstLine="492"/>
        <w:rPr>
          <w:rFonts w:hint="eastAsia" w:ascii="宋体" w:hAnsi="宋体" w:eastAsia="宋体" w:cs="宋体"/>
          <w:color w:val="auto"/>
          <w:sz w:val="24"/>
          <w:szCs w:val="24"/>
        </w:rPr>
      </w:pPr>
      <w:r>
        <w:rPr>
          <w:rFonts w:hint="eastAsia" w:ascii="宋体" w:hAnsi="宋体" w:eastAsia="宋体" w:cs="宋体"/>
          <w:color w:val="auto"/>
          <w:spacing w:val="-4"/>
          <w:sz w:val="24"/>
          <w:szCs w:val="24"/>
        </w:rPr>
        <w:t>第四条、</w:t>
      </w:r>
      <w:r>
        <w:rPr>
          <w:rFonts w:hint="eastAsia" w:ascii="宋体" w:hAnsi="宋体" w:eastAsia="宋体" w:cs="宋体"/>
          <w:color w:val="auto"/>
          <w:spacing w:val="-4"/>
          <w:sz w:val="24"/>
          <w:szCs w:val="24"/>
          <w:lang w:eastAsia="zh-CN"/>
        </w:rPr>
        <w:t>设备</w:t>
      </w:r>
      <w:r>
        <w:rPr>
          <w:rFonts w:hint="eastAsia" w:ascii="宋体" w:hAnsi="宋体" w:eastAsia="宋体" w:cs="宋体"/>
          <w:color w:val="auto"/>
          <w:spacing w:val="-4"/>
          <w:sz w:val="24"/>
          <w:szCs w:val="24"/>
        </w:rPr>
        <w:t>质量验收按照招标约定和相关标准进行。①</w:t>
      </w:r>
      <w:r>
        <w:rPr>
          <w:rFonts w:hint="eastAsia" w:ascii="宋体" w:hAnsi="宋体" w:eastAsia="宋体" w:cs="宋体"/>
          <w:color w:val="auto"/>
          <w:spacing w:val="-4"/>
          <w:sz w:val="24"/>
          <w:szCs w:val="24"/>
          <w:lang w:eastAsia="zh-CN"/>
        </w:rPr>
        <w:t>设备</w:t>
      </w:r>
      <w:r>
        <w:rPr>
          <w:rFonts w:hint="eastAsia" w:ascii="宋体" w:hAnsi="宋体" w:eastAsia="宋体" w:cs="宋体"/>
          <w:color w:val="auto"/>
          <w:spacing w:val="-4"/>
          <w:sz w:val="24"/>
          <w:szCs w:val="24"/>
        </w:rPr>
        <w:t>运抵现场后，采购</w:t>
      </w:r>
      <w:r>
        <w:rPr>
          <w:rFonts w:hint="eastAsia" w:ascii="宋体" w:hAnsi="宋体" w:eastAsia="宋体" w:cs="宋体"/>
          <w:color w:val="auto"/>
          <w:spacing w:val="-3"/>
          <w:sz w:val="24"/>
          <w:szCs w:val="24"/>
        </w:rPr>
        <w:t>人将对货物数量、质量、规格等进行检验，如发现货物和规格或者两者都与合同不符，采购人</w:t>
      </w:r>
      <w:r>
        <w:rPr>
          <w:rFonts w:hint="eastAsia" w:ascii="宋体" w:hAnsi="宋体" w:eastAsia="宋体" w:cs="宋体"/>
          <w:color w:val="auto"/>
          <w:spacing w:val="-6"/>
          <w:sz w:val="24"/>
          <w:szCs w:val="24"/>
        </w:rPr>
        <w:t>有权限根据检验结果要求中标人立即更换或者提出索赔要求；②卸车检查花卉苗木外观，如有损伤或质量缺陷，乙方应及时更换；③依据合同第一条所列内容，对花卉苗木品种、规格型号</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（技术参数）、数量等进行验收检查；④检查完毕后由甲方签署验收报告，作为付款凭据之一。</w:t>
      </w:r>
    </w:p>
    <w:p>
      <w:pPr>
        <w:spacing w:before="193" w:line="301" w:lineRule="auto"/>
        <w:ind w:left="1" w:right="85" w:firstLine="491"/>
        <w:rPr>
          <w:rFonts w:hint="eastAsia" w:ascii="宋体" w:hAnsi="宋体" w:eastAsia="宋体" w:cs="宋体"/>
          <w:color w:val="auto"/>
          <w:spacing w:val="-11"/>
          <w:sz w:val="24"/>
          <w:szCs w:val="24"/>
          <w:lang w:eastAsia="zh-CN"/>
        </w:rPr>
      </w:pPr>
      <w:r>
        <w:rPr>
          <w:rFonts w:hint="eastAsia" w:ascii="宋体" w:hAnsi="宋体" w:eastAsia="宋体" w:cs="宋体"/>
          <w:color w:val="auto"/>
          <w:spacing w:val="-11"/>
          <w:sz w:val="24"/>
          <w:szCs w:val="24"/>
        </w:rPr>
        <w:t>第五条、付款方式为：全年供货结束，验收合格后一次性付款</w:t>
      </w:r>
      <w:r>
        <w:rPr>
          <w:rFonts w:hint="eastAsia" w:ascii="宋体" w:hAnsi="宋体" w:eastAsia="宋体" w:cs="宋体"/>
          <w:color w:val="auto"/>
          <w:spacing w:val="-11"/>
          <w:sz w:val="24"/>
          <w:szCs w:val="24"/>
          <w:lang w:eastAsia="zh-CN"/>
        </w:rPr>
        <w:t>。</w:t>
      </w:r>
    </w:p>
    <w:p>
      <w:pPr>
        <w:spacing w:before="194" w:line="264" w:lineRule="auto"/>
        <w:ind w:left="4" w:right="15" w:firstLine="488"/>
        <w:rPr>
          <w:rFonts w:hint="eastAsia" w:ascii="宋体" w:hAnsi="宋体" w:eastAsia="宋体" w:cs="宋体"/>
          <w:color w:val="auto"/>
          <w:sz w:val="24"/>
          <w:szCs w:val="24"/>
        </w:rPr>
      </w:pPr>
      <w:r>
        <w:rPr>
          <w:rFonts w:hint="eastAsia" w:ascii="宋体" w:hAnsi="宋体" w:eastAsia="宋体" w:cs="宋体"/>
          <w:color w:val="auto"/>
          <w:spacing w:val="-8"/>
          <w:sz w:val="24"/>
          <w:szCs w:val="24"/>
        </w:rPr>
        <w:t>第六条、如果乙方超过本合同的约定日期交货，甲方有权拒收，并要求乙方承担违约责任，</w:t>
      </w:r>
      <w:r>
        <w:rPr>
          <w:rFonts w:hint="eastAsia" w:ascii="宋体" w:hAnsi="宋体" w:eastAsia="宋体" w:cs="宋体"/>
          <w:color w:val="auto"/>
          <w:spacing w:val="-7"/>
          <w:sz w:val="24"/>
          <w:szCs w:val="24"/>
        </w:rPr>
        <w:t>违约金为本合同总价款的</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7"/>
          <w:sz w:val="24"/>
          <w:szCs w:val="24"/>
        </w:rPr>
        <w:t>3%（不可抗力除外）</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7"/>
          <w:sz w:val="24"/>
          <w:szCs w:val="24"/>
        </w:rPr>
        <w:t>。</w:t>
      </w:r>
    </w:p>
    <w:p>
      <w:pPr>
        <w:spacing w:before="193" w:line="338" w:lineRule="auto"/>
        <w:ind w:left="1" w:right="88" w:firstLine="491"/>
        <w:rPr>
          <w:rFonts w:hint="eastAsia" w:ascii="宋体" w:hAnsi="宋体" w:eastAsia="宋体" w:cs="宋体"/>
          <w:color w:val="auto"/>
          <w:sz w:val="24"/>
          <w:szCs w:val="24"/>
        </w:rPr>
      </w:pPr>
      <w:r>
        <w:rPr>
          <w:rFonts w:hint="eastAsia" w:ascii="宋体" w:hAnsi="宋体" w:eastAsia="宋体" w:cs="宋体"/>
          <w:color w:val="auto"/>
          <w:spacing w:val="-4"/>
          <w:sz w:val="24"/>
          <w:szCs w:val="24"/>
        </w:rPr>
        <w:t>第七条、因乙方延迟交付或者交付的数量，规格，质量与本合同不符，致使甲方不得不重</w:t>
      </w:r>
      <w:r>
        <w:rPr>
          <w:rFonts w:hint="eastAsia" w:ascii="宋体" w:hAnsi="宋体" w:eastAsia="宋体" w:cs="宋体"/>
          <w:color w:val="auto"/>
          <w:spacing w:val="-1"/>
          <w:sz w:val="24"/>
          <w:szCs w:val="24"/>
        </w:rPr>
        <w:t>新购买苗木，由此增加的费用由乙方承担。</w:t>
      </w:r>
    </w:p>
    <w:p>
      <w:pPr>
        <w:spacing w:before="3" w:line="263" w:lineRule="auto"/>
        <w:ind w:left="34" w:right="88" w:firstLine="458"/>
        <w:rPr>
          <w:rFonts w:hint="eastAsia" w:ascii="宋体" w:hAnsi="宋体" w:eastAsia="宋体" w:cs="宋体"/>
          <w:color w:val="auto"/>
          <w:sz w:val="24"/>
          <w:szCs w:val="24"/>
        </w:rPr>
      </w:pPr>
      <w:r>
        <w:rPr>
          <w:rFonts w:hint="eastAsia" w:ascii="宋体" w:hAnsi="宋体" w:eastAsia="宋体" w:cs="宋体"/>
          <w:color w:val="auto"/>
          <w:spacing w:val="-4"/>
          <w:sz w:val="24"/>
          <w:szCs w:val="24"/>
        </w:rPr>
        <w:t>第八条、本合同规定的数量，规格，质量，价格等任何一方不得变更，如确需更改，须经甲乙双方协商同意后才能更改。</w:t>
      </w:r>
    </w:p>
    <w:p>
      <w:pPr>
        <w:spacing w:before="193" w:line="289" w:lineRule="auto"/>
        <w:ind w:left="1" w:right="88" w:firstLine="491"/>
        <w:rPr>
          <w:rFonts w:hint="eastAsia" w:ascii="宋体" w:hAnsi="宋体" w:eastAsia="宋体" w:cs="宋体"/>
          <w:color w:val="auto"/>
          <w:sz w:val="24"/>
          <w:szCs w:val="24"/>
        </w:rPr>
      </w:pPr>
      <w:r>
        <w:rPr>
          <w:rFonts w:hint="eastAsia" w:ascii="宋体" w:hAnsi="宋体" w:eastAsia="宋体" w:cs="宋体"/>
          <w:color w:val="auto"/>
          <w:spacing w:val="-4"/>
          <w:sz w:val="24"/>
          <w:szCs w:val="24"/>
        </w:rPr>
        <w:t>第九条、乙方交货时，外省、市的</w:t>
      </w:r>
      <w:r>
        <w:rPr>
          <w:rFonts w:hint="eastAsia" w:ascii="宋体" w:hAnsi="宋体" w:eastAsia="宋体" w:cs="宋体"/>
          <w:color w:val="auto"/>
          <w:spacing w:val="-4"/>
          <w:sz w:val="24"/>
          <w:szCs w:val="24"/>
          <w:lang w:eastAsia="zh-CN"/>
        </w:rPr>
        <w:t>设备</w:t>
      </w:r>
      <w:r>
        <w:rPr>
          <w:rFonts w:hint="eastAsia" w:ascii="宋体" w:hAnsi="宋体" w:eastAsia="宋体" w:cs="宋体"/>
          <w:color w:val="auto"/>
          <w:spacing w:val="-4"/>
          <w:sz w:val="24"/>
          <w:szCs w:val="24"/>
        </w:rPr>
        <w:t>须提供检验、检疫证明等相关文件，如乙方不</w:t>
      </w:r>
      <w:r>
        <w:rPr>
          <w:rFonts w:hint="eastAsia" w:ascii="宋体" w:hAnsi="宋体" w:eastAsia="宋体" w:cs="宋体"/>
          <w:color w:val="auto"/>
          <w:spacing w:val="-3"/>
          <w:sz w:val="24"/>
          <w:szCs w:val="24"/>
        </w:rPr>
        <w:t>能提供，则甲方有权拒收货物，并要求乙方承担违约责任，违约金为合同总价款的</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3"/>
          <w:sz w:val="24"/>
          <w:szCs w:val="24"/>
        </w:rPr>
        <w:t>3%</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sz w:val="24"/>
          <w:szCs w:val="24"/>
        </w:rPr>
        <w:t>；如有</w:t>
      </w:r>
      <w:r>
        <w:rPr>
          <w:rFonts w:hint="eastAsia" w:ascii="宋体" w:hAnsi="宋体" w:eastAsia="宋体" w:cs="宋体"/>
          <w:color w:val="auto"/>
          <w:spacing w:val="-1"/>
          <w:sz w:val="24"/>
          <w:szCs w:val="24"/>
        </w:rPr>
        <w:t>特殊原因，待花卉苗木供应完毕后，补办相关手续。</w:t>
      </w:r>
    </w:p>
    <w:p>
      <w:pPr>
        <w:spacing w:before="196" w:line="338" w:lineRule="auto"/>
        <w:ind w:left="2" w:right="88" w:firstLine="490"/>
        <w:rPr>
          <w:rFonts w:hint="eastAsia" w:ascii="宋体" w:hAnsi="宋体" w:eastAsia="宋体" w:cs="宋体"/>
          <w:color w:val="auto"/>
          <w:sz w:val="24"/>
          <w:szCs w:val="24"/>
        </w:rPr>
      </w:pPr>
      <w:r>
        <w:rPr>
          <w:rFonts w:hint="eastAsia" w:ascii="宋体" w:hAnsi="宋体" w:eastAsia="宋体" w:cs="宋体"/>
          <w:color w:val="auto"/>
          <w:spacing w:val="-4"/>
          <w:sz w:val="24"/>
          <w:szCs w:val="24"/>
        </w:rPr>
        <w:t>第十条、乙方应按照本合同对相关花卉苗木的形状、土球、花盆等进行保护，如果与合同</w:t>
      </w:r>
      <w:r>
        <w:rPr>
          <w:rFonts w:hint="eastAsia" w:ascii="宋体" w:hAnsi="宋体" w:eastAsia="宋体" w:cs="宋体"/>
          <w:color w:val="auto"/>
          <w:spacing w:val="-3"/>
          <w:sz w:val="24"/>
          <w:szCs w:val="24"/>
        </w:rPr>
        <w:t>及</w:t>
      </w:r>
      <w:r>
        <w:rPr>
          <w:rFonts w:hint="eastAsia" w:ascii="宋体" w:hAnsi="宋体" w:eastAsia="宋体" w:cs="宋体"/>
          <w:color w:val="auto"/>
          <w:spacing w:val="-3"/>
          <w:sz w:val="24"/>
          <w:szCs w:val="24"/>
          <w:lang w:val="en-US" w:eastAsia="zh-CN"/>
        </w:rPr>
        <w:t>招标</w:t>
      </w:r>
      <w:r>
        <w:rPr>
          <w:rFonts w:hint="eastAsia" w:ascii="宋体" w:hAnsi="宋体" w:eastAsia="宋体" w:cs="宋体"/>
          <w:color w:val="auto"/>
          <w:spacing w:val="-3"/>
          <w:sz w:val="24"/>
          <w:szCs w:val="24"/>
        </w:rPr>
        <w:t>文件约定不符，甲方有权拒收，因此产生的相关费用，由乙方自行承担，而且，乙方还应当向甲方支付违约金，违约金为本合同总价款的</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3"/>
          <w:sz w:val="24"/>
          <w:szCs w:val="24"/>
        </w:rPr>
        <w:t>3%</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sz w:val="24"/>
          <w:szCs w:val="24"/>
        </w:rPr>
        <w:t>，给甲方造成损失的，乙方应承担赔偿</w:t>
      </w:r>
      <w:r>
        <w:rPr>
          <w:rFonts w:hint="eastAsia" w:ascii="宋体" w:hAnsi="宋体" w:eastAsia="宋体" w:cs="宋体"/>
          <w:color w:val="auto"/>
          <w:spacing w:val="-6"/>
          <w:sz w:val="24"/>
          <w:szCs w:val="24"/>
        </w:rPr>
        <w:t>责任。</w:t>
      </w:r>
    </w:p>
    <w:p>
      <w:pPr>
        <w:spacing w:before="3" w:line="263" w:lineRule="auto"/>
        <w:ind w:left="492"/>
        <w:rPr>
          <w:rFonts w:hint="eastAsia" w:ascii="宋体" w:hAnsi="宋体" w:eastAsia="宋体" w:cs="宋体"/>
          <w:color w:val="auto"/>
          <w:spacing w:val="8"/>
          <w:sz w:val="24"/>
          <w:szCs w:val="24"/>
        </w:rPr>
      </w:pPr>
      <w:r>
        <w:rPr>
          <w:rFonts w:hint="eastAsia" w:ascii="宋体" w:hAnsi="宋体" w:eastAsia="宋体" w:cs="宋体"/>
          <w:color w:val="auto"/>
          <w:spacing w:val="-7"/>
          <w:sz w:val="24"/>
          <w:szCs w:val="24"/>
        </w:rPr>
        <w:t>第十一条、甲方应当按照本合同的约定支付款项，如果甲方违约，甲方应当承担违约责任。</w:t>
      </w:r>
      <w:r>
        <w:rPr>
          <w:rFonts w:hint="eastAsia" w:ascii="宋体" w:hAnsi="宋体" w:eastAsia="宋体" w:cs="宋体"/>
          <w:color w:val="auto"/>
          <w:spacing w:val="8"/>
          <w:sz w:val="24"/>
          <w:szCs w:val="24"/>
        </w:rPr>
        <w:t xml:space="preserve"> </w:t>
      </w:r>
    </w:p>
    <w:p>
      <w:pPr>
        <w:spacing w:before="3" w:line="263"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第十二条、如因不可抗力影响本合同履行的，违约方不承担责任。</w:t>
      </w:r>
    </w:p>
    <w:p>
      <w:pPr>
        <w:spacing w:before="193" w:line="189" w:lineRule="auto"/>
        <w:ind w:firstLine="492"/>
        <w:rPr>
          <w:rFonts w:hint="eastAsia" w:ascii="宋体" w:hAnsi="宋体" w:eastAsia="宋体" w:cs="宋体"/>
          <w:color w:val="auto"/>
          <w:sz w:val="24"/>
          <w:szCs w:val="24"/>
        </w:rPr>
      </w:pPr>
      <w:r>
        <w:rPr>
          <w:rFonts w:hint="eastAsia" w:ascii="宋体" w:hAnsi="宋体" w:eastAsia="宋体" w:cs="宋体"/>
          <w:color w:val="auto"/>
          <w:spacing w:val="-16"/>
          <w:sz w:val="24"/>
          <w:szCs w:val="24"/>
        </w:rPr>
        <w:t>第十三条、本合同供货期限自</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6"/>
          <w:sz w:val="24"/>
          <w:szCs w:val="24"/>
        </w:rPr>
        <w:t>20</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6"/>
          <w:sz w:val="24"/>
          <w:szCs w:val="24"/>
        </w:rPr>
        <w:t>年</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6"/>
          <w:sz w:val="24"/>
          <w:szCs w:val="24"/>
        </w:rPr>
        <w:t>月</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6"/>
          <w:sz w:val="24"/>
          <w:szCs w:val="24"/>
        </w:rPr>
        <w:t>日至</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6"/>
          <w:sz w:val="24"/>
          <w:szCs w:val="24"/>
        </w:rPr>
        <w:t>20</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6"/>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16"/>
          <w:sz w:val="24"/>
          <w:szCs w:val="24"/>
        </w:rPr>
        <w:t>月</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6"/>
          <w:sz w:val="24"/>
          <w:szCs w:val="24"/>
        </w:rPr>
        <w:t>日；</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16"/>
          <w:sz w:val="24"/>
          <w:szCs w:val="24"/>
          <w:lang w:eastAsia="zh-CN"/>
        </w:rPr>
        <w:t>设备</w:t>
      </w:r>
      <w:r>
        <w:rPr>
          <w:rFonts w:hint="eastAsia" w:ascii="宋体" w:hAnsi="宋体" w:eastAsia="宋体" w:cs="宋体"/>
          <w:color w:val="auto"/>
          <w:spacing w:val="-16"/>
          <w:sz w:val="24"/>
          <w:szCs w:val="24"/>
        </w:rPr>
        <w:t>质保</w:t>
      </w:r>
    </w:p>
    <w:p>
      <w:pPr>
        <w:spacing w:before="196" w:line="189" w:lineRule="auto"/>
        <w:ind w:firstLine="2"/>
        <w:rPr>
          <w:rFonts w:hint="eastAsia" w:ascii="宋体" w:hAnsi="宋体" w:eastAsia="宋体" w:cs="宋体"/>
          <w:color w:val="auto"/>
          <w:sz w:val="24"/>
          <w:szCs w:val="24"/>
        </w:rPr>
      </w:pPr>
      <w:r>
        <w:rPr>
          <w:rFonts w:hint="eastAsia" w:ascii="宋体" w:hAnsi="宋体" w:eastAsia="宋体" w:cs="宋体"/>
          <w:color w:val="auto"/>
          <w:spacing w:val="-2"/>
          <w:sz w:val="24"/>
          <w:szCs w:val="24"/>
        </w:rPr>
        <w:t>期按验收单顺延两个月。</w:t>
      </w:r>
    </w:p>
    <w:p>
      <w:pPr>
        <w:rPr>
          <w:rFonts w:hint="eastAsia" w:ascii="宋体" w:hAnsi="宋体" w:eastAsia="宋体" w:cs="宋体"/>
          <w:color w:val="auto"/>
          <w:sz w:val="24"/>
          <w:szCs w:val="24"/>
        </w:rPr>
        <w:sectPr>
          <w:footerReference r:id="rId15" w:type="default"/>
          <w:pgSz w:w="11906" w:h="16839"/>
          <w:pgMar w:top="1431" w:right="991" w:bottom="1171" w:left="1093" w:header="0" w:footer="1045" w:gutter="0"/>
          <w:pgNumType w:fmt="decimal"/>
          <w:cols w:space="720" w:num="1"/>
        </w:sectPr>
      </w:pPr>
    </w:p>
    <w:p>
      <w:pPr>
        <w:spacing w:before="156" w:line="189" w:lineRule="auto"/>
        <w:ind w:firstLine="487"/>
        <w:rPr>
          <w:rFonts w:hint="eastAsia" w:ascii="宋体" w:hAnsi="宋体" w:eastAsia="宋体" w:cs="宋体"/>
          <w:color w:val="auto"/>
          <w:sz w:val="24"/>
          <w:szCs w:val="24"/>
        </w:rPr>
      </w:pPr>
      <w:r>
        <w:rPr>
          <w:rFonts w:hint="eastAsia" w:ascii="宋体" w:hAnsi="宋体" w:eastAsia="宋体" w:cs="宋体"/>
          <w:color w:val="auto"/>
          <w:spacing w:val="-2"/>
          <w:sz w:val="24"/>
          <w:szCs w:val="24"/>
        </w:rPr>
        <w:t>第十四条、合同未尽事宜，甲乙双方另行协商。</w:t>
      </w:r>
    </w:p>
    <w:p>
      <w:pPr>
        <w:spacing w:before="193" w:line="189" w:lineRule="auto"/>
        <w:ind w:firstLine="487"/>
        <w:rPr>
          <w:rFonts w:hint="eastAsia" w:ascii="宋体" w:hAnsi="宋体" w:eastAsia="宋体" w:cs="宋体"/>
          <w:color w:val="auto"/>
          <w:sz w:val="24"/>
          <w:szCs w:val="24"/>
        </w:rPr>
      </w:pPr>
      <w:r>
        <w:rPr>
          <w:rFonts w:hint="eastAsia" w:ascii="宋体" w:hAnsi="宋体" w:eastAsia="宋体" w:cs="宋体"/>
          <w:color w:val="auto"/>
          <w:spacing w:val="-4"/>
          <w:sz w:val="24"/>
          <w:szCs w:val="24"/>
        </w:rPr>
        <w:t>第十五条、如果在履行本合同当中发生纠纷，双方应当协商解决，协商不成的，可以向甲</w:t>
      </w:r>
    </w:p>
    <w:p>
      <w:pPr>
        <w:spacing w:before="193" w:line="189" w:lineRule="auto"/>
        <w:ind w:firstLine="2"/>
        <w:rPr>
          <w:rFonts w:hint="eastAsia" w:ascii="宋体" w:hAnsi="宋体" w:eastAsia="宋体" w:cs="宋体"/>
          <w:color w:val="auto"/>
          <w:sz w:val="24"/>
          <w:szCs w:val="24"/>
        </w:rPr>
      </w:pPr>
      <w:r>
        <w:rPr>
          <w:rFonts w:hint="eastAsia" w:ascii="宋体" w:hAnsi="宋体" w:eastAsia="宋体" w:cs="宋体"/>
          <w:color w:val="auto"/>
          <w:spacing w:val="-2"/>
          <w:sz w:val="24"/>
          <w:szCs w:val="24"/>
        </w:rPr>
        <w:t>方所在地人民法院提起诉讼。</w:t>
      </w:r>
    </w:p>
    <w:p>
      <w:pPr>
        <w:spacing w:before="197" w:line="263" w:lineRule="auto"/>
        <w:ind w:firstLine="487"/>
        <w:rPr>
          <w:rFonts w:hint="eastAsia" w:ascii="宋体" w:hAnsi="宋体" w:eastAsia="宋体" w:cs="宋体"/>
          <w:color w:val="auto"/>
          <w:sz w:val="24"/>
          <w:szCs w:val="24"/>
        </w:rPr>
      </w:pPr>
      <w:r>
        <w:rPr>
          <w:rFonts w:hint="eastAsia" w:ascii="宋体" w:hAnsi="宋体" w:eastAsia="宋体" w:cs="宋体"/>
          <w:color w:val="auto"/>
          <w:spacing w:val="-2"/>
          <w:sz w:val="24"/>
          <w:szCs w:val="24"/>
        </w:rPr>
        <w:t>第十六条、本合同一式</w:t>
      </w:r>
      <w:r>
        <w:rPr>
          <w:rFonts w:hint="eastAsia" w:ascii="宋体" w:hAnsi="宋体" w:eastAsia="宋体" w:cs="宋体"/>
          <w:color w:val="auto"/>
          <w:spacing w:val="-2"/>
          <w:sz w:val="24"/>
          <w:szCs w:val="24"/>
          <w:lang w:val="en-US" w:eastAsia="zh-CN"/>
        </w:rPr>
        <w:t>肆</w:t>
      </w:r>
      <w:r>
        <w:rPr>
          <w:rFonts w:hint="eastAsia" w:ascii="宋体" w:hAnsi="宋体" w:eastAsia="宋体" w:cs="宋体"/>
          <w:color w:val="auto"/>
          <w:spacing w:val="-2"/>
          <w:sz w:val="24"/>
          <w:szCs w:val="24"/>
        </w:rPr>
        <w:t>份，</w:t>
      </w:r>
      <w:r>
        <w:rPr>
          <w:rFonts w:hint="eastAsia" w:ascii="宋体" w:hAnsi="宋体" w:eastAsia="宋体" w:cs="宋体"/>
          <w:color w:val="auto"/>
          <w:spacing w:val="-2"/>
          <w:sz w:val="24"/>
          <w:szCs w:val="24"/>
          <w:lang w:val="en-US" w:eastAsia="zh-CN"/>
        </w:rPr>
        <w:t>甲乙双方各执贰份</w:t>
      </w:r>
      <w:r>
        <w:rPr>
          <w:rFonts w:hint="eastAsia" w:ascii="宋体" w:hAnsi="宋体" w:eastAsia="宋体" w:cs="宋体"/>
          <w:color w:val="auto"/>
          <w:spacing w:val="-3"/>
          <w:sz w:val="24"/>
          <w:szCs w:val="24"/>
        </w:rPr>
        <w:t>。</w:t>
      </w:r>
    </w:p>
    <w:p>
      <w:pPr>
        <w:spacing w:before="193" w:line="189" w:lineRule="auto"/>
        <w:ind w:firstLine="487"/>
        <w:rPr>
          <w:rFonts w:hint="eastAsia" w:ascii="宋体" w:hAnsi="宋体" w:eastAsia="宋体" w:cs="宋体"/>
          <w:color w:val="auto"/>
          <w:sz w:val="24"/>
          <w:szCs w:val="24"/>
        </w:rPr>
      </w:pPr>
      <w:r>
        <w:rPr>
          <w:rFonts w:hint="eastAsia" w:ascii="宋体" w:hAnsi="宋体" w:eastAsia="宋体" w:cs="宋体"/>
          <w:color w:val="auto"/>
          <w:spacing w:val="-2"/>
          <w:sz w:val="24"/>
          <w:szCs w:val="24"/>
        </w:rPr>
        <w:t>第十七条、合同自双方签字或盖章后生效。</w:t>
      </w: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spacing w:line="103" w:lineRule="exact"/>
        <w:rPr>
          <w:rFonts w:hint="eastAsia" w:ascii="宋体" w:hAnsi="宋体" w:eastAsia="宋体" w:cs="宋体"/>
          <w:color w:val="auto"/>
          <w:sz w:val="24"/>
          <w:szCs w:val="24"/>
        </w:rPr>
      </w:pPr>
    </w:p>
    <w:p>
      <w:pPr>
        <w:rPr>
          <w:rFonts w:hint="eastAsia" w:ascii="宋体" w:hAnsi="宋体" w:eastAsia="宋体" w:cs="宋体"/>
          <w:color w:val="auto"/>
          <w:sz w:val="24"/>
          <w:szCs w:val="24"/>
        </w:rPr>
        <w:sectPr>
          <w:footerReference r:id="rId16" w:type="default"/>
          <w:pgSz w:w="11906" w:h="16839"/>
          <w:pgMar w:top="1431" w:right="1035" w:bottom="1171" w:left="1098" w:header="0" w:footer="1045" w:gutter="0"/>
          <w:pgNumType w:fmt="decimal"/>
          <w:cols w:space="720" w:num="1"/>
        </w:sectPr>
      </w:pPr>
    </w:p>
    <w:p>
      <w:pPr>
        <w:spacing w:before="48" w:line="189" w:lineRule="auto"/>
        <w:ind w:firstLine="509"/>
        <w:rPr>
          <w:rFonts w:hint="eastAsia" w:ascii="宋体" w:hAnsi="宋体" w:eastAsia="宋体" w:cs="宋体"/>
          <w:color w:val="auto"/>
          <w:sz w:val="24"/>
          <w:szCs w:val="24"/>
        </w:rPr>
      </w:pPr>
      <w:r>
        <w:rPr>
          <w:rFonts w:hint="eastAsia" w:ascii="宋体" w:hAnsi="宋体" w:eastAsia="宋体" w:cs="宋体"/>
          <w:color w:val="auto"/>
          <w:spacing w:val="-24"/>
          <w:sz w:val="24"/>
          <w:szCs w:val="24"/>
        </w:rPr>
        <w:t>甲</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24"/>
          <w:sz w:val="24"/>
          <w:szCs w:val="24"/>
        </w:rPr>
        <w:t>方：</w:t>
      </w:r>
    </w:p>
    <w:p>
      <w:pPr>
        <w:spacing w:before="194" w:line="189" w:lineRule="auto"/>
        <w:ind w:firstLine="481"/>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单位名称(公章)：</w:t>
      </w:r>
    </w:p>
    <w:p>
      <w:pPr>
        <w:spacing w:before="197" w:line="263" w:lineRule="auto"/>
        <w:ind w:left="502" w:right="647" w:hanging="18"/>
        <w:rPr>
          <w:rFonts w:hint="eastAsia" w:ascii="宋体" w:hAnsi="宋体" w:eastAsia="宋体" w:cs="宋体"/>
          <w:color w:val="auto"/>
          <w:sz w:val="24"/>
          <w:szCs w:val="24"/>
        </w:rPr>
      </w:pPr>
      <w:r>
        <w:rPr>
          <w:rFonts w:hint="eastAsia" w:ascii="宋体" w:hAnsi="宋体" w:eastAsia="宋体" w:cs="宋体"/>
          <w:color w:val="auto"/>
          <w:spacing w:val="-15"/>
          <w:sz w:val="24"/>
          <w:szCs w:val="24"/>
        </w:rPr>
        <w:t>法定代表人（授权代表）</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5"/>
          <w:sz w:val="24"/>
          <w:szCs w:val="24"/>
        </w:rPr>
        <w:t>签字：</w:t>
      </w:r>
      <w:r>
        <w:rPr>
          <w:rFonts w:hint="eastAsia" w:ascii="宋体" w:hAnsi="宋体" w:eastAsia="宋体" w:cs="宋体"/>
          <w:color w:val="auto"/>
          <w:sz w:val="24"/>
          <w:szCs w:val="24"/>
        </w:rPr>
        <w:t xml:space="preserve"> </w:t>
      </w:r>
    </w:p>
    <w:p>
      <w:pPr>
        <w:spacing w:before="197" w:line="263" w:lineRule="auto"/>
        <w:ind w:left="502" w:right="647" w:hanging="18"/>
        <w:rPr>
          <w:rFonts w:hint="eastAsia" w:ascii="宋体" w:hAnsi="宋体" w:eastAsia="宋体" w:cs="宋体"/>
          <w:color w:val="auto"/>
          <w:sz w:val="24"/>
          <w:szCs w:val="24"/>
        </w:rPr>
      </w:pPr>
      <w:r>
        <w:rPr>
          <w:rFonts w:hint="eastAsia" w:ascii="宋体" w:hAnsi="宋体" w:eastAsia="宋体" w:cs="宋体"/>
          <w:color w:val="auto"/>
          <w:spacing w:val="-20"/>
          <w:sz w:val="24"/>
          <w:szCs w:val="24"/>
        </w:rPr>
        <w:t>电</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20"/>
          <w:sz w:val="24"/>
          <w:szCs w:val="24"/>
        </w:rPr>
        <w:t>话：</w:t>
      </w:r>
    </w:p>
    <w:p>
      <w:pPr>
        <w:spacing w:before="193" w:line="189" w:lineRule="auto"/>
        <w:ind w:firstLine="481"/>
        <w:rPr>
          <w:rFonts w:hint="eastAsia" w:ascii="宋体" w:hAnsi="宋体" w:eastAsia="宋体" w:cs="宋体"/>
          <w:color w:val="auto"/>
          <w:sz w:val="24"/>
          <w:szCs w:val="24"/>
        </w:rPr>
      </w:pPr>
      <w:r>
        <w:rPr>
          <w:rFonts w:hint="eastAsia" w:ascii="宋体" w:hAnsi="宋体" w:eastAsia="宋体" w:cs="宋体"/>
          <w:color w:val="auto"/>
          <w:spacing w:val="-16"/>
          <w:sz w:val="24"/>
          <w:szCs w:val="24"/>
        </w:rPr>
        <w:t>年</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6"/>
          <w:sz w:val="24"/>
          <w:szCs w:val="24"/>
        </w:rPr>
        <w:t>月</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6"/>
          <w:sz w:val="24"/>
          <w:szCs w:val="24"/>
        </w:rPr>
        <w:t>日</w:t>
      </w:r>
    </w:p>
    <w:p>
      <w:pPr>
        <w:spacing w:line="14" w:lineRule="auto"/>
        <w:rPr>
          <w:rFonts w:hint="eastAsia" w:ascii="宋体" w:hAnsi="宋体" w:eastAsia="宋体" w:cs="宋体"/>
          <w:color w:val="auto"/>
          <w:sz w:val="24"/>
          <w:szCs w:val="24"/>
        </w:rPr>
      </w:pPr>
    </w:p>
    <w:p>
      <w:pPr>
        <w:bidi w:val="0"/>
        <w:rPr>
          <w:rFonts w:hint="eastAsia"/>
          <w:color w:val="auto"/>
        </w:rPr>
      </w:pPr>
    </w:p>
    <w:p>
      <w:pPr>
        <w:bidi w:val="0"/>
        <w:rPr>
          <w:rFonts w:hint="eastAsia"/>
          <w:color w:val="auto"/>
        </w:rPr>
      </w:pPr>
    </w:p>
    <w:p>
      <w:pPr>
        <w:bidi w:val="0"/>
        <w:jc w:val="left"/>
        <w:rPr>
          <w:rFonts w:hint="eastAsia"/>
          <w:color w:val="auto"/>
        </w:rPr>
      </w:pPr>
      <w:r>
        <w:rPr>
          <w:rFonts w:hint="eastAsia"/>
          <w:b/>
          <w:bCs/>
          <w:color w:val="auto"/>
          <w:sz w:val="24"/>
          <w:szCs w:val="24"/>
          <w:lang w:val="en-US" w:eastAsia="zh-CN"/>
        </w:rPr>
        <w:t>注：最终以与甲方签订合同为准。</w:t>
      </w:r>
      <w:r>
        <w:rPr>
          <w:rFonts w:hint="eastAsia"/>
          <w:b/>
          <w:bCs/>
          <w:color w:val="auto"/>
          <w:sz w:val="24"/>
          <w:szCs w:val="24"/>
        </w:rPr>
        <w:br w:type="column"/>
      </w:r>
    </w:p>
    <w:p>
      <w:pPr>
        <w:spacing w:before="47" w:line="189" w:lineRule="auto"/>
        <w:ind w:firstLine="779"/>
        <w:rPr>
          <w:rFonts w:hint="eastAsia" w:ascii="宋体" w:hAnsi="宋体" w:eastAsia="宋体" w:cs="宋体"/>
          <w:color w:val="auto"/>
          <w:sz w:val="24"/>
          <w:szCs w:val="24"/>
        </w:rPr>
      </w:pPr>
      <w:r>
        <w:rPr>
          <w:rFonts w:hint="eastAsia" w:ascii="宋体" w:hAnsi="宋体" w:eastAsia="宋体" w:cs="宋体"/>
          <w:color w:val="auto"/>
          <w:spacing w:val="-19"/>
          <w:sz w:val="24"/>
          <w:szCs w:val="24"/>
        </w:rPr>
        <w:t>乙</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9"/>
          <w:sz w:val="24"/>
          <w:szCs w:val="24"/>
        </w:rPr>
        <w:t>方：</w:t>
      </w:r>
    </w:p>
    <w:p>
      <w:pPr>
        <w:spacing w:before="193" w:line="189" w:lineRule="auto"/>
        <w:ind w:firstLine="767"/>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单位名称(公章)：</w:t>
      </w:r>
    </w:p>
    <w:p>
      <w:pPr>
        <w:spacing w:before="196" w:line="440" w:lineRule="exact"/>
        <w:ind w:firstLine="769"/>
        <w:rPr>
          <w:rFonts w:hint="eastAsia" w:ascii="宋体" w:hAnsi="宋体" w:eastAsia="宋体" w:cs="宋体"/>
          <w:color w:val="auto"/>
          <w:sz w:val="24"/>
          <w:szCs w:val="24"/>
        </w:rPr>
      </w:pPr>
      <w:r>
        <w:rPr>
          <w:rFonts w:hint="eastAsia" w:ascii="宋体" w:hAnsi="宋体" w:eastAsia="宋体" w:cs="宋体"/>
          <w:color w:val="auto"/>
          <w:spacing w:val="-11"/>
          <w:position w:val="14"/>
          <w:sz w:val="24"/>
          <w:szCs w:val="24"/>
        </w:rPr>
        <w:t>法定代表人（授权代表）</w:t>
      </w:r>
      <w:r>
        <w:rPr>
          <w:rFonts w:hint="eastAsia" w:ascii="宋体" w:hAnsi="宋体" w:eastAsia="宋体" w:cs="宋体"/>
          <w:color w:val="auto"/>
          <w:spacing w:val="10"/>
          <w:position w:val="14"/>
          <w:sz w:val="24"/>
          <w:szCs w:val="24"/>
        </w:rPr>
        <w:t xml:space="preserve"> </w:t>
      </w:r>
      <w:r>
        <w:rPr>
          <w:rFonts w:hint="eastAsia" w:ascii="宋体" w:hAnsi="宋体" w:eastAsia="宋体" w:cs="宋体"/>
          <w:color w:val="auto"/>
          <w:spacing w:val="-11"/>
          <w:position w:val="14"/>
          <w:sz w:val="24"/>
          <w:szCs w:val="24"/>
        </w:rPr>
        <w:t>签字：</w:t>
      </w:r>
    </w:p>
    <w:p>
      <w:pPr>
        <w:spacing w:before="1" w:line="204" w:lineRule="auto"/>
        <w:ind w:firstLine="788"/>
        <w:rPr>
          <w:rFonts w:hint="eastAsia" w:ascii="宋体" w:hAnsi="宋体" w:eastAsia="宋体" w:cs="宋体"/>
          <w:color w:val="auto"/>
          <w:sz w:val="24"/>
          <w:szCs w:val="24"/>
        </w:rPr>
      </w:pPr>
      <w:r>
        <w:rPr>
          <w:rFonts w:hint="eastAsia" w:ascii="宋体" w:hAnsi="宋体" w:eastAsia="宋体" w:cs="宋体"/>
          <w:color w:val="auto"/>
          <w:spacing w:val="-20"/>
          <w:sz w:val="24"/>
          <w:szCs w:val="24"/>
        </w:rPr>
        <w:t>电</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20"/>
          <w:sz w:val="24"/>
          <w:szCs w:val="24"/>
        </w:rPr>
        <w:t>话：</w:t>
      </w:r>
    </w:p>
    <w:p>
      <w:pPr>
        <w:spacing w:before="172" w:line="189" w:lineRule="auto"/>
        <w:ind w:firstLine="2087"/>
        <w:rPr>
          <w:rFonts w:hint="eastAsia" w:ascii="宋体" w:hAnsi="宋体" w:eastAsia="宋体" w:cs="宋体"/>
          <w:color w:val="auto"/>
          <w:sz w:val="24"/>
          <w:szCs w:val="24"/>
        </w:rPr>
      </w:pPr>
      <w:r>
        <w:rPr>
          <w:rFonts w:hint="eastAsia" w:ascii="宋体" w:hAnsi="宋体" w:eastAsia="宋体" w:cs="宋体"/>
          <w:color w:val="auto"/>
          <w:spacing w:val="-16"/>
          <w:sz w:val="24"/>
          <w:szCs w:val="24"/>
        </w:rPr>
        <w:t>年</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6"/>
          <w:sz w:val="24"/>
          <w:szCs w:val="24"/>
        </w:rPr>
        <w:t>月</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6"/>
          <w:sz w:val="24"/>
          <w:szCs w:val="24"/>
        </w:rPr>
        <w:t>日</w:t>
      </w:r>
    </w:p>
    <w:p>
      <w:pPr>
        <w:rPr>
          <w:rFonts w:hint="eastAsia" w:ascii="宋体" w:hAnsi="宋体" w:eastAsia="宋体" w:cs="宋体"/>
          <w:color w:val="auto"/>
          <w:sz w:val="24"/>
          <w:szCs w:val="24"/>
        </w:rPr>
        <w:sectPr>
          <w:type w:val="continuous"/>
          <w:pgSz w:w="11906" w:h="16839"/>
          <w:pgMar w:top="1431" w:right="1035" w:bottom="1171" w:left="1098" w:header="0" w:footer="1045" w:gutter="0"/>
          <w:pgNumType w:fmt="decimal"/>
          <w:cols w:equalWidth="0" w:num="2">
            <w:col w:w="4415" w:space="100"/>
            <w:col w:w="5257"/>
          </w:cols>
        </w:sectPr>
      </w:pPr>
    </w:p>
    <w:p>
      <w:pPr>
        <w:pStyle w:val="3"/>
        <w:keepNext/>
        <w:keepLines/>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pPr>
      <w:r>
        <w:rPr>
          <w:rFonts w:hint="eastAsia"/>
          <w:color w:val="auto"/>
          <w:sz w:val="36"/>
          <w:szCs w:val="36"/>
          <w:lang w:val="en-US" w:eastAsia="zh-CN"/>
        </w:rPr>
        <w:t>第九章 投标文件格式</w:t>
      </w:r>
    </w:p>
    <w:p>
      <w:pPr>
        <w:pStyle w:val="24"/>
        <w:pageBreakBefore w:val="0"/>
        <w:kinsoku/>
        <w:wordWrap/>
        <w:overflowPunct/>
        <w:topLinePunct w:val="0"/>
        <w:autoSpaceDE/>
        <w:autoSpaceDN/>
        <w:bidi w:val="0"/>
        <w:adjustRightInd w:val="0"/>
        <w:snapToGrid w:val="0"/>
        <w:spacing w:line="400" w:lineRule="exact"/>
        <w:jc w:val="center"/>
        <w:textAlignment w:val="auto"/>
        <w:rPr>
          <w:rFonts w:hAnsi="宋体"/>
          <w:b/>
          <w:color w:val="auto"/>
          <w:sz w:val="36"/>
          <w:szCs w:val="36"/>
        </w:rPr>
      </w:pPr>
      <w:r>
        <w:rPr>
          <w:rFonts w:hint="eastAsia" w:hAnsi="宋体"/>
          <w:b/>
          <w:color w:val="auto"/>
          <w:sz w:val="36"/>
          <w:szCs w:val="36"/>
        </w:rPr>
        <w:t>投标承诺函</w:t>
      </w:r>
    </w:p>
    <w:p>
      <w:pPr>
        <w:spacing w:line="420" w:lineRule="exact"/>
        <w:rPr>
          <w:rFonts w:hint="eastAsia" w:ascii="宋体" w:hAnsi="宋体" w:eastAsia="宋体" w:cs="宋体"/>
          <w:color w:val="auto"/>
          <w:sz w:val="24"/>
          <w:szCs w:val="24"/>
        </w:rPr>
      </w:pPr>
      <w:r>
        <w:rPr>
          <w:rFonts w:hint="eastAsia" w:ascii="宋体" w:hAnsi="宋体"/>
          <w:color w:val="auto"/>
          <w:sz w:val="24"/>
        </w:rPr>
        <w:t>致：</w:t>
      </w:r>
      <w:r>
        <w:rPr>
          <w:rFonts w:hint="eastAsia" w:ascii="宋体" w:hAnsi="宋体"/>
          <w:color w:val="auto"/>
          <w:sz w:val="24"/>
          <w:u w:val="single"/>
        </w:rPr>
        <w:t>（采购</w:t>
      </w:r>
      <w:r>
        <w:rPr>
          <w:rFonts w:hint="eastAsia" w:ascii="宋体" w:hAnsi="宋体"/>
          <w:color w:val="auto"/>
          <w:sz w:val="24"/>
          <w:u w:val="single"/>
          <w:lang w:val="en-US" w:eastAsia="zh-CN"/>
        </w:rPr>
        <w:t>代理机构</w:t>
      </w:r>
      <w:r>
        <w:rPr>
          <w:rFonts w:hint="eastAsia" w:ascii="宋体" w:hAnsi="宋体"/>
          <w:color w:val="auto"/>
          <w:sz w:val="24"/>
          <w:u w:val="single"/>
        </w:rPr>
        <w:t>）</w:t>
      </w:r>
      <w:r>
        <w:rPr>
          <w:rFonts w:hint="eastAsia" w:ascii="宋体" w:hAnsi="宋体" w:eastAsia="宋体" w:cs="宋体"/>
          <w:color w:val="auto"/>
          <w:sz w:val="24"/>
          <w:szCs w:val="24"/>
        </w:rPr>
        <w:t>：</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我方确认收到贵方提供的“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)的招标文件，已完全理解招标文件的所有内容。决定投标本项目，据此我方承诺如下：</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我方的投标文件在投标截止日后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天（日历天）内保持有效，如中标，有效期将延至本项目《采购合同》执行期满日为止。</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我方声明投标文件及所提供的一切资料均真实无误及有效。由于我方提供资料不实而造成的责任和后果由我方承担。我方同意按照贵方可能提出的要求，提供与投标有关的任何其它数据或信息。</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我方理解贵方不一定接受最低报价的投标。</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我方同意如在本项目开标后、投标有效期之内撤销投标文件，或中标后未在规定期限内签订合同并送贵方备案的，贵方将不退还投标保证金（如有）。</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我方如果中标，保证履行投标文件中承诺的全部责任和义务，切实履行《采购合同》中的全部条款并按照《招标文件》的要求向贵司足额交纳招标代理服务费。</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所有与本项目有关的函件请发往下列地址：</w:t>
      </w:r>
    </w:p>
    <w:tbl>
      <w:tblPr>
        <w:tblStyle w:val="1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r>
              <w:rPr>
                <w:rFonts w:hint="eastAsia" w:ascii="宋体" w:hAnsi="宋体" w:eastAsia="宋体"/>
                <w:color w:val="auto"/>
                <w:sz w:val="24"/>
                <w:szCs w:val="24"/>
              </w:rPr>
              <w:t>地址（邮编）</w:t>
            </w:r>
          </w:p>
        </w:tc>
        <w:tc>
          <w:tcPr>
            <w:tcW w:w="5220" w:type="dxa"/>
            <w:gridSpan w:val="2"/>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p>
        </w:tc>
        <w:tc>
          <w:tcPr>
            <w:tcW w:w="900" w:type="dxa"/>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r>
              <w:rPr>
                <w:rFonts w:hint="eastAsia" w:ascii="宋体" w:hAnsi="宋体" w:eastAsia="宋体"/>
                <w:color w:val="auto"/>
                <w:sz w:val="24"/>
                <w:szCs w:val="24"/>
              </w:rPr>
              <w:t>传真</w:t>
            </w:r>
          </w:p>
        </w:tc>
        <w:tc>
          <w:tcPr>
            <w:tcW w:w="1280" w:type="dxa"/>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r>
              <w:rPr>
                <w:rFonts w:hint="eastAsia" w:ascii="宋体" w:hAnsi="宋体" w:eastAsia="宋体"/>
                <w:color w:val="auto"/>
                <w:sz w:val="24"/>
                <w:szCs w:val="24"/>
              </w:rPr>
              <w:t>电话、手机</w:t>
            </w:r>
          </w:p>
        </w:tc>
        <w:tc>
          <w:tcPr>
            <w:tcW w:w="3420" w:type="dxa"/>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p>
        </w:tc>
        <w:tc>
          <w:tcPr>
            <w:tcW w:w="1800" w:type="dxa"/>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r>
              <w:rPr>
                <w:rFonts w:hint="eastAsia" w:ascii="宋体" w:hAnsi="宋体" w:eastAsia="宋体"/>
                <w:color w:val="auto"/>
                <w:sz w:val="24"/>
                <w:szCs w:val="24"/>
              </w:rPr>
              <w:t>联系人（职务）</w:t>
            </w:r>
          </w:p>
        </w:tc>
        <w:tc>
          <w:tcPr>
            <w:tcW w:w="2180" w:type="dxa"/>
            <w:gridSpan w:val="2"/>
            <w:noWrap w:val="0"/>
            <w:vAlign w:val="top"/>
          </w:tcPr>
          <w:p>
            <w:pPr>
              <w:pStyle w:val="25"/>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宋体" w:hAnsi="宋体" w:eastAsia="宋体"/>
                <w:color w:val="auto"/>
                <w:sz w:val="24"/>
                <w:szCs w:val="24"/>
              </w:rPr>
            </w:pPr>
          </w:p>
        </w:tc>
      </w:tr>
    </w:tbl>
    <w:p>
      <w:pPr>
        <w:pStyle w:val="25"/>
        <w:pageBreakBefore w:val="0"/>
        <w:kinsoku/>
        <w:wordWrap/>
        <w:overflowPunct/>
        <w:topLinePunct w:val="0"/>
        <w:autoSpaceDE/>
        <w:autoSpaceDN/>
        <w:bidi w:val="0"/>
        <w:adjustRightInd w:val="0"/>
        <w:snapToGrid w:val="0"/>
        <w:spacing w:line="400" w:lineRule="exact"/>
        <w:ind w:right="84" w:rightChars="40" w:firstLine="4080" w:firstLineChars="1700"/>
        <w:textAlignment w:val="auto"/>
        <w:rPr>
          <w:rFonts w:ascii="宋体" w:hAnsi="宋体" w:eastAsia="宋体"/>
          <w:color w:val="auto"/>
          <w:sz w:val="24"/>
          <w:szCs w:val="24"/>
        </w:rPr>
      </w:pPr>
      <w:r>
        <w:rPr>
          <w:rFonts w:hint="eastAsia" w:ascii="宋体" w:hAnsi="宋体" w:eastAsia="宋体"/>
          <w:color w:val="auto"/>
          <w:sz w:val="24"/>
          <w:szCs w:val="24"/>
        </w:rPr>
        <w:t>法定代表人或被授权人（签字或盖章）：</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p>
    <w:p>
      <w:pPr>
        <w:pStyle w:val="25"/>
        <w:pageBreakBefore w:val="0"/>
        <w:kinsoku/>
        <w:wordWrap/>
        <w:overflowPunct/>
        <w:topLinePunct w:val="0"/>
        <w:autoSpaceDE/>
        <w:autoSpaceDN/>
        <w:bidi w:val="0"/>
        <w:adjustRightInd w:val="0"/>
        <w:snapToGrid w:val="0"/>
        <w:spacing w:line="400" w:lineRule="exact"/>
        <w:ind w:right="84" w:rightChars="40" w:firstLine="4080" w:firstLineChars="1700"/>
        <w:textAlignment w:val="auto"/>
        <w:rPr>
          <w:rFonts w:ascii="宋体" w:hAnsi="宋体" w:eastAsia="宋体"/>
          <w:color w:val="auto"/>
          <w:sz w:val="24"/>
          <w:szCs w:val="24"/>
          <w:u w:val="single"/>
        </w:rPr>
      </w:pPr>
      <w:r>
        <w:rPr>
          <w:rFonts w:hint="eastAsia" w:ascii="宋体" w:hAnsi="宋体" w:eastAsia="宋体"/>
          <w:color w:val="auto"/>
          <w:sz w:val="24"/>
          <w:szCs w:val="24"/>
        </w:rPr>
        <w:t>单位名称（盖章）：</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p>
    <w:p>
      <w:pPr>
        <w:pStyle w:val="25"/>
        <w:pageBreakBefore w:val="0"/>
        <w:kinsoku/>
        <w:wordWrap/>
        <w:overflowPunct/>
        <w:topLinePunct w:val="0"/>
        <w:autoSpaceDE/>
        <w:autoSpaceDN/>
        <w:bidi w:val="0"/>
        <w:adjustRightInd w:val="0"/>
        <w:snapToGrid w:val="0"/>
        <w:spacing w:line="400" w:lineRule="exact"/>
        <w:ind w:right="84" w:rightChars="40" w:firstLine="4080" w:firstLineChars="1700"/>
        <w:jc w:val="right"/>
        <w:textAlignment w:val="auto"/>
        <w:rPr>
          <w:rFonts w:ascii="宋体" w:hAnsi="宋体" w:eastAsia="宋体"/>
          <w:color w:val="auto"/>
          <w:sz w:val="24"/>
          <w:szCs w:val="24"/>
        </w:rPr>
      </w:pPr>
      <w:r>
        <w:rPr>
          <w:rFonts w:hint="eastAsia" w:ascii="宋体" w:hAnsi="宋体" w:eastAsia="宋体"/>
          <w:color w:val="auto"/>
          <w:sz w:val="24"/>
          <w:szCs w:val="24"/>
        </w:rPr>
        <w:t>日期：</w:t>
      </w:r>
      <w:r>
        <w:rPr>
          <w:rFonts w:hint="eastAsia" w:ascii="宋体" w:hAnsi="宋体" w:eastAsia="宋体" w:cs="Arial"/>
          <w:color w:val="auto"/>
          <w:sz w:val="24"/>
          <w:szCs w:val="24"/>
        </w:rPr>
        <w:t>20</w:t>
      </w:r>
      <w:r>
        <w:rPr>
          <w:rFonts w:hint="eastAsia" w:ascii="宋体" w:hAnsi="宋体" w:eastAsia="宋体" w:cs="Arial"/>
          <w:color w:val="auto"/>
          <w:sz w:val="24"/>
          <w:szCs w:val="24"/>
          <w:lang w:val="en-US" w:eastAsia="zh-CN"/>
        </w:rPr>
        <w:t xml:space="preserve">  </w:t>
      </w:r>
      <w:r>
        <w:rPr>
          <w:rFonts w:hint="eastAsia" w:ascii="宋体" w:hAnsi="宋体" w:eastAsia="宋体" w:cs="Arial"/>
          <w:color w:val="auto"/>
          <w:sz w:val="24"/>
          <w:szCs w:val="24"/>
        </w:rPr>
        <w:t>年   月   日</w:t>
      </w:r>
    </w:p>
    <w:p>
      <w:pPr>
        <w:pStyle w:val="25"/>
        <w:kinsoku/>
        <w:overflowPunct/>
        <w:topLinePunct w:val="0"/>
        <w:bidi w:val="0"/>
        <w:adjustRightInd w:val="0"/>
        <w:snapToGrid w:val="0"/>
        <w:spacing w:line="400" w:lineRule="exact"/>
        <w:textAlignment w:val="auto"/>
        <w:rPr>
          <w:rFonts w:hint="eastAsia" w:ascii="宋体" w:hAnsi="宋体" w:eastAsia="宋体" w:cs="Arial"/>
          <w:bCs/>
          <w:color w:val="auto"/>
          <w:sz w:val="24"/>
          <w:szCs w:val="24"/>
        </w:rPr>
      </w:pPr>
    </w:p>
    <w:p>
      <w:pPr>
        <w:pStyle w:val="25"/>
        <w:kinsoku/>
        <w:overflowPunct/>
        <w:topLinePunct w:val="0"/>
        <w:bidi w:val="0"/>
        <w:adjustRightInd w:val="0"/>
        <w:snapToGrid w:val="0"/>
        <w:spacing w:line="400" w:lineRule="exact"/>
        <w:textAlignment w:val="auto"/>
        <w:rPr>
          <w:rFonts w:hint="default" w:ascii="宋体" w:hAnsi="宋体" w:eastAsia="宋体" w:cs="Arial"/>
          <w:bCs/>
          <w:color w:val="auto"/>
          <w:sz w:val="24"/>
          <w:szCs w:val="24"/>
          <w:lang w:val="en-US" w:eastAsia="zh-CN"/>
        </w:rPr>
      </w:pPr>
      <w:r>
        <w:rPr>
          <w:rFonts w:hint="eastAsia" w:ascii="宋体" w:hAnsi="宋体" w:eastAsia="宋体" w:cs="Arial"/>
          <w:bCs/>
          <w:color w:val="auto"/>
          <w:sz w:val="24"/>
          <w:szCs w:val="24"/>
        </w:rPr>
        <w:t>说明：</w:t>
      </w:r>
      <w:r>
        <w:rPr>
          <w:rFonts w:ascii="宋体" w:hAnsi="宋体" w:eastAsia="宋体" w:cs="Arial"/>
          <w:bCs/>
          <w:color w:val="auto"/>
          <w:sz w:val="24"/>
          <w:szCs w:val="24"/>
        </w:rPr>
        <w:t>本格式文件内容不得擅自删改。</w:t>
      </w:r>
    </w:p>
    <w:p>
      <w:pPr>
        <w:pStyle w:val="26"/>
        <w:keepNext w:val="0"/>
        <w:keepLines w:val="0"/>
        <w:pageBreakBefore w:val="0"/>
        <w:kinsoku/>
        <w:wordWrap/>
        <w:overflowPunct/>
        <w:topLinePunct w:val="0"/>
        <w:autoSpaceDE/>
        <w:autoSpaceDN/>
        <w:bidi w:val="0"/>
        <w:adjustRightInd w:val="0"/>
        <w:snapToGrid w:val="0"/>
        <w:spacing w:line="600" w:lineRule="exact"/>
        <w:ind w:firstLine="562" w:firstLineChars="200"/>
        <w:jc w:val="center"/>
        <w:textAlignment w:val="auto"/>
        <w:rPr>
          <w:rFonts w:hint="eastAsia" w:hAnsi="宋体"/>
          <w:b/>
          <w:color w:val="auto"/>
          <w:sz w:val="28"/>
          <w:szCs w:val="28"/>
        </w:rPr>
      </w:pPr>
    </w:p>
    <w:p>
      <w:pPr>
        <w:pStyle w:val="26"/>
        <w:keepNext w:val="0"/>
        <w:keepLines w:val="0"/>
        <w:pageBreakBefore w:val="0"/>
        <w:kinsoku/>
        <w:wordWrap/>
        <w:overflowPunct/>
        <w:topLinePunct w:val="0"/>
        <w:autoSpaceDE/>
        <w:autoSpaceDN/>
        <w:bidi w:val="0"/>
        <w:adjustRightInd w:val="0"/>
        <w:snapToGrid w:val="0"/>
        <w:spacing w:line="600" w:lineRule="exact"/>
        <w:ind w:firstLine="723" w:firstLineChars="200"/>
        <w:jc w:val="center"/>
        <w:textAlignment w:val="auto"/>
        <w:rPr>
          <w:rFonts w:hAnsi="宋体"/>
          <w:b/>
          <w:color w:val="auto"/>
          <w:sz w:val="36"/>
          <w:szCs w:val="36"/>
        </w:rPr>
      </w:pPr>
      <w:r>
        <w:rPr>
          <w:rFonts w:hint="eastAsia" w:hAnsi="宋体"/>
          <w:b/>
          <w:color w:val="auto"/>
          <w:sz w:val="36"/>
          <w:szCs w:val="36"/>
        </w:rPr>
        <w:t>投标人资格声明函</w:t>
      </w:r>
    </w:p>
    <w:p>
      <w:pPr>
        <w:pStyle w:val="26"/>
        <w:keepNext w:val="0"/>
        <w:keepLines w:val="0"/>
        <w:pageBreakBefore w:val="0"/>
        <w:kinsoku/>
        <w:wordWrap/>
        <w:overflowPunct/>
        <w:topLinePunct w:val="0"/>
        <w:autoSpaceDE/>
        <w:autoSpaceDN/>
        <w:bidi w:val="0"/>
        <w:adjustRightInd w:val="0"/>
        <w:snapToGrid w:val="0"/>
        <w:spacing w:line="600" w:lineRule="exact"/>
        <w:ind w:firstLine="482" w:firstLineChars="200"/>
        <w:jc w:val="center"/>
        <w:textAlignment w:val="auto"/>
        <w:rPr>
          <w:rFonts w:hAnsi="宋体"/>
          <w:b/>
          <w:color w:val="auto"/>
          <w:sz w:val="24"/>
          <w:szCs w:val="24"/>
        </w:rPr>
      </w:pPr>
    </w:p>
    <w:p>
      <w:pPr>
        <w:pStyle w:val="27"/>
        <w:keepNext w:val="0"/>
        <w:keepLines w:val="0"/>
        <w:pageBreakBefore w:val="0"/>
        <w:kinsoku/>
        <w:wordWrap/>
        <w:overflowPunct/>
        <w:topLinePunct w:val="0"/>
        <w:autoSpaceDE/>
        <w:autoSpaceDN/>
        <w:bidi w:val="0"/>
        <w:adjustRightInd w:val="0"/>
        <w:snapToGrid w:val="0"/>
        <w:spacing w:line="600" w:lineRule="exact"/>
        <w:ind w:right="84" w:rightChars="40"/>
        <w:textAlignment w:val="auto"/>
        <w:rPr>
          <w:rFonts w:ascii="宋体" w:hAnsi="宋体"/>
          <w:color w:val="auto"/>
          <w:sz w:val="24"/>
          <w:szCs w:val="24"/>
        </w:rPr>
      </w:pPr>
      <w:r>
        <w:rPr>
          <w:rFonts w:hint="eastAsia" w:ascii="宋体" w:hAnsi="宋体" w:eastAsia="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single"/>
          <w:lang w:val="en-US" w:eastAsia="zh-CN"/>
        </w:rPr>
        <w:t>（采购代理机构）</w:t>
      </w:r>
      <w:r>
        <w:rPr>
          <w:rFonts w:hint="eastAsia" w:ascii="宋体" w:hAnsi="宋体"/>
          <w:color w:val="auto"/>
          <w:sz w:val="24"/>
          <w:szCs w:val="24"/>
        </w:rPr>
        <w:t>：</w:t>
      </w:r>
    </w:p>
    <w:p>
      <w:pPr>
        <w:jc w:val="left"/>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关于贵方</w:t>
      </w:r>
      <w:r>
        <w:rPr>
          <w:rFonts w:hint="eastAsia" w:ascii="宋体" w:hAnsi="宋体"/>
          <w:color w:val="auto"/>
          <w:sz w:val="24"/>
          <w:szCs w:val="24"/>
          <w:u w:val="single"/>
        </w:rPr>
        <w:t>　 　年　　月　　日</w:t>
      </w:r>
      <w:r>
        <w:rPr>
          <w:rFonts w:hint="eastAsia" w:ascii="宋体" w:hAnsi="宋体"/>
          <w:color w:val="auto"/>
          <w:sz w:val="24"/>
          <w:szCs w:val="24"/>
        </w:rPr>
        <w:t>发布关于</w:t>
      </w:r>
      <w:r>
        <w:rPr>
          <w:rFonts w:hint="eastAsia" w:hAnsi="宋体"/>
          <w:color w:val="auto"/>
          <w:sz w:val="24"/>
          <w:szCs w:val="24"/>
        </w:rPr>
        <w:t>“</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项目</w:t>
      </w:r>
      <w:r>
        <w:rPr>
          <w:rFonts w:hint="eastAsia" w:hAnsi="宋体"/>
          <w:color w:val="auto"/>
          <w:sz w:val="24"/>
          <w:szCs w:val="24"/>
        </w:rPr>
        <w:t>” (项目编号：</w:t>
      </w:r>
      <w:r>
        <w:rPr>
          <w:rFonts w:hint="eastAsia" w:hAnsi="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color w:val="auto"/>
          <w:sz w:val="24"/>
          <w:szCs w:val="24"/>
        </w:rPr>
        <w:t>的采购公告，我方愿意参加投标，并已清楚招标文件的要求及有关文件规定：</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hAnsi="宋体"/>
          <w:color w:val="auto"/>
          <w:sz w:val="24"/>
          <w:szCs w:val="24"/>
        </w:rPr>
      </w:pPr>
      <w:r>
        <w:rPr>
          <w:rFonts w:hint="eastAsia" w:ascii="宋体" w:hAnsi="宋体"/>
          <w:color w:val="auto"/>
          <w:sz w:val="24"/>
          <w:szCs w:val="24"/>
        </w:rPr>
        <w:t>我方具备《中华人民共和国政府采购法》第二十二条所规定的条件</w:t>
      </w:r>
      <w:r>
        <w:rPr>
          <w:rFonts w:hint="eastAsia" w:hAnsi="宋体"/>
          <w:color w:val="auto"/>
          <w:sz w:val="24"/>
          <w:szCs w:val="24"/>
        </w:rPr>
        <w:t>。</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一</w:t>
      </w:r>
      <w:r>
        <w:rPr>
          <w:rFonts w:hint="eastAsia" w:ascii="宋体" w:hAnsi="宋体" w:cs="Times New Roman"/>
          <w:color w:val="auto"/>
          <w:sz w:val="24"/>
          <w:szCs w:val="24"/>
          <w:lang w:eastAsia="zh-CN"/>
        </w:rPr>
        <w:t>）</w:t>
      </w:r>
      <w:r>
        <w:rPr>
          <w:rFonts w:hint="eastAsia" w:ascii="宋体" w:hAnsi="宋体" w:cs="Times New Roman"/>
          <w:color w:val="auto"/>
          <w:sz w:val="24"/>
          <w:szCs w:val="24"/>
        </w:rPr>
        <w:t>具有独立承担民事责任的能力</w:t>
      </w:r>
      <w:r>
        <w:rPr>
          <w:rFonts w:hint="eastAsia" w:ascii="宋体" w:hAnsi="宋体" w:cs="Times New Roman"/>
          <w:color w:val="auto"/>
          <w:sz w:val="24"/>
          <w:szCs w:val="24"/>
          <w:lang w:val="en-US" w:eastAsia="zh-CN"/>
        </w:rPr>
        <w:t>;</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s="Times New Roman"/>
          <w:color w:val="auto"/>
          <w:sz w:val="24"/>
          <w:szCs w:val="24"/>
        </w:rPr>
        <w:t>（二）具有良好的商业信誉和健全的财务会计制度；</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（三）具有履行合同所必需的设备和专业技术能力；</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（四）有依法缴纳税收和社会保障资金的良好记录；</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（五）参加政府采购活动前三年内，在经营活动中没有重大违法记录；</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（六）法律、行政法规规定的其他条件。</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本次招标采购活动中，如有违法、违规、弄虚作假行为，所造成的损失、不良后果及法律责任，一律由我方承担。</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firstLine="482" w:firstLineChars="200"/>
        <w:textAlignment w:val="auto"/>
        <w:rPr>
          <w:rFonts w:ascii="宋体" w:hAnsi="宋体"/>
          <w:b/>
          <w:color w:val="auto"/>
          <w:sz w:val="24"/>
          <w:szCs w:val="24"/>
        </w:rPr>
      </w:pPr>
      <w:r>
        <w:rPr>
          <w:rFonts w:hint="eastAsia" w:ascii="宋体" w:hAnsi="宋体"/>
          <w:b/>
          <w:color w:val="auto"/>
          <w:sz w:val="24"/>
          <w:szCs w:val="24"/>
        </w:rPr>
        <w:t>特此声明！</w:t>
      </w:r>
    </w:p>
    <w:p>
      <w:pPr>
        <w:pStyle w:val="27"/>
        <w:keepNext w:val="0"/>
        <w:keepLines w:val="0"/>
        <w:pageBreakBefore w:val="0"/>
        <w:kinsoku/>
        <w:wordWrap/>
        <w:overflowPunct/>
        <w:topLinePunct w:val="0"/>
        <w:autoSpaceDE/>
        <w:autoSpaceDN/>
        <w:bidi w:val="0"/>
        <w:adjustRightInd w:val="0"/>
        <w:snapToGrid w:val="0"/>
        <w:spacing w:line="600" w:lineRule="exact"/>
        <w:ind w:right="84" w:rightChars="40"/>
        <w:textAlignment w:val="auto"/>
        <w:rPr>
          <w:rFonts w:ascii="宋体" w:hAnsi="宋体"/>
          <w:color w:val="auto"/>
          <w:sz w:val="24"/>
          <w:szCs w:val="24"/>
        </w:rPr>
      </w:pPr>
    </w:p>
    <w:p>
      <w:pPr>
        <w:pStyle w:val="25"/>
        <w:keepNext w:val="0"/>
        <w:keepLines w:val="0"/>
        <w:pageBreakBefore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eepNext w:val="0"/>
        <w:keepLines w:val="0"/>
        <w:pageBreakBefore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eepNext w:val="0"/>
        <w:keepLines w:val="0"/>
        <w:pageBreakBefore w:val="0"/>
        <w:kinsoku/>
        <w:wordWrap/>
        <w:overflowPunct/>
        <w:topLinePunct w:val="0"/>
        <w:autoSpaceDE/>
        <w:autoSpaceDN/>
        <w:bidi w:val="0"/>
        <w:adjustRightInd w:val="0"/>
        <w:snapToGrid w:val="0"/>
        <w:spacing w:line="600" w:lineRule="exact"/>
        <w:ind w:right="84" w:rightChars="40" w:firstLine="4080" w:firstLineChars="1700"/>
        <w:jc w:val="right"/>
        <w:textAlignment w:val="auto"/>
        <w:rPr>
          <w:rFonts w:ascii="宋体" w:hAnsi="宋体"/>
          <w:color w:val="auto"/>
          <w:sz w:val="24"/>
          <w:szCs w:val="24"/>
        </w:rPr>
      </w:pPr>
      <w:r>
        <w:rPr>
          <w:rFonts w:hint="eastAsia" w:ascii="宋体" w:hAnsi="宋体"/>
          <w:color w:val="auto"/>
          <w:sz w:val="24"/>
          <w:szCs w:val="24"/>
        </w:rPr>
        <w:t>日期：</w:t>
      </w:r>
      <w:r>
        <w:rPr>
          <w:rFonts w:hint="eastAsia" w:ascii="宋体" w:hAnsi="宋体" w:cs="Arial"/>
          <w:color w:val="auto"/>
          <w:sz w:val="24"/>
          <w:szCs w:val="24"/>
        </w:rPr>
        <w:t>20</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年   月   日</w:t>
      </w:r>
    </w:p>
    <w:p>
      <w:pPr>
        <w:kinsoku/>
        <w:overflowPunct/>
        <w:topLinePunct w:val="0"/>
        <w:bidi w:val="0"/>
        <w:adjustRightInd w:val="0"/>
        <w:snapToGrid w:val="0"/>
        <w:spacing w:line="400" w:lineRule="exact"/>
        <w:jc w:val="lef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28"/>
        <w:keepNext w:val="0"/>
        <w:keepLines w:val="0"/>
        <w:pageBreakBefore/>
        <w:kinsoku/>
        <w:wordWrap/>
        <w:overflowPunct/>
        <w:topLinePunct w:val="0"/>
        <w:autoSpaceDE/>
        <w:autoSpaceDN/>
        <w:bidi w:val="0"/>
        <w:adjustRightInd w:val="0"/>
        <w:snapToGrid w:val="0"/>
        <w:spacing w:line="600" w:lineRule="exact"/>
        <w:jc w:val="center"/>
        <w:textAlignment w:val="auto"/>
        <w:rPr>
          <w:rFonts w:hAnsi="宋体" w:cs="Arial"/>
          <w:bCs/>
          <w:color w:val="auto"/>
          <w:sz w:val="36"/>
          <w:szCs w:val="36"/>
        </w:rPr>
      </w:pPr>
      <w:r>
        <w:rPr>
          <w:rFonts w:hint="eastAsia" w:hAnsi="宋体"/>
          <w:b/>
          <w:color w:val="auto"/>
          <w:sz w:val="36"/>
          <w:szCs w:val="36"/>
        </w:rPr>
        <w:t>授权委托证明书</w:t>
      </w:r>
    </w:p>
    <w:p>
      <w:pPr>
        <w:jc w:val="left"/>
        <w:rPr>
          <w:rFonts w:hAnsi="宋体"/>
          <w:bCs/>
          <w:color w:val="auto"/>
          <w:sz w:val="24"/>
          <w:szCs w:val="24"/>
        </w:rPr>
      </w:pPr>
      <w:r>
        <w:rPr>
          <w:rFonts w:hint="eastAsia" w:hAnsi="宋体"/>
          <w:bCs/>
          <w:color w:val="auto"/>
          <w:sz w:val="24"/>
          <w:szCs w:val="24"/>
          <w:lang w:val="en-US" w:eastAsia="zh-CN"/>
        </w:rPr>
        <w:t xml:space="preserve">    </w:t>
      </w:r>
      <w:r>
        <w:rPr>
          <w:rFonts w:hint="eastAsia" w:hAnsi="宋体"/>
          <w:bCs/>
          <w:color w:val="auto"/>
          <w:sz w:val="24"/>
          <w:szCs w:val="24"/>
        </w:rPr>
        <w:t>兹授权</w:t>
      </w:r>
      <w:r>
        <w:rPr>
          <w:rFonts w:hint="eastAsia" w:hAnsi="宋体"/>
          <w:bCs/>
          <w:color w:val="auto"/>
          <w:sz w:val="24"/>
          <w:szCs w:val="24"/>
          <w:u w:val="single"/>
        </w:rPr>
        <w:t xml:space="preserve">                  </w:t>
      </w:r>
      <w:r>
        <w:rPr>
          <w:rFonts w:hint="eastAsia" w:hAnsi="宋体"/>
          <w:bCs/>
          <w:color w:val="auto"/>
          <w:sz w:val="24"/>
          <w:szCs w:val="24"/>
        </w:rPr>
        <w:t>（委托代理人姓名）为我方委托代理人，其权限是：</w:t>
      </w:r>
      <w:r>
        <w:rPr>
          <w:rFonts w:hint="eastAsia" w:hAnsi="宋体"/>
          <w:color w:val="auto"/>
          <w:sz w:val="24"/>
          <w:szCs w:val="24"/>
        </w:rPr>
        <w:t>办理</w:t>
      </w:r>
      <w:r>
        <w:rPr>
          <w:rFonts w:hint="eastAsia" w:hAnsi="宋体"/>
          <w:color w:val="auto"/>
          <w:sz w:val="24"/>
          <w:szCs w:val="24"/>
          <w:lang w:val="en-US" w:eastAsia="zh-CN"/>
        </w:rPr>
        <w:t>新疆融盛源工程项目管理有限公司</w:t>
      </w:r>
      <w:r>
        <w:rPr>
          <w:rFonts w:hint="eastAsia" w:hAnsi="宋体"/>
          <w:color w:val="auto"/>
          <w:sz w:val="24"/>
          <w:szCs w:val="24"/>
        </w:rPr>
        <w:t>组织的“</w:t>
      </w:r>
      <w:r>
        <w:rPr>
          <w:rFonts w:hint="eastAsia" w:hAnsi="宋体"/>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项目</w:t>
      </w:r>
      <w:r>
        <w:rPr>
          <w:rFonts w:hint="eastAsia" w:hAnsi="宋体"/>
          <w:color w:val="auto"/>
          <w:sz w:val="24"/>
          <w:szCs w:val="24"/>
        </w:rPr>
        <w:t>” (</w:t>
      </w:r>
      <w:r>
        <w:rPr>
          <w:rFonts w:hint="eastAsia" w:ascii="宋体" w:hAnsi="宋体" w:eastAsia="宋体" w:cs="宋体"/>
          <w:color w:val="auto"/>
          <w:sz w:val="24"/>
          <w:szCs w:val="24"/>
        </w:rPr>
        <w:t>项目编号：</w:t>
      </w:r>
      <w:r>
        <w:rPr>
          <w:rFonts w:hint="eastAsia" w:hAnsi="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hAnsi="宋体"/>
          <w:color w:val="auto"/>
          <w:sz w:val="24"/>
          <w:szCs w:val="24"/>
        </w:rPr>
        <w:t>的投标事宜。</w:t>
      </w:r>
      <w:r>
        <w:rPr>
          <w:rFonts w:hint="eastAsia" w:hAnsi="宋体"/>
          <w:color w:val="auto"/>
          <w:sz w:val="24"/>
          <w:szCs w:val="24"/>
          <w:lang w:val="en-GB"/>
        </w:rPr>
        <w:t>本</w:t>
      </w:r>
      <w:r>
        <w:rPr>
          <w:rFonts w:hint="eastAsia" w:hAnsi="宋体"/>
          <w:color w:val="auto"/>
          <w:sz w:val="24"/>
          <w:szCs w:val="24"/>
        </w:rPr>
        <w:t>授权书</w:t>
      </w:r>
      <w:r>
        <w:rPr>
          <w:rFonts w:hint="eastAsia" w:hAnsi="宋体"/>
          <w:color w:val="auto"/>
          <w:sz w:val="24"/>
          <w:szCs w:val="24"/>
          <w:lang w:val="en-GB"/>
        </w:rPr>
        <w:t>有效期与我方投标文件中标注的投标有效期相同，自签章之日起生效。</w:t>
      </w:r>
    </w:p>
    <w:p>
      <w:pPr>
        <w:pStyle w:val="29"/>
        <w:keepNext w:val="0"/>
        <w:keepLines w:val="0"/>
        <w:kinsoku/>
        <w:wordWrap/>
        <w:overflowPunct/>
        <w:topLinePunct w:val="0"/>
        <w:autoSpaceDE/>
        <w:autoSpaceDN/>
        <w:bidi w:val="0"/>
        <w:adjustRightInd w:val="0"/>
        <w:snapToGrid w:val="0"/>
        <w:spacing w:line="600" w:lineRule="exact"/>
        <w:ind w:firstLine="480" w:firstLineChars="200"/>
        <w:textAlignment w:val="auto"/>
        <w:rPr>
          <w:rFonts w:hAnsi="宋体"/>
          <w:color w:val="auto"/>
          <w:sz w:val="24"/>
          <w:szCs w:val="24"/>
          <w:u w:val="single"/>
        </w:rPr>
      </w:pPr>
      <w:r>
        <w:rPr>
          <w:rFonts w:hint="eastAsia" w:hAnsi="宋体"/>
          <w:color w:val="auto"/>
          <w:sz w:val="24"/>
          <w:szCs w:val="24"/>
        </w:rPr>
        <w:t>附：代理人性别：</w:t>
      </w:r>
      <w:r>
        <w:rPr>
          <w:rFonts w:hint="eastAsia" w:hAnsi="宋体"/>
          <w:color w:val="auto"/>
          <w:sz w:val="24"/>
          <w:szCs w:val="24"/>
          <w:u w:val="single"/>
        </w:rPr>
        <w:t xml:space="preserve">    </w:t>
      </w:r>
      <w:r>
        <w:rPr>
          <w:rFonts w:hint="eastAsia" w:hAnsi="宋体"/>
          <w:color w:val="auto"/>
          <w:sz w:val="24"/>
          <w:szCs w:val="24"/>
        </w:rPr>
        <w:t xml:space="preserve">   年龄：</w:t>
      </w:r>
      <w:r>
        <w:rPr>
          <w:rFonts w:hint="eastAsia" w:hAnsi="宋体"/>
          <w:color w:val="auto"/>
          <w:sz w:val="24"/>
          <w:szCs w:val="24"/>
          <w:u w:val="single"/>
        </w:rPr>
        <w:t xml:space="preserve">     </w:t>
      </w:r>
      <w:r>
        <w:rPr>
          <w:rFonts w:hint="eastAsia" w:hAnsi="宋体"/>
          <w:color w:val="auto"/>
          <w:sz w:val="24"/>
          <w:szCs w:val="24"/>
        </w:rPr>
        <w:t xml:space="preserve">   职务：</w:t>
      </w:r>
      <w:r>
        <w:rPr>
          <w:rFonts w:hint="eastAsia" w:hAnsi="宋体"/>
          <w:color w:val="auto"/>
          <w:sz w:val="24"/>
          <w:szCs w:val="24"/>
          <w:u w:val="single"/>
        </w:rPr>
        <w:t xml:space="preserve">               </w:t>
      </w:r>
    </w:p>
    <w:p>
      <w:pPr>
        <w:pStyle w:val="29"/>
        <w:keepNext w:val="0"/>
        <w:keepLines w:val="0"/>
        <w:kinsoku/>
        <w:wordWrap/>
        <w:overflowPunct/>
        <w:topLinePunct w:val="0"/>
        <w:autoSpaceDE/>
        <w:autoSpaceDN/>
        <w:bidi w:val="0"/>
        <w:adjustRightInd w:val="0"/>
        <w:snapToGrid w:val="0"/>
        <w:spacing w:line="600" w:lineRule="exact"/>
        <w:ind w:firstLine="480" w:firstLineChars="200"/>
        <w:textAlignment w:val="auto"/>
        <w:rPr>
          <w:rFonts w:hAnsi="宋体"/>
          <w:color w:val="auto"/>
          <w:sz w:val="24"/>
          <w:szCs w:val="24"/>
          <w:u w:val="single"/>
        </w:rPr>
      </w:pPr>
      <w:r>
        <w:rPr>
          <w:rFonts w:hint="eastAsia" w:hAnsi="宋体"/>
          <w:color w:val="auto"/>
          <w:sz w:val="24"/>
          <w:szCs w:val="24"/>
        </w:rPr>
        <w:t>　　身份证号码：</w:t>
      </w:r>
      <w:r>
        <w:rPr>
          <w:rFonts w:hint="eastAsia" w:hAnsi="宋体"/>
          <w:color w:val="auto"/>
          <w:sz w:val="24"/>
          <w:szCs w:val="24"/>
          <w:u w:val="single"/>
        </w:rPr>
        <w:t xml:space="preserve">                     </w:t>
      </w:r>
    </w:p>
    <w:p>
      <w:pPr>
        <w:pStyle w:val="29"/>
        <w:keepNext w:val="0"/>
        <w:keepLines w:val="0"/>
        <w:kinsoku/>
        <w:wordWrap/>
        <w:overflowPunct/>
        <w:topLinePunct w:val="0"/>
        <w:autoSpaceDE/>
        <w:autoSpaceDN/>
        <w:bidi w:val="0"/>
        <w:adjustRightInd w:val="0"/>
        <w:snapToGrid w:val="0"/>
        <w:spacing w:line="600" w:lineRule="exact"/>
        <w:ind w:firstLine="480" w:firstLineChars="200"/>
        <w:textAlignment w:val="auto"/>
        <w:rPr>
          <w:rFonts w:hAnsi="宋体"/>
          <w:color w:val="auto"/>
          <w:sz w:val="24"/>
          <w:szCs w:val="24"/>
        </w:rPr>
      </w:pPr>
      <w:r>
        <w:rPr>
          <w:rFonts w:hint="eastAsia" w:hAnsi="宋体"/>
          <w:color w:val="auto"/>
          <w:sz w:val="24"/>
          <w:szCs w:val="24"/>
        </w:rPr>
        <w:t>　　附法定代表人及被授权人身份证复印件</w:t>
      </w:r>
    </w:p>
    <w:p>
      <w:pPr>
        <w:pStyle w:val="28"/>
        <w:keepNext w:val="0"/>
        <w:keepLines w:val="0"/>
        <w:kinsoku/>
        <w:wordWrap/>
        <w:overflowPunct/>
        <w:topLinePunct w:val="0"/>
        <w:autoSpaceDE/>
        <w:autoSpaceDN/>
        <w:bidi w:val="0"/>
        <w:adjustRightInd w:val="0"/>
        <w:snapToGrid w:val="0"/>
        <w:spacing w:line="600" w:lineRule="exact"/>
        <w:textAlignment w:val="auto"/>
        <w:rPr>
          <w:rFonts w:hAnsi="宋体"/>
          <w:color w:val="auto"/>
          <w:sz w:val="24"/>
          <w:szCs w:val="24"/>
        </w:rPr>
      </w:pPr>
      <w:r>
        <w:rPr>
          <w:rFonts w:hAnsi="宋体"/>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2588260</wp:posOffset>
                </wp:positionH>
                <wp:positionV relativeFrom="paragraph">
                  <wp:posOffset>151130</wp:posOffset>
                </wp:positionV>
                <wp:extent cx="1885315" cy="935990"/>
                <wp:effectExtent l="4445" t="4445" r="15240" b="19685"/>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a:effectLst/>
                      </wps:spPr>
                      <wps:txbx>
                        <w:txbxContent>
                          <w:p>
                            <w:r>
                              <w:rPr>
                                <w:rFonts w:hint="eastAsia"/>
                              </w:rPr>
                              <w:t>法定代表人身份证背面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3.8pt;margin-top:11.9pt;height:73.7pt;width:148.45pt;z-index:251664384;mso-width-relative:page;mso-height-relative:page;" fillcolor="#FFFFFF" filled="t" stroked="t" coordsize="21600,21600" o:gfxdata="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IosvHZAAAACgEAAA8AAAAAAAAA&#10;AQAgAAAAIgAAAGRycy9kb3ducmV2LnhtbFBLAQIUABQAAAAIAIdO4kDlvt2mSQIAAJcEAAAOAAAA&#10;AAAAAAEAIAAAACgBAABkcnMvZTJvRG9jLnhtbFBLBQYAAAAABgAGAFkBAADjBQAAAAA=&#10;">
                <v:path/>
                <v:fill on="t" focussize="0,0"/>
                <v:stroke joinstyle="miter"/>
                <v:imagedata o:title=""/>
                <o:lock v:ext="edit" aspectratio="f"/>
                <v:textbox>
                  <w:txbxContent>
                    <w:p>
                      <w:r>
                        <w:rPr>
                          <w:rFonts w:hint="eastAsia"/>
                        </w:rPr>
                        <w:t>法定代表人身份证背面</w:t>
                      </w:r>
                    </w:p>
                    <w:p/>
                  </w:txbxContent>
                </v:textbox>
              </v:shape>
            </w:pict>
          </mc:Fallback>
        </mc:AlternateContent>
      </w:r>
      <w:r>
        <w:rPr>
          <w:rFonts w:hAnsi="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220345</wp:posOffset>
                </wp:positionH>
                <wp:positionV relativeFrom="paragraph">
                  <wp:posOffset>132715</wp:posOffset>
                </wp:positionV>
                <wp:extent cx="1885315" cy="935990"/>
                <wp:effectExtent l="4445" t="4445" r="15240" b="19685"/>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a:effectLst/>
                      </wps:spPr>
                      <wps:txbx>
                        <w:txbxContent>
                          <w:p>
                            <w:r>
                              <w:rPr>
                                <w:rFonts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35pt;margin-top:10.45pt;height:73.7pt;width:148.45pt;z-index:251663360;mso-width-relative:page;mso-height-relative:page;" fillcolor="#FFFFFF" filled="t" stroked="t" coordsize="21600,21600" o:gfxdata="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iNQJvZAAAACQEAAA8AAAAAAAAA&#10;AQAgAAAAIgAAAGRycy9kb3ducmV2LnhtbFBLAQIUABQAAAAIAIdO4kB8kkD5SQIAAJcEAAAOAAAA&#10;AAAAAAEAIAAAACgBAABkcnMvZTJvRG9jLnhtbFBLBQYAAAAABgAGAFkBAADjBQAAAAA=&#10;">
                <v:path/>
                <v:fill on="t" focussize="0,0"/>
                <v:stroke joinstyle="miter"/>
                <v:imagedata o:title=""/>
                <o:lock v:ext="edit" aspectratio="f"/>
                <v:textbox>
                  <w:txbxContent>
                    <w:p>
                      <w:r>
                        <w:rPr>
                          <w:rFonts w:hint="eastAsia"/>
                        </w:rPr>
                        <w:t>法定代表人身份证正面</w:t>
                      </w:r>
                    </w:p>
                  </w:txbxContent>
                </v:textbox>
              </v:shape>
            </w:pict>
          </mc:Fallback>
        </mc:AlternateContent>
      </w:r>
    </w:p>
    <w:p>
      <w:pPr>
        <w:pStyle w:val="28"/>
        <w:keepNext w:val="0"/>
        <w:keepLines w:val="0"/>
        <w:kinsoku/>
        <w:wordWrap/>
        <w:overflowPunct/>
        <w:topLinePunct w:val="0"/>
        <w:autoSpaceDE/>
        <w:autoSpaceDN/>
        <w:bidi w:val="0"/>
        <w:adjustRightInd w:val="0"/>
        <w:snapToGrid w:val="0"/>
        <w:spacing w:line="600" w:lineRule="exact"/>
        <w:jc w:val="center"/>
        <w:textAlignment w:val="auto"/>
        <w:rPr>
          <w:rFonts w:hAnsi="宋体"/>
          <w:color w:val="auto"/>
          <w:sz w:val="24"/>
          <w:szCs w:val="24"/>
        </w:rPr>
      </w:pP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 xml:space="preserve">  </w:t>
      </w: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auto"/>
          <w:sz w:val="24"/>
          <w:szCs w:val="24"/>
        </w:rPr>
      </w:pP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auto"/>
          <w:sz w:val="24"/>
          <w:szCs w:val="24"/>
        </w:rPr>
      </w:pP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auto"/>
          <w:sz w:val="24"/>
          <w:szCs w:val="24"/>
        </w:rPr>
      </w:pPr>
      <w:r>
        <w:rPr>
          <w:rFonts w:ascii="宋体" w:hAnsi="宋体"/>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2639695</wp:posOffset>
                </wp:positionH>
                <wp:positionV relativeFrom="paragraph">
                  <wp:posOffset>88900</wp:posOffset>
                </wp:positionV>
                <wp:extent cx="1885315" cy="935990"/>
                <wp:effectExtent l="4445" t="4445" r="15240" b="19685"/>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a:effectLst/>
                      </wps:spPr>
                      <wps:txbx>
                        <w:txbxContent>
                          <w:p>
                            <w:r>
                              <w:rPr>
                                <w:rFonts w:hint="eastAsia"/>
                              </w:rPr>
                              <w:t>被授权人身份证背面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85pt;margin-top:7pt;height:73.7pt;width:148.45pt;z-index:251666432;mso-width-relative:page;mso-height-relative:page;" fillcolor="#FFFFFF" filled="t" stroked="t" coordsize="21600,21600" o:gfxdata="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8xycNgAAAAKAQAADwAAAAAAAAAB&#10;ACAAAAAiAAAAZHJzL2Rvd25yZXYueG1sUEsBAhQAFAAAAAgAh07iQAt2NMxJAgAAlwQAAA4AAAAA&#10;AAAAAQAgAAAAJwEAAGRycy9lMm9Eb2MueG1sUEsFBgAAAAAGAAYAWQEAAOIFAAAAAA==&#10;">
                <v:path/>
                <v:fill on="t" focussize="0,0"/>
                <v:stroke joinstyle="miter"/>
                <v:imagedata o:title=""/>
                <o:lock v:ext="edit" aspectratio="f"/>
                <v:textbox>
                  <w:txbxContent>
                    <w:p>
                      <w:r>
                        <w:rPr>
                          <w:rFonts w:hint="eastAsia"/>
                        </w:rPr>
                        <w:t>被授权人身份证背面</w:t>
                      </w:r>
                    </w:p>
                  </w:txbxContent>
                </v:textbox>
              </v:shape>
            </w:pict>
          </mc:Fallback>
        </mc:AlternateContent>
      </w:r>
      <w:r>
        <w:rPr>
          <w:rFonts w:ascii="宋体" w:hAnsi="宋体"/>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243205</wp:posOffset>
                </wp:positionH>
                <wp:positionV relativeFrom="paragraph">
                  <wp:posOffset>13335</wp:posOffset>
                </wp:positionV>
                <wp:extent cx="1885315" cy="935990"/>
                <wp:effectExtent l="4445" t="4445" r="15240" b="19685"/>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a:effectLst/>
                      </wps:spPr>
                      <wps:txbx>
                        <w:txbxContent>
                          <w:p>
                            <w:r>
                              <w:rPr>
                                <w:rFonts w:hint="eastAsia"/>
                              </w:rPr>
                              <w:t>被授权人身份证正面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1.05pt;height:73.7pt;width:148.45pt;z-index:251665408;mso-width-relative:page;mso-height-relative:page;" fillcolor="#FFFFFF" filled="t" stroked="t" coordsize="21600,21600" o:gfxdata="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a7TKNgAAAAIAQAADwAAAAAAAAAB&#10;ACAAAAAiAAAAZHJzL2Rvd25yZXYueG1sUEsBAhQAFAAAAAgAh07iQBCHNjtJAgAAlwQAAA4AAAAA&#10;AAAAAQAgAAAAJwEAAGRycy9lMm9Eb2MueG1sUEsFBgAAAAAGAAYAWQEAAOIFAAAAAA==&#10;">
                <v:path/>
                <v:fill on="t" focussize="0,0"/>
                <v:stroke joinstyle="miter"/>
                <v:imagedata o:title=""/>
                <o:lock v:ext="edit" aspectratio="f"/>
                <v:textbox>
                  <w:txbxContent>
                    <w:p>
                      <w:r>
                        <w:rPr>
                          <w:rFonts w:hint="eastAsia"/>
                        </w:rPr>
                        <w:t>被授权人身份证正面</w:t>
                      </w:r>
                    </w:p>
                    <w:p/>
                  </w:txbxContent>
                </v:textbox>
              </v:shape>
            </w:pict>
          </mc:Fallback>
        </mc:AlternateContent>
      </w: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auto"/>
          <w:sz w:val="24"/>
          <w:szCs w:val="24"/>
        </w:rPr>
      </w:pPr>
    </w:p>
    <w:p>
      <w:pPr>
        <w:pStyle w:val="25"/>
        <w:keepNext w:val="0"/>
        <w:keepLines w:val="0"/>
        <w:kinsoku/>
        <w:wordWrap/>
        <w:overflowPunct/>
        <w:topLinePunct w:val="0"/>
        <w:autoSpaceDE/>
        <w:autoSpaceDN/>
        <w:bidi w:val="0"/>
        <w:adjustRightInd w:val="0"/>
        <w:snapToGrid w:val="0"/>
        <w:spacing w:line="600" w:lineRule="exact"/>
        <w:ind w:right="84" w:rightChars="40"/>
        <w:textAlignment w:val="auto"/>
        <w:rPr>
          <w:rFonts w:ascii="宋体" w:hAnsi="宋体"/>
          <w:color w:val="auto"/>
          <w:sz w:val="24"/>
          <w:szCs w:val="24"/>
        </w:rPr>
      </w:pP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rPr>
      </w:pP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eepNext w:val="0"/>
        <w:keepLines w:val="0"/>
        <w:kinsoku/>
        <w:wordWrap/>
        <w:overflowPunct/>
        <w:topLinePunct w:val="0"/>
        <w:autoSpaceDE/>
        <w:autoSpaceDN/>
        <w:bidi w:val="0"/>
        <w:adjustRightInd w:val="0"/>
        <w:snapToGrid w:val="0"/>
        <w:spacing w:line="600" w:lineRule="exact"/>
        <w:ind w:right="84" w:rightChars="40" w:firstLine="4080" w:firstLineChars="1700"/>
        <w:jc w:val="right"/>
        <w:textAlignment w:val="auto"/>
        <w:rPr>
          <w:rFonts w:ascii="宋体" w:hAnsi="宋体"/>
          <w:color w:val="auto"/>
          <w:sz w:val="24"/>
          <w:szCs w:val="24"/>
        </w:rPr>
      </w:pPr>
      <w:r>
        <w:rPr>
          <w:rFonts w:hint="eastAsia" w:ascii="宋体" w:hAnsi="宋体"/>
          <w:color w:val="auto"/>
          <w:sz w:val="24"/>
          <w:szCs w:val="24"/>
        </w:rPr>
        <w:t>日期：</w:t>
      </w:r>
      <w:r>
        <w:rPr>
          <w:rFonts w:hint="eastAsia" w:ascii="宋体" w:hAnsi="宋体" w:cs="Arial"/>
          <w:color w:val="auto"/>
          <w:sz w:val="24"/>
          <w:szCs w:val="24"/>
        </w:rPr>
        <w:t>20</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年   月   日</w:t>
      </w:r>
    </w:p>
    <w:p>
      <w:pPr>
        <w:pStyle w:val="28"/>
        <w:keepNext w:val="0"/>
        <w:keepLines w:val="0"/>
        <w:kinsoku/>
        <w:wordWrap/>
        <w:overflowPunct/>
        <w:topLinePunct w:val="0"/>
        <w:autoSpaceDE/>
        <w:autoSpaceDN/>
        <w:bidi w:val="0"/>
        <w:adjustRightInd w:val="0"/>
        <w:snapToGrid w:val="0"/>
        <w:spacing w:line="600" w:lineRule="exact"/>
        <w:textAlignment w:val="auto"/>
        <w:rPr>
          <w:rFonts w:hAnsi="宋体"/>
          <w:color w:val="auto"/>
          <w:sz w:val="24"/>
          <w:szCs w:val="24"/>
          <w:lang w:val="en-US"/>
        </w:rPr>
      </w:pPr>
    </w:p>
    <w:p>
      <w:pPr>
        <w:pStyle w:val="28"/>
        <w:keepNext w:val="0"/>
        <w:keepLines w:val="0"/>
        <w:kinsoku/>
        <w:wordWrap/>
        <w:overflowPunct/>
        <w:topLinePunct w:val="0"/>
        <w:autoSpaceDE/>
        <w:autoSpaceDN/>
        <w:bidi w:val="0"/>
        <w:adjustRightInd w:val="0"/>
        <w:snapToGrid w:val="0"/>
        <w:spacing w:line="600" w:lineRule="exact"/>
        <w:textAlignment w:val="auto"/>
        <w:rPr>
          <w:rFonts w:hAnsi="宋体"/>
          <w:color w:val="auto"/>
          <w:sz w:val="24"/>
          <w:szCs w:val="24"/>
        </w:rPr>
      </w:pPr>
    </w:p>
    <w:p>
      <w:pPr>
        <w:pStyle w:val="28"/>
        <w:keepNext w:val="0"/>
        <w:keepLines w:val="0"/>
        <w:kinsoku/>
        <w:wordWrap/>
        <w:overflowPunct/>
        <w:topLinePunct w:val="0"/>
        <w:autoSpaceDE/>
        <w:autoSpaceDN/>
        <w:bidi w:val="0"/>
        <w:adjustRightInd w:val="0"/>
        <w:snapToGrid w:val="0"/>
        <w:spacing w:line="600" w:lineRule="exact"/>
        <w:ind w:left="720" w:hanging="720" w:hangingChars="300"/>
        <w:jc w:val="both"/>
        <w:textAlignment w:val="auto"/>
        <w:rPr>
          <w:rFonts w:hAnsi="宋体" w:cs="仿宋_GB2312"/>
          <w:color w:val="auto"/>
          <w:sz w:val="24"/>
          <w:szCs w:val="24"/>
          <w:lang w:val="zh-CN"/>
        </w:rPr>
      </w:pPr>
      <w:r>
        <w:rPr>
          <w:rFonts w:hint="eastAsia" w:hAnsi="宋体" w:cs="仿宋_GB2312"/>
          <w:color w:val="auto"/>
          <w:sz w:val="24"/>
          <w:szCs w:val="24"/>
          <w:lang w:val="zh-CN"/>
        </w:rPr>
        <w:t>说明：</w:t>
      </w:r>
      <w:r>
        <w:rPr>
          <w:rFonts w:hAnsi="宋体" w:cs="仿宋_GB2312"/>
          <w:color w:val="auto"/>
          <w:sz w:val="24"/>
          <w:szCs w:val="24"/>
          <w:lang w:val="zh-CN"/>
        </w:rPr>
        <w:t>法定代表人亲自</w:t>
      </w:r>
      <w:r>
        <w:rPr>
          <w:rFonts w:hint="eastAsia" w:hAnsi="宋体" w:cs="仿宋_GB2312"/>
          <w:color w:val="auto"/>
          <w:sz w:val="24"/>
          <w:szCs w:val="24"/>
          <w:lang w:val="zh-CN"/>
        </w:rPr>
        <w:t>办理投标事宜的</w:t>
      </w:r>
      <w:r>
        <w:rPr>
          <w:rFonts w:hAnsi="宋体" w:cs="仿宋_GB2312"/>
          <w:color w:val="auto"/>
          <w:sz w:val="24"/>
          <w:szCs w:val="24"/>
          <w:lang w:val="zh-CN"/>
        </w:rPr>
        <w:t>，无需提交本授权委托</w:t>
      </w:r>
      <w:r>
        <w:rPr>
          <w:rFonts w:hint="eastAsia" w:hAnsi="宋体" w:cs="仿宋_GB2312"/>
          <w:color w:val="auto"/>
          <w:sz w:val="24"/>
          <w:szCs w:val="24"/>
          <w:lang w:val="zh-CN"/>
        </w:rPr>
        <w:t>证明书</w:t>
      </w:r>
      <w:r>
        <w:rPr>
          <w:rFonts w:hAnsi="宋体" w:cs="仿宋_GB2312"/>
          <w:color w:val="auto"/>
          <w:sz w:val="24"/>
          <w:szCs w:val="24"/>
          <w:lang w:val="zh-CN"/>
        </w:rPr>
        <w:t>。</w:t>
      </w:r>
    </w:p>
    <w:p>
      <w:pPr>
        <w:pStyle w:val="6"/>
        <w:rPr>
          <w:rFonts w:hint="default"/>
          <w:color w:val="auto"/>
          <w:lang w:val="en-US" w:eastAsia="zh-CN"/>
        </w:rPr>
      </w:pPr>
    </w:p>
    <w:p>
      <w:pPr>
        <w:rPr>
          <w:rFonts w:hint="default"/>
          <w:color w:val="auto"/>
          <w:lang w:val="en-US" w:eastAsia="zh-CN"/>
        </w:rPr>
      </w:pPr>
    </w:p>
    <w:p>
      <w:pPr>
        <w:rPr>
          <w:rFonts w:hint="default"/>
          <w:color w:val="auto"/>
          <w:lang w:val="en-US" w:eastAsia="zh-CN"/>
        </w:rPr>
      </w:pPr>
    </w:p>
    <w:p>
      <w:pPr>
        <w:keepNext w:val="0"/>
        <w:keepLines w:val="0"/>
        <w:pageBreakBefore w:val="0"/>
        <w:shd w:val="clear" w:color="auto" w:fill="FFFFFF"/>
        <w:kinsoku/>
        <w:wordWrap/>
        <w:overflowPunct/>
        <w:topLinePunct w:val="0"/>
        <w:autoSpaceDE/>
        <w:autoSpaceDN/>
        <w:bidi w:val="0"/>
        <w:adjustRightInd w:val="0"/>
        <w:snapToGrid w:val="0"/>
        <w:spacing w:line="600" w:lineRule="exact"/>
        <w:ind w:left="-10" w:firstLine="8"/>
        <w:jc w:val="center"/>
        <w:textAlignment w:val="auto"/>
        <w:rPr>
          <w:rFonts w:ascii="宋体" w:hAnsi="宋体" w:eastAsia="宋体" w:cs="宋体"/>
          <w:b/>
          <w:color w:val="auto"/>
          <w:sz w:val="36"/>
          <w:szCs w:val="36"/>
        </w:rPr>
      </w:pPr>
      <w:r>
        <w:rPr>
          <w:rFonts w:hint="eastAsia" w:ascii="宋体" w:hAnsi="宋体" w:eastAsia="宋体" w:cs="宋体"/>
          <w:b/>
          <w:color w:val="auto"/>
          <w:sz w:val="36"/>
          <w:szCs w:val="36"/>
        </w:rPr>
        <w:t>法定代表人身份证明</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致（采购代理机构）：</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720" w:firstLineChars="300"/>
        <w:textAlignment w:val="auto"/>
        <w:rPr>
          <w:rFonts w:ascii="宋体" w:hAnsi="宋体" w:eastAsia="宋体" w:cs="宋体"/>
          <w:color w:val="auto"/>
          <w:szCs w:val="24"/>
        </w:rPr>
      </w:pPr>
      <w:r>
        <w:rPr>
          <w:rFonts w:hint="eastAsia" w:ascii="宋体" w:hAnsi="宋体" w:eastAsia="宋体" w:cs="宋体"/>
          <w:color w:val="auto"/>
          <w:szCs w:val="24"/>
          <w:u w:val="single"/>
        </w:rPr>
        <w:t xml:space="preserve">（投标单位全称） </w:t>
      </w:r>
      <w:r>
        <w:rPr>
          <w:rFonts w:hint="eastAsia" w:ascii="宋体" w:hAnsi="宋体" w:eastAsia="宋体" w:cs="宋体"/>
          <w:color w:val="auto"/>
          <w:szCs w:val="24"/>
        </w:rPr>
        <w:t>法定代表人</w:t>
      </w:r>
      <w:r>
        <w:rPr>
          <w:rFonts w:hint="eastAsia" w:ascii="宋体" w:hAnsi="宋体" w:eastAsia="宋体" w:cs="宋体"/>
          <w:color w:val="auto"/>
          <w:szCs w:val="24"/>
          <w:u w:val="single"/>
        </w:rPr>
        <w:t xml:space="preserve"> 姓名</w:t>
      </w:r>
      <w:r>
        <w:rPr>
          <w:rFonts w:hint="eastAsia" w:ascii="宋体" w:hAnsi="宋体" w:eastAsia="宋体" w:cs="宋体"/>
          <w:color w:val="auto"/>
          <w:szCs w:val="24"/>
        </w:rPr>
        <w:t>（身份证号码：），参加贵方组织的项目名称</w:t>
      </w:r>
      <w:r>
        <w:rPr>
          <w:rFonts w:hint="eastAsia" w:hAnsi="宋体"/>
          <w:color w:val="auto"/>
          <w:szCs w:val="24"/>
        </w:rPr>
        <w:t>“</w:t>
      </w:r>
      <w:r>
        <w:rPr>
          <w:rFonts w:hint="eastAsia" w:hAnsi="宋体"/>
          <w:color w:val="auto"/>
          <w:szCs w:val="24"/>
          <w:u w:val="single"/>
          <w:lang w:val="en-US" w:eastAsia="zh-CN"/>
        </w:rPr>
        <w:t xml:space="preserve">         </w:t>
      </w:r>
      <w:r>
        <w:rPr>
          <w:rFonts w:hint="eastAsia" w:hAnsi="宋体"/>
          <w:color w:val="auto"/>
          <w:szCs w:val="24"/>
          <w:lang w:val="en-US" w:eastAsia="zh-CN"/>
        </w:rPr>
        <w:t>项目</w:t>
      </w:r>
      <w:r>
        <w:rPr>
          <w:rFonts w:hint="eastAsia" w:hAnsi="宋体"/>
          <w:color w:val="auto"/>
          <w:szCs w:val="24"/>
        </w:rPr>
        <w:t>” (</w:t>
      </w:r>
      <w:r>
        <w:rPr>
          <w:rFonts w:hint="eastAsia" w:ascii="宋体" w:hAnsi="宋体" w:eastAsia="宋体" w:cs="宋体"/>
          <w:color w:val="auto"/>
          <w:szCs w:val="24"/>
        </w:rPr>
        <w:t>项目编号：</w:t>
      </w:r>
      <w:r>
        <w:rPr>
          <w:rFonts w:hint="eastAsia" w:hAnsi="宋体"/>
          <w:color w:val="auto"/>
          <w:szCs w:val="24"/>
          <w:u w:val="single"/>
          <w:lang w:val="en-US" w:eastAsia="zh-CN"/>
        </w:rPr>
        <w:t xml:space="preserve">         </w:t>
      </w:r>
      <w:r>
        <w:rPr>
          <w:rFonts w:hint="eastAsia" w:hAnsi="宋体"/>
          <w:color w:val="auto"/>
          <w:szCs w:val="24"/>
        </w:rPr>
        <w:t>)</w:t>
      </w:r>
      <w:r>
        <w:rPr>
          <w:rFonts w:hint="eastAsia" w:ascii="宋体" w:hAnsi="宋体" w:eastAsia="宋体" w:cs="宋体"/>
          <w:color w:val="auto"/>
          <w:szCs w:val="24"/>
        </w:rPr>
        <w:t>的招标投标活动，代表本公司处理招标投标活动中的一切事宜。</w:t>
      </w:r>
    </w:p>
    <w:tbl>
      <w:tblPr>
        <w:tblStyle w:val="1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noWrap w:val="0"/>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法定代表人身份证复印件</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正面</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（身份证复印件需清晰可辨认）</w:t>
            </w:r>
          </w:p>
        </w:tc>
        <w:tc>
          <w:tcPr>
            <w:tcW w:w="4512" w:type="dxa"/>
            <w:noWrap w:val="0"/>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法定代表人身份证复印件</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反面</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（身份证复印件需清晰可辨认）</w:t>
            </w:r>
          </w:p>
        </w:tc>
      </w:tr>
    </w:tbl>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r>
        <w:rPr>
          <w:rFonts w:hint="eastAsia" w:ascii="宋体" w:hAnsi="宋体" w:eastAsia="宋体" w:cs="宋体"/>
          <w:color w:val="auto"/>
          <w:szCs w:val="24"/>
        </w:rPr>
        <w:t>注：身份证复印件如为粘贴的，须在身份证复印件与本页接缝处加盖公章；</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宋体" w:hAnsi="宋体" w:eastAsia="宋体" w:cs="宋体"/>
          <w:color w:val="auto"/>
          <w:szCs w:val="24"/>
        </w:rPr>
      </w:pP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jc w:val="right"/>
        <w:textAlignment w:val="auto"/>
        <w:rPr>
          <w:rFonts w:ascii="宋体" w:hAnsi="宋体" w:eastAsia="宋体" w:cs="宋体"/>
          <w:color w:val="auto"/>
          <w:szCs w:val="24"/>
        </w:rPr>
      </w:pPr>
      <w:r>
        <w:rPr>
          <w:rFonts w:hint="eastAsia" w:ascii="宋体" w:hAnsi="宋体" w:eastAsia="宋体" w:cs="宋体"/>
          <w:color w:val="auto"/>
          <w:szCs w:val="24"/>
        </w:rPr>
        <w:t xml:space="preserve">法定代表人（签字或盖章）：  </w:t>
      </w:r>
    </w:p>
    <w:p>
      <w:pPr>
        <w:pStyle w:val="7"/>
        <w:keepNext w:val="0"/>
        <w:keepLines w:val="0"/>
        <w:pageBreakBefore w:val="0"/>
        <w:shd w:val="clear" w:color="auto" w:fill="FFFFFF"/>
        <w:kinsoku/>
        <w:wordWrap/>
        <w:overflowPunct/>
        <w:topLinePunct w:val="0"/>
        <w:autoSpaceDE/>
        <w:autoSpaceDN/>
        <w:bidi w:val="0"/>
        <w:adjustRightInd w:val="0"/>
        <w:snapToGrid w:val="0"/>
        <w:spacing w:before="240" w:beforeAutospacing="0" w:after="120" w:afterAutospacing="0" w:line="600" w:lineRule="exact"/>
        <w:ind w:firstLine="0"/>
        <w:jc w:val="right"/>
        <w:textAlignment w:val="auto"/>
        <w:rPr>
          <w:rFonts w:ascii="宋体" w:hAnsi="宋体" w:eastAsia="宋体" w:cs="宋体"/>
          <w:b/>
          <w:color w:val="auto"/>
          <w:sz w:val="28"/>
          <w:szCs w:val="28"/>
        </w:rPr>
      </w:pPr>
      <w:r>
        <w:rPr>
          <w:rFonts w:hint="eastAsia" w:ascii="宋体" w:hAnsi="宋体" w:eastAsia="宋体" w:cs="宋体"/>
          <w:color w:val="auto"/>
          <w:szCs w:val="24"/>
        </w:rPr>
        <w:t>供应商（公章）：</w:t>
      </w:r>
    </w:p>
    <w:p>
      <w:pPr>
        <w:pStyle w:val="28"/>
        <w:keepNext w:val="0"/>
        <w:keepLines w:val="0"/>
        <w:pageBreakBefore w:val="0"/>
        <w:kinsoku/>
        <w:wordWrap/>
        <w:overflowPunct/>
        <w:topLinePunct w:val="0"/>
        <w:autoSpaceDE/>
        <w:autoSpaceDN/>
        <w:bidi w:val="0"/>
        <w:adjustRightInd w:val="0"/>
        <w:snapToGrid w:val="0"/>
        <w:spacing w:line="600" w:lineRule="exact"/>
        <w:ind w:left="720" w:hanging="720" w:hangingChars="300"/>
        <w:jc w:val="both"/>
        <w:textAlignment w:val="auto"/>
        <w:rPr>
          <w:rFonts w:hAnsi="宋体" w:cs="仿宋_GB2312"/>
          <w:color w:val="auto"/>
          <w:sz w:val="24"/>
          <w:szCs w:val="24"/>
          <w:lang w:val="zh-CN"/>
        </w:rPr>
      </w:pPr>
    </w:p>
    <w:p>
      <w:pPr>
        <w:pStyle w:val="28"/>
        <w:keepNext w:val="0"/>
        <w:keepLines w:val="0"/>
        <w:pageBreakBefore w:val="0"/>
        <w:kinsoku/>
        <w:wordWrap/>
        <w:overflowPunct/>
        <w:topLinePunct w:val="0"/>
        <w:autoSpaceDE/>
        <w:autoSpaceDN/>
        <w:bidi w:val="0"/>
        <w:adjustRightInd w:val="0"/>
        <w:snapToGrid w:val="0"/>
        <w:spacing w:line="600" w:lineRule="exact"/>
        <w:ind w:left="720" w:hanging="720" w:hangingChars="300"/>
        <w:jc w:val="both"/>
        <w:textAlignment w:val="auto"/>
        <w:rPr>
          <w:rFonts w:hAnsi="宋体" w:cs="仿宋_GB2312"/>
          <w:color w:val="auto"/>
          <w:sz w:val="24"/>
          <w:szCs w:val="24"/>
          <w:lang w:val="zh-CN"/>
        </w:rPr>
      </w:pPr>
      <w:r>
        <w:rPr>
          <w:rFonts w:hint="eastAsia" w:hAnsi="宋体" w:cs="仿宋_GB2312"/>
          <w:color w:val="auto"/>
          <w:sz w:val="24"/>
          <w:szCs w:val="24"/>
          <w:lang w:val="zh-CN"/>
        </w:rPr>
        <w:t>说明：</w:t>
      </w:r>
      <w:r>
        <w:rPr>
          <w:rFonts w:hAnsi="宋体" w:cs="仿宋_GB2312"/>
          <w:color w:val="auto"/>
          <w:sz w:val="24"/>
          <w:szCs w:val="24"/>
          <w:lang w:val="zh-CN"/>
        </w:rPr>
        <w:t>法定代表人亲自</w:t>
      </w:r>
      <w:r>
        <w:rPr>
          <w:rFonts w:hint="eastAsia" w:hAnsi="宋体" w:cs="仿宋_GB2312"/>
          <w:color w:val="auto"/>
          <w:sz w:val="24"/>
          <w:szCs w:val="24"/>
          <w:lang w:val="zh-CN"/>
        </w:rPr>
        <w:t>办理投标事宜的</w:t>
      </w:r>
      <w:r>
        <w:rPr>
          <w:rFonts w:hAnsi="宋体" w:cs="仿宋_GB2312"/>
          <w:color w:val="auto"/>
          <w:sz w:val="24"/>
          <w:szCs w:val="24"/>
          <w:lang w:val="zh-CN"/>
        </w:rPr>
        <w:t>，需提交本</w:t>
      </w:r>
      <w:r>
        <w:rPr>
          <w:rFonts w:hint="eastAsia" w:hAnsi="宋体" w:cs="仿宋_GB2312"/>
          <w:color w:val="auto"/>
          <w:sz w:val="24"/>
          <w:szCs w:val="24"/>
          <w:lang w:val="zh-CN"/>
        </w:rPr>
        <w:t>证明</w:t>
      </w:r>
      <w:r>
        <w:rPr>
          <w:rFonts w:hint="eastAsia" w:hAnsi="宋体" w:cs="仿宋_GB2312"/>
          <w:color w:val="auto"/>
          <w:sz w:val="24"/>
          <w:szCs w:val="24"/>
          <w:lang w:val="zh-CN" w:eastAsia="zh-CN"/>
        </w:rPr>
        <w:t>文件</w:t>
      </w:r>
      <w:r>
        <w:rPr>
          <w:rFonts w:hAnsi="宋体" w:cs="仿宋_GB2312"/>
          <w:color w:val="auto"/>
          <w:sz w:val="24"/>
          <w:szCs w:val="24"/>
          <w:lang w:val="zh-CN"/>
        </w:rPr>
        <w:t>。</w:t>
      </w: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jc w:val="center"/>
        <w:textAlignment w:val="auto"/>
        <w:rPr>
          <w:rFonts w:ascii="宋体" w:hAnsi="宋体"/>
          <w:b/>
          <w:color w:val="auto"/>
          <w:sz w:val="36"/>
          <w:szCs w:val="36"/>
        </w:rPr>
      </w:pPr>
      <w:r>
        <w:rPr>
          <w:rFonts w:hint="default"/>
          <w:color w:val="auto"/>
          <w:lang w:val="en-US" w:eastAsia="zh-CN"/>
        </w:rPr>
        <w:br w:type="page"/>
      </w:r>
      <w:r>
        <w:rPr>
          <w:rFonts w:hint="eastAsia" w:ascii="宋体" w:hAnsi="宋体"/>
          <w:b/>
          <w:color w:val="auto"/>
          <w:sz w:val="36"/>
          <w:szCs w:val="36"/>
        </w:rPr>
        <w:t>开标一览表</w:t>
      </w:r>
    </w:p>
    <w:p>
      <w:pPr>
        <w:pStyle w:val="30"/>
        <w:keepNext w:val="0"/>
        <w:keepLines w:val="0"/>
        <w:pageBreakBefore w:val="0"/>
        <w:kinsoku/>
        <w:overflowPunct/>
        <w:topLinePunct w:val="0"/>
        <w:bidi w:val="0"/>
        <w:adjustRightInd w:val="0"/>
        <w:snapToGrid w:val="0"/>
        <w:spacing w:line="600" w:lineRule="exact"/>
        <w:textAlignment w:val="auto"/>
        <w:rPr>
          <w:rFonts w:hAnsi="宋体"/>
          <w:color w:val="auto"/>
          <w:sz w:val="24"/>
          <w:szCs w:val="24"/>
        </w:rPr>
      </w:pPr>
      <w:r>
        <w:rPr>
          <w:rFonts w:hint="eastAsia" w:hAnsi="宋体"/>
          <w:color w:val="auto"/>
          <w:sz w:val="24"/>
          <w:szCs w:val="24"/>
        </w:rPr>
        <w:t>项目名称：</w:t>
      </w:r>
      <w:r>
        <w:rPr>
          <w:rFonts w:hint="eastAsia" w:hAnsi="宋体"/>
          <w:color w:val="auto"/>
          <w:sz w:val="24"/>
          <w:szCs w:val="24"/>
          <w:u w:val="single"/>
          <w:lang w:val="en-US" w:eastAsia="zh-CN"/>
        </w:rPr>
        <w:t xml:space="preserve">                              </w:t>
      </w:r>
      <w:r>
        <w:rPr>
          <w:rFonts w:hAnsi="宋体"/>
          <w:color w:val="auto"/>
          <w:sz w:val="24"/>
          <w:szCs w:val="24"/>
          <w:u w:val="single"/>
          <w:lang w:eastAsia="zh-CN"/>
        </w:rPr>
        <w:t xml:space="preserve">               </w:t>
      </w:r>
    </w:p>
    <w:p>
      <w:pPr>
        <w:pStyle w:val="30"/>
        <w:keepNext w:val="0"/>
        <w:keepLines w:val="0"/>
        <w:pageBreakBefore w:val="0"/>
        <w:kinsoku/>
        <w:overflowPunct/>
        <w:topLinePunct w:val="0"/>
        <w:bidi w:val="0"/>
        <w:adjustRightInd w:val="0"/>
        <w:snapToGrid w:val="0"/>
        <w:spacing w:line="600" w:lineRule="exact"/>
        <w:textAlignment w:val="auto"/>
        <w:rPr>
          <w:rFonts w:hAnsi="宋体"/>
          <w:color w:val="auto"/>
          <w:sz w:val="24"/>
          <w:szCs w:val="24"/>
        </w:rPr>
      </w:pPr>
      <w:r>
        <w:rPr>
          <w:rFonts w:hint="eastAsia" w:hAnsi="宋体"/>
          <w:color w:val="auto"/>
          <w:sz w:val="24"/>
          <w:szCs w:val="24"/>
        </w:rPr>
        <w:t>项目编号：</w:t>
      </w:r>
      <w:r>
        <w:rPr>
          <w:rFonts w:hint="eastAsia" w:hAnsi="宋体"/>
          <w:color w:val="auto"/>
          <w:sz w:val="24"/>
          <w:szCs w:val="24"/>
          <w:u w:val="single"/>
          <w:lang w:val="en-US" w:eastAsia="zh-CN"/>
        </w:rPr>
        <w:t xml:space="preserve">                 </w:t>
      </w:r>
      <w:r>
        <w:rPr>
          <w:rFonts w:hAnsi="宋体"/>
          <w:color w:val="auto"/>
          <w:sz w:val="24"/>
          <w:szCs w:val="24"/>
          <w:u w:val="single"/>
          <w:lang w:eastAsia="zh-CN"/>
        </w:rPr>
        <w:t xml:space="preserve">                            </w:t>
      </w:r>
    </w:p>
    <w:tbl>
      <w:tblPr>
        <w:tblStyle w:val="15"/>
        <w:tblpPr w:leftFromText="180" w:rightFromText="180" w:vertAnchor="page" w:horzAnchor="page" w:tblpX="1087" w:tblpY="452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6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7" w:type="pct"/>
            <w:noWrap w:val="0"/>
            <w:vAlign w:val="center"/>
          </w:tcPr>
          <w:p>
            <w:pPr>
              <w:spacing w:line="440" w:lineRule="exact"/>
              <w:jc w:val="center"/>
              <w:rPr>
                <w:rFonts w:ascii="宋体" w:hAnsi="宋体"/>
                <w:b/>
                <w:color w:val="auto"/>
                <w:kern w:val="0"/>
                <w:sz w:val="24"/>
                <w:szCs w:val="24"/>
                <w:highlight w:val="none"/>
              </w:rPr>
            </w:pPr>
            <w:r>
              <w:rPr>
                <w:rFonts w:hint="eastAsia" w:ascii="宋体" w:hAnsi="宋体"/>
                <w:b/>
                <w:color w:val="auto"/>
                <w:kern w:val="0"/>
                <w:sz w:val="24"/>
                <w:szCs w:val="24"/>
                <w:highlight w:val="none"/>
              </w:rPr>
              <w:t>投标内容</w:t>
            </w:r>
          </w:p>
        </w:tc>
        <w:tc>
          <w:tcPr>
            <w:tcW w:w="3392" w:type="pct"/>
            <w:noWrap w:val="0"/>
            <w:vAlign w:val="center"/>
          </w:tcPr>
          <w:p>
            <w:pPr>
              <w:spacing w:line="440" w:lineRule="exact"/>
              <w:jc w:val="center"/>
              <w:rPr>
                <w:rFonts w:hint="eastAsia" w:ascii="宋体" w:hAnsi="宋体" w:eastAsia="宋体"/>
                <w:b/>
                <w:color w:val="auto"/>
                <w:kern w:val="0"/>
                <w:sz w:val="24"/>
                <w:szCs w:val="24"/>
                <w:highlight w:val="none"/>
                <w:lang w:eastAsia="zh-CN"/>
              </w:rPr>
            </w:pPr>
            <w:r>
              <w:rPr>
                <w:rFonts w:hint="eastAsia" w:ascii="宋体" w:hAnsi="宋体"/>
                <w:b/>
                <w:color w:val="auto"/>
                <w:kern w:val="0"/>
                <w:sz w:val="24"/>
                <w:szCs w:val="24"/>
                <w:highlight w:val="none"/>
              </w:rPr>
              <w:t>投标</w:t>
            </w:r>
            <w:r>
              <w:rPr>
                <w:rFonts w:hint="eastAsia" w:ascii="宋体" w:hAnsi="宋体"/>
                <w:b/>
                <w:color w:val="auto"/>
                <w:kern w:val="0"/>
                <w:sz w:val="24"/>
                <w:szCs w:val="24"/>
                <w:highlight w:val="no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07" w:type="pct"/>
            <w:vMerge w:val="restart"/>
            <w:noWrap w:val="0"/>
            <w:vAlign w:val="center"/>
          </w:tcPr>
          <w:p>
            <w:pPr>
              <w:spacing w:line="440" w:lineRule="exact"/>
              <w:jc w:val="center"/>
              <w:rPr>
                <w:rFonts w:ascii="宋体" w:hAnsi="宋体"/>
                <w:color w:val="auto"/>
                <w:kern w:val="0"/>
                <w:sz w:val="24"/>
                <w:szCs w:val="24"/>
                <w:highlight w:val="none"/>
              </w:rPr>
            </w:pPr>
          </w:p>
        </w:tc>
        <w:tc>
          <w:tcPr>
            <w:tcW w:w="3392" w:type="pct"/>
            <w:noWrap w:val="0"/>
            <w:vAlign w:val="center"/>
          </w:tcPr>
          <w:p>
            <w:pPr>
              <w:spacing w:line="440" w:lineRule="exact"/>
              <w:jc w:val="left"/>
              <w:rPr>
                <w:rFonts w:ascii="宋体" w:hAnsi="宋体"/>
                <w:color w:val="auto"/>
                <w:kern w:val="0"/>
                <w:sz w:val="24"/>
                <w:szCs w:val="24"/>
                <w:highlight w:val="none"/>
              </w:rPr>
            </w:pPr>
            <w:r>
              <w:rPr>
                <w:rFonts w:hint="eastAsia" w:ascii="宋体" w:hAnsi="宋体"/>
                <w:color w:val="auto"/>
                <w:kern w:val="0"/>
                <w:sz w:val="24"/>
                <w:szCs w:val="24"/>
                <w:highlight w:val="none"/>
              </w:rPr>
              <w:t>小写：￥</w:t>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元</w:t>
            </w:r>
            <w:r>
              <w:rPr>
                <w:rFonts w:ascii="宋体" w:hAnsi="宋体"/>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07" w:type="pct"/>
            <w:vMerge w:val="continue"/>
            <w:noWrap w:val="0"/>
            <w:vAlign w:val="center"/>
          </w:tcPr>
          <w:p>
            <w:pPr>
              <w:spacing w:line="440" w:lineRule="exact"/>
              <w:jc w:val="center"/>
              <w:rPr>
                <w:rFonts w:ascii="宋体" w:hAnsi="宋体"/>
                <w:color w:val="auto"/>
                <w:kern w:val="0"/>
                <w:sz w:val="24"/>
                <w:szCs w:val="24"/>
                <w:highlight w:val="none"/>
              </w:rPr>
            </w:pPr>
          </w:p>
        </w:tc>
        <w:tc>
          <w:tcPr>
            <w:tcW w:w="3392" w:type="pct"/>
            <w:noWrap w:val="0"/>
            <w:vAlign w:val="center"/>
          </w:tcPr>
          <w:p>
            <w:pPr>
              <w:spacing w:line="440" w:lineRule="exact"/>
              <w:jc w:val="left"/>
              <w:rPr>
                <w:rFonts w:ascii="宋体" w:hAnsi="宋体"/>
                <w:color w:val="auto"/>
                <w:kern w:val="0"/>
                <w:sz w:val="24"/>
                <w:szCs w:val="24"/>
                <w:highlight w:val="none"/>
              </w:rPr>
            </w:pPr>
            <w:r>
              <w:rPr>
                <w:rFonts w:hint="eastAsia" w:ascii="宋体" w:hAnsi="宋体"/>
                <w:color w:val="auto"/>
                <w:kern w:val="0"/>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07" w:type="pct"/>
            <w:noWrap w:val="0"/>
            <w:vAlign w:val="center"/>
          </w:tcPr>
          <w:p>
            <w:pPr>
              <w:spacing w:line="440" w:lineRule="exact"/>
              <w:jc w:val="center"/>
              <w:rPr>
                <w:rFonts w:hint="eastAsia" w:ascii="宋体" w:hAnsi="宋体" w:eastAsia="宋体"/>
                <w:color w:val="auto"/>
                <w:kern w:val="0"/>
                <w:sz w:val="24"/>
                <w:szCs w:val="24"/>
                <w:highlight w:val="none"/>
                <w:lang w:val="en-US" w:eastAsia="zh-CN"/>
              </w:rPr>
            </w:pPr>
            <w:r>
              <w:rPr>
                <w:rFonts w:hint="eastAsia" w:ascii="宋体" w:hAnsi="宋体" w:cs="宋体"/>
                <w:color w:val="auto"/>
                <w:kern w:val="2"/>
                <w:sz w:val="24"/>
                <w:szCs w:val="24"/>
                <w:highlight w:val="none"/>
                <w:lang w:val="en-US" w:eastAsia="zh-CN"/>
              </w:rPr>
              <w:t>供货期，质保期：</w:t>
            </w:r>
          </w:p>
        </w:tc>
        <w:tc>
          <w:tcPr>
            <w:tcW w:w="3392" w:type="pct"/>
            <w:noWrap w:val="0"/>
            <w:vAlign w:val="center"/>
          </w:tcPr>
          <w:p>
            <w:pPr>
              <w:spacing w:line="440" w:lineRule="exact"/>
              <w:jc w:val="left"/>
              <w:rPr>
                <w:rFonts w:hint="default" w:ascii="宋体" w:hAnsi="宋体" w:eastAsia="宋体"/>
                <w:color w:val="auto"/>
                <w:kern w:val="0"/>
                <w:sz w:val="24"/>
                <w:szCs w:val="24"/>
                <w:highlight w:val="none"/>
                <w:lang w:val="en-US" w:eastAsia="zh-CN"/>
              </w:rPr>
            </w:pPr>
          </w:p>
        </w:tc>
      </w:tr>
    </w:tbl>
    <w:p>
      <w:pPr>
        <w:pStyle w:val="30"/>
        <w:keepNext w:val="0"/>
        <w:keepLines w:val="0"/>
        <w:pageBreakBefore w:val="0"/>
        <w:kinsoku/>
        <w:overflowPunct/>
        <w:topLinePunct w:val="0"/>
        <w:bidi w:val="0"/>
        <w:adjustRightInd w:val="0"/>
        <w:snapToGrid w:val="0"/>
        <w:spacing w:line="600" w:lineRule="exact"/>
        <w:ind w:left="850" w:hanging="849" w:hangingChars="354"/>
        <w:textAlignment w:val="auto"/>
        <w:rPr>
          <w:rFonts w:hAnsi="宋体"/>
          <w:color w:val="auto"/>
          <w:sz w:val="24"/>
          <w:szCs w:val="24"/>
        </w:rPr>
      </w:pPr>
      <w:r>
        <w:rPr>
          <w:rFonts w:hint="eastAsia" w:hAnsi="宋体"/>
          <w:color w:val="auto"/>
          <w:sz w:val="24"/>
          <w:szCs w:val="24"/>
        </w:rPr>
        <w:t>填报要求：</w:t>
      </w:r>
    </w:p>
    <w:p>
      <w:pPr>
        <w:pStyle w:val="30"/>
        <w:keepNext w:val="0"/>
        <w:keepLines w:val="0"/>
        <w:pageBreakBefore w:val="0"/>
        <w:numPr>
          <w:ilvl w:val="0"/>
          <w:numId w:val="6"/>
        </w:numPr>
        <w:kinsoku/>
        <w:overflowPunct/>
        <w:topLinePunct w:val="0"/>
        <w:bidi w:val="0"/>
        <w:adjustRightInd w:val="0"/>
        <w:snapToGrid w:val="0"/>
        <w:spacing w:line="600" w:lineRule="exact"/>
        <w:textAlignment w:val="auto"/>
        <w:rPr>
          <w:rFonts w:hAnsi="宋体"/>
          <w:color w:val="auto"/>
          <w:sz w:val="24"/>
          <w:szCs w:val="24"/>
        </w:rPr>
      </w:pPr>
      <w:r>
        <w:rPr>
          <w:rFonts w:hint="eastAsia" w:hAnsi="宋体"/>
          <w:color w:val="auto"/>
          <w:sz w:val="24"/>
          <w:szCs w:val="24"/>
        </w:rPr>
        <w:t>投标总报价包含所有税费。</w:t>
      </w:r>
    </w:p>
    <w:p>
      <w:pPr>
        <w:pStyle w:val="30"/>
        <w:keepNext w:val="0"/>
        <w:keepLines w:val="0"/>
        <w:pageBreakBefore w:val="0"/>
        <w:numPr>
          <w:ilvl w:val="0"/>
          <w:numId w:val="6"/>
        </w:numPr>
        <w:kinsoku/>
        <w:overflowPunct/>
        <w:topLinePunct w:val="0"/>
        <w:bidi w:val="0"/>
        <w:adjustRightInd w:val="0"/>
        <w:snapToGrid w:val="0"/>
        <w:spacing w:line="600" w:lineRule="exact"/>
        <w:ind w:left="0" w:firstLine="0"/>
        <w:textAlignment w:val="auto"/>
        <w:rPr>
          <w:rFonts w:hAnsi="宋体"/>
          <w:color w:val="auto"/>
          <w:sz w:val="24"/>
          <w:szCs w:val="24"/>
        </w:rPr>
      </w:pPr>
      <w:r>
        <w:rPr>
          <w:rFonts w:hint="eastAsia" w:hAnsi="宋体"/>
          <w:color w:val="auto"/>
          <w:sz w:val="24"/>
          <w:szCs w:val="24"/>
          <w:lang w:eastAsia="zh-CN"/>
        </w:rPr>
        <w:t>需另行单独密封递交，具体见投标人须知。</w:t>
      </w:r>
    </w:p>
    <w:p>
      <w:pPr>
        <w:pStyle w:val="2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rPr>
      </w:pPr>
    </w:p>
    <w:p>
      <w:pPr>
        <w:pStyle w:val="2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rPr>
      </w:pPr>
    </w:p>
    <w:p>
      <w:pPr>
        <w:pStyle w:val="2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6"/>
        <w:keepNext w:val="0"/>
        <w:keepLines w:val="0"/>
        <w:pageBreakBefore w:val="0"/>
        <w:kinsoku/>
        <w:overflowPunct/>
        <w:topLinePunct w:val="0"/>
        <w:bidi w:val="0"/>
        <w:adjustRightInd w:val="0"/>
        <w:snapToGrid w:val="0"/>
        <w:spacing w:line="600" w:lineRule="exact"/>
        <w:ind w:firstLine="4080" w:firstLineChars="1700"/>
        <w:textAlignment w:val="auto"/>
        <w:rPr>
          <w:rFonts w:hint="eastAsia" w:ascii="宋体" w:hAnsi="宋体" w:cs="Arial"/>
          <w:color w:val="auto"/>
          <w:sz w:val="24"/>
          <w:szCs w:val="24"/>
        </w:rPr>
      </w:pPr>
      <w:r>
        <w:rPr>
          <w:rFonts w:hint="eastAsia" w:ascii="宋体" w:hAnsi="宋体"/>
          <w:color w:val="auto"/>
          <w:sz w:val="24"/>
          <w:szCs w:val="24"/>
        </w:rPr>
        <w:t>日期：</w:t>
      </w:r>
      <w:r>
        <w:rPr>
          <w:rFonts w:hint="eastAsia" w:ascii="宋体" w:hAnsi="宋体" w:cs="Arial"/>
          <w:color w:val="auto"/>
          <w:sz w:val="24"/>
          <w:szCs w:val="24"/>
        </w:rPr>
        <w:t>20</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年   月   日</w:t>
      </w:r>
    </w:p>
    <w:p>
      <w:pPr>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6"/>
        <w:rPr>
          <w:rFonts w:hint="default"/>
          <w:color w:val="auto"/>
          <w:lang w:val="en-US" w:eastAsia="zh-CN"/>
        </w:rPr>
      </w:pPr>
    </w:p>
    <w:p>
      <w:pPr>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tabs>
          <w:tab w:val="left" w:pos="1070"/>
        </w:tabs>
        <w:kinsoku/>
        <w:overflowPunct/>
        <w:topLinePunct w:val="0"/>
        <w:bidi w:val="0"/>
        <w:adjustRightInd w:val="0"/>
        <w:snapToGrid w:val="0"/>
        <w:spacing w:line="400" w:lineRule="exact"/>
        <w:jc w:val="left"/>
        <w:textAlignment w:val="auto"/>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jc w:val="center"/>
        <w:rPr>
          <w:b/>
          <w:bCs/>
          <w:color w:val="auto"/>
          <w:sz w:val="36"/>
          <w:szCs w:val="36"/>
        </w:rPr>
      </w:pPr>
      <w:r>
        <w:rPr>
          <w:rFonts w:hint="eastAsia"/>
          <w:b/>
          <w:bCs/>
          <w:color w:val="auto"/>
          <w:sz w:val="36"/>
          <w:szCs w:val="36"/>
        </w:rPr>
        <w:br w:type="page"/>
      </w:r>
      <w:r>
        <w:rPr>
          <w:rFonts w:hint="eastAsia"/>
          <w:b/>
          <w:bCs/>
          <w:color w:val="auto"/>
          <w:sz w:val="36"/>
          <w:szCs w:val="36"/>
        </w:rPr>
        <w:t>报价明细表</w:t>
      </w:r>
    </w:p>
    <w:p>
      <w:pPr>
        <w:pStyle w:val="5"/>
        <w:tabs>
          <w:tab w:val="left" w:pos="7020"/>
        </w:tabs>
        <w:spacing w:line="360" w:lineRule="auto"/>
        <w:ind w:firstLine="484" w:firstLineChars="202"/>
        <w:rPr>
          <w:rFonts w:hint="eastAsia" w:ascii="宋体" w:hAnsi="宋体" w:cs="宋体"/>
          <w:sz w:val="24"/>
        </w:rPr>
      </w:pPr>
      <w:r>
        <w:rPr>
          <w:rFonts w:hint="eastAsia" w:ascii="宋体" w:hAnsi="宋体" w:cs="宋体"/>
          <w:kern w:val="0"/>
          <w:sz w:val="24"/>
        </w:rPr>
        <w:t>项目名称：</w:t>
      </w:r>
      <w:r>
        <w:rPr>
          <w:rFonts w:hint="eastAsia" w:ascii="宋体" w:hAnsi="宋体" w:cs="宋体"/>
          <w:sz w:val="24"/>
        </w:rPr>
        <w:tab/>
      </w:r>
    </w:p>
    <w:p>
      <w:pPr>
        <w:pStyle w:val="5"/>
        <w:tabs>
          <w:tab w:val="left" w:pos="7560"/>
        </w:tabs>
        <w:spacing w:line="360" w:lineRule="auto"/>
        <w:ind w:firstLine="484" w:firstLineChars="202"/>
        <w:rPr>
          <w:rFonts w:hint="eastAsia" w:ascii="宋体" w:hAnsi="宋体" w:cs="宋体"/>
          <w:sz w:val="24"/>
        </w:rPr>
      </w:pPr>
      <w:r>
        <w:rPr>
          <w:rFonts w:hint="eastAsia" w:ascii="宋体" w:hAnsi="宋体" w:cs="宋体"/>
          <w:kern w:val="0"/>
          <w:sz w:val="24"/>
          <w:lang w:val="en-US" w:eastAsia="zh-CN"/>
        </w:rPr>
        <w:t>项目</w:t>
      </w:r>
      <w:r>
        <w:rPr>
          <w:rFonts w:hint="eastAsia" w:ascii="宋体" w:hAnsi="宋体" w:cs="宋体"/>
          <w:kern w:val="0"/>
          <w:sz w:val="24"/>
        </w:rPr>
        <w:t>编号：</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583"/>
        <w:gridCol w:w="3701"/>
        <w:gridCol w:w="1259"/>
        <w:gridCol w:w="155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8" w:type="pct"/>
            <w:noWrap w:val="0"/>
            <w:vAlign w:val="center"/>
          </w:tcPr>
          <w:p>
            <w:pPr>
              <w:pStyle w:val="8"/>
              <w:spacing w:before="120" w:beforeLines="50" w:line="360" w:lineRule="auto"/>
              <w:jc w:val="center"/>
              <w:rPr>
                <w:rFonts w:hint="eastAsia" w:hAnsi="宋体" w:cs="宋体"/>
                <w:kern w:val="0"/>
                <w:sz w:val="24"/>
                <w:szCs w:val="24"/>
              </w:rPr>
            </w:pPr>
            <w:r>
              <w:rPr>
                <w:rFonts w:hint="eastAsia" w:hAnsi="宋体" w:cs="宋体"/>
                <w:kern w:val="0"/>
                <w:sz w:val="24"/>
                <w:szCs w:val="24"/>
              </w:rPr>
              <w:t>序号</w:t>
            </w:r>
          </w:p>
        </w:tc>
        <w:tc>
          <w:tcPr>
            <w:tcW w:w="795" w:type="pct"/>
            <w:noWrap w:val="0"/>
            <w:vAlign w:val="center"/>
          </w:tcPr>
          <w:p>
            <w:pPr>
              <w:pStyle w:val="8"/>
              <w:spacing w:before="120" w:beforeLines="50" w:line="360" w:lineRule="auto"/>
              <w:jc w:val="center"/>
              <w:rPr>
                <w:rFonts w:hint="default" w:hAnsi="宋体" w:eastAsia="宋体" w:cs="宋体"/>
                <w:kern w:val="0"/>
                <w:sz w:val="24"/>
                <w:szCs w:val="24"/>
                <w:lang w:val="en-US" w:eastAsia="zh-CN"/>
              </w:rPr>
            </w:pPr>
            <w:r>
              <w:rPr>
                <w:rFonts w:hint="eastAsia" w:cs="宋体"/>
                <w:kern w:val="0"/>
                <w:sz w:val="24"/>
                <w:szCs w:val="24"/>
                <w:lang w:val="en-US" w:eastAsia="zh-CN"/>
              </w:rPr>
              <w:t>设备名称</w:t>
            </w:r>
          </w:p>
        </w:tc>
        <w:tc>
          <w:tcPr>
            <w:tcW w:w="1858" w:type="pct"/>
            <w:noWrap w:val="0"/>
            <w:vAlign w:val="center"/>
          </w:tcPr>
          <w:p>
            <w:pPr>
              <w:pStyle w:val="8"/>
              <w:spacing w:before="120" w:beforeLines="50" w:line="360" w:lineRule="auto"/>
              <w:jc w:val="center"/>
              <w:rPr>
                <w:rFonts w:hAnsi="宋体" w:cs="宋体"/>
                <w:kern w:val="0"/>
                <w:sz w:val="24"/>
                <w:szCs w:val="24"/>
              </w:rPr>
            </w:pPr>
            <w:r>
              <w:rPr>
                <w:rFonts w:hint="eastAsia" w:hAnsi="宋体" w:cs="宋体"/>
                <w:kern w:val="0"/>
                <w:sz w:val="24"/>
                <w:szCs w:val="24"/>
              </w:rPr>
              <w:t>规格、服务标准等描述</w:t>
            </w:r>
          </w:p>
        </w:tc>
        <w:tc>
          <w:tcPr>
            <w:tcW w:w="632" w:type="pct"/>
            <w:noWrap w:val="0"/>
            <w:vAlign w:val="center"/>
          </w:tcPr>
          <w:p>
            <w:pPr>
              <w:pStyle w:val="8"/>
              <w:spacing w:before="120" w:beforeLines="50" w:line="360" w:lineRule="auto"/>
              <w:jc w:val="center"/>
              <w:rPr>
                <w:rFonts w:hAnsi="宋体" w:cs="宋体"/>
                <w:kern w:val="0"/>
                <w:sz w:val="24"/>
                <w:szCs w:val="24"/>
              </w:rPr>
            </w:pPr>
            <w:r>
              <w:rPr>
                <w:rFonts w:hint="eastAsia" w:hAnsi="宋体" w:cs="宋体"/>
                <w:kern w:val="0"/>
                <w:sz w:val="24"/>
                <w:szCs w:val="24"/>
              </w:rPr>
              <w:t>数量</w:t>
            </w:r>
          </w:p>
        </w:tc>
        <w:tc>
          <w:tcPr>
            <w:tcW w:w="781" w:type="pct"/>
            <w:noWrap w:val="0"/>
            <w:vAlign w:val="center"/>
          </w:tcPr>
          <w:p>
            <w:pPr>
              <w:pStyle w:val="8"/>
              <w:spacing w:before="120" w:beforeLines="50" w:line="360" w:lineRule="auto"/>
              <w:jc w:val="center"/>
              <w:rPr>
                <w:rFonts w:hint="eastAsia" w:hAnsi="宋体" w:cs="宋体"/>
                <w:kern w:val="0"/>
                <w:sz w:val="24"/>
                <w:szCs w:val="24"/>
              </w:rPr>
            </w:pPr>
            <w:r>
              <w:rPr>
                <w:rFonts w:hint="eastAsia" w:hAnsi="宋体" w:cs="宋体"/>
                <w:kern w:val="0"/>
                <w:sz w:val="24"/>
                <w:szCs w:val="24"/>
              </w:rPr>
              <w:t>单价（元）</w:t>
            </w:r>
          </w:p>
        </w:tc>
        <w:tc>
          <w:tcPr>
            <w:tcW w:w="684" w:type="pct"/>
            <w:noWrap w:val="0"/>
            <w:vAlign w:val="center"/>
          </w:tcPr>
          <w:p>
            <w:pPr>
              <w:pStyle w:val="8"/>
              <w:spacing w:before="120" w:beforeLines="50" w:line="360" w:lineRule="auto"/>
              <w:jc w:val="center"/>
              <w:rPr>
                <w:rFonts w:hint="eastAsia" w:hAnsi="宋体" w:cs="宋体"/>
                <w:kern w:val="0"/>
                <w:sz w:val="24"/>
                <w:szCs w:val="24"/>
              </w:rPr>
            </w:pPr>
            <w:r>
              <w:rPr>
                <w:rFonts w:hint="eastAsia" w:hAnsi="宋体" w:cs="宋体"/>
                <w:kern w:val="0"/>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snapToGrid w:val="0"/>
              <w:spacing w:line="360" w:lineRule="auto"/>
              <w:jc w:val="center"/>
              <w:rPr>
                <w:rFonts w:hint="eastAsia" w:ascii="宋体" w:hAnsi="宋体" w:cs="宋体"/>
                <w:sz w:val="24"/>
              </w:rPr>
            </w:pPr>
            <w:r>
              <w:rPr>
                <w:rFonts w:hint="eastAsia" w:ascii="宋体" w:hAnsi="宋体" w:cs="宋体"/>
                <w:sz w:val="24"/>
              </w:rPr>
              <w:t>1</w:t>
            </w: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snapToGrid w:val="0"/>
              <w:spacing w:line="360" w:lineRule="auto"/>
              <w:jc w:val="center"/>
              <w:rPr>
                <w:rFonts w:hint="eastAsia" w:ascii="宋体" w:hAnsi="宋体" w:cs="宋体"/>
                <w:sz w:val="24"/>
              </w:rPr>
            </w:pPr>
            <w:r>
              <w:rPr>
                <w:rFonts w:hint="eastAsia" w:ascii="宋体" w:hAnsi="宋体" w:cs="宋体"/>
                <w:sz w:val="24"/>
              </w:rPr>
              <w:t>2</w:t>
            </w: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snapToGrid w:val="0"/>
              <w:spacing w:line="360" w:lineRule="auto"/>
              <w:jc w:val="center"/>
              <w:rPr>
                <w:rFonts w:hint="eastAsia" w:ascii="宋体" w:hAnsi="宋体" w:cs="宋体"/>
                <w:sz w:val="24"/>
              </w:rPr>
            </w:pPr>
            <w:r>
              <w:rPr>
                <w:rFonts w:hint="eastAsia" w:ascii="宋体" w:hAnsi="宋体" w:cs="宋体"/>
                <w:sz w:val="24"/>
              </w:rPr>
              <w:t>3</w:t>
            </w: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48" w:type="pct"/>
            <w:noWrap w:val="0"/>
            <w:vAlign w:val="center"/>
          </w:tcPr>
          <w:p>
            <w:pPr>
              <w:pStyle w:val="8"/>
              <w:spacing w:line="360" w:lineRule="auto"/>
              <w:jc w:val="center"/>
              <w:rPr>
                <w:rFonts w:hint="eastAsia" w:hAnsi="宋体" w:cs="宋体"/>
                <w:kern w:val="0"/>
                <w:sz w:val="24"/>
                <w:szCs w:val="24"/>
              </w:rPr>
            </w:pPr>
            <w:r>
              <w:rPr>
                <w:rFonts w:hint="eastAsia" w:hAnsi="宋体" w:cs="宋体"/>
                <w:kern w:val="0"/>
                <w:sz w:val="24"/>
                <w:szCs w:val="24"/>
              </w:rPr>
              <w:t>…</w:t>
            </w: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pStyle w:val="8"/>
              <w:spacing w:line="360" w:lineRule="auto"/>
              <w:jc w:val="center"/>
              <w:rPr>
                <w:rFonts w:hint="eastAsia" w:hAnsi="宋体" w:cs="宋体"/>
                <w:kern w:val="0"/>
                <w:sz w:val="24"/>
                <w:szCs w:val="24"/>
              </w:rPr>
            </w:pPr>
          </w:p>
        </w:tc>
        <w:tc>
          <w:tcPr>
            <w:tcW w:w="795" w:type="pct"/>
            <w:noWrap w:val="0"/>
            <w:vAlign w:val="center"/>
          </w:tcPr>
          <w:p>
            <w:pPr>
              <w:pStyle w:val="8"/>
              <w:spacing w:line="360" w:lineRule="auto"/>
              <w:jc w:val="center"/>
              <w:rPr>
                <w:rFonts w:hint="eastAsia" w:hAnsi="宋体" w:cs="宋体"/>
                <w:kern w:val="0"/>
                <w:sz w:val="24"/>
                <w:szCs w:val="24"/>
              </w:rPr>
            </w:pPr>
          </w:p>
        </w:tc>
        <w:tc>
          <w:tcPr>
            <w:tcW w:w="1858" w:type="pct"/>
            <w:noWrap w:val="0"/>
            <w:vAlign w:val="center"/>
          </w:tcPr>
          <w:p>
            <w:pPr>
              <w:pStyle w:val="8"/>
              <w:spacing w:line="360" w:lineRule="auto"/>
              <w:jc w:val="center"/>
              <w:rPr>
                <w:rFonts w:hint="eastAsia" w:hAnsi="宋体" w:cs="宋体"/>
                <w:kern w:val="0"/>
                <w:sz w:val="24"/>
                <w:szCs w:val="24"/>
              </w:rPr>
            </w:pPr>
          </w:p>
        </w:tc>
        <w:tc>
          <w:tcPr>
            <w:tcW w:w="632" w:type="pct"/>
            <w:noWrap w:val="0"/>
            <w:vAlign w:val="center"/>
          </w:tcPr>
          <w:p>
            <w:pPr>
              <w:pStyle w:val="8"/>
              <w:spacing w:line="360" w:lineRule="auto"/>
              <w:jc w:val="center"/>
              <w:rPr>
                <w:rFonts w:hint="eastAsia" w:hAnsi="宋体" w:cs="宋体"/>
                <w:kern w:val="0"/>
                <w:sz w:val="24"/>
                <w:szCs w:val="24"/>
              </w:rPr>
            </w:pPr>
          </w:p>
        </w:tc>
        <w:tc>
          <w:tcPr>
            <w:tcW w:w="781" w:type="pct"/>
            <w:noWrap w:val="0"/>
            <w:vAlign w:val="center"/>
          </w:tcPr>
          <w:p>
            <w:pPr>
              <w:pStyle w:val="8"/>
              <w:spacing w:line="360" w:lineRule="auto"/>
              <w:jc w:val="center"/>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gridSpan w:val="2"/>
            <w:noWrap w:val="0"/>
            <w:vAlign w:val="center"/>
          </w:tcPr>
          <w:p>
            <w:pPr>
              <w:pStyle w:val="8"/>
              <w:spacing w:line="360" w:lineRule="auto"/>
              <w:rPr>
                <w:rFonts w:hint="eastAsia" w:hAnsi="宋体" w:cs="宋体"/>
                <w:b/>
                <w:kern w:val="0"/>
                <w:sz w:val="24"/>
                <w:szCs w:val="24"/>
              </w:rPr>
            </w:pPr>
            <w:r>
              <w:rPr>
                <w:rFonts w:hint="eastAsia" w:hAnsi="宋体" w:cs="宋体"/>
                <w:b/>
                <w:kern w:val="0"/>
                <w:sz w:val="24"/>
                <w:szCs w:val="24"/>
              </w:rPr>
              <w:t>总价(元)</w:t>
            </w:r>
          </w:p>
        </w:tc>
        <w:tc>
          <w:tcPr>
            <w:tcW w:w="1858" w:type="pct"/>
            <w:noWrap w:val="0"/>
            <w:vAlign w:val="center"/>
          </w:tcPr>
          <w:p>
            <w:pPr>
              <w:pStyle w:val="8"/>
              <w:spacing w:line="360" w:lineRule="auto"/>
              <w:ind w:firstLine="360" w:firstLineChars="150"/>
              <w:rPr>
                <w:rFonts w:hint="eastAsia" w:hAnsi="宋体" w:cs="宋体"/>
                <w:kern w:val="0"/>
                <w:sz w:val="24"/>
                <w:szCs w:val="24"/>
              </w:rPr>
            </w:pPr>
          </w:p>
        </w:tc>
        <w:tc>
          <w:tcPr>
            <w:tcW w:w="632" w:type="pct"/>
            <w:noWrap w:val="0"/>
            <w:vAlign w:val="center"/>
          </w:tcPr>
          <w:p>
            <w:pPr>
              <w:pStyle w:val="8"/>
              <w:spacing w:line="360" w:lineRule="auto"/>
              <w:ind w:firstLine="360" w:firstLineChars="150"/>
              <w:rPr>
                <w:rFonts w:hint="eastAsia" w:hAnsi="宋体" w:cs="宋体"/>
                <w:kern w:val="0"/>
                <w:sz w:val="24"/>
                <w:szCs w:val="24"/>
              </w:rPr>
            </w:pPr>
          </w:p>
        </w:tc>
        <w:tc>
          <w:tcPr>
            <w:tcW w:w="781" w:type="pct"/>
            <w:noWrap w:val="0"/>
            <w:vAlign w:val="center"/>
          </w:tcPr>
          <w:p>
            <w:pPr>
              <w:pStyle w:val="8"/>
              <w:spacing w:line="360" w:lineRule="auto"/>
              <w:ind w:firstLine="360" w:firstLineChars="150"/>
              <w:rPr>
                <w:rFonts w:hint="eastAsia" w:hAnsi="宋体" w:cs="宋体"/>
                <w:kern w:val="0"/>
                <w:sz w:val="24"/>
                <w:szCs w:val="24"/>
              </w:rPr>
            </w:pPr>
          </w:p>
        </w:tc>
        <w:tc>
          <w:tcPr>
            <w:tcW w:w="684" w:type="pct"/>
            <w:noWrap w:val="0"/>
            <w:vAlign w:val="center"/>
          </w:tcPr>
          <w:p>
            <w:pPr>
              <w:pStyle w:val="8"/>
              <w:spacing w:line="360" w:lineRule="auto"/>
              <w:jc w:val="center"/>
              <w:rPr>
                <w:rFonts w:hint="eastAsia" w:hAnsi="宋体" w:cs="宋体"/>
                <w:kern w:val="0"/>
                <w:sz w:val="24"/>
                <w:szCs w:val="24"/>
              </w:rPr>
            </w:pPr>
          </w:p>
        </w:tc>
      </w:tr>
    </w:tbl>
    <w:p>
      <w:pPr>
        <w:spacing w:line="400" w:lineRule="exact"/>
        <w:ind w:left="840" w:hanging="840" w:hangingChars="350"/>
        <w:rPr>
          <w:rFonts w:hint="eastAsia" w:ascii="宋体" w:hAnsi="宋体" w:cs="宋体"/>
          <w:bCs/>
          <w:color w:val="000000"/>
          <w:sz w:val="24"/>
        </w:rPr>
      </w:pPr>
      <w:r>
        <w:rPr>
          <w:rFonts w:hint="eastAsia" w:ascii="宋体" w:hAnsi="宋体" w:cs="宋体"/>
          <w:sz w:val="24"/>
        </w:rPr>
        <w:t>注：1、供应商必须按“</w:t>
      </w:r>
      <w:r>
        <w:rPr>
          <w:rFonts w:hint="eastAsia" w:ascii="宋体" w:hAnsi="宋体" w:cs="宋体"/>
          <w:bCs/>
          <w:sz w:val="24"/>
        </w:rPr>
        <w:t>分项报价明细表”的格式</w:t>
      </w:r>
      <w:r>
        <w:rPr>
          <w:rFonts w:hint="eastAsia" w:ascii="宋体" w:hAnsi="宋体" w:cs="宋体"/>
          <w:sz w:val="24"/>
        </w:rPr>
        <w:t>详细报出投标总价的各个组成部分的报价，否则作无效投标处理。</w:t>
      </w:r>
    </w:p>
    <w:p>
      <w:pPr>
        <w:spacing w:line="400" w:lineRule="exact"/>
        <w:jc w:val="left"/>
        <w:rPr>
          <w:rFonts w:hint="eastAsia" w:ascii="宋体" w:hAnsi="宋体" w:cs="宋体"/>
          <w:bCs/>
          <w:color w:val="000000"/>
          <w:sz w:val="24"/>
        </w:rPr>
      </w:pPr>
      <w:r>
        <w:rPr>
          <w:rFonts w:hint="eastAsia" w:ascii="宋体" w:hAnsi="宋体" w:cs="宋体"/>
          <w:bCs/>
          <w:color w:val="000000"/>
          <w:sz w:val="24"/>
        </w:rPr>
        <w:t>2、</w:t>
      </w:r>
      <w:r>
        <w:rPr>
          <w:rFonts w:hint="eastAsia" w:ascii="宋体" w:hAnsi="宋体" w:cs="宋体"/>
          <w:sz w:val="24"/>
        </w:rPr>
        <w:t>“</w:t>
      </w:r>
      <w:r>
        <w:rPr>
          <w:rFonts w:hint="eastAsia" w:ascii="宋体" w:hAnsi="宋体" w:cs="宋体"/>
          <w:bCs/>
          <w:sz w:val="24"/>
        </w:rPr>
        <w:t>分项报价明细表”各分项报价合计应当与“开标一览表”报价合计相等。</w:t>
      </w:r>
    </w:p>
    <w:p>
      <w:pPr>
        <w:spacing w:line="400" w:lineRule="exact"/>
        <w:jc w:val="left"/>
        <w:rPr>
          <w:rFonts w:hint="eastAsia" w:ascii="宋体" w:hAnsi="宋体" w:cs="宋体"/>
          <w:b/>
          <w:bCs/>
          <w:color w:val="000000"/>
          <w:sz w:val="24"/>
        </w:rPr>
      </w:pPr>
    </w:p>
    <w:p>
      <w:pPr>
        <w:adjustRightInd w:val="0"/>
        <w:spacing w:line="400" w:lineRule="exact"/>
        <w:ind w:firstLine="560" w:firstLineChars="200"/>
        <w:jc w:val="left"/>
        <w:rPr>
          <w:rFonts w:hint="eastAsia" w:ascii="宋体" w:hAnsi="宋体" w:cs="宋体"/>
          <w:color w:val="000000"/>
          <w:sz w:val="28"/>
        </w:rPr>
      </w:pPr>
    </w:p>
    <w:p>
      <w:pPr>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供应商名称：（盖章）</w:t>
      </w:r>
    </w:p>
    <w:p>
      <w:pPr>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法定代表人或授权代表（签字）：</w:t>
      </w:r>
    </w:p>
    <w:p>
      <w:pPr>
        <w:adjustRightInd w:val="0"/>
        <w:spacing w:line="400" w:lineRule="exact"/>
        <w:ind w:firstLine="480" w:firstLineChars="200"/>
        <w:jc w:val="left"/>
        <w:rPr>
          <w:rFonts w:hint="eastAsia" w:ascii="宋体" w:hAnsi="宋体" w:cs="宋体"/>
          <w:color w:val="000000"/>
          <w:sz w:val="28"/>
        </w:rPr>
        <w:sectPr>
          <w:pgSz w:w="11907" w:h="16840"/>
          <w:pgMar w:top="1440" w:right="1080" w:bottom="1440" w:left="1080" w:header="851" w:footer="992" w:gutter="0"/>
          <w:cols w:space="720" w:num="1"/>
          <w:docGrid w:linePitch="312" w:charSpace="0"/>
        </w:sectPr>
      </w:pPr>
      <w:r>
        <w:rPr>
          <w:rFonts w:hint="eastAsia" w:ascii="宋体" w:hAnsi="宋体" w:cs="宋体"/>
          <w:color w:val="000000"/>
          <w:sz w:val="24"/>
        </w:rPr>
        <w:t>投标日期：</w:t>
      </w:r>
    </w:p>
    <w:p>
      <w:pPr>
        <w:jc w:val="center"/>
        <w:rPr>
          <w:b/>
          <w:bCs/>
          <w:color w:val="auto"/>
          <w:sz w:val="36"/>
          <w:szCs w:val="36"/>
        </w:rPr>
      </w:pPr>
      <w:r>
        <w:rPr>
          <w:rFonts w:hint="eastAsia"/>
          <w:b/>
          <w:bCs/>
          <w:color w:val="auto"/>
          <w:sz w:val="36"/>
          <w:szCs w:val="36"/>
        </w:rPr>
        <w:t xml:space="preserve">  商务响应条款</w:t>
      </w:r>
      <w:r>
        <w:rPr>
          <w:rFonts w:hint="eastAsia"/>
          <w:b/>
          <w:bCs/>
          <w:color w:val="auto"/>
          <w:sz w:val="36"/>
          <w:szCs w:val="36"/>
          <w:lang w:val="en-US" w:eastAsia="zh-CN"/>
        </w:rPr>
        <w:t>偏离</w:t>
      </w:r>
      <w:r>
        <w:rPr>
          <w:rFonts w:hint="eastAsia"/>
          <w:b/>
          <w:bCs/>
          <w:color w:val="auto"/>
          <w:sz w:val="36"/>
          <w:szCs w:val="36"/>
        </w:rPr>
        <w:t>表</w:t>
      </w:r>
    </w:p>
    <w:tbl>
      <w:tblPr>
        <w:tblStyle w:val="1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8"/>
        <w:gridCol w:w="1376"/>
        <w:gridCol w:w="2250"/>
        <w:gridCol w:w="1889"/>
        <w:gridCol w:w="1534"/>
        <w:gridCol w:w="1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06" w:type="pct"/>
            <w:noWrap w:val="0"/>
            <w:vAlign w:val="top"/>
          </w:tcPr>
          <w:p>
            <w:pPr>
              <w:pStyle w:val="32"/>
              <w:adjustRightInd w:val="0"/>
              <w:snapToGrid w:val="0"/>
              <w:spacing w:before="208" w:line="600" w:lineRule="exact"/>
              <w:ind w:left="197" w:right="189"/>
              <w:jc w:val="center"/>
              <w:rPr>
                <w:rFonts w:eastAsia="宋体"/>
                <w:b/>
                <w:color w:val="auto"/>
                <w:sz w:val="24"/>
              </w:rPr>
            </w:pPr>
            <w:r>
              <w:rPr>
                <w:rFonts w:hint="eastAsia" w:eastAsia="宋体"/>
                <w:b/>
                <w:color w:val="auto"/>
                <w:sz w:val="24"/>
              </w:rPr>
              <w:t>序号</w:t>
            </w:r>
          </w:p>
        </w:tc>
        <w:tc>
          <w:tcPr>
            <w:tcW w:w="705" w:type="pct"/>
            <w:noWrap w:val="0"/>
            <w:vAlign w:val="top"/>
          </w:tcPr>
          <w:p>
            <w:pPr>
              <w:pStyle w:val="32"/>
              <w:adjustRightInd w:val="0"/>
              <w:snapToGrid w:val="0"/>
              <w:spacing w:before="208" w:line="600" w:lineRule="exact"/>
              <w:ind w:left="158"/>
              <w:rPr>
                <w:rFonts w:eastAsia="宋体"/>
                <w:b/>
                <w:color w:val="auto"/>
                <w:sz w:val="24"/>
              </w:rPr>
            </w:pPr>
            <w:r>
              <w:rPr>
                <w:rFonts w:hint="eastAsia" w:eastAsia="宋体"/>
                <w:b/>
                <w:color w:val="auto"/>
                <w:sz w:val="24"/>
              </w:rPr>
              <w:t>项目名称</w:t>
            </w:r>
          </w:p>
        </w:tc>
        <w:tc>
          <w:tcPr>
            <w:tcW w:w="1153" w:type="pct"/>
            <w:noWrap w:val="0"/>
            <w:vAlign w:val="top"/>
          </w:tcPr>
          <w:p>
            <w:pPr>
              <w:pStyle w:val="32"/>
              <w:adjustRightInd w:val="0"/>
              <w:snapToGrid w:val="0"/>
              <w:spacing w:before="208" w:line="600" w:lineRule="exact"/>
              <w:ind w:left="325"/>
              <w:rPr>
                <w:rFonts w:eastAsia="宋体"/>
                <w:b/>
                <w:color w:val="auto"/>
                <w:sz w:val="24"/>
              </w:rPr>
            </w:pPr>
            <w:r>
              <w:rPr>
                <w:rFonts w:hint="eastAsia" w:eastAsia="宋体"/>
                <w:b/>
                <w:color w:val="auto"/>
                <w:sz w:val="24"/>
              </w:rPr>
              <w:t>招标商务参数</w:t>
            </w:r>
          </w:p>
        </w:tc>
        <w:tc>
          <w:tcPr>
            <w:tcW w:w="968" w:type="pct"/>
            <w:noWrap w:val="0"/>
            <w:vAlign w:val="top"/>
          </w:tcPr>
          <w:p>
            <w:pPr>
              <w:pStyle w:val="32"/>
              <w:adjustRightInd w:val="0"/>
              <w:snapToGrid w:val="0"/>
              <w:spacing w:before="208" w:line="600" w:lineRule="exact"/>
              <w:ind w:left="157"/>
              <w:rPr>
                <w:rFonts w:eastAsia="宋体"/>
                <w:b/>
                <w:color w:val="auto"/>
                <w:sz w:val="24"/>
              </w:rPr>
            </w:pPr>
            <w:r>
              <w:rPr>
                <w:rFonts w:hint="eastAsia" w:eastAsia="宋体"/>
                <w:b/>
                <w:color w:val="auto"/>
                <w:sz w:val="24"/>
              </w:rPr>
              <w:t>响应商务参数</w:t>
            </w:r>
          </w:p>
        </w:tc>
        <w:tc>
          <w:tcPr>
            <w:tcW w:w="786" w:type="pct"/>
            <w:noWrap w:val="0"/>
            <w:vAlign w:val="top"/>
          </w:tcPr>
          <w:p>
            <w:pPr>
              <w:pStyle w:val="32"/>
              <w:adjustRightInd w:val="0"/>
              <w:snapToGrid w:val="0"/>
              <w:spacing w:before="208" w:line="600" w:lineRule="exact"/>
              <w:ind w:left="231"/>
              <w:rPr>
                <w:rFonts w:eastAsia="宋体"/>
                <w:b/>
                <w:color w:val="auto"/>
                <w:sz w:val="24"/>
              </w:rPr>
            </w:pPr>
            <w:r>
              <w:rPr>
                <w:rFonts w:hint="eastAsia" w:eastAsia="宋体"/>
                <w:b/>
                <w:color w:val="auto"/>
                <w:sz w:val="24"/>
              </w:rPr>
              <w:t>偏离情况</w:t>
            </w:r>
          </w:p>
        </w:tc>
        <w:tc>
          <w:tcPr>
            <w:tcW w:w="879" w:type="pct"/>
            <w:noWrap w:val="0"/>
            <w:vAlign w:val="top"/>
          </w:tcPr>
          <w:p>
            <w:pPr>
              <w:pStyle w:val="32"/>
              <w:adjustRightInd w:val="0"/>
              <w:snapToGrid w:val="0"/>
              <w:spacing w:before="208" w:line="600" w:lineRule="exact"/>
              <w:ind w:left="535" w:right="526"/>
              <w:jc w:val="center"/>
              <w:rPr>
                <w:rFonts w:eastAsia="宋体"/>
                <w:b/>
                <w:color w:val="auto"/>
                <w:sz w:val="24"/>
              </w:rPr>
            </w:pPr>
            <w:r>
              <w:rPr>
                <w:rFonts w:hint="eastAsia" w:eastAsia="宋体"/>
                <w:b/>
                <w:color w:val="auto"/>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06" w:type="pct"/>
            <w:noWrap w:val="0"/>
            <w:vAlign w:val="top"/>
          </w:tcPr>
          <w:p>
            <w:pPr>
              <w:pStyle w:val="32"/>
              <w:adjustRightInd w:val="0"/>
              <w:snapToGrid w:val="0"/>
              <w:spacing w:before="72" w:line="600" w:lineRule="exact"/>
              <w:ind w:left="8"/>
              <w:jc w:val="center"/>
              <w:rPr>
                <w:rFonts w:eastAsia="宋体"/>
                <w:color w:val="auto"/>
                <w:sz w:val="24"/>
              </w:rPr>
            </w:pPr>
            <w:r>
              <w:rPr>
                <w:rFonts w:hint="eastAsia" w:eastAsia="宋体"/>
                <w:color w:val="auto"/>
                <w:sz w:val="24"/>
              </w:rPr>
              <w:t>1</w:t>
            </w:r>
          </w:p>
        </w:tc>
        <w:tc>
          <w:tcPr>
            <w:tcW w:w="705" w:type="pct"/>
            <w:noWrap w:val="0"/>
            <w:vAlign w:val="top"/>
          </w:tcPr>
          <w:p>
            <w:pPr>
              <w:pStyle w:val="32"/>
              <w:adjustRightInd w:val="0"/>
              <w:snapToGrid w:val="0"/>
              <w:spacing w:line="600" w:lineRule="exact"/>
              <w:rPr>
                <w:rFonts w:eastAsia="宋体"/>
                <w:color w:val="auto"/>
                <w:sz w:val="24"/>
              </w:rPr>
            </w:pPr>
          </w:p>
        </w:tc>
        <w:tc>
          <w:tcPr>
            <w:tcW w:w="1153" w:type="pct"/>
            <w:noWrap w:val="0"/>
            <w:vAlign w:val="top"/>
          </w:tcPr>
          <w:p>
            <w:pPr>
              <w:pStyle w:val="32"/>
              <w:adjustRightInd w:val="0"/>
              <w:snapToGrid w:val="0"/>
              <w:spacing w:line="600" w:lineRule="exact"/>
              <w:rPr>
                <w:rFonts w:eastAsia="宋体"/>
                <w:color w:val="auto"/>
                <w:sz w:val="24"/>
              </w:rPr>
            </w:pPr>
          </w:p>
        </w:tc>
        <w:tc>
          <w:tcPr>
            <w:tcW w:w="968" w:type="pct"/>
            <w:noWrap w:val="0"/>
            <w:vAlign w:val="top"/>
          </w:tcPr>
          <w:p>
            <w:pPr>
              <w:pStyle w:val="32"/>
              <w:adjustRightInd w:val="0"/>
              <w:snapToGrid w:val="0"/>
              <w:spacing w:line="600" w:lineRule="exact"/>
              <w:rPr>
                <w:rFonts w:eastAsia="宋体"/>
                <w:color w:val="auto"/>
                <w:sz w:val="24"/>
              </w:rPr>
            </w:pPr>
          </w:p>
        </w:tc>
        <w:tc>
          <w:tcPr>
            <w:tcW w:w="786" w:type="pct"/>
            <w:noWrap w:val="0"/>
            <w:vAlign w:val="top"/>
          </w:tcPr>
          <w:p>
            <w:pPr>
              <w:pStyle w:val="32"/>
              <w:adjustRightInd w:val="0"/>
              <w:snapToGrid w:val="0"/>
              <w:spacing w:line="600" w:lineRule="exact"/>
              <w:rPr>
                <w:rFonts w:eastAsia="宋体"/>
                <w:color w:val="auto"/>
                <w:sz w:val="24"/>
              </w:rPr>
            </w:pPr>
          </w:p>
        </w:tc>
        <w:tc>
          <w:tcPr>
            <w:tcW w:w="879" w:type="pct"/>
            <w:noWrap w:val="0"/>
            <w:vAlign w:val="top"/>
          </w:tcPr>
          <w:p>
            <w:pPr>
              <w:pStyle w:val="32"/>
              <w:adjustRightInd w:val="0"/>
              <w:snapToGrid w:val="0"/>
              <w:spacing w:line="600" w:lineRule="exact"/>
              <w:rPr>
                <w:rFonts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506" w:type="pct"/>
            <w:noWrap w:val="0"/>
            <w:vAlign w:val="top"/>
          </w:tcPr>
          <w:p>
            <w:pPr>
              <w:pStyle w:val="32"/>
              <w:adjustRightInd w:val="0"/>
              <w:snapToGrid w:val="0"/>
              <w:spacing w:before="68" w:line="600" w:lineRule="exact"/>
              <w:ind w:left="8"/>
              <w:jc w:val="center"/>
              <w:rPr>
                <w:rFonts w:eastAsia="宋体"/>
                <w:color w:val="auto"/>
                <w:sz w:val="24"/>
              </w:rPr>
            </w:pPr>
            <w:r>
              <w:rPr>
                <w:rFonts w:hint="eastAsia" w:eastAsia="宋体"/>
                <w:color w:val="auto"/>
                <w:sz w:val="24"/>
              </w:rPr>
              <w:t>2</w:t>
            </w:r>
          </w:p>
        </w:tc>
        <w:tc>
          <w:tcPr>
            <w:tcW w:w="705" w:type="pct"/>
            <w:noWrap w:val="0"/>
            <w:vAlign w:val="top"/>
          </w:tcPr>
          <w:p>
            <w:pPr>
              <w:pStyle w:val="32"/>
              <w:adjustRightInd w:val="0"/>
              <w:snapToGrid w:val="0"/>
              <w:spacing w:line="600" w:lineRule="exact"/>
              <w:rPr>
                <w:rFonts w:eastAsia="宋体"/>
                <w:color w:val="auto"/>
                <w:sz w:val="24"/>
              </w:rPr>
            </w:pPr>
          </w:p>
        </w:tc>
        <w:tc>
          <w:tcPr>
            <w:tcW w:w="1153" w:type="pct"/>
            <w:noWrap w:val="0"/>
            <w:vAlign w:val="top"/>
          </w:tcPr>
          <w:p>
            <w:pPr>
              <w:pStyle w:val="32"/>
              <w:adjustRightInd w:val="0"/>
              <w:snapToGrid w:val="0"/>
              <w:spacing w:line="600" w:lineRule="exact"/>
              <w:rPr>
                <w:rFonts w:eastAsia="宋体"/>
                <w:color w:val="auto"/>
                <w:sz w:val="24"/>
              </w:rPr>
            </w:pPr>
          </w:p>
        </w:tc>
        <w:tc>
          <w:tcPr>
            <w:tcW w:w="968" w:type="pct"/>
            <w:noWrap w:val="0"/>
            <w:vAlign w:val="top"/>
          </w:tcPr>
          <w:p>
            <w:pPr>
              <w:pStyle w:val="32"/>
              <w:adjustRightInd w:val="0"/>
              <w:snapToGrid w:val="0"/>
              <w:spacing w:line="600" w:lineRule="exact"/>
              <w:rPr>
                <w:rFonts w:eastAsia="宋体"/>
                <w:color w:val="auto"/>
                <w:sz w:val="24"/>
              </w:rPr>
            </w:pPr>
          </w:p>
        </w:tc>
        <w:tc>
          <w:tcPr>
            <w:tcW w:w="786" w:type="pct"/>
            <w:noWrap w:val="0"/>
            <w:vAlign w:val="top"/>
          </w:tcPr>
          <w:p>
            <w:pPr>
              <w:pStyle w:val="32"/>
              <w:adjustRightInd w:val="0"/>
              <w:snapToGrid w:val="0"/>
              <w:spacing w:line="600" w:lineRule="exact"/>
              <w:rPr>
                <w:rFonts w:eastAsia="宋体"/>
                <w:color w:val="auto"/>
                <w:sz w:val="24"/>
              </w:rPr>
            </w:pPr>
          </w:p>
        </w:tc>
        <w:tc>
          <w:tcPr>
            <w:tcW w:w="879" w:type="pct"/>
            <w:noWrap w:val="0"/>
            <w:vAlign w:val="top"/>
          </w:tcPr>
          <w:p>
            <w:pPr>
              <w:pStyle w:val="32"/>
              <w:adjustRightInd w:val="0"/>
              <w:snapToGrid w:val="0"/>
              <w:spacing w:line="600" w:lineRule="exact"/>
              <w:rPr>
                <w:rFonts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506" w:type="pct"/>
            <w:noWrap w:val="0"/>
            <w:vAlign w:val="top"/>
          </w:tcPr>
          <w:p>
            <w:pPr>
              <w:pStyle w:val="32"/>
              <w:adjustRightInd w:val="0"/>
              <w:snapToGrid w:val="0"/>
              <w:spacing w:before="73" w:line="600" w:lineRule="exact"/>
              <w:ind w:left="8"/>
              <w:jc w:val="center"/>
              <w:rPr>
                <w:rFonts w:eastAsia="宋体"/>
                <w:color w:val="auto"/>
                <w:sz w:val="24"/>
              </w:rPr>
            </w:pPr>
            <w:r>
              <w:rPr>
                <w:rFonts w:hint="eastAsia" w:eastAsia="宋体"/>
                <w:color w:val="auto"/>
                <w:sz w:val="24"/>
              </w:rPr>
              <w:t>3</w:t>
            </w:r>
          </w:p>
        </w:tc>
        <w:tc>
          <w:tcPr>
            <w:tcW w:w="705" w:type="pct"/>
            <w:noWrap w:val="0"/>
            <w:vAlign w:val="top"/>
          </w:tcPr>
          <w:p>
            <w:pPr>
              <w:pStyle w:val="32"/>
              <w:adjustRightInd w:val="0"/>
              <w:snapToGrid w:val="0"/>
              <w:spacing w:line="600" w:lineRule="exact"/>
              <w:rPr>
                <w:rFonts w:eastAsia="宋体"/>
                <w:color w:val="auto"/>
                <w:sz w:val="24"/>
              </w:rPr>
            </w:pPr>
          </w:p>
        </w:tc>
        <w:tc>
          <w:tcPr>
            <w:tcW w:w="1153" w:type="pct"/>
            <w:noWrap w:val="0"/>
            <w:vAlign w:val="top"/>
          </w:tcPr>
          <w:p>
            <w:pPr>
              <w:pStyle w:val="32"/>
              <w:adjustRightInd w:val="0"/>
              <w:snapToGrid w:val="0"/>
              <w:spacing w:line="600" w:lineRule="exact"/>
              <w:rPr>
                <w:rFonts w:eastAsia="宋体"/>
                <w:color w:val="auto"/>
                <w:sz w:val="24"/>
              </w:rPr>
            </w:pPr>
          </w:p>
        </w:tc>
        <w:tc>
          <w:tcPr>
            <w:tcW w:w="968" w:type="pct"/>
            <w:noWrap w:val="0"/>
            <w:vAlign w:val="top"/>
          </w:tcPr>
          <w:p>
            <w:pPr>
              <w:pStyle w:val="32"/>
              <w:adjustRightInd w:val="0"/>
              <w:snapToGrid w:val="0"/>
              <w:spacing w:line="600" w:lineRule="exact"/>
              <w:rPr>
                <w:rFonts w:eastAsia="宋体"/>
                <w:color w:val="auto"/>
                <w:sz w:val="24"/>
              </w:rPr>
            </w:pPr>
          </w:p>
        </w:tc>
        <w:tc>
          <w:tcPr>
            <w:tcW w:w="786" w:type="pct"/>
            <w:noWrap w:val="0"/>
            <w:vAlign w:val="top"/>
          </w:tcPr>
          <w:p>
            <w:pPr>
              <w:pStyle w:val="32"/>
              <w:adjustRightInd w:val="0"/>
              <w:snapToGrid w:val="0"/>
              <w:spacing w:line="600" w:lineRule="exact"/>
              <w:rPr>
                <w:rFonts w:eastAsia="宋体"/>
                <w:color w:val="auto"/>
                <w:sz w:val="24"/>
              </w:rPr>
            </w:pPr>
          </w:p>
        </w:tc>
        <w:tc>
          <w:tcPr>
            <w:tcW w:w="879" w:type="pct"/>
            <w:noWrap w:val="0"/>
            <w:vAlign w:val="top"/>
          </w:tcPr>
          <w:p>
            <w:pPr>
              <w:pStyle w:val="32"/>
              <w:adjustRightInd w:val="0"/>
              <w:snapToGrid w:val="0"/>
              <w:spacing w:line="600" w:lineRule="exact"/>
              <w:rPr>
                <w:rFonts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06" w:type="pct"/>
            <w:noWrap w:val="0"/>
            <w:vAlign w:val="top"/>
          </w:tcPr>
          <w:p>
            <w:pPr>
              <w:pStyle w:val="32"/>
              <w:adjustRightInd w:val="0"/>
              <w:snapToGrid w:val="0"/>
              <w:spacing w:before="77" w:line="600" w:lineRule="exact"/>
              <w:ind w:left="197" w:right="189"/>
              <w:jc w:val="center"/>
              <w:rPr>
                <w:rFonts w:eastAsia="宋体"/>
                <w:color w:val="auto"/>
                <w:sz w:val="24"/>
              </w:rPr>
            </w:pPr>
            <w:r>
              <w:rPr>
                <w:rFonts w:hint="eastAsia" w:eastAsia="宋体"/>
                <w:color w:val="auto"/>
                <w:sz w:val="24"/>
              </w:rPr>
              <w:t>……</w:t>
            </w:r>
          </w:p>
        </w:tc>
        <w:tc>
          <w:tcPr>
            <w:tcW w:w="705" w:type="pct"/>
            <w:noWrap w:val="0"/>
            <w:vAlign w:val="top"/>
          </w:tcPr>
          <w:p>
            <w:pPr>
              <w:pStyle w:val="32"/>
              <w:adjustRightInd w:val="0"/>
              <w:snapToGrid w:val="0"/>
              <w:spacing w:line="600" w:lineRule="exact"/>
              <w:rPr>
                <w:rFonts w:eastAsia="宋体"/>
                <w:color w:val="auto"/>
                <w:sz w:val="24"/>
              </w:rPr>
            </w:pPr>
          </w:p>
        </w:tc>
        <w:tc>
          <w:tcPr>
            <w:tcW w:w="1153" w:type="pct"/>
            <w:noWrap w:val="0"/>
            <w:vAlign w:val="top"/>
          </w:tcPr>
          <w:p>
            <w:pPr>
              <w:pStyle w:val="32"/>
              <w:adjustRightInd w:val="0"/>
              <w:snapToGrid w:val="0"/>
              <w:spacing w:line="600" w:lineRule="exact"/>
              <w:rPr>
                <w:rFonts w:eastAsia="宋体"/>
                <w:color w:val="auto"/>
                <w:sz w:val="24"/>
              </w:rPr>
            </w:pPr>
          </w:p>
        </w:tc>
        <w:tc>
          <w:tcPr>
            <w:tcW w:w="968" w:type="pct"/>
            <w:noWrap w:val="0"/>
            <w:vAlign w:val="top"/>
          </w:tcPr>
          <w:p>
            <w:pPr>
              <w:pStyle w:val="32"/>
              <w:adjustRightInd w:val="0"/>
              <w:snapToGrid w:val="0"/>
              <w:spacing w:line="600" w:lineRule="exact"/>
              <w:rPr>
                <w:rFonts w:eastAsia="宋体"/>
                <w:color w:val="auto"/>
                <w:sz w:val="24"/>
              </w:rPr>
            </w:pPr>
          </w:p>
        </w:tc>
        <w:tc>
          <w:tcPr>
            <w:tcW w:w="786" w:type="pct"/>
            <w:noWrap w:val="0"/>
            <w:vAlign w:val="top"/>
          </w:tcPr>
          <w:p>
            <w:pPr>
              <w:pStyle w:val="32"/>
              <w:adjustRightInd w:val="0"/>
              <w:snapToGrid w:val="0"/>
              <w:spacing w:line="600" w:lineRule="exact"/>
              <w:rPr>
                <w:rFonts w:eastAsia="宋体"/>
                <w:color w:val="auto"/>
                <w:sz w:val="24"/>
              </w:rPr>
            </w:pPr>
          </w:p>
        </w:tc>
        <w:tc>
          <w:tcPr>
            <w:tcW w:w="879" w:type="pct"/>
            <w:noWrap w:val="0"/>
            <w:vAlign w:val="top"/>
          </w:tcPr>
          <w:p>
            <w:pPr>
              <w:pStyle w:val="32"/>
              <w:adjustRightInd w:val="0"/>
              <w:snapToGrid w:val="0"/>
              <w:spacing w:line="600" w:lineRule="exact"/>
              <w:rPr>
                <w:rFonts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06" w:type="pct"/>
            <w:noWrap w:val="0"/>
            <w:vAlign w:val="top"/>
          </w:tcPr>
          <w:p>
            <w:pPr>
              <w:pStyle w:val="32"/>
              <w:adjustRightInd w:val="0"/>
              <w:snapToGrid w:val="0"/>
              <w:spacing w:line="600" w:lineRule="exact"/>
              <w:rPr>
                <w:rFonts w:eastAsia="宋体"/>
                <w:color w:val="auto"/>
                <w:sz w:val="24"/>
              </w:rPr>
            </w:pPr>
          </w:p>
        </w:tc>
        <w:tc>
          <w:tcPr>
            <w:tcW w:w="705" w:type="pct"/>
            <w:noWrap w:val="0"/>
            <w:vAlign w:val="top"/>
          </w:tcPr>
          <w:p>
            <w:pPr>
              <w:pStyle w:val="32"/>
              <w:adjustRightInd w:val="0"/>
              <w:snapToGrid w:val="0"/>
              <w:spacing w:line="600" w:lineRule="exact"/>
              <w:rPr>
                <w:rFonts w:eastAsia="宋体"/>
                <w:color w:val="auto"/>
                <w:sz w:val="24"/>
              </w:rPr>
            </w:pPr>
          </w:p>
        </w:tc>
        <w:tc>
          <w:tcPr>
            <w:tcW w:w="1153" w:type="pct"/>
            <w:noWrap w:val="0"/>
            <w:vAlign w:val="top"/>
          </w:tcPr>
          <w:p>
            <w:pPr>
              <w:pStyle w:val="32"/>
              <w:adjustRightInd w:val="0"/>
              <w:snapToGrid w:val="0"/>
              <w:spacing w:line="600" w:lineRule="exact"/>
              <w:rPr>
                <w:rFonts w:eastAsia="宋体"/>
                <w:color w:val="auto"/>
                <w:sz w:val="24"/>
              </w:rPr>
            </w:pPr>
          </w:p>
        </w:tc>
        <w:tc>
          <w:tcPr>
            <w:tcW w:w="968" w:type="pct"/>
            <w:noWrap w:val="0"/>
            <w:vAlign w:val="top"/>
          </w:tcPr>
          <w:p>
            <w:pPr>
              <w:pStyle w:val="32"/>
              <w:adjustRightInd w:val="0"/>
              <w:snapToGrid w:val="0"/>
              <w:spacing w:line="600" w:lineRule="exact"/>
              <w:rPr>
                <w:rFonts w:eastAsia="宋体"/>
                <w:color w:val="auto"/>
                <w:sz w:val="24"/>
              </w:rPr>
            </w:pPr>
          </w:p>
        </w:tc>
        <w:tc>
          <w:tcPr>
            <w:tcW w:w="786" w:type="pct"/>
            <w:noWrap w:val="0"/>
            <w:vAlign w:val="top"/>
          </w:tcPr>
          <w:p>
            <w:pPr>
              <w:pStyle w:val="32"/>
              <w:adjustRightInd w:val="0"/>
              <w:snapToGrid w:val="0"/>
              <w:spacing w:line="600" w:lineRule="exact"/>
              <w:rPr>
                <w:rFonts w:eastAsia="宋体"/>
                <w:color w:val="auto"/>
                <w:sz w:val="24"/>
              </w:rPr>
            </w:pPr>
          </w:p>
        </w:tc>
        <w:tc>
          <w:tcPr>
            <w:tcW w:w="879" w:type="pct"/>
            <w:noWrap w:val="0"/>
            <w:vAlign w:val="top"/>
          </w:tcPr>
          <w:p>
            <w:pPr>
              <w:pStyle w:val="32"/>
              <w:adjustRightInd w:val="0"/>
              <w:snapToGrid w:val="0"/>
              <w:spacing w:line="600" w:lineRule="exact"/>
              <w:rPr>
                <w:rFonts w:eastAsia="宋体"/>
                <w:color w:val="auto"/>
                <w:sz w:val="24"/>
              </w:rPr>
            </w:pPr>
          </w:p>
        </w:tc>
      </w:tr>
    </w:tbl>
    <w:p>
      <w:pPr>
        <w:pStyle w:val="2"/>
        <w:adjustRightInd w:val="0"/>
        <w:snapToGrid w:val="0"/>
        <w:spacing w:line="600" w:lineRule="exact"/>
        <w:ind w:right="1021"/>
        <w:rPr>
          <w:rFonts w:ascii="宋体" w:hAnsi="宋体" w:eastAsia="宋体" w:cs="宋体"/>
          <w:color w:val="auto"/>
          <w:sz w:val="24"/>
        </w:rPr>
      </w:pPr>
      <w:r>
        <w:rPr>
          <w:rFonts w:hint="eastAsia" w:ascii="宋体" w:hAnsi="宋体" w:eastAsia="宋体" w:cs="宋体"/>
          <w:color w:val="auto"/>
          <w:spacing w:val="-8"/>
          <w:sz w:val="24"/>
        </w:rPr>
        <w:t>注：凡</w:t>
      </w:r>
      <w:r>
        <w:rPr>
          <w:rFonts w:hint="eastAsia" w:ascii="宋体" w:hAnsi="宋体" w:eastAsia="宋体" w:cs="宋体"/>
          <w:color w:val="auto"/>
          <w:spacing w:val="-8"/>
          <w:sz w:val="24"/>
          <w:lang w:val="en-US" w:eastAsia="zh-CN"/>
        </w:rPr>
        <w:t>招标</w:t>
      </w:r>
      <w:r>
        <w:rPr>
          <w:rFonts w:hint="eastAsia" w:ascii="宋体" w:hAnsi="宋体" w:eastAsia="宋体" w:cs="宋体"/>
          <w:color w:val="auto"/>
          <w:spacing w:val="-8"/>
          <w:sz w:val="24"/>
        </w:rPr>
        <w:t>文件中商务条款</w:t>
      </w:r>
      <w:r>
        <w:rPr>
          <w:rFonts w:hint="eastAsia" w:ascii="宋体" w:hAnsi="宋体" w:eastAsia="宋体" w:cs="宋体"/>
          <w:color w:val="auto"/>
          <w:spacing w:val="-3"/>
          <w:sz w:val="24"/>
        </w:rPr>
        <w:t>（</w:t>
      </w:r>
      <w:r>
        <w:rPr>
          <w:rFonts w:hint="eastAsia" w:ascii="宋体" w:hAnsi="宋体" w:eastAsia="宋体" w:cs="宋体"/>
          <w:color w:val="auto"/>
          <w:spacing w:val="-9"/>
          <w:sz w:val="24"/>
        </w:rPr>
        <w:t>包括实施期、付款、合同条款以及其它所有商务</w:t>
      </w:r>
      <w:r>
        <w:rPr>
          <w:rFonts w:hint="eastAsia" w:ascii="宋体" w:hAnsi="宋体" w:eastAsia="宋体" w:cs="宋体"/>
          <w:color w:val="auto"/>
          <w:sz w:val="24"/>
        </w:rPr>
        <w:t>内容</w:t>
      </w:r>
      <w:r>
        <w:rPr>
          <w:rFonts w:hint="eastAsia" w:ascii="宋体" w:hAnsi="宋体" w:eastAsia="宋体" w:cs="宋体"/>
          <w:color w:val="auto"/>
          <w:spacing w:val="-36"/>
          <w:sz w:val="24"/>
        </w:rPr>
        <w:t>）</w:t>
      </w:r>
      <w:r>
        <w:rPr>
          <w:rFonts w:hint="eastAsia" w:ascii="宋体" w:hAnsi="宋体" w:eastAsia="宋体" w:cs="宋体"/>
          <w:color w:val="auto"/>
          <w:spacing w:val="-6"/>
          <w:sz w:val="24"/>
        </w:rPr>
        <w:t>与招标文件有偏差的，均应在此表中列出</w:t>
      </w:r>
      <w:r>
        <w:rPr>
          <w:rFonts w:hint="eastAsia" w:ascii="宋体" w:hAnsi="宋体" w:eastAsia="宋体" w:cs="宋体"/>
          <w:color w:val="auto"/>
          <w:sz w:val="24"/>
        </w:rPr>
        <w:t>（</w:t>
      </w:r>
      <w:r>
        <w:rPr>
          <w:rFonts w:hint="eastAsia" w:ascii="宋体" w:hAnsi="宋体" w:eastAsia="宋体" w:cs="宋体"/>
          <w:color w:val="auto"/>
          <w:spacing w:val="-2"/>
          <w:sz w:val="24"/>
        </w:rPr>
        <w:t>内容较多的可以标注见投标文件</w:t>
      </w:r>
      <w:r>
        <w:rPr>
          <w:rFonts w:hint="eastAsia" w:ascii="宋体" w:hAnsi="宋体" w:eastAsia="宋体" w:cs="宋体"/>
          <w:color w:val="auto"/>
          <w:spacing w:val="-6"/>
          <w:sz w:val="24"/>
        </w:rPr>
        <w:t>第几页，偏差包括正偏差和负偏差</w:t>
      </w:r>
      <w:r>
        <w:rPr>
          <w:rFonts w:hint="eastAsia" w:ascii="宋体" w:hAnsi="宋体" w:eastAsia="宋体" w:cs="宋体"/>
          <w:color w:val="auto"/>
          <w:spacing w:val="-34"/>
          <w:sz w:val="24"/>
        </w:rPr>
        <w:t>），</w:t>
      </w:r>
      <w:r>
        <w:rPr>
          <w:rFonts w:hint="eastAsia" w:ascii="宋体" w:hAnsi="宋体" w:eastAsia="宋体" w:cs="宋体"/>
          <w:color w:val="auto"/>
          <w:spacing w:val="-1"/>
          <w:sz w:val="24"/>
        </w:rPr>
        <w:t>未在此表中列出的视同完全满足招标文件要</w:t>
      </w:r>
      <w:r>
        <w:rPr>
          <w:rFonts w:hint="eastAsia" w:ascii="宋体" w:hAnsi="宋体" w:eastAsia="宋体" w:cs="宋体"/>
          <w:color w:val="auto"/>
          <w:sz w:val="24"/>
        </w:rPr>
        <w:t>求。</w:t>
      </w:r>
    </w:p>
    <w:p>
      <w:pPr>
        <w:pStyle w:val="2"/>
        <w:adjustRightInd w:val="0"/>
        <w:snapToGrid w:val="0"/>
        <w:spacing w:line="600" w:lineRule="exact"/>
        <w:rPr>
          <w:rFonts w:ascii="宋体" w:hAnsi="宋体" w:eastAsia="宋体" w:cs="宋体"/>
          <w:color w:val="auto"/>
          <w:sz w:val="24"/>
        </w:rPr>
      </w:pPr>
    </w:p>
    <w:p>
      <w:pPr>
        <w:pStyle w:val="25"/>
        <w:adjustRightInd w:val="0"/>
        <w:snapToGrid w:val="0"/>
        <w:spacing w:line="600" w:lineRule="exact"/>
        <w:ind w:right="84" w:rightChars="40" w:firstLine="4080" w:firstLineChars="1700"/>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adjustRightInd w:val="0"/>
        <w:snapToGrid w:val="0"/>
        <w:spacing w:line="600" w:lineRule="exact"/>
        <w:ind w:right="84" w:rightChars="40" w:firstLine="4080" w:firstLineChars="1700"/>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adjustRightInd w:val="0"/>
        <w:snapToGrid w:val="0"/>
        <w:spacing w:line="600" w:lineRule="exact"/>
        <w:ind w:right="84" w:rightChars="40" w:firstLine="4080" w:firstLineChars="1700"/>
        <w:jc w:val="right"/>
        <w:rPr>
          <w:rFonts w:ascii="宋体" w:hAnsi="宋体" w:cs="Arial"/>
          <w:color w:val="auto"/>
          <w:sz w:val="24"/>
          <w:szCs w:val="24"/>
        </w:rPr>
      </w:pPr>
      <w:r>
        <w:rPr>
          <w:rFonts w:hint="eastAsia" w:ascii="宋体" w:hAnsi="宋体"/>
          <w:color w:val="auto"/>
          <w:sz w:val="24"/>
          <w:szCs w:val="24"/>
        </w:rPr>
        <w:t>日期：</w:t>
      </w:r>
      <w:r>
        <w:rPr>
          <w:rFonts w:hint="eastAsia" w:ascii="宋体" w:hAnsi="宋体" w:cs="Arial"/>
          <w:color w:val="auto"/>
          <w:sz w:val="24"/>
          <w:szCs w:val="24"/>
        </w:rPr>
        <w:t>20  年   月   日</w:t>
      </w:r>
    </w:p>
    <w:p>
      <w:pPr>
        <w:adjustRightInd w:val="0"/>
        <w:snapToGrid w:val="0"/>
        <w:spacing w:line="400" w:lineRule="exact"/>
        <w:rPr>
          <w:color w:val="auto"/>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cs="宋体"/>
          <w:b/>
          <w:bCs/>
          <w:color w:val="auto"/>
          <w:sz w:val="28"/>
          <w:szCs w:val="28"/>
        </w:rPr>
      </w:pPr>
    </w:p>
    <w:p>
      <w:pPr>
        <w:kinsoku/>
        <w:overflowPunct/>
        <w:topLinePunct w:val="0"/>
        <w:bidi w:val="0"/>
        <w:adjustRightInd w:val="0"/>
        <w:snapToGrid w:val="0"/>
        <w:spacing w:line="400" w:lineRule="exact"/>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近三年</w:t>
      </w:r>
      <w:r>
        <w:rPr>
          <w:rFonts w:hint="eastAsia" w:ascii="宋体" w:hAnsi="宋体" w:eastAsia="宋体" w:cs="宋体"/>
          <w:b/>
          <w:bCs/>
          <w:color w:val="auto"/>
          <w:sz w:val="36"/>
          <w:szCs w:val="36"/>
        </w:rPr>
        <w:t>业绩一览表</w:t>
      </w:r>
    </w:p>
    <w:p>
      <w:pPr>
        <w:pStyle w:val="6"/>
        <w:kinsoku/>
        <w:overflowPunct/>
        <w:topLinePunct w:val="0"/>
        <w:bidi w:val="0"/>
        <w:adjustRightInd w:val="0"/>
        <w:snapToGrid w:val="0"/>
        <w:spacing w:line="400" w:lineRule="exact"/>
        <w:textAlignment w:val="auto"/>
        <w:rPr>
          <w:rFonts w:hint="default"/>
          <w:color w:val="auto"/>
          <w:lang w:val="en-US" w:eastAsia="zh-CN"/>
        </w:rPr>
      </w:pPr>
    </w:p>
    <w:tbl>
      <w:tblPr>
        <w:tblStyle w:val="1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8"/>
        <w:gridCol w:w="2218"/>
        <w:gridCol w:w="1540"/>
        <w:gridCol w:w="1431"/>
        <w:gridCol w:w="1509"/>
        <w:gridCol w:w="1158"/>
        <w:gridCol w:w="1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78" w:type="pct"/>
            <w:noWrap w:val="0"/>
            <w:vAlign w:val="top"/>
          </w:tcPr>
          <w:p>
            <w:pPr>
              <w:pStyle w:val="32"/>
              <w:kinsoku/>
              <w:overflowPunct/>
              <w:topLinePunct w:val="0"/>
              <w:bidi w:val="0"/>
              <w:adjustRightInd w:val="0"/>
              <w:snapToGrid w:val="0"/>
              <w:spacing w:before="2" w:line="400" w:lineRule="exact"/>
              <w:ind w:left="216"/>
              <w:textAlignment w:val="auto"/>
              <w:rPr>
                <w:rFonts w:hint="eastAsia" w:ascii="宋体" w:hAnsi="宋体" w:eastAsia="宋体" w:cs="宋体"/>
                <w:b/>
                <w:color w:val="auto"/>
                <w:sz w:val="24"/>
                <w:szCs w:val="24"/>
              </w:rPr>
            </w:pPr>
            <w:r>
              <w:rPr>
                <w:rFonts w:hint="eastAsia" w:ascii="宋体" w:hAnsi="宋体" w:eastAsia="宋体" w:cs="宋体"/>
                <w:b/>
                <w:color w:val="auto"/>
                <w:w w:val="99"/>
                <w:sz w:val="24"/>
                <w:szCs w:val="24"/>
              </w:rPr>
              <w:t>序</w:t>
            </w:r>
          </w:p>
          <w:p>
            <w:pPr>
              <w:pStyle w:val="32"/>
              <w:kinsoku/>
              <w:overflowPunct/>
              <w:topLinePunct w:val="0"/>
              <w:bidi w:val="0"/>
              <w:adjustRightInd w:val="0"/>
              <w:snapToGrid w:val="0"/>
              <w:spacing w:before="158" w:line="400" w:lineRule="exact"/>
              <w:ind w:left="216"/>
              <w:textAlignment w:val="auto"/>
              <w:rPr>
                <w:rFonts w:hint="eastAsia" w:ascii="宋体" w:hAnsi="宋体" w:eastAsia="宋体" w:cs="宋体"/>
                <w:b/>
                <w:color w:val="auto"/>
                <w:sz w:val="24"/>
                <w:szCs w:val="24"/>
              </w:rPr>
            </w:pPr>
            <w:r>
              <w:rPr>
                <w:rFonts w:hint="eastAsia" w:ascii="宋体" w:hAnsi="宋体" w:eastAsia="宋体" w:cs="宋体"/>
                <w:b/>
                <w:color w:val="auto"/>
                <w:w w:val="99"/>
                <w:sz w:val="24"/>
                <w:szCs w:val="24"/>
              </w:rPr>
              <w:t>号</w:t>
            </w:r>
          </w:p>
        </w:tc>
        <w:tc>
          <w:tcPr>
            <w:tcW w:w="1136" w:type="pct"/>
            <w:noWrap w:val="0"/>
            <w:vAlign w:val="top"/>
          </w:tcPr>
          <w:p>
            <w:pPr>
              <w:pStyle w:val="32"/>
              <w:kinsoku/>
              <w:overflowPunct/>
              <w:topLinePunct w:val="0"/>
              <w:bidi w:val="0"/>
              <w:adjustRightInd w:val="0"/>
              <w:snapToGrid w:val="0"/>
              <w:spacing w:before="3" w:line="400" w:lineRule="exact"/>
              <w:textAlignment w:val="auto"/>
              <w:rPr>
                <w:rFonts w:hint="eastAsia" w:ascii="宋体" w:hAnsi="宋体" w:eastAsia="宋体" w:cs="宋体"/>
                <w:b/>
                <w:color w:val="auto"/>
                <w:sz w:val="24"/>
                <w:szCs w:val="24"/>
              </w:rPr>
            </w:pPr>
          </w:p>
          <w:p>
            <w:pPr>
              <w:pStyle w:val="32"/>
              <w:kinsoku/>
              <w:overflowPunct/>
              <w:topLinePunct w:val="0"/>
              <w:bidi w:val="0"/>
              <w:adjustRightInd w:val="0"/>
              <w:snapToGrid w:val="0"/>
              <w:spacing w:before="1" w:line="400" w:lineRule="exact"/>
              <w:ind w:left="529"/>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789" w:type="pct"/>
            <w:noWrap w:val="0"/>
            <w:vAlign w:val="top"/>
          </w:tcPr>
          <w:p>
            <w:pPr>
              <w:pStyle w:val="32"/>
              <w:kinsoku/>
              <w:overflowPunct/>
              <w:topLinePunct w:val="0"/>
              <w:bidi w:val="0"/>
              <w:adjustRightInd w:val="0"/>
              <w:snapToGrid w:val="0"/>
              <w:spacing w:before="3" w:line="400" w:lineRule="exact"/>
              <w:textAlignment w:val="auto"/>
              <w:rPr>
                <w:rFonts w:hint="eastAsia" w:ascii="宋体" w:hAnsi="宋体" w:eastAsia="宋体" w:cs="宋体"/>
                <w:b/>
                <w:color w:val="auto"/>
                <w:sz w:val="24"/>
                <w:szCs w:val="24"/>
              </w:rPr>
            </w:pPr>
          </w:p>
          <w:p>
            <w:pPr>
              <w:pStyle w:val="32"/>
              <w:kinsoku/>
              <w:overflowPunct/>
              <w:topLinePunct w:val="0"/>
              <w:bidi w:val="0"/>
              <w:adjustRightInd w:val="0"/>
              <w:snapToGrid w:val="0"/>
              <w:spacing w:before="1" w:line="400" w:lineRule="exact"/>
              <w:ind w:left="22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合同金额</w:t>
            </w:r>
          </w:p>
        </w:tc>
        <w:tc>
          <w:tcPr>
            <w:tcW w:w="733" w:type="pct"/>
            <w:noWrap w:val="0"/>
            <w:vAlign w:val="top"/>
          </w:tcPr>
          <w:p>
            <w:pPr>
              <w:pStyle w:val="32"/>
              <w:kinsoku/>
              <w:overflowPunct/>
              <w:topLinePunct w:val="0"/>
              <w:bidi w:val="0"/>
              <w:adjustRightInd w:val="0"/>
              <w:snapToGrid w:val="0"/>
              <w:spacing w:before="3" w:line="400" w:lineRule="exact"/>
              <w:textAlignment w:val="auto"/>
              <w:rPr>
                <w:rFonts w:hint="eastAsia" w:ascii="宋体" w:hAnsi="宋体" w:eastAsia="宋体" w:cs="宋体"/>
                <w:b/>
                <w:color w:val="auto"/>
                <w:sz w:val="24"/>
                <w:szCs w:val="24"/>
              </w:rPr>
            </w:pPr>
          </w:p>
          <w:p>
            <w:pPr>
              <w:pStyle w:val="32"/>
              <w:kinsoku/>
              <w:overflowPunct/>
              <w:topLinePunct w:val="0"/>
              <w:bidi w:val="0"/>
              <w:adjustRightInd w:val="0"/>
              <w:snapToGrid w:val="0"/>
              <w:spacing w:before="1" w:line="400" w:lineRule="exact"/>
              <w:ind w:left="17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签约时间</w:t>
            </w:r>
          </w:p>
        </w:tc>
        <w:tc>
          <w:tcPr>
            <w:tcW w:w="773" w:type="pct"/>
            <w:noWrap w:val="0"/>
            <w:vAlign w:val="top"/>
          </w:tcPr>
          <w:p>
            <w:pPr>
              <w:pStyle w:val="32"/>
              <w:kinsoku/>
              <w:overflowPunct/>
              <w:topLinePunct w:val="0"/>
              <w:bidi w:val="0"/>
              <w:adjustRightInd w:val="0"/>
              <w:snapToGrid w:val="0"/>
              <w:spacing w:before="2" w:line="400" w:lineRule="exact"/>
              <w:ind w:left="66" w:right="52"/>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联系人、联</w:t>
            </w:r>
          </w:p>
          <w:p>
            <w:pPr>
              <w:pStyle w:val="32"/>
              <w:kinsoku/>
              <w:overflowPunct/>
              <w:topLinePunct w:val="0"/>
              <w:bidi w:val="0"/>
              <w:adjustRightInd w:val="0"/>
              <w:snapToGrid w:val="0"/>
              <w:spacing w:before="158" w:line="400" w:lineRule="exact"/>
              <w:ind w:left="63" w:right="52"/>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系方式</w:t>
            </w:r>
          </w:p>
        </w:tc>
        <w:tc>
          <w:tcPr>
            <w:tcW w:w="593" w:type="pct"/>
            <w:noWrap w:val="0"/>
            <w:vAlign w:val="top"/>
          </w:tcPr>
          <w:p>
            <w:pPr>
              <w:pStyle w:val="32"/>
              <w:kinsoku/>
              <w:overflowPunct/>
              <w:topLinePunct w:val="0"/>
              <w:bidi w:val="0"/>
              <w:adjustRightInd w:val="0"/>
              <w:snapToGrid w:val="0"/>
              <w:spacing w:before="2" w:line="400" w:lineRule="exact"/>
              <w:ind w:left="287"/>
              <w:textAlignment w:val="auto"/>
              <w:rPr>
                <w:rFonts w:hint="eastAsia" w:ascii="宋体" w:hAnsi="宋体" w:eastAsia="宋体" w:cs="宋体"/>
                <w:b/>
                <w:color w:val="auto"/>
                <w:sz w:val="24"/>
                <w:szCs w:val="24"/>
              </w:rPr>
            </w:pPr>
            <w:r>
              <w:rPr>
                <w:rFonts w:hint="eastAsia" w:ascii="宋体" w:hAnsi="宋体" w:eastAsia="宋体" w:cs="宋体"/>
                <w:b/>
                <w:color w:val="auto"/>
                <w:w w:val="95"/>
                <w:sz w:val="24"/>
                <w:szCs w:val="24"/>
              </w:rPr>
              <w:t>完成</w:t>
            </w:r>
          </w:p>
          <w:p>
            <w:pPr>
              <w:pStyle w:val="32"/>
              <w:kinsoku/>
              <w:overflowPunct/>
              <w:topLinePunct w:val="0"/>
              <w:bidi w:val="0"/>
              <w:adjustRightInd w:val="0"/>
              <w:snapToGrid w:val="0"/>
              <w:spacing w:before="158" w:line="400" w:lineRule="exact"/>
              <w:ind w:left="287"/>
              <w:textAlignment w:val="auto"/>
              <w:rPr>
                <w:rFonts w:hint="eastAsia" w:ascii="宋体" w:hAnsi="宋体" w:eastAsia="宋体" w:cs="宋体"/>
                <w:b/>
                <w:color w:val="auto"/>
                <w:sz w:val="24"/>
                <w:szCs w:val="24"/>
              </w:rPr>
            </w:pPr>
            <w:r>
              <w:rPr>
                <w:rFonts w:hint="eastAsia" w:ascii="宋体" w:hAnsi="宋体" w:eastAsia="宋体" w:cs="宋体"/>
                <w:b/>
                <w:color w:val="auto"/>
                <w:w w:val="95"/>
                <w:sz w:val="24"/>
                <w:szCs w:val="24"/>
              </w:rPr>
              <w:t>情况</w:t>
            </w:r>
          </w:p>
        </w:tc>
        <w:tc>
          <w:tcPr>
            <w:tcW w:w="593" w:type="pct"/>
            <w:noWrap w:val="0"/>
            <w:vAlign w:val="top"/>
          </w:tcPr>
          <w:p>
            <w:pPr>
              <w:pStyle w:val="32"/>
              <w:kinsoku/>
              <w:overflowPunct/>
              <w:topLinePunct w:val="0"/>
              <w:bidi w:val="0"/>
              <w:adjustRightInd w:val="0"/>
              <w:snapToGrid w:val="0"/>
              <w:spacing w:before="3" w:line="400" w:lineRule="exact"/>
              <w:textAlignment w:val="auto"/>
              <w:rPr>
                <w:rFonts w:hint="eastAsia" w:ascii="宋体" w:hAnsi="宋体" w:eastAsia="宋体" w:cs="宋体"/>
                <w:b/>
                <w:color w:val="auto"/>
                <w:sz w:val="24"/>
                <w:szCs w:val="24"/>
              </w:rPr>
            </w:pPr>
          </w:p>
          <w:p>
            <w:pPr>
              <w:pStyle w:val="32"/>
              <w:kinsoku/>
              <w:overflowPunct/>
              <w:topLinePunct w:val="0"/>
              <w:bidi w:val="0"/>
              <w:adjustRightInd w:val="0"/>
              <w:snapToGrid w:val="0"/>
              <w:spacing w:before="1" w:line="400" w:lineRule="exact"/>
              <w:ind w:left="28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8"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1136"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89"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3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77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c>
          <w:tcPr>
            <w:tcW w:w="593" w:type="pct"/>
            <w:noWrap w:val="0"/>
            <w:vAlign w:val="top"/>
          </w:tcPr>
          <w:p>
            <w:pPr>
              <w:pStyle w:val="3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tc>
      </w:tr>
    </w:tbl>
    <w:p>
      <w:pPr>
        <w:pStyle w:val="2"/>
        <w:kinsoku/>
        <w:overflowPunct/>
        <w:topLinePunct w:val="0"/>
        <w:bidi w:val="0"/>
        <w:adjustRightInd w:val="0"/>
        <w:snapToGrid w:val="0"/>
        <w:spacing w:line="400" w:lineRule="exact"/>
        <w:ind w:left="684" w:right="1022"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rPr>
        <w:t>注：投标人须提供以中标（成交）通知书或者采购合同</w:t>
      </w: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lang w:val="en-US" w:eastAsia="zh-CN"/>
        </w:rPr>
        <w:t>复印件加盖公章</w:t>
      </w:r>
      <w:r>
        <w:rPr>
          <w:rFonts w:hint="eastAsia" w:ascii="宋体" w:hAnsi="宋体" w:eastAsia="宋体" w:cs="宋体"/>
          <w:color w:val="auto"/>
          <w:spacing w:val="-10"/>
          <w:sz w:val="24"/>
          <w:szCs w:val="24"/>
          <w:lang w:eastAsia="zh-CN"/>
        </w:rPr>
        <w:t>）</w:t>
      </w:r>
    </w:p>
    <w:p>
      <w:pPr>
        <w:pStyle w:val="2"/>
        <w:kinsoku/>
        <w:overflowPunct/>
        <w:topLinePunct w:val="0"/>
        <w:bidi w:val="0"/>
        <w:adjustRightInd w:val="0"/>
        <w:snapToGrid w:val="0"/>
        <w:spacing w:line="400" w:lineRule="exact"/>
        <w:textAlignment w:val="auto"/>
        <w:rPr>
          <w:rFonts w:hint="eastAsia" w:ascii="宋体" w:hAnsi="宋体" w:eastAsia="宋体" w:cs="宋体"/>
          <w:color w:val="auto"/>
          <w:sz w:val="24"/>
          <w:szCs w:val="24"/>
        </w:rPr>
      </w:pPr>
    </w:p>
    <w:p>
      <w:pPr>
        <w:pStyle w:val="25"/>
        <w:kinsoku/>
        <w:overflowPunct/>
        <w:topLinePunct w:val="0"/>
        <w:bidi w:val="0"/>
        <w:adjustRightInd w:val="0"/>
        <w:snapToGrid w:val="0"/>
        <w:spacing w:line="400" w:lineRule="exact"/>
        <w:ind w:right="84" w:rightChars="40" w:firstLine="4080" w:firstLineChars="1700"/>
        <w:textAlignment w:val="auto"/>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insoku/>
        <w:overflowPunct/>
        <w:topLinePunct w:val="0"/>
        <w:bidi w:val="0"/>
        <w:adjustRightInd w:val="0"/>
        <w:snapToGrid w:val="0"/>
        <w:spacing w:line="400" w:lineRule="exact"/>
        <w:ind w:right="84" w:rightChars="40" w:firstLine="4080" w:firstLineChars="1700"/>
        <w:textAlignment w:val="auto"/>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kinsoku/>
        <w:overflowPunct/>
        <w:topLinePunct w:val="0"/>
        <w:bidi w:val="0"/>
        <w:adjustRightInd w:val="0"/>
        <w:snapToGrid w:val="0"/>
        <w:spacing w:line="400" w:lineRule="exact"/>
        <w:ind w:right="84" w:rightChars="40" w:firstLine="4080" w:firstLineChars="1700"/>
        <w:jc w:val="right"/>
        <w:textAlignment w:val="auto"/>
        <w:rPr>
          <w:rFonts w:hint="eastAsia" w:ascii="宋体" w:hAnsi="宋体" w:cs="Arial"/>
          <w:color w:val="auto"/>
          <w:sz w:val="24"/>
          <w:szCs w:val="24"/>
        </w:rPr>
      </w:pPr>
      <w:r>
        <w:rPr>
          <w:rFonts w:hint="eastAsia" w:ascii="宋体" w:hAnsi="宋体"/>
          <w:color w:val="auto"/>
          <w:sz w:val="24"/>
          <w:szCs w:val="24"/>
        </w:rPr>
        <w:t>日期：</w:t>
      </w:r>
      <w:r>
        <w:rPr>
          <w:rFonts w:hint="eastAsia" w:ascii="宋体" w:hAnsi="宋体" w:cs="Arial"/>
          <w:color w:val="auto"/>
          <w:sz w:val="24"/>
          <w:szCs w:val="24"/>
        </w:rPr>
        <w:t>20</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年   月   日</w:t>
      </w: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bidi w:val="0"/>
        <w:rPr>
          <w:rFonts w:hint="eastAsia"/>
          <w:color w:val="auto"/>
          <w:lang w:eastAsia="zh-CN"/>
        </w:rPr>
      </w:pPr>
    </w:p>
    <w:p>
      <w:pPr>
        <w:jc w:val="center"/>
        <w:rPr>
          <w:b/>
          <w:bCs/>
          <w:color w:val="auto"/>
          <w:sz w:val="36"/>
          <w:szCs w:val="36"/>
        </w:rPr>
      </w:pPr>
      <w:r>
        <w:rPr>
          <w:rFonts w:hint="eastAsia"/>
          <w:b/>
          <w:bCs/>
          <w:color w:val="auto"/>
          <w:sz w:val="36"/>
          <w:szCs w:val="36"/>
        </w:rPr>
        <w:t>售后服务情况表</w:t>
      </w:r>
    </w:p>
    <w:p>
      <w:pPr>
        <w:pStyle w:val="30"/>
        <w:adjustRightInd w:val="0"/>
        <w:snapToGrid w:val="0"/>
        <w:spacing w:line="400" w:lineRule="exact"/>
        <w:rPr>
          <w:rFonts w:hAnsi="宋体"/>
          <w:color w:val="auto"/>
          <w:sz w:val="24"/>
          <w:szCs w:val="24"/>
          <w:u w:val="single"/>
          <w:lang w:val="en-US"/>
        </w:rPr>
      </w:pPr>
      <w:r>
        <w:rPr>
          <w:rFonts w:hint="eastAsia" w:hAnsi="宋体"/>
          <w:color w:val="auto"/>
          <w:sz w:val="24"/>
          <w:szCs w:val="24"/>
        </w:rPr>
        <w:t>项目名称：</w:t>
      </w:r>
      <w:r>
        <w:rPr>
          <w:rFonts w:hint="eastAsia" w:hAnsi="宋体"/>
          <w:color w:val="auto"/>
          <w:sz w:val="24"/>
          <w:szCs w:val="24"/>
          <w:u w:val="single"/>
          <w:lang w:val="en-US"/>
        </w:rPr>
        <w:t xml:space="preserve">                              </w:t>
      </w:r>
    </w:p>
    <w:p>
      <w:pPr>
        <w:pStyle w:val="30"/>
        <w:adjustRightInd w:val="0"/>
        <w:snapToGrid w:val="0"/>
        <w:spacing w:line="400" w:lineRule="exact"/>
        <w:rPr>
          <w:rFonts w:hAnsi="宋体"/>
          <w:color w:val="auto"/>
          <w:sz w:val="24"/>
          <w:szCs w:val="24"/>
        </w:rPr>
      </w:pPr>
      <w:r>
        <w:rPr>
          <w:rFonts w:hint="eastAsia" w:hAnsi="宋体"/>
          <w:color w:val="auto"/>
          <w:sz w:val="24"/>
          <w:szCs w:val="24"/>
        </w:rPr>
        <w:t>项目编号：</w:t>
      </w:r>
      <w:r>
        <w:rPr>
          <w:rFonts w:hAnsi="宋体"/>
          <w:color w:val="auto"/>
          <w:sz w:val="24"/>
          <w:szCs w:val="24"/>
          <w:u w:val="single"/>
        </w:rPr>
        <w:t xml:space="preserve">                              </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751"/>
        <w:gridCol w:w="4752"/>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spacing w:line="400" w:lineRule="exact"/>
              <w:jc w:val="center"/>
              <w:rPr>
                <w:rFonts w:ascii="宋体" w:hAnsi="宋体" w:cs="Arial"/>
                <w:color w:val="auto"/>
                <w:sz w:val="24"/>
              </w:rPr>
            </w:pPr>
            <w:r>
              <w:rPr>
                <w:rFonts w:hint="eastAsia" w:ascii="宋体" w:hAnsi="宋体" w:cs="Arial"/>
                <w:color w:val="auto"/>
                <w:sz w:val="24"/>
              </w:rPr>
              <w:t>序号</w:t>
            </w:r>
          </w:p>
        </w:tc>
        <w:tc>
          <w:tcPr>
            <w:tcW w:w="1380" w:type="pct"/>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spacing w:line="400" w:lineRule="exact"/>
              <w:jc w:val="center"/>
              <w:rPr>
                <w:rFonts w:ascii="宋体" w:hAnsi="宋体" w:cs="Arial"/>
                <w:color w:val="auto"/>
                <w:sz w:val="24"/>
              </w:rPr>
            </w:pPr>
            <w:r>
              <w:rPr>
                <w:rFonts w:hint="eastAsia" w:ascii="宋体" w:hAnsi="宋体" w:cs="Arial"/>
                <w:color w:val="auto"/>
                <w:sz w:val="24"/>
              </w:rPr>
              <w:t>项目</w:t>
            </w:r>
          </w:p>
        </w:tc>
        <w:tc>
          <w:tcPr>
            <w:tcW w:w="2384" w:type="pct"/>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spacing w:line="400" w:lineRule="exact"/>
              <w:jc w:val="center"/>
              <w:rPr>
                <w:rFonts w:ascii="宋体" w:hAnsi="宋体" w:cs="Arial"/>
                <w:color w:val="auto"/>
                <w:sz w:val="24"/>
              </w:rPr>
            </w:pPr>
            <w:r>
              <w:rPr>
                <w:rFonts w:hint="eastAsia" w:ascii="宋体" w:hAnsi="宋体" w:cs="Arial"/>
                <w:color w:val="auto"/>
                <w:sz w:val="24"/>
              </w:rPr>
              <w:t>投标人承诺</w:t>
            </w:r>
          </w:p>
        </w:tc>
        <w:tc>
          <w:tcPr>
            <w:tcW w:w="805" w:type="pct"/>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spacing w:line="400" w:lineRule="exact"/>
              <w:jc w:val="center"/>
              <w:rPr>
                <w:rFonts w:ascii="宋体" w:hAnsi="宋体" w:cs="Arial"/>
                <w:color w:val="auto"/>
                <w:sz w:val="24"/>
              </w:rPr>
            </w:pPr>
            <w:r>
              <w:rPr>
                <w:rFonts w:hint="eastAsia" w:ascii="宋体"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spacing w:line="400" w:lineRule="exact"/>
              <w:jc w:val="center"/>
              <w:rPr>
                <w:rFonts w:ascii="宋体" w:hAnsi="宋体" w:cs="Arial"/>
                <w:bCs/>
                <w:color w:val="auto"/>
                <w:sz w:val="24"/>
              </w:rPr>
            </w:pPr>
            <w:r>
              <w:rPr>
                <w:rFonts w:hint="eastAsia" w:ascii="宋体" w:hAnsi="宋体" w:cs="Arial"/>
                <w:bCs/>
                <w:color w:val="auto"/>
                <w:sz w:val="24"/>
              </w:rPr>
              <w:t>1</w:t>
            </w:r>
          </w:p>
        </w:tc>
        <w:tc>
          <w:tcPr>
            <w:tcW w:w="1380" w:type="pct"/>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spacing w:line="400" w:lineRule="exact"/>
              <w:rPr>
                <w:rFonts w:ascii="宋体" w:hAnsi="宋体" w:cs="Arial"/>
                <w:bCs/>
                <w:color w:val="auto"/>
                <w:sz w:val="24"/>
              </w:rPr>
            </w:pPr>
            <w:r>
              <w:rPr>
                <w:rFonts w:hint="eastAsia" w:ascii="宋体" w:hAnsi="宋体" w:cs="Arial"/>
                <w:bCs/>
                <w:color w:val="auto"/>
                <w:sz w:val="24"/>
                <w:lang w:val="en-US" w:eastAsia="zh-CN"/>
              </w:rPr>
              <w:t>供货期</w:t>
            </w:r>
            <w:r>
              <w:rPr>
                <w:rFonts w:hint="eastAsia" w:ascii="宋体" w:hAnsi="宋体" w:cs="Arial"/>
                <w:bCs/>
                <w:color w:val="auto"/>
                <w:sz w:val="24"/>
              </w:rPr>
              <w:t>售后服务情况(可用附页和宣传材料)</w:t>
            </w:r>
          </w:p>
        </w:tc>
        <w:tc>
          <w:tcPr>
            <w:tcW w:w="2384" w:type="pct"/>
            <w:tcBorders>
              <w:top w:val="single" w:color="auto" w:sz="4" w:space="0"/>
              <w:left w:val="single" w:color="auto" w:sz="4" w:space="0"/>
              <w:right w:val="single" w:color="auto" w:sz="4" w:space="0"/>
            </w:tcBorders>
            <w:noWrap w:val="0"/>
            <w:vAlign w:val="center"/>
          </w:tcPr>
          <w:p>
            <w:pPr>
              <w:pStyle w:val="33"/>
              <w:adjustRightInd w:val="0"/>
              <w:snapToGrid w:val="0"/>
              <w:spacing w:line="400" w:lineRule="exact"/>
              <w:jc w:val="center"/>
              <w:rPr>
                <w:rFonts w:ascii="宋体" w:hAnsi="宋体" w:cs="Arial"/>
                <w:bCs/>
                <w:color w:val="auto"/>
                <w:sz w:val="24"/>
              </w:rPr>
            </w:pPr>
            <w:r>
              <w:rPr>
                <w:rFonts w:hint="eastAsia" w:ascii="宋体" w:hAnsi="宋体" w:cs="Arial"/>
                <w:bCs/>
                <w:color w:val="auto"/>
                <w:sz w:val="24"/>
              </w:rPr>
              <w:t>投标人售后服务情况：</w:t>
            </w:r>
          </w:p>
        </w:tc>
        <w:tc>
          <w:tcPr>
            <w:tcW w:w="805" w:type="pct"/>
            <w:tcBorders>
              <w:top w:val="single" w:color="auto" w:sz="4" w:space="0"/>
              <w:left w:val="single" w:color="auto" w:sz="4" w:space="0"/>
              <w:bottom w:val="single" w:color="auto" w:sz="4" w:space="0"/>
              <w:right w:val="single" w:color="auto" w:sz="4" w:space="0"/>
            </w:tcBorders>
            <w:noWrap w:val="0"/>
            <w:vAlign w:val="top"/>
          </w:tcPr>
          <w:p>
            <w:pPr>
              <w:pStyle w:val="33"/>
              <w:adjustRightInd w:val="0"/>
              <w:snapToGrid w:val="0"/>
              <w:spacing w:line="400" w:lineRule="exact"/>
              <w:rPr>
                <w:rFonts w:ascii="宋体" w:hAnsi="宋体" w:cs="Arial"/>
                <w:bCs/>
                <w:color w:val="auto"/>
                <w:sz w:val="24"/>
              </w:rPr>
            </w:pPr>
          </w:p>
        </w:tc>
      </w:tr>
    </w:tbl>
    <w:p>
      <w:pPr>
        <w:pStyle w:val="33"/>
        <w:adjustRightInd w:val="0"/>
        <w:snapToGrid w:val="0"/>
        <w:spacing w:line="400" w:lineRule="exact"/>
        <w:rPr>
          <w:rFonts w:ascii="宋体" w:hAnsi="宋体"/>
          <w:color w:val="auto"/>
          <w:sz w:val="24"/>
        </w:rPr>
      </w:pPr>
    </w:p>
    <w:p>
      <w:pPr>
        <w:pStyle w:val="33"/>
        <w:adjustRightInd w:val="0"/>
        <w:snapToGrid w:val="0"/>
        <w:spacing w:line="400" w:lineRule="exact"/>
        <w:rPr>
          <w:rFonts w:ascii="宋体" w:hAnsi="宋体"/>
          <w:color w:val="auto"/>
          <w:sz w:val="24"/>
        </w:rPr>
      </w:pPr>
    </w:p>
    <w:p>
      <w:pPr>
        <w:pStyle w:val="34"/>
        <w:adjustRightInd w:val="0"/>
        <w:snapToGrid w:val="0"/>
        <w:spacing w:line="400" w:lineRule="exact"/>
        <w:rPr>
          <w:rFonts w:hAnsi="宋体"/>
          <w:color w:val="auto"/>
          <w:sz w:val="24"/>
          <w:szCs w:val="24"/>
        </w:rPr>
      </w:pPr>
    </w:p>
    <w:p>
      <w:pPr>
        <w:pStyle w:val="25"/>
        <w:adjustRightInd w:val="0"/>
        <w:snapToGrid w:val="0"/>
        <w:spacing w:line="400" w:lineRule="exact"/>
        <w:ind w:right="84" w:rightChars="40" w:firstLine="4080" w:firstLineChars="1700"/>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adjustRightInd w:val="0"/>
        <w:snapToGrid w:val="0"/>
        <w:spacing w:line="400" w:lineRule="exact"/>
        <w:ind w:right="84" w:rightChars="40" w:firstLine="4080" w:firstLineChars="1700"/>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6"/>
        <w:adjustRightInd w:val="0"/>
        <w:snapToGrid w:val="0"/>
        <w:spacing w:line="400" w:lineRule="exact"/>
        <w:ind w:firstLine="6480" w:firstLineChars="2700"/>
        <w:rPr>
          <w:rFonts w:ascii="宋体" w:hAnsi="宋体" w:cs="Arial"/>
          <w:color w:val="auto"/>
        </w:rPr>
      </w:pPr>
      <w:r>
        <w:rPr>
          <w:rFonts w:hint="eastAsia" w:ascii="宋体" w:hAnsi="宋体"/>
          <w:color w:val="auto"/>
        </w:rPr>
        <w:t>日期：</w:t>
      </w:r>
      <w:r>
        <w:rPr>
          <w:rFonts w:hint="eastAsia" w:ascii="宋体" w:hAnsi="宋体" w:cs="Arial"/>
          <w:color w:val="auto"/>
        </w:rPr>
        <w:t>20  年   月   日</w:t>
      </w:r>
    </w:p>
    <w:p>
      <w:pPr>
        <w:bidi w:val="0"/>
        <w:jc w:val="center"/>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pStyle w:val="21"/>
        <w:rPr>
          <w:rFonts w:hint="eastAsia"/>
          <w:b/>
          <w:bCs/>
          <w:color w:val="auto"/>
          <w:sz w:val="28"/>
          <w:szCs w:val="28"/>
          <w:lang w:eastAsia="zh-CN"/>
        </w:rPr>
      </w:pPr>
    </w:p>
    <w:p>
      <w:pPr>
        <w:jc w:val="center"/>
        <w:rPr>
          <w:rFonts w:hint="eastAsia"/>
          <w:b/>
          <w:bCs/>
          <w:color w:val="auto"/>
          <w:sz w:val="36"/>
          <w:szCs w:val="36"/>
        </w:rPr>
      </w:pPr>
      <w:r>
        <w:rPr>
          <w:rFonts w:hint="eastAsia"/>
          <w:b/>
          <w:bCs/>
          <w:color w:val="auto"/>
          <w:sz w:val="36"/>
          <w:szCs w:val="36"/>
          <w:lang w:eastAsia="zh-CN"/>
        </w:rPr>
        <w:br w:type="page"/>
      </w:r>
      <w:r>
        <w:rPr>
          <w:rFonts w:hint="eastAsia"/>
          <w:b/>
          <w:bCs/>
          <w:color w:val="auto"/>
          <w:sz w:val="36"/>
          <w:szCs w:val="36"/>
          <w:lang w:eastAsia="zh-CN"/>
        </w:rPr>
        <w:t>供应商</w:t>
      </w:r>
      <w:r>
        <w:rPr>
          <w:rFonts w:hint="eastAsia"/>
          <w:b/>
          <w:bCs/>
          <w:color w:val="auto"/>
          <w:sz w:val="36"/>
          <w:szCs w:val="36"/>
        </w:rPr>
        <w:t>本项目管理、服务、其他人员情况表</w:t>
      </w:r>
    </w:p>
    <w:p>
      <w:pPr>
        <w:spacing w:line="400" w:lineRule="exact"/>
        <w:rPr>
          <w:rFonts w:hint="eastAsia" w:ascii="宋体" w:hAnsi="宋体" w:eastAsia="宋体" w:cs="宋体"/>
          <w:bCs/>
          <w:color w:val="auto"/>
          <w:sz w:val="24"/>
          <w:highlight w:val="none"/>
        </w:rPr>
      </w:pPr>
      <w:r>
        <w:rPr>
          <w:rFonts w:hint="eastAsia" w:ascii="宋体" w:hAnsi="宋体" w:eastAsia="宋体" w:cs="宋体"/>
          <w:b/>
          <w:bCs/>
          <w:color w:val="auto"/>
          <w:sz w:val="28"/>
          <w:highlight w:val="none"/>
        </w:rPr>
        <w:t xml:space="preserve">   </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064"/>
        <w:gridCol w:w="1066"/>
        <w:gridCol w:w="1066"/>
        <w:gridCol w:w="1066"/>
        <w:gridCol w:w="1389"/>
        <w:gridCol w:w="976"/>
        <w:gridCol w:w="1112"/>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restart"/>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534" w:type="pct"/>
            <w:vMerge w:val="restart"/>
            <w:noWrap w:val="0"/>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535" w:type="pct"/>
            <w:vMerge w:val="restart"/>
            <w:noWrap w:val="0"/>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p>
        </w:tc>
        <w:tc>
          <w:tcPr>
            <w:tcW w:w="535" w:type="pct"/>
            <w:vMerge w:val="restart"/>
            <w:noWrap w:val="0"/>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val="en-US" w:eastAsia="zh-CN"/>
              </w:rPr>
              <w:t>或职务</w:t>
            </w:r>
          </w:p>
        </w:tc>
        <w:tc>
          <w:tcPr>
            <w:tcW w:w="535" w:type="pct"/>
            <w:vMerge w:val="restart"/>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常住地</w:t>
            </w:r>
          </w:p>
        </w:tc>
        <w:tc>
          <w:tcPr>
            <w:tcW w:w="2238" w:type="pct"/>
            <w:gridSpan w:val="4"/>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center"/>
          </w:tcPr>
          <w:p>
            <w:pPr>
              <w:spacing w:line="400" w:lineRule="exact"/>
              <w:jc w:val="center"/>
              <w:rPr>
                <w:rFonts w:hint="eastAsia" w:ascii="宋体" w:hAnsi="宋体" w:eastAsia="宋体" w:cs="宋体"/>
                <w:color w:val="auto"/>
                <w:sz w:val="24"/>
                <w:szCs w:val="24"/>
                <w:highlight w:val="none"/>
              </w:rPr>
            </w:pPr>
          </w:p>
        </w:tc>
        <w:tc>
          <w:tcPr>
            <w:tcW w:w="534" w:type="pct"/>
            <w:vMerge w:val="continue"/>
            <w:noWrap w:val="0"/>
            <w:vAlign w:val="center"/>
          </w:tcPr>
          <w:p>
            <w:pPr>
              <w:spacing w:line="400" w:lineRule="exact"/>
              <w:jc w:val="center"/>
              <w:rPr>
                <w:rFonts w:hint="eastAsia" w:ascii="宋体" w:hAnsi="宋体" w:eastAsia="宋体" w:cs="宋体"/>
                <w:color w:val="auto"/>
                <w:sz w:val="24"/>
                <w:szCs w:val="24"/>
                <w:highlight w:val="none"/>
              </w:rPr>
            </w:pPr>
          </w:p>
        </w:tc>
        <w:tc>
          <w:tcPr>
            <w:tcW w:w="535" w:type="pct"/>
            <w:vMerge w:val="continue"/>
            <w:noWrap w:val="0"/>
            <w:vAlign w:val="center"/>
          </w:tcPr>
          <w:p>
            <w:pPr>
              <w:spacing w:line="400" w:lineRule="exact"/>
              <w:jc w:val="center"/>
              <w:rPr>
                <w:rFonts w:hint="eastAsia" w:ascii="宋体" w:hAnsi="宋体" w:eastAsia="宋体" w:cs="宋体"/>
                <w:color w:val="auto"/>
                <w:sz w:val="24"/>
                <w:szCs w:val="24"/>
                <w:highlight w:val="none"/>
              </w:rPr>
            </w:pPr>
          </w:p>
        </w:tc>
        <w:tc>
          <w:tcPr>
            <w:tcW w:w="535" w:type="pct"/>
            <w:vMerge w:val="continue"/>
            <w:noWrap w:val="0"/>
            <w:vAlign w:val="center"/>
          </w:tcPr>
          <w:p>
            <w:pPr>
              <w:spacing w:line="400" w:lineRule="exact"/>
              <w:jc w:val="center"/>
              <w:rPr>
                <w:rFonts w:hint="eastAsia" w:ascii="宋体" w:hAnsi="宋体" w:eastAsia="宋体" w:cs="宋体"/>
                <w:color w:val="auto"/>
                <w:sz w:val="24"/>
                <w:szCs w:val="24"/>
                <w:highlight w:val="none"/>
              </w:rPr>
            </w:pPr>
          </w:p>
        </w:tc>
        <w:tc>
          <w:tcPr>
            <w:tcW w:w="535" w:type="pct"/>
            <w:vMerge w:val="continue"/>
            <w:noWrap w:val="0"/>
            <w:vAlign w:val="center"/>
          </w:tcPr>
          <w:p>
            <w:pPr>
              <w:spacing w:line="400" w:lineRule="exact"/>
              <w:jc w:val="center"/>
              <w:rPr>
                <w:rFonts w:hint="eastAsia" w:ascii="宋体" w:hAnsi="宋体" w:eastAsia="宋体" w:cs="宋体"/>
                <w:color w:val="auto"/>
                <w:sz w:val="24"/>
                <w:szCs w:val="24"/>
                <w:highlight w:val="none"/>
              </w:rPr>
            </w:pPr>
          </w:p>
        </w:tc>
        <w:tc>
          <w:tcPr>
            <w:tcW w:w="697" w:type="pct"/>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490" w:type="pct"/>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558" w:type="pct"/>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493" w:type="pct"/>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restart"/>
            <w:noWrap w:val="0"/>
            <w:vAlign w:val="top"/>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w:t>
            </w: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top"/>
          </w:tcPr>
          <w:p>
            <w:pPr>
              <w:spacing w:line="400" w:lineRule="exact"/>
              <w:jc w:val="center"/>
              <w:rPr>
                <w:rFonts w:hint="eastAsia" w:ascii="宋体" w:hAnsi="宋体" w:eastAsia="宋体" w:cs="宋体"/>
                <w:color w:val="auto"/>
                <w:sz w:val="24"/>
                <w:szCs w:val="24"/>
                <w:highlight w:val="none"/>
              </w:rPr>
            </w:pP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pPr>
              <w:spacing w:line="400" w:lineRule="exact"/>
              <w:jc w:val="center"/>
              <w:rPr>
                <w:rFonts w:hint="eastAsia" w:ascii="宋体" w:hAnsi="宋体" w:eastAsia="宋体" w:cs="宋体"/>
                <w:color w:val="auto"/>
                <w:sz w:val="24"/>
                <w:szCs w:val="24"/>
                <w:highlight w:val="none"/>
              </w:rPr>
            </w:pP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restart"/>
            <w:noWrap w:val="0"/>
            <w:vAlign w:val="top"/>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务</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w:t>
            </w: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pPr>
              <w:spacing w:line="400" w:lineRule="exact"/>
              <w:jc w:val="center"/>
              <w:rPr>
                <w:rFonts w:hint="eastAsia" w:ascii="宋体" w:hAnsi="宋体" w:eastAsia="宋体" w:cs="宋体"/>
                <w:color w:val="auto"/>
                <w:sz w:val="24"/>
                <w:szCs w:val="24"/>
                <w:highlight w:val="none"/>
              </w:rPr>
            </w:pP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top"/>
          </w:tcPr>
          <w:p>
            <w:pPr>
              <w:spacing w:line="400" w:lineRule="exact"/>
              <w:jc w:val="center"/>
              <w:rPr>
                <w:rFonts w:hint="eastAsia" w:ascii="宋体" w:hAnsi="宋体" w:eastAsia="宋体" w:cs="宋体"/>
                <w:color w:val="auto"/>
                <w:sz w:val="24"/>
                <w:szCs w:val="24"/>
                <w:highlight w:val="none"/>
              </w:rPr>
            </w:pP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restart"/>
            <w:noWrap w:val="0"/>
            <w:vAlign w:val="top"/>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他</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w:t>
            </w: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21" w:type="pct"/>
            <w:vMerge w:val="continue"/>
            <w:noWrap w:val="0"/>
            <w:vAlign w:val="top"/>
          </w:tcPr>
          <w:p>
            <w:pPr>
              <w:spacing w:line="400" w:lineRule="exact"/>
              <w:jc w:val="center"/>
              <w:rPr>
                <w:rFonts w:hint="eastAsia" w:ascii="宋体" w:hAnsi="宋体" w:eastAsia="宋体" w:cs="宋体"/>
                <w:color w:val="auto"/>
                <w:sz w:val="24"/>
                <w:szCs w:val="24"/>
                <w:highlight w:val="none"/>
              </w:rPr>
            </w:pP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21" w:type="pct"/>
            <w:vMerge w:val="continue"/>
            <w:noWrap w:val="0"/>
            <w:vAlign w:val="top"/>
          </w:tcPr>
          <w:p>
            <w:pPr>
              <w:spacing w:line="400" w:lineRule="exact"/>
              <w:jc w:val="center"/>
              <w:rPr>
                <w:rFonts w:hint="eastAsia" w:ascii="宋体" w:hAnsi="宋体" w:eastAsia="宋体" w:cs="宋体"/>
                <w:color w:val="auto"/>
                <w:sz w:val="24"/>
                <w:szCs w:val="24"/>
                <w:highlight w:val="none"/>
              </w:rPr>
            </w:pPr>
          </w:p>
        </w:tc>
        <w:tc>
          <w:tcPr>
            <w:tcW w:w="534" w:type="pct"/>
            <w:noWrap w:val="0"/>
            <w:vAlign w:val="top"/>
          </w:tcPr>
          <w:p>
            <w:pPr>
              <w:spacing w:line="400" w:lineRule="exact"/>
              <w:jc w:val="center"/>
              <w:rPr>
                <w:rFonts w:hint="eastAsia" w:ascii="宋体" w:hAnsi="宋体" w:eastAsia="宋体" w:cs="宋体"/>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535"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697"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490"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558" w:type="pct"/>
            <w:noWrap w:val="0"/>
            <w:vAlign w:val="top"/>
          </w:tcPr>
          <w:p>
            <w:pPr>
              <w:spacing w:line="400" w:lineRule="exact"/>
              <w:jc w:val="center"/>
              <w:rPr>
                <w:rFonts w:hint="eastAsia" w:ascii="宋体" w:hAnsi="宋体" w:eastAsia="宋体" w:cs="宋体"/>
                <w:b/>
                <w:bCs/>
                <w:color w:val="auto"/>
                <w:sz w:val="24"/>
                <w:szCs w:val="24"/>
                <w:highlight w:val="none"/>
              </w:rPr>
            </w:pPr>
          </w:p>
        </w:tc>
        <w:tc>
          <w:tcPr>
            <w:tcW w:w="493" w:type="pct"/>
            <w:noWrap w:val="0"/>
            <w:vAlign w:val="top"/>
          </w:tcPr>
          <w:p>
            <w:pPr>
              <w:spacing w:line="400" w:lineRule="exact"/>
              <w:jc w:val="center"/>
              <w:rPr>
                <w:rFonts w:hint="eastAsia" w:ascii="宋体" w:hAnsi="宋体" w:eastAsia="宋体" w:cs="宋体"/>
                <w:b/>
                <w:bCs/>
                <w:color w:val="auto"/>
                <w:sz w:val="24"/>
                <w:szCs w:val="24"/>
                <w:highlight w:val="none"/>
              </w:rPr>
            </w:pPr>
          </w:p>
        </w:tc>
      </w:tr>
    </w:tbl>
    <w:p>
      <w:pPr>
        <w:adjustRightInd w:val="0"/>
        <w:spacing w:line="400" w:lineRule="exact"/>
        <w:ind w:firstLine="900" w:firstLineChars="375"/>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后附相关证书复印件（如有）</w:t>
      </w:r>
    </w:p>
    <w:p>
      <w:pPr>
        <w:adjustRightInd w:val="0"/>
        <w:spacing w:line="400" w:lineRule="exact"/>
        <w:ind w:firstLine="900" w:firstLineChars="375"/>
        <w:jc w:val="left"/>
        <w:rPr>
          <w:rFonts w:hint="eastAsia" w:ascii="宋体" w:hAnsi="宋体" w:eastAsia="宋体" w:cs="宋体"/>
          <w:bCs/>
          <w:color w:val="auto"/>
          <w:sz w:val="24"/>
          <w:highlight w:val="none"/>
        </w:rPr>
      </w:pPr>
    </w:p>
    <w:p>
      <w:pPr>
        <w:pStyle w:val="2"/>
        <w:rPr>
          <w:rFonts w:hint="eastAsia" w:ascii="宋体" w:hAnsi="宋体" w:eastAsia="宋体" w:cs="宋体"/>
          <w:color w:val="auto"/>
          <w:highlight w:val="none"/>
        </w:rPr>
      </w:pPr>
    </w:p>
    <w:p>
      <w:pPr>
        <w:pStyle w:val="25"/>
        <w:adjustRightInd w:val="0"/>
        <w:snapToGrid w:val="0"/>
        <w:spacing w:line="400" w:lineRule="exact"/>
        <w:ind w:right="84" w:rightChars="40" w:firstLine="4080" w:firstLineChars="1700"/>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adjustRightInd w:val="0"/>
        <w:snapToGrid w:val="0"/>
        <w:spacing w:line="400" w:lineRule="exact"/>
        <w:ind w:right="84" w:rightChars="40" w:firstLine="4080" w:firstLineChars="1700"/>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6"/>
        <w:adjustRightInd w:val="0"/>
        <w:snapToGrid w:val="0"/>
        <w:spacing w:line="400" w:lineRule="exact"/>
        <w:ind w:firstLine="6480" w:firstLineChars="2700"/>
        <w:rPr>
          <w:rFonts w:ascii="宋体" w:hAnsi="宋体" w:cs="Arial"/>
          <w:color w:val="auto"/>
        </w:rPr>
      </w:pPr>
      <w:r>
        <w:rPr>
          <w:rFonts w:hint="eastAsia" w:ascii="宋体" w:hAnsi="宋体"/>
          <w:color w:val="auto"/>
        </w:rPr>
        <w:t>日期：</w:t>
      </w:r>
      <w:r>
        <w:rPr>
          <w:rFonts w:hint="eastAsia" w:ascii="宋体" w:hAnsi="宋体" w:cs="Arial"/>
          <w:color w:val="auto"/>
        </w:rPr>
        <w:t>20  年   月   日</w:t>
      </w: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center"/>
        <w:textAlignment w:val="auto"/>
        <w:rPr>
          <w:rFonts w:hint="eastAsia" w:ascii="宋体" w:hAnsi="宋体" w:eastAsia="宋体" w:cs="宋体"/>
          <w:b/>
          <w:color w:val="auto"/>
          <w:sz w:val="28"/>
          <w:szCs w:val="28"/>
        </w:rPr>
      </w:pPr>
    </w:p>
    <w:p>
      <w:pPr>
        <w:pStyle w:val="11"/>
        <w:rPr>
          <w:rFonts w:hint="eastAsia" w:ascii="宋体" w:hAnsi="宋体" w:eastAsia="宋体" w:cs="宋体"/>
          <w:b/>
          <w:color w:val="auto"/>
          <w:sz w:val="28"/>
          <w:szCs w:val="28"/>
        </w:rPr>
      </w:pPr>
    </w:p>
    <w:p>
      <w:pPr>
        <w:bidi w:val="0"/>
        <w:jc w:val="both"/>
        <w:rPr>
          <w:rFonts w:hint="eastAsia"/>
          <w:b/>
          <w:bCs/>
          <w:color w:val="auto"/>
          <w:sz w:val="36"/>
          <w:szCs w:val="36"/>
        </w:rPr>
      </w:pPr>
    </w:p>
    <w:p>
      <w:pPr>
        <w:jc w:val="center"/>
        <w:rPr>
          <w:rFonts w:hint="eastAsia"/>
          <w:b/>
          <w:bCs/>
          <w:color w:val="auto"/>
          <w:sz w:val="36"/>
          <w:szCs w:val="36"/>
        </w:rPr>
      </w:pPr>
      <w:r>
        <w:rPr>
          <w:rFonts w:hint="eastAsia"/>
          <w:b/>
          <w:bCs/>
          <w:color w:val="auto"/>
          <w:sz w:val="36"/>
          <w:szCs w:val="36"/>
        </w:rPr>
        <w:br w:type="page"/>
      </w:r>
      <w:r>
        <w:rPr>
          <w:rFonts w:hint="eastAsia"/>
          <w:b/>
          <w:bCs/>
          <w:color w:val="auto"/>
          <w:sz w:val="36"/>
          <w:szCs w:val="36"/>
        </w:rPr>
        <w:t>投标人概况</w:t>
      </w:r>
    </w:p>
    <w:p>
      <w:pPr>
        <w:widowControl/>
        <w:snapToGrid w:val="0"/>
        <w:spacing w:before="450" w:line="360" w:lineRule="auto"/>
        <w:ind w:left="-710" w:firstLine="960" w:firstLineChars="4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1、投标人名称： </w:t>
      </w:r>
    </w:p>
    <w:p>
      <w:pPr>
        <w:widowControl/>
        <w:snapToGrid w:val="0"/>
        <w:spacing w:before="450" w:line="360" w:lineRule="auto"/>
        <w:ind w:left="-710" w:firstLine="960" w:firstLineChars="4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2、资质等级：</w:t>
      </w:r>
    </w:p>
    <w:p>
      <w:pPr>
        <w:widowControl/>
        <w:snapToGrid w:val="0"/>
        <w:spacing w:before="450" w:line="360" w:lineRule="auto"/>
        <w:ind w:left="-710" w:firstLine="960" w:firstLineChars="4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3、投标人地址： </w:t>
      </w:r>
    </w:p>
    <w:p>
      <w:pPr>
        <w:widowControl/>
        <w:snapToGrid w:val="0"/>
        <w:spacing w:before="450" w:line="360" w:lineRule="auto"/>
        <w:ind w:left="-710" w:firstLine="960" w:firstLineChars="4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4、经营范围：</w:t>
      </w:r>
    </w:p>
    <w:p>
      <w:pPr>
        <w:widowControl/>
        <w:snapToGrid w:val="0"/>
        <w:spacing w:before="450" w:line="360" w:lineRule="auto"/>
        <w:ind w:left="-710" w:firstLine="960" w:firstLineChars="400"/>
        <w:rPr>
          <w:rFonts w:hint="eastAsia" w:ascii="宋体" w:hAnsi="宋体" w:eastAsia="宋体" w:cs="宋体"/>
          <w:color w:val="auto"/>
          <w:sz w:val="24"/>
          <w:szCs w:val="24"/>
        </w:rPr>
      </w:pPr>
      <w:r>
        <w:rPr>
          <w:rFonts w:hint="eastAsia" w:ascii="宋体" w:hAnsi="宋体" w:eastAsia="宋体" w:cs="宋体"/>
          <w:color w:val="auto"/>
          <w:kern w:val="0"/>
          <w:sz w:val="24"/>
          <w:szCs w:val="24"/>
        </w:rPr>
        <w:t>5、投标人自我介绍：</w:t>
      </w:r>
    </w:p>
    <w:p>
      <w:pPr>
        <w:widowControl/>
        <w:snapToGrid w:val="0"/>
        <w:spacing w:before="450" w:line="360" w:lineRule="auto"/>
        <w:ind w:left="-710" w:firstLine="960" w:firstLineChars="400"/>
        <w:rPr>
          <w:rFonts w:hint="eastAsia" w:ascii="宋体" w:hAnsi="宋体" w:eastAsia="宋体" w:cs="宋体"/>
          <w:color w:val="auto"/>
          <w:sz w:val="24"/>
          <w:szCs w:val="24"/>
        </w:rPr>
      </w:pPr>
      <w:r>
        <w:rPr>
          <w:rFonts w:hint="eastAsia" w:ascii="宋体" w:hAnsi="宋体" w:eastAsia="宋体" w:cs="宋体"/>
          <w:color w:val="auto"/>
          <w:kern w:val="0"/>
          <w:sz w:val="24"/>
          <w:szCs w:val="24"/>
        </w:rPr>
        <w:t>6、投标人应附企业法人营业执照、企业资质证书等材料的扫描件。</w:t>
      </w: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jc w:val="center"/>
        <w:rPr>
          <w:b/>
          <w:bCs/>
          <w:color w:val="auto"/>
          <w:sz w:val="36"/>
          <w:szCs w:val="36"/>
        </w:rPr>
      </w:pPr>
      <w:r>
        <w:rPr>
          <w:rFonts w:hint="eastAsia"/>
          <w:b/>
          <w:bCs/>
          <w:color w:val="auto"/>
          <w:sz w:val="36"/>
          <w:szCs w:val="36"/>
        </w:rPr>
        <w:t>技术条款响应</w:t>
      </w:r>
      <w:r>
        <w:rPr>
          <w:rFonts w:hint="eastAsia"/>
          <w:b/>
          <w:bCs/>
          <w:color w:val="auto"/>
          <w:sz w:val="36"/>
          <w:szCs w:val="36"/>
          <w:lang w:val="en-US" w:eastAsia="zh-CN"/>
        </w:rPr>
        <w:t>偏离</w:t>
      </w:r>
      <w:r>
        <w:rPr>
          <w:rFonts w:hint="eastAsia"/>
          <w:b/>
          <w:bCs/>
          <w:color w:val="auto"/>
          <w:sz w:val="36"/>
          <w:szCs w:val="36"/>
        </w:rPr>
        <w:t>表</w:t>
      </w:r>
    </w:p>
    <w:p>
      <w:pPr>
        <w:pStyle w:val="30"/>
        <w:adjustRightInd w:val="0"/>
        <w:snapToGrid w:val="0"/>
        <w:spacing w:line="400" w:lineRule="exact"/>
        <w:rPr>
          <w:rFonts w:hAnsi="宋体"/>
          <w:color w:val="auto"/>
          <w:sz w:val="24"/>
          <w:szCs w:val="24"/>
          <w:u w:val="single"/>
          <w:lang w:val="en-US"/>
        </w:rPr>
      </w:pPr>
      <w:r>
        <w:rPr>
          <w:rFonts w:hint="eastAsia" w:hAnsi="宋体"/>
          <w:color w:val="auto"/>
          <w:sz w:val="24"/>
          <w:szCs w:val="24"/>
        </w:rPr>
        <w:t>项目名称：</w:t>
      </w:r>
      <w:r>
        <w:rPr>
          <w:rFonts w:hint="eastAsia" w:hAnsi="宋体"/>
          <w:color w:val="auto"/>
          <w:sz w:val="24"/>
          <w:szCs w:val="24"/>
          <w:u w:val="single"/>
          <w:lang w:val="en-US"/>
        </w:rPr>
        <w:t xml:space="preserve">                            </w:t>
      </w:r>
    </w:p>
    <w:p>
      <w:pPr>
        <w:pStyle w:val="30"/>
        <w:adjustRightInd w:val="0"/>
        <w:snapToGrid w:val="0"/>
        <w:spacing w:line="400" w:lineRule="exact"/>
        <w:rPr>
          <w:rFonts w:hAnsi="宋体"/>
          <w:color w:val="auto"/>
          <w:sz w:val="24"/>
          <w:szCs w:val="24"/>
        </w:rPr>
      </w:pPr>
      <w:r>
        <w:rPr>
          <w:rFonts w:hint="eastAsia" w:hAnsi="宋体"/>
          <w:color w:val="auto"/>
          <w:sz w:val="24"/>
          <w:szCs w:val="24"/>
        </w:rPr>
        <w:t>项目编号：</w:t>
      </w:r>
      <w:r>
        <w:rPr>
          <w:rFonts w:hAnsi="宋体"/>
          <w:color w:val="auto"/>
          <w:sz w:val="24"/>
          <w:szCs w:val="24"/>
          <w:u w:val="single"/>
        </w:rPr>
        <w:t xml:space="preserve">                            </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788"/>
        <w:gridCol w:w="1788"/>
        <w:gridCol w:w="1788"/>
        <w:gridCol w:w="1788"/>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12" w:type="pct"/>
            <w:noWrap w:val="0"/>
            <w:vAlign w:val="center"/>
          </w:tcPr>
          <w:p>
            <w:pPr>
              <w:pStyle w:val="36"/>
              <w:adjustRightInd w:val="0"/>
              <w:snapToGrid w:val="0"/>
              <w:spacing w:line="400" w:lineRule="exact"/>
              <w:ind w:right="84" w:rightChars="40"/>
              <w:rPr>
                <w:rFonts w:ascii="宋体" w:hAnsi="宋体"/>
                <w:b/>
                <w:color w:val="auto"/>
                <w:szCs w:val="21"/>
              </w:rPr>
            </w:pPr>
            <w:r>
              <w:rPr>
                <w:rFonts w:hint="eastAsia" w:ascii="宋体" w:hAnsi="宋体"/>
                <w:b/>
                <w:color w:val="auto"/>
                <w:szCs w:val="21"/>
              </w:rPr>
              <w:t>序号</w:t>
            </w:r>
          </w:p>
        </w:tc>
        <w:tc>
          <w:tcPr>
            <w:tcW w:w="897" w:type="pct"/>
            <w:noWrap w:val="0"/>
            <w:vAlign w:val="center"/>
          </w:tcPr>
          <w:p>
            <w:pPr>
              <w:pStyle w:val="36"/>
              <w:adjustRightInd w:val="0"/>
              <w:snapToGrid w:val="0"/>
              <w:spacing w:line="400" w:lineRule="exact"/>
              <w:ind w:right="84" w:rightChars="40"/>
              <w:jc w:val="center"/>
              <w:rPr>
                <w:rFonts w:ascii="宋体" w:hAnsi="宋体"/>
                <w:b/>
                <w:color w:val="auto"/>
                <w:sz w:val="24"/>
                <w:szCs w:val="24"/>
              </w:rPr>
            </w:pPr>
            <w:r>
              <w:rPr>
                <w:rFonts w:hint="eastAsia" w:ascii="宋体" w:hAnsi="宋体"/>
                <w:b/>
                <w:color w:val="auto"/>
                <w:sz w:val="24"/>
                <w:szCs w:val="24"/>
              </w:rPr>
              <w:t>货物名称</w:t>
            </w:r>
          </w:p>
        </w:tc>
        <w:tc>
          <w:tcPr>
            <w:tcW w:w="897" w:type="pct"/>
            <w:noWrap w:val="0"/>
            <w:vAlign w:val="center"/>
          </w:tcPr>
          <w:p>
            <w:pPr>
              <w:pStyle w:val="36"/>
              <w:adjustRightInd w:val="0"/>
              <w:snapToGrid w:val="0"/>
              <w:spacing w:line="400" w:lineRule="exact"/>
              <w:ind w:right="84" w:rightChars="40"/>
              <w:jc w:val="center"/>
              <w:rPr>
                <w:rFonts w:ascii="宋体" w:hAnsi="宋体"/>
                <w:b/>
                <w:color w:val="auto"/>
                <w:sz w:val="24"/>
                <w:szCs w:val="24"/>
              </w:rPr>
            </w:pPr>
            <w:r>
              <w:rPr>
                <w:rFonts w:hint="eastAsia" w:ascii="宋体" w:hAnsi="宋体"/>
                <w:b/>
                <w:color w:val="auto"/>
                <w:sz w:val="24"/>
                <w:szCs w:val="24"/>
              </w:rPr>
              <w:t>招标参数</w:t>
            </w:r>
          </w:p>
        </w:tc>
        <w:tc>
          <w:tcPr>
            <w:tcW w:w="897" w:type="pct"/>
            <w:noWrap w:val="0"/>
            <w:vAlign w:val="center"/>
          </w:tcPr>
          <w:p>
            <w:pPr>
              <w:pStyle w:val="36"/>
              <w:adjustRightInd w:val="0"/>
              <w:snapToGrid w:val="0"/>
              <w:spacing w:line="400" w:lineRule="exact"/>
              <w:ind w:right="84" w:rightChars="40"/>
              <w:jc w:val="center"/>
              <w:rPr>
                <w:rFonts w:ascii="宋体" w:hAnsi="宋体"/>
                <w:b/>
                <w:color w:val="auto"/>
                <w:sz w:val="24"/>
                <w:szCs w:val="24"/>
              </w:rPr>
            </w:pPr>
            <w:r>
              <w:rPr>
                <w:rFonts w:hint="eastAsia" w:ascii="宋体" w:hAnsi="宋体"/>
                <w:b/>
                <w:color w:val="auto"/>
                <w:sz w:val="24"/>
                <w:szCs w:val="24"/>
              </w:rPr>
              <w:t>投标参数</w:t>
            </w:r>
          </w:p>
        </w:tc>
        <w:tc>
          <w:tcPr>
            <w:tcW w:w="897" w:type="pct"/>
            <w:noWrap w:val="0"/>
            <w:vAlign w:val="center"/>
          </w:tcPr>
          <w:p>
            <w:pPr>
              <w:pStyle w:val="36"/>
              <w:adjustRightInd w:val="0"/>
              <w:snapToGrid w:val="0"/>
              <w:spacing w:line="400" w:lineRule="exact"/>
              <w:ind w:right="84" w:rightChars="40"/>
              <w:jc w:val="center"/>
              <w:rPr>
                <w:rFonts w:ascii="宋体" w:hAnsi="宋体"/>
                <w:b/>
                <w:color w:val="auto"/>
                <w:sz w:val="24"/>
                <w:szCs w:val="24"/>
              </w:rPr>
            </w:pPr>
            <w:r>
              <w:rPr>
                <w:rFonts w:hint="eastAsia" w:ascii="宋体" w:hAnsi="宋体"/>
                <w:b/>
                <w:color w:val="auto"/>
                <w:sz w:val="24"/>
                <w:szCs w:val="24"/>
              </w:rPr>
              <w:t>偏离情况</w:t>
            </w:r>
          </w:p>
        </w:tc>
        <w:tc>
          <w:tcPr>
            <w:tcW w:w="897" w:type="pct"/>
            <w:noWrap w:val="0"/>
            <w:vAlign w:val="center"/>
          </w:tcPr>
          <w:p>
            <w:pPr>
              <w:pStyle w:val="36"/>
              <w:adjustRightInd w:val="0"/>
              <w:snapToGrid w:val="0"/>
              <w:spacing w:line="400" w:lineRule="exact"/>
              <w:ind w:right="84" w:rightChars="40"/>
              <w:jc w:val="center"/>
              <w:rPr>
                <w:rFonts w:ascii="宋体" w:hAnsi="宋体"/>
                <w:b/>
                <w:color w:val="auto"/>
                <w:sz w:val="24"/>
                <w:szCs w:val="24"/>
              </w:rPr>
            </w:pPr>
            <w:r>
              <w:rPr>
                <w:rFonts w:hint="eastAsia" w:ascii="宋体" w:hAnsi="宋体"/>
                <w:b/>
                <w:color w:val="auto"/>
                <w:sz w:val="24"/>
                <w:szCs w:val="24"/>
              </w:rPr>
              <w:t>厂家资料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r>
              <w:rPr>
                <w:rFonts w:hint="eastAsia" w:ascii="宋体" w:hAnsi="宋体"/>
                <w:color w:val="auto"/>
                <w:sz w:val="24"/>
                <w:szCs w:val="24"/>
              </w:rPr>
              <w:t>1</w:t>
            </w: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r>
              <w:rPr>
                <w:rFonts w:hint="eastAsia" w:ascii="宋体" w:hAnsi="宋体"/>
                <w:color w:val="auto"/>
                <w:sz w:val="24"/>
                <w:szCs w:val="24"/>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r>
              <w:rPr>
                <w:rFonts w:hint="eastAsia" w:ascii="宋体" w:hAnsi="宋体"/>
                <w:color w:val="auto"/>
                <w:sz w:val="24"/>
                <w:szCs w:val="24"/>
              </w:rPr>
              <w:t>2</w:t>
            </w: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r>
              <w:rPr>
                <w:rFonts w:hint="eastAsia" w:ascii="宋体" w:hAnsi="宋体"/>
                <w:color w:val="auto"/>
                <w:sz w:val="24"/>
                <w:szCs w:val="24"/>
              </w:rPr>
              <w:t>3</w:t>
            </w: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r>
              <w:rPr>
                <w:rFonts w:hint="eastAsia" w:ascii="宋体" w:hAnsi="宋体"/>
                <w:color w:val="auto"/>
                <w:sz w:val="24"/>
                <w:szCs w:val="24"/>
              </w:rPr>
              <w:t>…</w:t>
            </w: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12"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12" w:type="pct"/>
            <w:noWrap w:val="0"/>
            <w:vAlign w:val="center"/>
          </w:tcPr>
          <w:p>
            <w:pPr>
              <w:pStyle w:val="36"/>
              <w:adjustRightInd w:val="0"/>
              <w:snapToGrid w:val="0"/>
              <w:spacing w:line="400" w:lineRule="exact"/>
              <w:ind w:right="84" w:rightChars="40"/>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noWrap w:val="0"/>
            <w:vAlign w:val="center"/>
          </w:tcPr>
          <w:p>
            <w:pPr>
              <w:pStyle w:val="36"/>
              <w:adjustRightInd w:val="0"/>
              <w:snapToGrid w:val="0"/>
              <w:spacing w:line="400" w:lineRule="exact"/>
              <w:ind w:right="84" w:rightChars="40"/>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12" w:type="pct"/>
            <w:tcBorders>
              <w:bottom w:val="single" w:color="auto" w:sz="4" w:space="0"/>
            </w:tcBorders>
            <w:noWrap w:val="0"/>
            <w:vAlign w:val="center"/>
          </w:tcPr>
          <w:p>
            <w:pPr>
              <w:pStyle w:val="36"/>
              <w:adjustRightInd w:val="0"/>
              <w:snapToGrid w:val="0"/>
              <w:spacing w:line="400" w:lineRule="exact"/>
              <w:ind w:right="84" w:rightChars="40"/>
              <w:rPr>
                <w:rFonts w:ascii="宋体" w:hAnsi="宋体"/>
                <w:color w:val="auto"/>
                <w:sz w:val="24"/>
                <w:szCs w:val="24"/>
              </w:rPr>
            </w:pPr>
          </w:p>
        </w:tc>
        <w:tc>
          <w:tcPr>
            <w:tcW w:w="897" w:type="pct"/>
            <w:tcBorders>
              <w:bottom w:val="single" w:color="auto" w:sz="4" w:space="0"/>
            </w:tcBorders>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tcBorders>
              <w:bottom w:val="single" w:color="auto" w:sz="4" w:space="0"/>
            </w:tcBorders>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tcBorders>
              <w:bottom w:val="single" w:color="auto" w:sz="4" w:space="0"/>
            </w:tcBorders>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tcBorders>
              <w:bottom w:val="single" w:color="auto" w:sz="4" w:space="0"/>
            </w:tcBorders>
            <w:noWrap w:val="0"/>
            <w:vAlign w:val="center"/>
          </w:tcPr>
          <w:p>
            <w:pPr>
              <w:pStyle w:val="36"/>
              <w:adjustRightInd w:val="0"/>
              <w:snapToGrid w:val="0"/>
              <w:spacing w:line="400" w:lineRule="exact"/>
              <w:ind w:right="84" w:rightChars="40"/>
              <w:jc w:val="center"/>
              <w:rPr>
                <w:rFonts w:ascii="宋体" w:hAnsi="宋体"/>
                <w:color w:val="auto"/>
                <w:sz w:val="24"/>
                <w:szCs w:val="24"/>
              </w:rPr>
            </w:pPr>
          </w:p>
        </w:tc>
        <w:tc>
          <w:tcPr>
            <w:tcW w:w="897" w:type="pct"/>
            <w:tcBorders>
              <w:bottom w:val="single" w:color="auto" w:sz="4" w:space="0"/>
            </w:tcBorders>
            <w:noWrap w:val="0"/>
            <w:vAlign w:val="center"/>
          </w:tcPr>
          <w:p>
            <w:pPr>
              <w:pStyle w:val="36"/>
              <w:adjustRightInd w:val="0"/>
              <w:snapToGrid w:val="0"/>
              <w:spacing w:line="400" w:lineRule="exact"/>
              <w:ind w:right="84" w:rightChars="40"/>
              <w:rPr>
                <w:rFonts w:ascii="宋体" w:hAnsi="宋体"/>
                <w:color w:val="auto"/>
                <w:sz w:val="24"/>
                <w:szCs w:val="24"/>
              </w:rPr>
            </w:pPr>
          </w:p>
        </w:tc>
      </w:tr>
    </w:tbl>
    <w:p>
      <w:pPr>
        <w:pStyle w:val="36"/>
        <w:adjustRightInd w:val="0"/>
        <w:snapToGrid w:val="0"/>
        <w:spacing w:line="400" w:lineRule="exact"/>
        <w:ind w:right="84" w:rightChars="40"/>
        <w:rPr>
          <w:rFonts w:ascii="宋体" w:hAnsi="宋体"/>
          <w:color w:val="auto"/>
          <w:sz w:val="24"/>
          <w:szCs w:val="24"/>
        </w:rPr>
      </w:pPr>
      <w:r>
        <w:rPr>
          <w:rFonts w:hint="eastAsia" w:ascii="宋体" w:hAnsi="宋体"/>
          <w:color w:val="auto"/>
          <w:sz w:val="24"/>
          <w:szCs w:val="24"/>
        </w:rPr>
        <w:t>填报要求：</w:t>
      </w:r>
    </w:p>
    <w:p>
      <w:pPr>
        <w:pStyle w:val="36"/>
        <w:widowControl/>
        <w:numPr>
          <w:ilvl w:val="0"/>
          <w:numId w:val="7"/>
        </w:numPr>
        <w:tabs>
          <w:tab w:val="left" w:pos="360"/>
          <w:tab w:val="clear" w:pos="1264"/>
        </w:tabs>
        <w:adjustRightInd w:val="0"/>
        <w:snapToGrid w:val="0"/>
        <w:spacing w:line="400" w:lineRule="exact"/>
        <w:ind w:left="360" w:right="84" w:rightChars="40" w:hanging="360"/>
        <w:jc w:val="left"/>
        <w:rPr>
          <w:rFonts w:ascii="宋体" w:hAnsi="宋体"/>
          <w:color w:val="auto"/>
          <w:sz w:val="24"/>
          <w:szCs w:val="24"/>
        </w:rPr>
      </w:pPr>
      <w:r>
        <w:rPr>
          <w:rFonts w:hint="eastAsia" w:ascii="宋体" w:hAnsi="宋体"/>
          <w:color w:val="auto"/>
          <w:sz w:val="24"/>
          <w:szCs w:val="24"/>
        </w:rPr>
        <w:t>本表的货物名称须与《报价明细表》一致。</w:t>
      </w:r>
    </w:p>
    <w:p>
      <w:pPr>
        <w:pStyle w:val="36"/>
        <w:widowControl/>
        <w:numPr>
          <w:ilvl w:val="0"/>
          <w:numId w:val="7"/>
        </w:numPr>
        <w:tabs>
          <w:tab w:val="left" w:pos="360"/>
          <w:tab w:val="clear" w:pos="1264"/>
        </w:tabs>
        <w:adjustRightInd w:val="0"/>
        <w:snapToGrid w:val="0"/>
        <w:spacing w:line="400" w:lineRule="exact"/>
        <w:ind w:left="360" w:right="84" w:rightChars="40" w:hanging="360"/>
        <w:jc w:val="left"/>
        <w:rPr>
          <w:rFonts w:ascii="宋体" w:hAnsi="宋体"/>
          <w:color w:val="auto"/>
          <w:sz w:val="24"/>
          <w:szCs w:val="24"/>
        </w:rPr>
      </w:pPr>
      <w:r>
        <w:rPr>
          <w:rFonts w:hint="eastAsia" w:ascii="宋体" w:hAnsi="宋体"/>
          <w:color w:val="auto"/>
          <w:sz w:val="24"/>
          <w:szCs w:val="24"/>
        </w:rPr>
        <w:t>投标人必须按招标参数的格式描述投标参数，并在偏离情况栏标明“无偏离”、“正偏离”或“负偏离”。</w:t>
      </w:r>
    </w:p>
    <w:p>
      <w:pPr>
        <w:pStyle w:val="36"/>
        <w:widowControl/>
        <w:tabs>
          <w:tab w:val="left" w:pos="360"/>
        </w:tabs>
        <w:adjustRightInd w:val="0"/>
        <w:snapToGrid w:val="0"/>
        <w:spacing w:line="400" w:lineRule="exact"/>
        <w:ind w:right="84" w:rightChars="40"/>
        <w:jc w:val="left"/>
        <w:rPr>
          <w:rFonts w:ascii="宋体" w:hAnsi="宋体"/>
          <w:color w:val="auto"/>
          <w:sz w:val="24"/>
          <w:szCs w:val="24"/>
        </w:rPr>
      </w:pPr>
    </w:p>
    <w:p>
      <w:pPr>
        <w:pStyle w:val="36"/>
        <w:adjustRightInd w:val="0"/>
        <w:snapToGrid w:val="0"/>
        <w:spacing w:line="400" w:lineRule="exact"/>
        <w:rPr>
          <w:color w:val="auto"/>
        </w:rPr>
      </w:pPr>
    </w:p>
    <w:p>
      <w:pPr>
        <w:pStyle w:val="34"/>
        <w:adjustRightInd w:val="0"/>
        <w:snapToGrid w:val="0"/>
        <w:spacing w:line="400" w:lineRule="exact"/>
        <w:rPr>
          <w:rFonts w:hAnsi="宋体"/>
          <w:color w:val="auto"/>
          <w:sz w:val="24"/>
          <w:szCs w:val="24"/>
        </w:rPr>
      </w:pPr>
      <w:r>
        <w:rPr>
          <w:rFonts w:hint="eastAsia" w:hAnsi="宋体"/>
          <w:color w:val="auto"/>
          <w:highlight w:val="white"/>
        </w:rPr>
        <w:t xml:space="preserve"> </w:t>
      </w:r>
    </w:p>
    <w:p>
      <w:pPr>
        <w:pStyle w:val="25"/>
        <w:adjustRightInd w:val="0"/>
        <w:snapToGrid w:val="0"/>
        <w:spacing w:line="400" w:lineRule="exact"/>
        <w:ind w:right="84" w:rightChars="40" w:firstLine="4080" w:firstLineChars="1700"/>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adjustRightInd w:val="0"/>
        <w:snapToGrid w:val="0"/>
        <w:spacing w:line="400" w:lineRule="exact"/>
        <w:ind w:right="84" w:rightChars="40" w:firstLine="4080" w:firstLineChars="1700"/>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5"/>
        <w:adjustRightInd w:val="0"/>
        <w:snapToGrid w:val="0"/>
        <w:spacing w:line="400" w:lineRule="exact"/>
        <w:ind w:right="84" w:rightChars="40" w:firstLine="4080" w:firstLineChars="1700"/>
        <w:jc w:val="right"/>
        <w:rPr>
          <w:rFonts w:ascii="宋体" w:hAnsi="宋体"/>
          <w:color w:val="auto"/>
          <w:sz w:val="24"/>
          <w:szCs w:val="24"/>
        </w:rPr>
      </w:pPr>
      <w:r>
        <w:rPr>
          <w:rFonts w:hint="eastAsia" w:ascii="宋体" w:hAnsi="宋体"/>
          <w:color w:val="auto"/>
          <w:sz w:val="24"/>
          <w:szCs w:val="24"/>
        </w:rPr>
        <w:t>日期：</w:t>
      </w:r>
      <w:r>
        <w:rPr>
          <w:rFonts w:hint="eastAsia" w:ascii="宋体" w:hAnsi="宋体" w:cs="Arial"/>
          <w:color w:val="auto"/>
          <w:sz w:val="24"/>
          <w:szCs w:val="24"/>
        </w:rPr>
        <w:t>20  年   月   日</w:t>
      </w: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jc w:val="center"/>
        <w:rPr>
          <w:rFonts w:hint="eastAsia"/>
          <w:b/>
          <w:bCs/>
          <w:color w:val="auto"/>
          <w:sz w:val="36"/>
          <w:szCs w:val="36"/>
          <w:lang w:val="en-US" w:eastAsia="zh-CN"/>
        </w:rPr>
      </w:pPr>
      <w:r>
        <w:rPr>
          <w:rFonts w:hint="eastAsia"/>
          <w:b/>
          <w:bCs/>
          <w:color w:val="auto"/>
          <w:sz w:val="36"/>
          <w:szCs w:val="36"/>
          <w:lang w:val="en-US" w:eastAsia="zh-CN"/>
        </w:rPr>
        <w:t>投标保证金</w:t>
      </w:r>
    </w:p>
    <w:p>
      <w:pPr>
        <w:pStyle w:val="21"/>
        <w:jc w:val="center"/>
        <w:rPr>
          <w:rFonts w:hint="default"/>
          <w:b/>
          <w:bCs/>
          <w:color w:val="auto"/>
          <w:sz w:val="28"/>
          <w:szCs w:val="28"/>
          <w:lang w:val="en-US" w:eastAsia="zh-CN"/>
        </w:rPr>
      </w:pPr>
      <w:r>
        <w:rPr>
          <w:rFonts w:hint="eastAsia"/>
          <w:b/>
          <w:bCs/>
          <w:color w:val="auto"/>
          <w:sz w:val="28"/>
          <w:szCs w:val="28"/>
          <w:lang w:val="en-US" w:eastAsia="zh-CN"/>
        </w:rPr>
        <w:t>（投标保证金汇款凭证）</w:t>
      </w: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center"/>
        <w:textAlignment w:val="auto"/>
        <w:rPr>
          <w:rFonts w:ascii="宋体" w:hAnsi="宋体" w:eastAsia="宋体" w:cs="宋体"/>
          <w:b/>
          <w:color w:val="auto"/>
          <w:sz w:val="36"/>
          <w:szCs w:val="36"/>
        </w:rPr>
      </w:pPr>
      <w:r>
        <w:rPr>
          <w:rFonts w:hint="eastAsia" w:ascii="宋体" w:hAnsi="宋体" w:eastAsia="宋体" w:cs="宋体"/>
          <w:b/>
          <w:color w:val="auto"/>
          <w:sz w:val="36"/>
          <w:szCs w:val="36"/>
        </w:rPr>
        <w:t>重大违法记录的声明函</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Cs w:val="21"/>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（采购人或采购代理机构）     </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u w:val="single"/>
        </w:rPr>
        <w:t xml:space="preserve">      （供应商全称）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，参加贵单位组织的交易编号为：项目名称：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的政府采购活动，在此郑重声明：我单位在参加本项目政府采购活动前3年内在经营活动中未因违法经营受到刑事处罚或者责令停产停业、吊销许可证或者执照、较大数额罚款等行政处罚。</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420"/>
        <w:textAlignment w:val="auto"/>
        <w:rPr>
          <w:rFonts w:ascii="宋体" w:hAnsi="宋体" w:eastAsia="宋体" w:cs="宋体"/>
          <w:color w:val="auto"/>
          <w:sz w:val="24"/>
          <w:szCs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szCs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szCs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投标供应商：（公章）</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center"/>
        <w:textAlignment w:val="auto"/>
        <w:rPr>
          <w:rFonts w:ascii="宋体" w:hAnsi="宋体" w:eastAsia="宋体" w:cs="宋体"/>
          <w:color w:val="auto"/>
          <w:szCs w:val="21"/>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声明时间：</w:t>
      </w:r>
    </w:p>
    <w:p>
      <w:pPr>
        <w:pStyle w:val="6"/>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line="480" w:lineRule="auto"/>
        <w:jc w:val="center"/>
        <w:textAlignment w:val="auto"/>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中小企业声明函</w:t>
      </w:r>
      <w:r>
        <w:rPr>
          <w:rFonts w:hint="eastAsia" w:ascii="宋体" w:hAnsi="宋体" w:cs="宋体"/>
          <w:b/>
          <w:bCs/>
          <w:color w:val="auto"/>
          <w:sz w:val="36"/>
          <w:szCs w:val="36"/>
          <w:lang w:eastAsia="zh-CN"/>
        </w:rPr>
        <w:t>（</w:t>
      </w:r>
      <w:r>
        <w:rPr>
          <w:rFonts w:hint="eastAsia" w:ascii="宋体" w:hAnsi="宋体" w:cs="宋体"/>
          <w:b/>
          <w:bCs/>
          <w:color w:val="auto"/>
          <w:sz w:val="36"/>
          <w:szCs w:val="36"/>
          <w:lang w:val="en-US" w:eastAsia="zh-CN"/>
        </w:rPr>
        <w:t>货物</w:t>
      </w:r>
      <w:r>
        <w:rPr>
          <w:rFonts w:hint="eastAsia" w:ascii="宋体" w:hAnsi="宋体" w:cs="宋体"/>
          <w:b/>
          <w:bCs/>
          <w:color w:val="auto"/>
          <w:sz w:val="36"/>
          <w:szCs w:val="36"/>
          <w:lang w:eastAsia="zh-CN"/>
        </w:rPr>
        <w:t>）</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 郑重声明， 根据《政府采购促进中小企业发展管理办法》（财库﹝ 2020﹞ 46 号） 的规定， 本公司（联合体） 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 xml:space="preserve"> 采购活动， 提供的货物全部由符合政策要求的中小企业制造。相关企业（含联合体中的中小企业、 签订分包意向协议的中小企业）的具体情况如下：</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（采购文件中明确的所属行业）行业</w:t>
      </w:r>
      <w:r>
        <w:rPr>
          <w:rFonts w:hint="eastAsia" w:ascii="宋体" w:hAnsi="宋体" w:eastAsia="宋体" w:cs="宋体"/>
          <w:color w:val="auto"/>
          <w:sz w:val="24"/>
          <w:szCs w:val="24"/>
        </w:rPr>
        <w:t>； 制造商为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万元1，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 </w:t>
      </w:r>
      <w:r>
        <w:rPr>
          <w:rFonts w:hint="eastAsia" w:ascii="宋体" w:hAnsi="宋体" w:eastAsia="宋体" w:cs="宋体"/>
          <w:color w:val="auto"/>
          <w:sz w:val="24"/>
          <w:szCs w:val="24"/>
          <w:u w:val="single"/>
        </w:rPr>
        <w:t xml:space="preserve">（标的名称） </w:t>
      </w:r>
      <w:r>
        <w:rPr>
          <w:rFonts w:hint="eastAsia" w:ascii="宋体" w:hAnsi="宋体" w:eastAsia="宋体" w:cs="宋体"/>
          <w:color w:val="auto"/>
          <w:sz w:val="24"/>
          <w:szCs w:val="24"/>
        </w:rPr>
        <w:t>， 属于</w:t>
      </w:r>
      <w:r>
        <w:rPr>
          <w:rFonts w:hint="eastAsia" w:ascii="宋体" w:hAnsi="宋体" w:eastAsia="宋体" w:cs="宋体"/>
          <w:color w:val="auto"/>
          <w:sz w:val="24"/>
          <w:szCs w:val="24"/>
          <w:u w:val="single"/>
        </w:rPr>
        <w:t>（采购文件中明确的所属行业）行业</w:t>
      </w:r>
      <w:r>
        <w:rPr>
          <w:rFonts w:hint="eastAsia" w:ascii="宋体" w:hAnsi="宋体" w:eastAsia="宋体" w:cs="宋体"/>
          <w:color w:val="auto"/>
          <w:sz w:val="24"/>
          <w:szCs w:val="24"/>
        </w:rPr>
        <w:t>； 制造商为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 不属于大企业的分支机构， 不存在控股股东为大企业的情形， 也不存在与大企业的负责人为同一人的情形。</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 如有虚假， 将依法承担相应责任。</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企业名称（盖章）：        </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         </w:t>
      </w:r>
    </w:p>
    <w:p>
      <w:pPr>
        <w:keepNext w:val="0"/>
        <w:keepLines w:val="0"/>
        <w:pageBreakBefore w:val="0"/>
        <w:widowControl w:val="0"/>
        <w:shd w:val="clear" w:color="auto" w:fill="FFFFFF"/>
        <w:kinsoku/>
        <w:wordWrap/>
        <w:overflowPunct/>
        <w:topLinePunct w:val="0"/>
        <w:bidi w:val="0"/>
        <w:adjustRightInd w:val="0"/>
        <w:snapToGrid w:val="0"/>
        <w:spacing w:before="50" w:line="48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 营业收入、 资产总额填报上一年度数据， 无上一年度数据的新成立企业可不填报。</w:t>
      </w:r>
    </w:p>
    <w:p>
      <w:pPr>
        <w:jc w:val="left"/>
        <w:rPr>
          <w:rFonts w:hint="eastAsia"/>
          <w:color w:val="auto"/>
          <w:sz w:val="24"/>
          <w:szCs w:val="24"/>
          <w:lang w:eastAsia="zh-CN"/>
        </w:rPr>
      </w:pPr>
      <w:r>
        <w:rPr>
          <w:rFonts w:hint="eastAsia" w:ascii="宋体" w:hAnsi="宋体"/>
          <w:color w:val="auto"/>
          <w:kern w:val="0"/>
          <w:sz w:val="24"/>
        </w:rPr>
        <w:t>（若</w:t>
      </w:r>
      <w:r>
        <w:rPr>
          <w:rFonts w:hint="eastAsia" w:ascii="宋体" w:hAnsi="宋体"/>
          <w:color w:val="auto"/>
          <w:kern w:val="0"/>
          <w:sz w:val="24"/>
          <w:lang w:eastAsia="zh-CN"/>
        </w:rPr>
        <w:t>投标文件</w:t>
      </w:r>
      <w:r>
        <w:rPr>
          <w:rFonts w:hint="eastAsia" w:ascii="宋体" w:hAnsi="宋体"/>
          <w:color w:val="auto"/>
          <w:kern w:val="0"/>
          <w:sz w:val="24"/>
        </w:rPr>
        <w:t>中无上述证明文件，则在评审时不考虑对该小、微企业的相关优惠。）</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line="480" w:lineRule="auto"/>
        <w:ind w:firstLine="0"/>
        <w:jc w:val="center"/>
        <w:textAlignment w:val="auto"/>
        <w:rPr>
          <w:rFonts w:hint="eastAsia" w:ascii="宋体" w:hAnsi="宋体" w:eastAsia="宋体" w:cs="宋体"/>
          <w:b/>
          <w:bCs/>
          <w:color w:val="auto"/>
          <w:sz w:val="36"/>
          <w:szCs w:val="36"/>
        </w:rPr>
      </w:pP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0"/>
        <w:jc w:val="center"/>
        <w:textAlignment w:val="auto"/>
        <w:rPr>
          <w:rFonts w:ascii="宋体" w:hAnsi="宋体" w:eastAsia="宋体" w:cs="宋体"/>
          <w:b/>
          <w:bCs/>
          <w:color w:val="auto"/>
          <w:sz w:val="28"/>
          <w:szCs w:val="28"/>
        </w:rPr>
      </w:pPr>
      <w:r>
        <w:rPr>
          <w:rFonts w:hint="eastAsia" w:ascii="宋体" w:hAnsi="宋体" w:eastAsia="宋体" w:cs="宋体"/>
          <w:b/>
          <w:bCs/>
          <w:color w:val="auto"/>
          <w:sz w:val="28"/>
          <w:szCs w:val="28"/>
        </w:rPr>
        <w:t>投 标 申 请 书</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cs="宋体"/>
          <w:color w:val="auto"/>
          <w:sz w:val="24"/>
          <w:lang w:val="en-US" w:eastAsia="zh-CN"/>
        </w:rPr>
        <w:t>新疆融盛源工程项目管理有限公司</w:t>
      </w:r>
      <w:r>
        <w:rPr>
          <w:rFonts w:hint="eastAsia" w:ascii="宋体" w:hAnsi="宋体" w:eastAsia="宋体" w:cs="宋体"/>
          <w:color w:val="auto"/>
          <w:sz w:val="24"/>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480"/>
        <w:textAlignment w:val="auto"/>
        <w:rPr>
          <w:rFonts w:ascii="宋体" w:hAnsi="宋体" w:eastAsia="宋体" w:cs="宋体"/>
          <w:color w:val="auto"/>
          <w:sz w:val="24"/>
        </w:rPr>
      </w:pPr>
      <w:r>
        <w:rPr>
          <w:rFonts w:hint="eastAsia" w:ascii="宋体" w:hAnsi="宋体" w:eastAsia="宋体" w:cs="宋体"/>
          <w:color w:val="auto"/>
          <w:sz w:val="24"/>
        </w:rPr>
        <w:t>我单位经过认真审阅</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rPr>
        <w:t>的</w:t>
      </w:r>
      <w:r>
        <w:rPr>
          <w:rFonts w:hint="eastAsia" w:ascii="宋体" w:hAnsi="宋体" w:cs="宋体"/>
          <w:color w:val="auto"/>
          <w:sz w:val="24"/>
          <w:u w:val="single"/>
          <w:lang w:val="en-US" w:eastAsia="zh-CN"/>
        </w:rPr>
        <w:t xml:space="preserve">     </w:t>
      </w:r>
      <w:r>
        <w:rPr>
          <w:rFonts w:hint="eastAsia" w:hAnsi="宋体"/>
          <w:color w:val="auto"/>
          <w:sz w:val="24"/>
          <w:u w:val="single"/>
        </w:rPr>
        <w:t>项目</w:t>
      </w:r>
      <w:r>
        <w:rPr>
          <w:rFonts w:hint="eastAsia" w:ascii="宋体" w:hAnsi="宋体" w:eastAsia="宋体" w:cs="宋体"/>
          <w:color w:val="auto"/>
          <w:sz w:val="24"/>
        </w:rPr>
        <w:t>（</w:t>
      </w:r>
      <w:r>
        <w:rPr>
          <w:rFonts w:hint="eastAsia" w:ascii="宋体" w:hAnsi="宋体" w:cs="宋体"/>
          <w:color w:val="auto"/>
          <w:sz w:val="24"/>
          <w:lang w:val="en-US" w:eastAsia="zh-CN"/>
        </w:rPr>
        <w:t xml:space="preserve">项目编号：   </w:t>
      </w:r>
      <w:r>
        <w:rPr>
          <w:rFonts w:hint="eastAsia" w:ascii="宋体" w:hAnsi="宋体" w:eastAsia="宋体" w:cs="宋体"/>
          <w:color w:val="auto"/>
          <w:sz w:val="24"/>
        </w:rPr>
        <w:t>）招标文件，已明确知晓所有文件之条款，完全了解项目有关情况，我单位已做好投标相关准备工作，并按照招标文件要求将投标保证金（大写）             元（￥：         ）汇入指定账户，现决定参加在贵中心举行的上述项目招投标活动，若报名获得通过，我单位郑重承诺如下：</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eastAsia="宋体" w:cs="宋体"/>
          <w:color w:val="auto"/>
          <w:sz w:val="24"/>
        </w:rPr>
        <w:t>一、对招标文件（含答疑、补充文件）的所有条款无异议并全部接受。</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eastAsia="宋体" w:cs="宋体"/>
          <w:color w:val="auto"/>
          <w:sz w:val="24"/>
        </w:rPr>
        <w:t>二、依法参与该项目招投标活动，杜绝围标串标、弄虚作假、敲诈勒索、贿赂等违法违纪行为。</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eastAsia="宋体" w:cs="宋体"/>
          <w:color w:val="auto"/>
          <w:sz w:val="24"/>
        </w:rPr>
        <w:t>三、按时递交投标文件。</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eastAsia="宋体" w:cs="宋体"/>
          <w:color w:val="auto"/>
          <w:sz w:val="24"/>
        </w:rPr>
        <w:t>四、若被确定为中标候选人将不放弃中标候选人资格，若被确定为中标人，将按照招标文件和投标文件与招标人签订有关合同、协议。</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eastAsia="宋体" w:cs="宋体"/>
          <w:color w:val="auto"/>
          <w:sz w:val="24"/>
        </w:rPr>
        <w:t>以上是我单位对贵中心和招标人作出的郑重承诺。</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ascii="宋体" w:hAnsi="宋体" w:eastAsia="宋体" w:cs="宋体"/>
          <w:color w:val="auto"/>
          <w:sz w:val="24"/>
        </w:rPr>
      </w:pPr>
      <w:r>
        <w:rPr>
          <w:rFonts w:hint="eastAsia" w:ascii="宋体" w:hAnsi="宋体" w:eastAsia="宋体" w:cs="宋体"/>
          <w:color w:val="auto"/>
          <w:sz w:val="24"/>
        </w:rPr>
        <w:t xml:space="preserve">联系人:                          联系电话：                         </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480"/>
        <w:jc w:val="right"/>
        <w:textAlignment w:val="auto"/>
        <w:rPr>
          <w:rFonts w:ascii="宋体" w:hAnsi="宋体" w:eastAsia="宋体" w:cs="宋体"/>
          <w:color w:val="auto"/>
          <w:sz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480"/>
        <w:jc w:val="center"/>
        <w:textAlignment w:val="auto"/>
        <w:rPr>
          <w:rFonts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供应商名称（盖章）：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480"/>
        <w:jc w:val="right"/>
        <w:textAlignment w:val="auto"/>
        <w:rPr>
          <w:rFonts w:ascii="宋体" w:hAnsi="宋体" w:eastAsia="宋体" w:cs="宋体"/>
          <w:color w:val="auto"/>
          <w:sz w:val="24"/>
        </w:rPr>
      </w:pPr>
      <w:r>
        <w:rPr>
          <w:rFonts w:hint="eastAsia" w:ascii="宋体" w:hAnsi="宋体" w:eastAsia="宋体" w:cs="宋体"/>
          <w:color w:val="auto"/>
          <w:sz w:val="24"/>
        </w:rPr>
        <w:t xml:space="preserve">法定代表人或授权代表（签字或盖章）：                </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right"/>
        <w:textAlignment w:val="auto"/>
        <w:rPr>
          <w:rFonts w:ascii="宋体" w:hAnsi="宋体" w:eastAsia="宋体" w:cs="宋体"/>
          <w:color w:val="auto"/>
        </w:rPr>
      </w:pPr>
      <w:r>
        <w:rPr>
          <w:rFonts w:hint="eastAsia" w:ascii="宋体" w:hAnsi="宋体" w:eastAsia="宋体" w:cs="宋体"/>
          <w:color w:val="auto"/>
          <w:sz w:val="24"/>
        </w:rPr>
        <w:t>投标日期：</w:t>
      </w:r>
    </w:p>
    <w:p>
      <w:pPr>
        <w:kinsoku/>
        <w:overflowPunct/>
        <w:topLinePunct w:val="0"/>
        <w:bidi w:val="0"/>
        <w:adjustRightInd w:val="0"/>
        <w:snapToGrid w:val="0"/>
        <w:spacing w:line="400" w:lineRule="exact"/>
        <w:textAlignment w:val="auto"/>
        <w:rPr>
          <w:color w:val="auto"/>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rPr>
          <w:rFonts w:hint="default"/>
          <w:color w:val="auto"/>
          <w:lang w:val="en-US" w:eastAsia="zh-CN"/>
        </w:rPr>
      </w:pPr>
    </w:p>
    <w:p>
      <w:pPr>
        <w:pStyle w:val="6"/>
        <w:rPr>
          <w:rFonts w:hint="default"/>
          <w:color w:val="auto"/>
          <w:lang w:val="en-US" w:eastAsia="zh-CN"/>
        </w:rPr>
      </w:pPr>
    </w:p>
    <w:p>
      <w:pPr>
        <w:rPr>
          <w:rFonts w:hint="default"/>
          <w:color w:val="auto"/>
          <w:lang w:val="en-US" w:eastAsia="zh-CN"/>
        </w:rPr>
      </w:pPr>
    </w:p>
    <w:p>
      <w:pPr>
        <w:pStyle w:val="6"/>
        <w:rPr>
          <w:rFonts w:hint="default"/>
          <w:color w:val="auto"/>
          <w:lang w:val="en-US" w:eastAsia="zh-CN"/>
        </w:rPr>
      </w:pPr>
    </w:p>
    <w:p>
      <w:pPr>
        <w:rPr>
          <w:rFonts w:hint="default"/>
          <w:color w:val="auto"/>
          <w:lang w:val="en-US" w:eastAsia="zh-CN"/>
        </w:rPr>
      </w:pPr>
    </w:p>
    <w:p>
      <w:pPr>
        <w:jc w:val="center"/>
        <w:rPr>
          <w:rFonts w:ascii="宋体" w:hAnsi="宋体" w:cs="宋体"/>
          <w:b/>
          <w:color w:val="auto"/>
          <w:kern w:val="0"/>
          <w:sz w:val="36"/>
          <w:szCs w:val="36"/>
        </w:rPr>
      </w:pPr>
      <w:r>
        <w:rPr>
          <w:rFonts w:hint="eastAsia" w:ascii="宋体" w:hAnsi="宋体" w:cs="宋体"/>
          <w:b/>
          <w:color w:val="auto"/>
          <w:kern w:val="0"/>
          <w:sz w:val="28"/>
          <w:szCs w:val="28"/>
        </w:rPr>
        <w:t>其他资料</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480" w:lineRule="auto"/>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主体信用记录符合政府采购活动要求供应商参加政府采购活动前三年内未被列入“信用中国”网站(www.creditchina.gov.cn)、重大税收违法案件当事人、“中国执行信息公开网”（http://zxgk.court.gov.cn/）未被列入失信被执行人和“中国政府采购”网站（www.ccgp.gov.cn）政府采购严重违法失信行为记录名单的供应商截屏打印件（加盖投标投标企业公章），信用信息截止时点为开标当日</w:t>
      </w:r>
      <w:r>
        <w:rPr>
          <w:rFonts w:hint="eastAsia" w:ascii="宋体" w:hAnsi="宋体" w:eastAsia="宋体" w:cs="宋体"/>
          <w:color w:val="auto"/>
          <w:kern w:val="0"/>
          <w:sz w:val="24"/>
          <w:szCs w:val="24"/>
          <w:lang w:eastAsia="zh-CN"/>
        </w:rPr>
        <w:t>。</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48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投标人认为需要提供的其他资料。</w:t>
      </w:r>
    </w:p>
    <w:p>
      <w:pPr>
        <w:pStyle w:val="11"/>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11"/>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11"/>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11"/>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rPr>
          <w:rFonts w:hint="eastAsia"/>
        </w:rPr>
      </w:pPr>
      <w:r>
        <w:rPr>
          <w:rFonts w:hint="eastAsia"/>
        </w:rPr>
        <w:br w:type="page"/>
      </w:r>
    </w:p>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 xml:space="preserve">附件资料一：             </w:t>
      </w:r>
    </w:p>
    <w:p>
      <w:pPr>
        <w:spacing w:line="400" w:lineRule="exact"/>
        <w:jc w:val="center"/>
        <w:rPr>
          <w:rFonts w:hint="eastAsia" w:ascii="宋体" w:hAnsi="宋体" w:eastAsia="宋体" w:cs="宋体"/>
          <w:b/>
          <w:bCs/>
          <w:sz w:val="24"/>
          <w:szCs w:val="24"/>
        </w:rPr>
      </w:pPr>
    </w:p>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招标代理服务收费标准</w:t>
      </w:r>
    </w:p>
    <w:p>
      <w:pPr>
        <w:spacing w:line="400" w:lineRule="exact"/>
        <w:jc w:val="center"/>
        <w:rPr>
          <w:rFonts w:hint="eastAsia" w:ascii="宋体" w:hAnsi="宋体" w:eastAsia="宋体" w:cs="宋体"/>
          <w:b/>
          <w:bCs/>
          <w:sz w:val="24"/>
          <w:szCs w:val="24"/>
        </w:rPr>
      </w:pP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bCs/>
          <w:sz w:val="24"/>
          <w:szCs w:val="24"/>
        </w:rPr>
        <w:t>招标代理服务费的计算执行“《国家发展改革委关于进一步放开建设项目专业服务价格的通知》 [2015] 299号文件”、“国家发展改革委办公厅关于招标代理服务收费有关问题的通知（ 发改价格[2011]534号）文件”及计价格[2002]1980号的规定。</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923"/>
        <w:gridCol w:w="191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2895" w:type="dxa"/>
            <w:tcBorders>
              <w:tl2br w:val="single" w:color="auto" w:sz="4" w:space="0"/>
            </w:tcBorders>
            <w:noWrap w:val="0"/>
            <w:vAlign w:val="top"/>
          </w:tcPr>
          <w:p>
            <w:pPr>
              <w:ind w:firstLine="1800" w:firstLineChars="750"/>
              <w:rPr>
                <w:rFonts w:hint="eastAsia" w:ascii="宋体" w:hAnsi="宋体" w:eastAsia="宋体" w:cs="宋体"/>
                <w:sz w:val="24"/>
                <w:szCs w:val="24"/>
              </w:rPr>
            </w:pPr>
            <w:r>
              <w:rPr>
                <w:rFonts w:hint="eastAsia" w:ascii="宋体" w:hAnsi="宋体" w:eastAsia="宋体" w:cs="宋体"/>
                <w:sz w:val="24"/>
                <w:szCs w:val="24"/>
              </w:rPr>
              <w:t>费率</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中标金额</w:t>
            </w:r>
          </w:p>
        </w:tc>
        <w:tc>
          <w:tcPr>
            <w:tcW w:w="1923" w:type="dxa"/>
            <w:noWrap w:val="0"/>
            <w:vAlign w:val="center"/>
          </w:tcPr>
          <w:p>
            <w:pPr>
              <w:ind w:firstLine="120" w:firstLineChars="50"/>
              <w:jc w:val="center"/>
              <w:rPr>
                <w:rFonts w:hint="eastAsia" w:ascii="宋体" w:hAnsi="宋体" w:eastAsia="宋体" w:cs="宋体"/>
                <w:sz w:val="24"/>
                <w:szCs w:val="24"/>
              </w:rPr>
            </w:pPr>
            <w:r>
              <w:rPr>
                <w:rFonts w:hint="eastAsia" w:ascii="宋体" w:hAnsi="宋体" w:eastAsia="宋体" w:cs="宋体"/>
                <w:sz w:val="24"/>
                <w:szCs w:val="24"/>
              </w:rPr>
              <w:t>货物招标</w:t>
            </w:r>
          </w:p>
        </w:tc>
        <w:tc>
          <w:tcPr>
            <w:tcW w:w="191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服务招标</w:t>
            </w:r>
          </w:p>
        </w:tc>
        <w:tc>
          <w:tcPr>
            <w:tcW w:w="174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100万元以下</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1.5%</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1.5%</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100～500万元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1.1%</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0.8%</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500～1000万元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0.8%</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0.45%</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1000～5000万元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0.5%</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0.25%</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5000万元～1亿元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0.25%</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0.1%</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kern w:val="0"/>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1～5亿元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0.05%</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0.05%</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5～10亿元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0.035%</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0.035%</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10～50亿元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0.008%</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0.008%</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50～100亿元</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0.006%</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0.006%</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9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100亿以上</w:t>
            </w:r>
          </w:p>
        </w:tc>
        <w:tc>
          <w:tcPr>
            <w:tcW w:w="1923"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0.004%</w:t>
            </w:r>
          </w:p>
        </w:tc>
        <w:tc>
          <w:tcPr>
            <w:tcW w:w="1912"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0.004%</w:t>
            </w:r>
          </w:p>
        </w:tc>
        <w:tc>
          <w:tcPr>
            <w:tcW w:w="1747"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0.004%</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招标代理服务收费按差额定率累进法计算。例如：某货物采购项目招标代理业务中标金额为200万元，计算招标代理服务收费额如下：</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100×1.5％=1.5万元</w:t>
      </w:r>
    </w:p>
    <w:p>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（200-100）万元×1.1％=1.1万元</w:t>
      </w:r>
    </w:p>
    <w:p>
      <w:pPr>
        <w:spacing w:line="360" w:lineRule="auto"/>
        <w:ind w:firstLine="240" w:firstLineChars="100"/>
        <w:rPr>
          <w:rFonts w:hint="eastAsia" w:ascii="宋体" w:hAnsi="宋体" w:eastAsia="宋体" w:cs="宋体"/>
          <w:kern w:val="0"/>
          <w:sz w:val="24"/>
          <w:szCs w:val="24"/>
        </w:rPr>
      </w:pPr>
      <w:r>
        <w:rPr>
          <w:rFonts w:hint="eastAsia" w:ascii="宋体" w:hAnsi="宋体" w:eastAsia="宋体" w:cs="宋体"/>
          <w:sz w:val="24"/>
          <w:szCs w:val="24"/>
        </w:rPr>
        <w:t>合计收费=1.5+1.1=2.6万元。</w:t>
      </w:r>
    </w:p>
    <w:p>
      <w:pPr>
        <w:rPr>
          <w:rFonts w:hint="default"/>
          <w:lang w:val="en-US" w:eastAsia="zh-CN"/>
        </w:rPr>
      </w:pPr>
    </w:p>
    <w:p>
      <w:pPr>
        <w:rPr>
          <w:rFonts w:hint="eastAsia"/>
        </w:rPr>
      </w:pPr>
    </w:p>
    <w:p>
      <w:pPr>
        <w:pStyle w:val="11"/>
        <w:rPr>
          <w:rFonts w:hint="eastAsia"/>
        </w:rPr>
      </w:pPr>
    </w:p>
    <w:p>
      <w:pPr>
        <w:pStyle w:val="6"/>
        <w:rPr>
          <w:rFonts w:hint="default"/>
          <w:color w:val="auto"/>
          <w:lang w:val="en-US" w:eastAsia="zh-CN"/>
        </w:rPr>
      </w:pPr>
    </w:p>
    <w:p>
      <w:bookmarkStart w:id="87" w:name="_GoBack"/>
      <w:bookmarkEnd w:id="87"/>
    </w:p>
    <w:sectPr>
      <w:headerReference r:id="rId17" w:type="default"/>
      <w:footerReference r:id="rId18"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ascii="宋体" w:hAnsi="宋体" w:eastAsia="宋体" w:cs="宋体"/>
        <w:b/>
        <w:bCs/>
        <w:sz w:val="18"/>
        <w:szCs w:val="18"/>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770"/>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path/>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770"/>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path/>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776"/>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902"/>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77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path/>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770"/>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path/>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ascii="宋体" w:hAnsi="宋体" w:eastAsia="宋体" w:cs="宋体"/>
        <w:b/>
        <w:bCs/>
        <w:sz w:val="18"/>
        <w:szCs w:val="18"/>
        <w:lang w:val="en-US"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77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path/>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902"/>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path/>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77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path/>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reeDEngrave" w:color="auto" w:sz="18" w:space="1"/>
      </w:pBdr>
      <w:rPr>
        <w:rFonts w:hint="default" w:eastAsia="宋体"/>
        <w:lang w:val="en-US" w:eastAsia="zh-CN"/>
      </w:rPr>
    </w:pPr>
    <w:r>
      <w:rPr>
        <w:rFonts w:hint="eastAsia" w:eastAsia="宋体"/>
        <w:lang w:eastAsia="zh-CN"/>
      </w:rPr>
      <w:drawing>
        <wp:inline distT="0" distB="0" distL="114300" distR="114300">
          <wp:extent cx="374015" cy="370205"/>
          <wp:effectExtent l="0" t="0" r="6985" b="10795"/>
          <wp:docPr id="23" name="图片 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公司LOGO"/>
                  <pic:cNvPicPr>
                    <a:picLocks noChangeAspect="1"/>
                  </pic:cNvPicPr>
                </pic:nvPicPr>
                <pic:blipFill>
                  <a:blip r:embed="rId1"/>
                  <a:stretch>
                    <a:fillRect/>
                  </a:stretch>
                </pic:blipFill>
                <pic:spPr>
                  <a:xfrm>
                    <a:off x="0" y="0"/>
                    <a:ext cx="374015" cy="370205"/>
                  </a:xfrm>
                  <a:prstGeom prst="rect">
                    <a:avLst/>
                  </a:prstGeom>
                  <a:noFill/>
                  <a:ln>
                    <a:noFill/>
                  </a:ln>
                </pic:spPr>
              </pic:pic>
            </a:graphicData>
          </a:graphic>
        </wp:inline>
      </w:drawing>
    </w:r>
    <w:r>
      <w:rPr>
        <w:rFonts w:hint="eastAsia"/>
        <w:lang w:val="en-US" w:eastAsia="zh-CN"/>
      </w:rPr>
      <w:t xml:space="preserve">                                                             </w:t>
    </w:r>
    <w:r>
      <w:rPr>
        <w:rFonts w:hint="eastAsia"/>
        <w:b/>
        <w:bCs/>
        <w:sz w:val="24"/>
        <w:szCs w:val="24"/>
        <w:lang w:val="en-US" w:eastAsia="zh-CN"/>
      </w:rPr>
      <w:t>新疆融盛源工程项目管理有限公司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reeDEngrave" w:color="auto" w:sz="18" w:space="1"/>
      </w:pBdr>
      <w:rPr>
        <w:rFonts w:hint="default" w:eastAsia="宋体"/>
        <w:lang w:val="en-US" w:eastAsia="zh-CN"/>
      </w:rPr>
    </w:pPr>
    <w:r>
      <w:rPr>
        <w:rFonts w:hint="eastAsia" w:eastAsia="宋体"/>
        <w:lang w:eastAsia="zh-CN"/>
      </w:rPr>
      <w:drawing>
        <wp:inline distT="0" distB="0" distL="114300" distR="114300">
          <wp:extent cx="374015" cy="370205"/>
          <wp:effectExtent l="0" t="0" r="6985" b="10795"/>
          <wp:docPr id="24" name="图片 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descr="公司LOGO"/>
                  <pic:cNvPicPr>
                    <a:picLocks noChangeAspect="1"/>
                  </pic:cNvPicPr>
                </pic:nvPicPr>
                <pic:blipFill>
                  <a:blip r:embed="rId1"/>
                  <a:stretch>
                    <a:fillRect/>
                  </a:stretch>
                </pic:blipFill>
                <pic:spPr>
                  <a:xfrm>
                    <a:off x="0" y="0"/>
                    <a:ext cx="374015" cy="370205"/>
                  </a:xfrm>
                  <a:prstGeom prst="rect">
                    <a:avLst/>
                  </a:prstGeom>
                  <a:noFill/>
                  <a:ln>
                    <a:noFill/>
                  </a:ln>
                </pic:spPr>
              </pic:pic>
            </a:graphicData>
          </a:graphic>
        </wp:inline>
      </w:drawing>
    </w:r>
    <w:r>
      <w:rPr>
        <w:rFonts w:hint="eastAsia"/>
        <w:lang w:val="en-US" w:eastAsia="zh-CN"/>
      </w:rPr>
      <w:t xml:space="preserve">                                                             </w:t>
    </w:r>
    <w:r>
      <w:rPr>
        <w:rFonts w:hint="eastAsia"/>
        <w:b/>
        <w:bCs/>
        <w:sz w:val="24"/>
        <w:szCs w:val="24"/>
        <w:lang w:val="en-US" w:eastAsia="zh-CN"/>
      </w:rPr>
      <w:t>新疆融盛源工程项目管理有限公司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reeDEngrave" w:color="auto" w:sz="18" w:space="1"/>
      </w:pBdr>
      <w:rPr>
        <w:rFonts w:hint="default" w:eastAsia="宋体"/>
        <w:lang w:val="en-US" w:eastAsia="zh-CN"/>
      </w:rPr>
    </w:pPr>
    <w:r>
      <w:rPr>
        <w:rFonts w:hint="eastAsia" w:eastAsia="宋体"/>
        <w:lang w:eastAsia="zh-CN"/>
      </w:rPr>
      <w:drawing>
        <wp:inline distT="0" distB="0" distL="114300" distR="114300">
          <wp:extent cx="374015" cy="370205"/>
          <wp:effectExtent l="0" t="0" r="6985" b="10795"/>
          <wp:docPr id="27" name="图片 1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 descr="公司LOGO"/>
                  <pic:cNvPicPr>
                    <a:picLocks noChangeAspect="1"/>
                  </pic:cNvPicPr>
                </pic:nvPicPr>
                <pic:blipFill>
                  <a:blip r:embed="rId1"/>
                  <a:stretch>
                    <a:fillRect/>
                  </a:stretch>
                </pic:blipFill>
                <pic:spPr>
                  <a:xfrm>
                    <a:off x="0" y="0"/>
                    <a:ext cx="374015" cy="370205"/>
                  </a:xfrm>
                  <a:prstGeom prst="rect">
                    <a:avLst/>
                  </a:prstGeom>
                  <a:noFill/>
                  <a:ln>
                    <a:noFill/>
                  </a:ln>
                </pic:spPr>
              </pic:pic>
            </a:graphicData>
          </a:graphic>
        </wp:inline>
      </w:drawing>
    </w:r>
    <w:r>
      <w:rPr>
        <w:rFonts w:hint="eastAsia"/>
        <w:lang w:val="en-US" w:eastAsia="zh-CN"/>
      </w:rPr>
      <w:t xml:space="preserve">                                                             </w:t>
    </w:r>
    <w:r>
      <w:rPr>
        <w:rFonts w:hint="eastAsia"/>
        <w:b/>
        <w:bCs/>
        <w:sz w:val="24"/>
        <w:szCs w:val="24"/>
        <w:lang w:val="en-US" w:eastAsia="zh-CN"/>
      </w:rPr>
      <w:t>新疆融盛源工程项目管理有限公司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reeDEngrave" w:color="auto" w:sz="18" w:space="1"/>
      </w:pBdr>
      <w:rPr>
        <w:rFonts w:hint="default" w:eastAsia="宋体"/>
        <w:lang w:val="en-US" w:eastAsia="zh-CN"/>
      </w:rPr>
    </w:pPr>
    <w:r>
      <w:rPr>
        <w:rFonts w:hint="eastAsia" w:eastAsia="宋体"/>
        <w:lang w:eastAsia="zh-CN"/>
      </w:rPr>
      <w:drawing>
        <wp:inline distT="0" distB="0" distL="114300" distR="114300">
          <wp:extent cx="374015" cy="370205"/>
          <wp:effectExtent l="0" t="0" r="6985" b="10795"/>
          <wp:docPr id="28"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1" descr="公司LOGO"/>
                  <pic:cNvPicPr>
                    <a:picLocks noChangeAspect="1"/>
                  </pic:cNvPicPr>
                </pic:nvPicPr>
                <pic:blipFill>
                  <a:blip r:embed="rId1"/>
                  <a:stretch>
                    <a:fillRect/>
                  </a:stretch>
                </pic:blipFill>
                <pic:spPr>
                  <a:xfrm>
                    <a:off x="0" y="0"/>
                    <a:ext cx="374015" cy="370205"/>
                  </a:xfrm>
                  <a:prstGeom prst="rect">
                    <a:avLst/>
                  </a:prstGeom>
                  <a:noFill/>
                  <a:ln>
                    <a:noFill/>
                  </a:ln>
                </pic:spPr>
              </pic:pic>
            </a:graphicData>
          </a:graphic>
        </wp:inline>
      </w:drawing>
    </w:r>
    <w:r>
      <w:rPr>
        <w:rFonts w:hint="eastAsia"/>
        <w:lang w:val="en-US" w:eastAsia="zh-CN"/>
      </w:rPr>
      <w:t xml:space="preserve">                                                             </w:t>
    </w:r>
    <w:r>
      <w:rPr>
        <w:rFonts w:hint="eastAsia"/>
        <w:b/>
        <w:bCs/>
        <w:sz w:val="24"/>
        <w:szCs w:val="24"/>
        <w:lang w:val="en-US" w:eastAsia="zh-CN"/>
      </w:rPr>
      <w:t>新疆融盛源工程项目管理有限公司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reeDEngrave" w:color="auto" w:sz="18" w:space="1"/>
      </w:pBdr>
      <w:rPr>
        <w:rFonts w:hint="default" w:eastAsia="宋体"/>
        <w:lang w:val="en-US" w:eastAsia="zh-CN"/>
      </w:rPr>
    </w:pPr>
    <w:r>
      <w:rPr>
        <w:rFonts w:hint="eastAsia" w:eastAsia="宋体"/>
        <w:lang w:eastAsia="zh-CN"/>
      </w:rPr>
      <w:drawing>
        <wp:inline distT="0" distB="0" distL="114300" distR="114300">
          <wp:extent cx="374015" cy="370205"/>
          <wp:effectExtent l="0" t="0" r="6985" b="10795"/>
          <wp:docPr id="3" name="图片 3"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
                  <pic:cNvPicPr>
                    <a:picLocks noChangeAspect="1"/>
                  </pic:cNvPicPr>
                </pic:nvPicPr>
                <pic:blipFill>
                  <a:blip r:embed="rId1"/>
                  <a:stretch>
                    <a:fillRect/>
                  </a:stretch>
                </pic:blipFill>
                <pic:spPr>
                  <a:xfrm>
                    <a:off x="0" y="0"/>
                    <a:ext cx="374015" cy="370205"/>
                  </a:xfrm>
                  <a:prstGeom prst="rect">
                    <a:avLst/>
                  </a:prstGeom>
                  <a:noFill/>
                  <a:ln>
                    <a:noFill/>
                  </a:ln>
                </pic:spPr>
              </pic:pic>
            </a:graphicData>
          </a:graphic>
        </wp:inline>
      </w:drawing>
    </w:r>
    <w:r>
      <w:rPr>
        <w:rFonts w:hint="eastAsia"/>
        <w:lang w:val="en-US" w:eastAsia="zh-CN"/>
      </w:rPr>
      <w:t xml:space="preserve">                                                             </w:t>
    </w:r>
    <w:r>
      <w:rPr>
        <w:rFonts w:hint="eastAsia"/>
        <w:b/>
        <w:bCs/>
        <w:sz w:val="24"/>
        <w:szCs w:val="24"/>
        <w:lang w:val="en-US" w:eastAsia="zh-CN"/>
      </w:rPr>
      <w:t>新疆融盛源工程项目管理有限公司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E73CE"/>
    <w:multiLevelType w:val="singleLevel"/>
    <w:tmpl w:val="A89E73CE"/>
    <w:lvl w:ilvl="0" w:tentative="0">
      <w:start w:val="1"/>
      <w:numFmt w:val="decimal"/>
      <w:suff w:val="nothing"/>
      <w:lvlText w:val="%1、"/>
      <w:lvlJc w:val="left"/>
    </w:lvl>
  </w:abstractNum>
  <w:abstractNum w:abstractNumId="1">
    <w:nsid w:val="B7EAC3F6"/>
    <w:multiLevelType w:val="singleLevel"/>
    <w:tmpl w:val="B7EAC3F6"/>
    <w:lvl w:ilvl="0" w:tentative="0">
      <w:start w:val="1"/>
      <w:numFmt w:val="decimal"/>
      <w:suff w:val="nothing"/>
      <w:lvlText w:val="%1、"/>
      <w:lvlJc w:val="left"/>
    </w:lvl>
  </w:abstractNum>
  <w:abstractNum w:abstractNumId="2">
    <w:nsid w:val="F56AD368"/>
    <w:multiLevelType w:val="singleLevel"/>
    <w:tmpl w:val="F56AD368"/>
    <w:lvl w:ilvl="0" w:tentative="0">
      <w:start w:val="1"/>
      <w:numFmt w:val="chineseCounting"/>
      <w:suff w:val="nothing"/>
      <w:lvlText w:val="%1、"/>
      <w:lvlJc w:val="left"/>
      <w:rPr>
        <w:rFonts w:hint="eastAsia"/>
      </w:rPr>
    </w:lvl>
  </w:abstractNum>
  <w:abstractNum w:abstractNumId="3">
    <w:nsid w:val="046FFFEC"/>
    <w:multiLevelType w:val="singleLevel"/>
    <w:tmpl w:val="046FFFEC"/>
    <w:lvl w:ilvl="0" w:tentative="0">
      <w:start w:val="6"/>
      <w:numFmt w:val="chineseCounting"/>
      <w:suff w:val="nothing"/>
      <w:lvlText w:val="%1、"/>
      <w:lvlJc w:val="left"/>
      <w:rPr>
        <w:rFonts w:hint="eastAsia"/>
      </w:rPr>
    </w:lvl>
  </w:abstractNum>
  <w:abstractNum w:abstractNumId="4">
    <w:nsid w:val="051E585D"/>
    <w:multiLevelType w:val="multilevel"/>
    <w:tmpl w:val="051E585D"/>
    <w:lvl w:ilvl="0" w:tentative="0">
      <w:start w:val="2"/>
      <w:numFmt w:val="decimal"/>
      <w:suff w:val="nothing"/>
      <w:lvlText w:val="%1、"/>
      <w:lvlJc w:val="left"/>
    </w:lvl>
    <w:lvl w:ilvl="1" w:tentative="0">
      <w:start w:val="4"/>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7DD4875"/>
    <w:multiLevelType w:val="multilevel"/>
    <w:tmpl w:val="07DD4875"/>
    <w:lvl w:ilvl="0" w:tentative="0">
      <w:start w:val="1"/>
      <w:numFmt w:val="decimal"/>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A866FCC"/>
    <w:multiLevelType w:val="multilevel"/>
    <w:tmpl w:val="0A866FC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F294288"/>
    <w:multiLevelType w:val="multilevel"/>
    <w:tmpl w:val="0F294288"/>
    <w:lvl w:ilvl="0" w:tentative="0">
      <w:start w:val="1"/>
      <w:numFmt w:val="decimal"/>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D013EB"/>
    <w:multiLevelType w:val="multilevel"/>
    <w:tmpl w:val="14D013E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1782967"/>
    <w:multiLevelType w:val="multilevel"/>
    <w:tmpl w:val="21782967"/>
    <w:lvl w:ilvl="0" w:tentative="0">
      <w:start w:val="1"/>
      <w:numFmt w:val="decimal"/>
      <w:lvlText w:val="%1、"/>
      <w:lvlJc w:val="left"/>
      <w:pPr>
        <w:ind w:left="510" w:hanging="510"/>
      </w:pPr>
      <w:rPr>
        <w:rFonts w:hint="default"/>
      </w:rPr>
    </w:lvl>
    <w:lvl w:ilvl="1" w:tentative="0">
      <w:start w:val="4"/>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2B419CB"/>
    <w:multiLevelType w:val="multilevel"/>
    <w:tmpl w:val="22B419C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4BD4F74"/>
    <w:multiLevelType w:val="singleLevel"/>
    <w:tmpl w:val="34BD4F74"/>
    <w:lvl w:ilvl="0" w:tentative="0">
      <w:start w:val="1"/>
      <w:numFmt w:val="chineseCounting"/>
      <w:suff w:val="space"/>
      <w:lvlText w:val="第%1章"/>
      <w:lvlJc w:val="left"/>
      <w:rPr>
        <w:rFonts w:hint="eastAsia"/>
      </w:rPr>
    </w:lvl>
  </w:abstractNum>
  <w:abstractNum w:abstractNumId="12">
    <w:nsid w:val="423772B5"/>
    <w:multiLevelType w:val="multilevel"/>
    <w:tmpl w:val="423772B5"/>
    <w:lvl w:ilvl="0" w:tentative="0">
      <w:start w:val="1"/>
      <w:numFmt w:val="decimal"/>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2A165D4"/>
    <w:multiLevelType w:val="multilevel"/>
    <w:tmpl w:val="42A165D4"/>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4">
    <w:nsid w:val="45186BD7"/>
    <w:multiLevelType w:val="multilevel"/>
    <w:tmpl w:val="45186BD7"/>
    <w:lvl w:ilvl="0" w:tentative="0">
      <w:start w:val="1"/>
      <w:numFmt w:val="decimal"/>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A015947"/>
    <w:multiLevelType w:val="multilevel"/>
    <w:tmpl w:val="4A015947"/>
    <w:lvl w:ilvl="0" w:tentative="0">
      <w:start w:val="1"/>
      <w:numFmt w:val="decimal"/>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A31FFD9"/>
    <w:multiLevelType w:val="singleLevel"/>
    <w:tmpl w:val="4A31FFD9"/>
    <w:lvl w:ilvl="0" w:tentative="0">
      <w:start w:val="1"/>
      <w:numFmt w:val="chineseCounting"/>
      <w:suff w:val="nothing"/>
      <w:lvlText w:val="%1、"/>
      <w:lvlJc w:val="left"/>
      <w:rPr>
        <w:rFonts w:hint="eastAsia"/>
      </w:rPr>
    </w:lvl>
  </w:abstractNum>
  <w:abstractNum w:abstractNumId="17">
    <w:nsid w:val="6E6F60EF"/>
    <w:multiLevelType w:val="multilevel"/>
    <w:tmpl w:val="6E6F60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E6F60F5"/>
    <w:multiLevelType w:val="multilevel"/>
    <w:tmpl w:val="6E6F60F5"/>
    <w:lvl w:ilvl="0" w:tentative="0">
      <w:start w:val="1"/>
      <w:numFmt w:val="decimal"/>
      <w:lvlText w:val="%1."/>
      <w:lvlJc w:val="left"/>
      <w:pPr>
        <w:tabs>
          <w:tab w:val="left" w:pos="1264"/>
        </w:tabs>
        <w:ind w:left="1264"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3"/>
  </w:num>
  <w:num w:numId="3">
    <w:abstractNumId w:val="2"/>
  </w:num>
  <w:num w:numId="4">
    <w:abstractNumId w:val="16"/>
  </w:num>
  <w:num w:numId="5">
    <w:abstractNumId w:val="1"/>
  </w:num>
  <w:num w:numId="6">
    <w:abstractNumId w:val="17"/>
  </w:num>
  <w:num w:numId="7">
    <w:abstractNumId w:val="18"/>
  </w:num>
  <w:num w:numId="8">
    <w:abstractNumId w:val="0"/>
  </w:num>
  <w:num w:numId="9">
    <w:abstractNumId w:val="10"/>
  </w:num>
  <w:num w:numId="10">
    <w:abstractNumId w:val="13"/>
  </w:num>
  <w:num w:numId="11">
    <w:abstractNumId w:val="9"/>
  </w:num>
  <w:num w:numId="12">
    <w:abstractNumId w:val="15"/>
  </w:num>
  <w:num w:numId="13">
    <w:abstractNumId w:val="14"/>
  </w:num>
  <w:num w:numId="14">
    <w:abstractNumId w:val="6"/>
  </w:num>
  <w:num w:numId="15">
    <w:abstractNumId w:val="8"/>
  </w:num>
  <w:num w:numId="16">
    <w:abstractNumId w:val="12"/>
  </w:num>
  <w:num w:numId="17">
    <w:abstractNumId w:val="7"/>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MDAzOWJmMjhiMGFhNWRmZTcyZjhjMmZmMGZkZWUifQ=="/>
  </w:docVars>
  <w:rsids>
    <w:rsidRoot w:val="00000000"/>
    <w:rsid w:val="78F6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2"/>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pPr>
    <w:rPr>
      <w:kern w:val="0"/>
      <w:sz w:val="20"/>
    </w:rPr>
  </w:style>
  <w:style w:type="paragraph" w:styleId="6">
    <w:name w:val="toa heading"/>
    <w:basedOn w:val="1"/>
    <w:next w:val="1"/>
    <w:qFormat/>
    <w:uiPriority w:val="0"/>
    <w:pPr>
      <w:spacing w:before="120"/>
    </w:pPr>
    <w:rPr>
      <w:rFonts w:ascii="Cambria" w:hAnsi="Cambria"/>
      <w:sz w:val="24"/>
    </w:rPr>
  </w:style>
  <w:style w:type="paragraph" w:styleId="7">
    <w:name w:val="Body Text Indent"/>
    <w:basedOn w:val="1"/>
    <w:next w:val="1"/>
    <w:qFormat/>
    <w:uiPriority w:val="0"/>
    <w:pPr>
      <w:spacing w:line="380" w:lineRule="exact"/>
      <w:ind w:firstLine="480"/>
    </w:pPr>
    <w:rPr>
      <w:rFonts w:eastAsia="方正书宋简体"/>
      <w:kern w:val="0"/>
      <w:sz w:val="24"/>
      <w:szCs w:val="20"/>
    </w:rPr>
  </w:style>
  <w:style w:type="paragraph" w:styleId="8">
    <w:name w:val="Plain Text"/>
    <w:basedOn w:val="1"/>
    <w:qFormat/>
    <w:uiPriority w:val="0"/>
    <w:rPr>
      <w:rFonts w:ascii="宋体" w:hAnsi="宋体"/>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unhideWhenUsed/>
    <w:qFormat/>
    <w:uiPriority w:val="0"/>
    <w:rPr>
      <w:sz w:val="24"/>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character" w:styleId="17">
    <w:name w:val="Strong"/>
    <w:basedOn w:val="16"/>
    <w:qFormat/>
    <w:uiPriority w:val="0"/>
    <w:rPr>
      <w:b/>
      <w:bCs/>
    </w:rPr>
  </w:style>
  <w:style w:type="character" w:styleId="18">
    <w:name w:val="HTML Sample"/>
    <w:basedOn w:val="16"/>
    <w:unhideWhenUsed/>
    <w:qFormat/>
    <w:uiPriority w:val="99"/>
    <w:rPr>
      <w:rFonts w:ascii="Courier New" w:hAnsi="Courier New"/>
    </w:rPr>
  </w:style>
  <w:style w:type="paragraph" w:customStyle="1" w:styleId="1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paragraph" w:customStyle="1" w:styleId="21">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标题 1 Char"/>
    <w:link w:val="3"/>
    <w:qFormat/>
    <w:uiPriority w:val="0"/>
    <w:rPr>
      <w:b/>
      <w:kern w:val="44"/>
      <w:sz w:val="44"/>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纯文本_0"/>
    <w:basedOn w:val="25"/>
    <w:unhideWhenUsed/>
    <w:qFormat/>
    <w:uiPriority w:val="0"/>
    <w:pPr>
      <w:widowControl/>
      <w:jc w:val="left"/>
    </w:pPr>
    <w:rPr>
      <w:rFonts w:ascii="宋体" w:hAnsi="Courier New"/>
      <w:kern w:val="0"/>
      <w:sz w:val="20"/>
      <w:szCs w:val="21"/>
      <w:lang w:val="zh-CN" w:eastAsia="zh-CN"/>
    </w:rPr>
  </w:style>
  <w:style w:type="paragraph" w:customStyle="1" w:styleId="2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纯文本_0_0"/>
    <w:basedOn w:val="27"/>
    <w:unhideWhenUsed/>
    <w:qFormat/>
    <w:uiPriority w:val="0"/>
    <w:pPr>
      <w:widowControl/>
      <w:jc w:val="left"/>
    </w:pPr>
    <w:rPr>
      <w:rFonts w:ascii="宋体" w:hAnsi="Courier New"/>
      <w:kern w:val="0"/>
      <w:sz w:val="20"/>
      <w:szCs w:val="21"/>
      <w:lang w:val="zh-CN" w:eastAsia="zh-CN"/>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纯文本_1"/>
    <w:basedOn w:val="1"/>
    <w:qFormat/>
    <w:uiPriority w:val="0"/>
    <w:pPr>
      <w:widowControl/>
      <w:spacing w:before="0" w:beforeAutospacing="0" w:after="0" w:afterAutospacing="0" w:line="240" w:lineRule="auto"/>
      <w:jc w:val="left"/>
    </w:pPr>
    <w:rPr>
      <w:rFonts w:ascii="宋体" w:hAnsi="Courier New"/>
      <w:kern w:val="0"/>
      <w:sz w:val="20"/>
      <w:szCs w:val="21"/>
      <w:lang w:val="zh-CN" w:eastAsia="zh-CN"/>
    </w:rPr>
  </w:style>
  <w:style w:type="paragraph" w:customStyle="1" w:styleId="29">
    <w:name w:val="1_0"/>
    <w:basedOn w:val="1"/>
    <w:next w:val="28"/>
    <w:qFormat/>
    <w:uiPriority w:val="0"/>
    <w:pPr>
      <w:spacing w:before="0" w:beforeAutospacing="0" w:after="0" w:afterAutospacing="0" w:line="240" w:lineRule="auto"/>
    </w:pPr>
    <w:rPr>
      <w:rFonts w:ascii="宋体" w:hAnsi="Courier New"/>
      <w:szCs w:val="20"/>
    </w:rPr>
  </w:style>
  <w:style w:type="paragraph" w:customStyle="1" w:styleId="30">
    <w:name w:val="纯文本_2"/>
    <w:basedOn w:val="31"/>
    <w:unhideWhenUsed/>
    <w:qFormat/>
    <w:uiPriority w:val="0"/>
    <w:pPr>
      <w:widowControl/>
      <w:jc w:val="left"/>
    </w:pPr>
    <w:rPr>
      <w:rFonts w:ascii="宋体" w:hAnsi="Courier New"/>
      <w:kern w:val="0"/>
      <w:sz w:val="20"/>
      <w:szCs w:val="21"/>
      <w:lang w:val="zh-CN" w:eastAsia="zh-CN"/>
    </w:rPr>
  </w:style>
  <w:style w:type="paragraph" w:customStyle="1" w:styleId="3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Table Paragraph"/>
    <w:basedOn w:val="1"/>
    <w:qFormat/>
    <w:uiPriority w:val="1"/>
    <w:rPr>
      <w:rFonts w:ascii="宋体" w:hAnsi="宋体" w:cs="宋体"/>
      <w:lang w:val="zh-CN" w:bidi="zh-CN"/>
    </w:rPr>
  </w:style>
  <w:style w:type="paragraph" w:customStyle="1" w:styleId="33">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纯文本_3"/>
    <w:basedOn w:val="35"/>
    <w:qFormat/>
    <w:uiPriority w:val="0"/>
    <w:rPr>
      <w:rFonts w:ascii="宋体" w:hAnsi="Courier New"/>
      <w:kern w:val="0"/>
      <w:sz w:val="20"/>
      <w:szCs w:val="20"/>
      <w:lang w:val="zh-CN" w:eastAsia="zh-CN"/>
    </w:rPr>
  </w:style>
  <w:style w:type="paragraph" w:customStyle="1" w:styleId="3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18"/>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2022-07-28T04:58:12Z</dcterms:created>
  <dc:creator>ym</dc:creator>
  <cp:lastModifiedBy>晨辉</cp:lastModifiedBy>
  <dcterms:modified xsi:type="dcterms:W3CDTF">2022-07-28T04:59:46Z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8565684DEA124C568001ACD644375499</vt:lpwstr>
  </property>
</Properties>
</file>