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000000"/>
          <w:sz w:val="72"/>
          <w:szCs w:val="72"/>
          <w:shd w:val="clear" w:color="auto" w:fill="FFFFFF"/>
        </w:rPr>
      </w:pPr>
    </w:p>
    <w:p>
      <w:pPr>
        <w:jc w:val="center"/>
        <w:rPr>
          <w:rFonts w:hint="eastAsia" w:ascii="宋体" w:hAnsi="宋体"/>
          <w:b/>
          <w:color w:val="000000"/>
          <w:sz w:val="52"/>
          <w:szCs w:val="52"/>
          <w:shd w:val="clear" w:color="auto" w:fill="FFFFFF"/>
        </w:rPr>
      </w:pPr>
      <w:r>
        <w:rPr>
          <w:rFonts w:hint="eastAsia" w:ascii="宋体" w:hAnsi="宋体"/>
          <w:b/>
          <w:color w:val="000000"/>
          <w:sz w:val="52"/>
          <w:szCs w:val="52"/>
          <w:shd w:val="clear" w:color="auto" w:fill="FFFFFF"/>
        </w:rPr>
        <w:t>新疆医科大学第一附属医院</w:t>
      </w:r>
    </w:p>
    <w:p>
      <w:pPr>
        <w:jc w:val="center"/>
        <w:rPr>
          <w:rFonts w:hint="eastAsia" w:ascii="宋体" w:hAnsi="宋体" w:eastAsiaTheme="minorEastAsia"/>
          <w:b/>
          <w:color w:val="000000"/>
          <w:sz w:val="72"/>
          <w:szCs w:val="56"/>
          <w:shd w:val="clear" w:color="auto" w:fill="FFFFFF"/>
          <w:lang w:eastAsia="zh-CN"/>
        </w:rPr>
      </w:pPr>
      <w:r>
        <w:rPr>
          <w:rFonts w:hint="eastAsia" w:ascii="宋体" w:hAnsi="宋体"/>
          <w:b/>
          <w:color w:val="000000"/>
          <w:sz w:val="52"/>
          <w:szCs w:val="52"/>
          <w:shd w:val="clear" w:color="auto" w:fill="FFFFFF"/>
          <w:lang w:eastAsia="zh-CN"/>
        </w:rPr>
        <w:t>硒鼓招标项目（三次）</w:t>
      </w:r>
    </w:p>
    <w:p>
      <w:pPr>
        <w:rPr>
          <w:rFonts w:hint="eastAsia" w:ascii="宋体" w:hAnsi="宋体"/>
          <w:b/>
          <w:color w:val="000000"/>
          <w:sz w:val="72"/>
          <w:szCs w:val="56"/>
          <w:shd w:val="clear" w:color="auto" w:fill="FFFFFF"/>
        </w:rPr>
      </w:pPr>
    </w:p>
    <w:p>
      <w:pPr>
        <w:pStyle w:val="2"/>
        <w:rPr>
          <w:rFonts w:hint="eastAsia" w:ascii="宋体" w:hAnsi="宋体"/>
          <w:b/>
          <w:color w:val="000000"/>
          <w:sz w:val="72"/>
          <w:szCs w:val="56"/>
          <w:shd w:val="clear" w:color="auto" w:fill="FFFFFF"/>
        </w:rPr>
      </w:pPr>
    </w:p>
    <w:p>
      <w:pPr>
        <w:pStyle w:val="4"/>
        <w:rPr>
          <w:rFonts w:hint="eastAsia"/>
        </w:rPr>
      </w:pPr>
    </w:p>
    <w:p>
      <w:pPr>
        <w:pStyle w:val="17"/>
        <w:rPr>
          <w:rFonts w:hint="eastAsia"/>
        </w:rPr>
      </w:pPr>
    </w:p>
    <w:p>
      <w:pPr>
        <w:jc w:val="center"/>
        <w:rPr>
          <w:rFonts w:hint="eastAsia" w:ascii="宋体" w:hAnsi="宋体"/>
          <w:b/>
          <w:color w:val="000000"/>
          <w:sz w:val="72"/>
          <w:szCs w:val="72"/>
          <w:shd w:val="clear" w:color="auto" w:fill="FFFFFF"/>
          <w:lang w:val="en-US" w:eastAsia="zh-CN"/>
        </w:rPr>
      </w:pPr>
      <w:r>
        <w:rPr>
          <w:rFonts w:hint="eastAsia" w:ascii="宋体" w:hAnsi="宋体"/>
          <w:b/>
          <w:color w:val="000000"/>
          <w:sz w:val="52"/>
          <w:szCs w:val="52"/>
          <w:shd w:val="clear" w:color="auto" w:fill="FFFFFF"/>
          <w:lang w:val="en-US" w:eastAsia="zh-CN"/>
        </w:rPr>
        <w:t>招标文件</w:t>
      </w:r>
    </w:p>
    <w:p>
      <w:pPr>
        <w:jc w:val="center"/>
        <w:rPr>
          <w:rFonts w:hint="default" w:ascii="宋体" w:hAnsi="宋体"/>
          <w:b/>
          <w:color w:val="000000"/>
          <w:sz w:val="96"/>
          <w:szCs w:val="72"/>
          <w:shd w:val="clear" w:color="auto" w:fill="FFFFFF"/>
          <w:lang w:val="en-US" w:eastAsia="zh-CN"/>
        </w:rPr>
      </w:pPr>
      <w:r>
        <w:rPr>
          <w:rFonts w:hint="eastAsia" w:ascii="宋体" w:hAnsi="宋体"/>
          <w:b/>
          <w:color w:val="000000"/>
          <w:sz w:val="28"/>
          <w:szCs w:val="28"/>
          <w:shd w:val="clear" w:color="auto" w:fill="FFFFFF"/>
          <w:lang w:val="en-US" w:eastAsia="zh-CN"/>
        </w:rPr>
        <w:t>招标编号：</w:t>
      </w:r>
      <w:r>
        <w:rPr>
          <w:rFonts w:hint="eastAsia" w:ascii="宋体" w:hAnsi="宋体"/>
          <w:b/>
          <w:color w:val="000000"/>
          <w:sz w:val="28"/>
          <w:szCs w:val="28"/>
          <w:shd w:val="clear" w:color="auto" w:fill="FFFFFF"/>
          <w:lang w:val="en-US" w:eastAsia="zh-CN"/>
        </w:rPr>
        <w:fldChar w:fldCharType="begin"/>
      </w:r>
      <w:r>
        <w:rPr>
          <w:rFonts w:hint="eastAsia" w:ascii="宋体" w:hAnsi="宋体"/>
          <w:b/>
          <w:color w:val="000000"/>
          <w:sz w:val="28"/>
          <w:szCs w:val="28"/>
          <w:shd w:val="clear" w:color="auto" w:fill="FFFFFF"/>
          <w:lang w:val="en-US" w:eastAsia="zh-CN"/>
        </w:rPr>
        <w:instrText xml:space="preserve"> HYPERLINK "https://pay.zcygov.cn/purchaseplan_front/" \l "/plan/list/detail?id=1000000000008193517&amp;encrypt=0f51873d3addf5d5f31d9eca96c03b1d" \t "https://www.zcygov.cn/delegation-order/order/_blank" </w:instrText>
      </w:r>
      <w:r>
        <w:rPr>
          <w:rFonts w:hint="eastAsia" w:ascii="宋体" w:hAnsi="宋体"/>
          <w:b/>
          <w:color w:val="000000"/>
          <w:sz w:val="28"/>
          <w:szCs w:val="28"/>
          <w:shd w:val="clear" w:color="auto" w:fill="FFFFFF"/>
          <w:lang w:val="en-US" w:eastAsia="zh-CN"/>
        </w:rPr>
        <w:fldChar w:fldCharType="separate"/>
      </w:r>
      <w:r>
        <w:rPr>
          <w:rFonts w:hint="eastAsia" w:ascii="宋体" w:hAnsi="宋体"/>
          <w:b/>
          <w:color w:val="000000"/>
          <w:sz w:val="28"/>
          <w:szCs w:val="28"/>
          <w:shd w:val="clear" w:color="auto" w:fill="FFFFFF"/>
          <w:lang w:val="en-US" w:eastAsia="zh-CN"/>
        </w:rPr>
        <w:t>[2022]9918号</w:t>
      </w:r>
      <w:r>
        <w:rPr>
          <w:rFonts w:hint="eastAsia" w:ascii="宋体" w:hAnsi="宋体"/>
          <w:b/>
          <w:color w:val="000000"/>
          <w:sz w:val="28"/>
          <w:szCs w:val="28"/>
          <w:shd w:val="clear" w:color="auto" w:fill="FFFFFF"/>
          <w:lang w:val="en-US" w:eastAsia="zh-CN"/>
        </w:rPr>
        <w:fldChar w:fldCharType="end"/>
      </w:r>
      <w:r>
        <w:rPr>
          <w:rFonts w:hint="eastAsia" w:ascii="宋体" w:hAnsi="宋体"/>
          <w:b/>
          <w:color w:val="000000"/>
          <w:sz w:val="28"/>
          <w:szCs w:val="28"/>
          <w:shd w:val="clear" w:color="auto" w:fill="FFFFFF"/>
          <w:lang w:val="en-US" w:eastAsia="zh-CN"/>
        </w:rPr>
        <w:t>-03</w:t>
      </w:r>
    </w:p>
    <w:p>
      <w:pPr>
        <w:jc w:val="both"/>
        <w:rPr>
          <w:rFonts w:hint="eastAsia" w:ascii="宋体" w:hAnsi="宋体"/>
          <w:b/>
          <w:color w:val="000000"/>
          <w:sz w:val="96"/>
          <w:szCs w:val="72"/>
          <w:shd w:val="clear" w:color="auto" w:fill="FFFFFF"/>
          <w:lang w:val="en-US" w:eastAsia="zh-CN"/>
        </w:rPr>
      </w:pPr>
    </w:p>
    <w:p>
      <w:pPr>
        <w:pStyle w:val="17"/>
        <w:rPr>
          <w:rFonts w:hint="eastAsia"/>
          <w:lang w:val="en-US" w:eastAsia="zh-CN"/>
        </w:rPr>
      </w:pPr>
    </w:p>
    <w:p>
      <w:pPr>
        <w:jc w:val="both"/>
        <w:rPr>
          <w:rFonts w:hint="eastAsia" w:ascii="宋体" w:hAnsi="宋体"/>
          <w:b/>
          <w:color w:val="000000"/>
          <w:sz w:val="96"/>
          <w:szCs w:val="72"/>
          <w:shd w:val="clear" w:color="auto" w:fill="FFFFFF"/>
          <w:lang w:val="en-US" w:eastAsia="zh-CN"/>
        </w:rPr>
      </w:pPr>
    </w:p>
    <w:p>
      <w:pPr>
        <w:ind w:left="2240" w:hanging="2240" w:hangingChars="700"/>
        <w:jc w:val="both"/>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   标   人：新疆医科大学第一附属医院</w:t>
      </w:r>
    </w:p>
    <w:p>
      <w:pPr>
        <w:jc w:val="both"/>
        <w:rPr>
          <w:rFonts w:hint="default"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招标代理机构：华诚博远工程咨询有限公司</w:t>
      </w:r>
    </w:p>
    <w:p>
      <w:pPr>
        <w:jc w:val="center"/>
        <w:rPr>
          <w:rFonts w:hint="default"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2022年9月16日</w:t>
      </w:r>
    </w:p>
    <w:p>
      <w:pPr>
        <w:pStyle w:val="6"/>
        <w:ind w:left="0" w:leftChars="0" w:firstLine="0" w:firstLineChars="0"/>
        <w:rPr>
          <w:rFonts w:hint="eastAsia" w:ascii="宋体" w:hAnsi="宋体"/>
          <w:b w:val="0"/>
          <w:bCs/>
          <w:color w:val="000000"/>
          <w:sz w:val="32"/>
          <w:szCs w:val="28"/>
          <w:shd w:val="clear" w:color="auto" w:fill="FFFFFF"/>
          <w:lang w:val="en-US" w:eastAsia="zh-CN"/>
        </w:rPr>
      </w:pPr>
    </w:p>
    <w:p>
      <w:pPr>
        <w:pStyle w:val="6"/>
        <w:rPr>
          <w:rFonts w:hint="eastAsia"/>
          <w:lang w:val="en-US" w:eastAsia="zh-CN"/>
        </w:rPr>
      </w:pPr>
    </w:p>
    <w:sdt>
      <w:sdtPr>
        <w:rPr>
          <w:rFonts w:ascii="宋体" w:hAnsi="宋体" w:eastAsia="宋体" w:cstheme="minorBidi"/>
          <w:kern w:val="2"/>
          <w:sz w:val="21"/>
          <w:szCs w:val="24"/>
          <w:lang w:val="en-US" w:eastAsia="zh-CN" w:bidi="ar-SA"/>
        </w:rPr>
        <w:id w:val="147466853"/>
        <w15:color w:val="DBDBDB"/>
      </w:sdtPr>
      <w:sdtEndPr>
        <w:rPr>
          <w:rFonts w:hint="eastAsia" w:ascii="宋体" w:hAnsi="宋体" w:eastAsia="宋体" w:cs="宋体"/>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44"/>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TOC \o "1-2" \h \u </w:instrText>
          </w:r>
          <w:r>
            <w:rPr>
              <w:rFonts w:hint="eastAsia" w:ascii="宋体" w:hAnsi="宋体" w:eastAsia="宋体" w:cs="宋体"/>
              <w:lang w:val="en-US" w:eastAsia="zh-CN"/>
            </w:rPr>
            <w:fldChar w:fldCharType="separate"/>
          </w: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_Toc11050 </w:instrText>
          </w:r>
          <w:r>
            <w:rPr>
              <w:rFonts w:hint="eastAsia" w:ascii="宋体" w:hAnsi="宋体" w:eastAsia="宋体" w:cs="宋体"/>
              <w:b/>
              <w:lang w:val="en-US" w:eastAsia="zh-CN"/>
            </w:rPr>
            <w:fldChar w:fldCharType="separate"/>
          </w:r>
          <w:r>
            <w:rPr>
              <w:rFonts w:hint="eastAsia" w:ascii="宋体" w:hAnsi="宋体" w:eastAsia="宋体" w:cs="宋体"/>
              <w:b/>
              <w:szCs w:val="40"/>
              <w:lang w:val="en-US" w:eastAsia="zh-CN"/>
            </w:rPr>
            <w:t>第一章  招标公告</w:t>
          </w:r>
          <w:r>
            <w:rPr>
              <w:b/>
            </w:rPr>
            <w:tab/>
          </w:r>
          <w:r>
            <w:rPr>
              <w:b/>
            </w:rPr>
            <w:fldChar w:fldCharType="begin"/>
          </w:r>
          <w:r>
            <w:rPr>
              <w:b/>
            </w:rPr>
            <w:instrText xml:space="preserve"> PAGEREF _Toc11050 \h </w:instrText>
          </w:r>
          <w:r>
            <w:rPr>
              <w:b/>
            </w:rPr>
            <w:fldChar w:fldCharType="separate"/>
          </w:r>
          <w:r>
            <w:rPr>
              <w:b/>
            </w:rPr>
            <w:t>1</w:t>
          </w:r>
          <w:r>
            <w:rPr>
              <w:b/>
            </w:rPr>
            <w:fldChar w:fldCharType="end"/>
          </w:r>
          <w:r>
            <w:rPr>
              <w:rFonts w:hint="eastAsia" w:ascii="宋体" w:hAnsi="宋体" w:eastAsia="宋体" w:cs="宋体"/>
              <w:b/>
              <w:lang w:val="en-US" w:eastAsia="zh-CN"/>
            </w:rPr>
            <w:fldChar w:fldCharType="end"/>
          </w:r>
        </w:p>
        <w:p>
          <w:pPr>
            <w:pStyle w:val="44"/>
            <w:tabs>
              <w:tab w:val="right" w:leader="underscore" w:pos="8306"/>
            </w:tabs>
            <w:rPr>
              <w:b/>
            </w:rPr>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_Toc25065 </w:instrText>
          </w:r>
          <w:r>
            <w:rPr>
              <w:rFonts w:hint="eastAsia" w:ascii="宋体" w:hAnsi="宋体" w:eastAsia="宋体" w:cs="宋体"/>
              <w:b/>
              <w:lang w:val="en-US" w:eastAsia="zh-CN"/>
            </w:rPr>
            <w:fldChar w:fldCharType="separate"/>
          </w:r>
          <w:r>
            <w:rPr>
              <w:rFonts w:hint="eastAsia" w:ascii="宋体" w:hAnsi="宋体" w:eastAsia="宋体" w:cs="宋体"/>
              <w:b/>
              <w:szCs w:val="40"/>
              <w:lang w:val="en-US" w:eastAsia="zh-CN"/>
            </w:rPr>
            <w:t>第二章 投标人须知</w:t>
          </w:r>
          <w:r>
            <w:rPr>
              <w:b/>
            </w:rPr>
            <w:tab/>
          </w:r>
          <w:r>
            <w:rPr>
              <w:b/>
            </w:rPr>
            <w:fldChar w:fldCharType="begin"/>
          </w:r>
          <w:r>
            <w:rPr>
              <w:b/>
            </w:rPr>
            <w:instrText xml:space="preserve"> PAGEREF _Toc25065 \h </w:instrText>
          </w:r>
          <w:r>
            <w:rPr>
              <w:b/>
            </w:rPr>
            <w:fldChar w:fldCharType="separate"/>
          </w:r>
          <w:r>
            <w:rPr>
              <w:b/>
            </w:rPr>
            <w:t>5</w:t>
          </w:r>
          <w:r>
            <w:rPr>
              <w:b/>
            </w:rPr>
            <w:fldChar w:fldCharType="end"/>
          </w:r>
          <w:r>
            <w:rPr>
              <w:rFonts w:hint="eastAsia" w:ascii="宋体" w:hAnsi="宋体" w:eastAsia="宋体" w:cs="宋体"/>
              <w:b/>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_Toc5823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lang w:val="en-US" w:eastAsia="zh-CN"/>
            </w:rPr>
            <w:t>投标人须知前附表</w:t>
          </w:r>
          <w:r>
            <w:tab/>
          </w:r>
          <w:r>
            <w:fldChar w:fldCharType="begin"/>
          </w:r>
          <w:r>
            <w:instrText xml:space="preserve"> PAGEREF _Toc5823 \h </w:instrText>
          </w:r>
          <w:r>
            <w:fldChar w:fldCharType="separate"/>
          </w:r>
          <w:r>
            <w:t>6</w:t>
          </w:r>
          <w:r>
            <w:fldChar w:fldCharType="end"/>
          </w:r>
          <w:r>
            <w:rPr>
              <w:rFonts w:hint="eastAsia" w:ascii="宋体" w:hAnsi="宋体" w:eastAsia="宋体" w:cs="宋体"/>
              <w:lang w:val="en-US" w:eastAsia="zh-CN"/>
            </w:rPr>
            <w:fldChar w:fldCharType="end"/>
          </w:r>
        </w:p>
        <w:p>
          <w:pPr>
            <w:pStyle w:val="44"/>
            <w:tabs>
              <w:tab w:val="right" w:leader="underscore" w:pos="8306"/>
            </w:tabs>
            <w:rPr>
              <w:b/>
            </w:rPr>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_Toc8871 </w:instrText>
          </w:r>
          <w:r>
            <w:rPr>
              <w:rFonts w:hint="eastAsia" w:ascii="宋体" w:hAnsi="宋体" w:eastAsia="宋体" w:cs="宋体"/>
              <w:b/>
              <w:lang w:val="en-US" w:eastAsia="zh-CN"/>
            </w:rPr>
            <w:fldChar w:fldCharType="separate"/>
          </w:r>
          <w:r>
            <w:rPr>
              <w:rFonts w:hint="eastAsia"/>
              <w:b/>
              <w:bCs w:val="0"/>
              <w:szCs w:val="40"/>
              <w:lang w:val="en-US" w:eastAsia="zh-CN"/>
            </w:rPr>
            <w:t>第三章 评标方法</w:t>
          </w:r>
          <w:r>
            <w:rPr>
              <w:b/>
            </w:rPr>
            <w:tab/>
          </w:r>
          <w:r>
            <w:rPr>
              <w:b/>
            </w:rPr>
            <w:fldChar w:fldCharType="begin"/>
          </w:r>
          <w:r>
            <w:rPr>
              <w:b/>
            </w:rPr>
            <w:instrText xml:space="preserve"> PAGEREF _Toc8871 \h </w:instrText>
          </w:r>
          <w:r>
            <w:rPr>
              <w:b/>
            </w:rPr>
            <w:fldChar w:fldCharType="separate"/>
          </w:r>
          <w:r>
            <w:rPr>
              <w:b/>
            </w:rPr>
            <w:t>28</w:t>
          </w:r>
          <w:r>
            <w:rPr>
              <w:b/>
            </w:rPr>
            <w:fldChar w:fldCharType="end"/>
          </w:r>
          <w:r>
            <w:rPr>
              <w:rFonts w:hint="eastAsia" w:ascii="宋体" w:hAnsi="宋体" w:eastAsia="宋体" w:cs="宋体"/>
              <w:b/>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_Toc16904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lang w:val="en-US" w:eastAsia="zh-CN"/>
            </w:rPr>
            <w:t>评标方法前附表</w:t>
          </w:r>
          <w:r>
            <w:tab/>
          </w:r>
          <w:r>
            <w:fldChar w:fldCharType="begin"/>
          </w:r>
          <w:r>
            <w:instrText xml:space="preserve"> PAGEREF _Toc16904 \h </w:instrText>
          </w:r>
          <w:r>
            <w:fldChar w:fldCharType="separate"/>
          </w:r>
          <w:r>
            <w:t>29</w:t>
          </w:r>
          <w:r>
            <w:fldChar w:fldCharType="end"/>
          </w:r>
          <w:r>
            <w:rPr>
              <w:rFonts w:hint="eastAsia" w:ascii="宋体" w:hAnsi="宋体" w:eastAsia="宋体" w:cs="宋体"/>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_Toc29790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szCs w:val="21"/>
              <w:lang w:val="en-US" w:eastAsia="zh-CN"/>
            </w:rPr>
            <w:t>1. 评标方法</w:t>
          </w:r>
          <w:r>
            <w:tab/>
          </w:r>
          <w:r>
            <w:fldChar w:fldCharType="begin"/>
          </w:r>
          <w:r>
            <w:instrText xml:space="preserve"> PAGEREF _Toc29790 \h </w:instrText>
          </w:r>
          <w:r>
            <w:fldChar w:fldCharType="separate"/>
          </w:r>
          <w:r>
            <w:t>30</w:t>
          </w:r>
          <w:r>
            <w:fldChar w:fldCharType="end"/>
          </w:r>
          <w:r>
            <w:rPr>
              <w:rFonts w:hint="eastAsia" w:ascii="宋体" w:hAnsi="宋体" w:eastAsia="宋体" w:cs="宋体"/>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_Toc12447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szCs w:val="21"/>
              <w:lang w:val="en-US" w:eastAsia="zh-CN"/>
            </w:rPr>
            <w:t>2. 评审标准</w:t>
          </w:r>
          <w:r>
            <w:tab/>
          </w:r>
          <w:r>
            <w:fldChar w:fldCharType="begin"/>
          </w:r>
          <w:r>
            <w:instrText xml:space="preserve"> PAGEREF _Toc12447 \h </w:instrText>
          </w:r>
          <w:r>
            <w:fldChar w:fldCharType="separate"/>
          </w:r>
          <w:r>
            <w:t>31</w:t>
          </w:r>
          <w:r>
            <w:fldChar w:fldCharType="end"/>
          </w:r>
          <w:r>
            <w:rPr>
              <w:rFonts w:hint="eastAsia" w:ascii="宋体" w:hAnsi="宋体" w:eastAsia="宋体" w:cs="宋体"/>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_Toc13312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szCs w:val="21"/>
              <w:lang w:val="en-US" w:eastAsia="zh-CN"/>
            </w:rPr>
            <w:t>3. 评标程序</w:t>
          </w:r>
          <w:r>
            <w:tab/>
          </w:r>
          <w:r>
            <w:fldChar w:fldCharType="begin"/>
          </w:r>
          <w:r>
            <w:instrText xml:space="preserve"> PAGEREF _Toc13312 \h </w:instrText>
          </w:r>
          <w:r>
            <w:fldChar w:fldCharType="separate"/>
          </w:r>
          <w:r>
            <w:t>31</w:t>
          </w:r>
          <w:r>
            <w:fldChar w:fldCharType="end"/>
          </w:r>
          <w:r>
            <w:rPr>
              <w:rFonts w:hint="eastAsia" w:ascii="宋体" w:hAnsi="宋体" w:eastAsia="宋体" w:cs="宋体"/>
              <w:lang w:val="en-US" w:eastAsia="zh-CN"/>
            </w:rPr>
            <w:fldChar w:fldCharType="end"/>
          </w:r>
        </w:p>
        <w:p>
          <w:pPr>
            <w:pStyle w:val="45"/>
            <w:tabs>
              <w:tab w:val="right" w:leader="underscore" w:pos="8306"/>
            </w:tabs>
            <w:ind w:left="0" w:leftChars="0" w:firstLine="0" w:firstLineChars="0"/>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_Toc11167 </w:instrText>
          </w:r>
          <w:r>
            <w:rPr>
              <w:rFonts w:hint="eastAsia" w:ascii="宋体" w:hAnsi="宋体" w:eastAsia="宋体" w:cs="宋体"/>
              <w:lang w:val="en-US" w:eastAsia="zh-CN"/>
            </w:rPr>
            <w:fldChar w:fldCharType="separate"/>
          </w:r>
          <w:r>
            <w:rPr>
              <w:rFonts w:hint="eastAsia" w:ascii="Times New Roman" w:hAnsi="Times New Roman" w:eastAsia="宋体" w:cs="Times New Roman"/>
              <w:b/>
              <w:sz w:val="20"/>
              <w:szCs w:val="40"/>
              <w:lang w:val="en-US" w:eastAsia="zh-CN"/>
            </w:rPr>
            <w:t>第四章 合同条款格式</w:t>
          </w:r>
          <w:r>
            <w:tab/>
          </w:r>
          <w:r>
            <w:fldChar w:fldCharType="begin"/>
          </w:r>
          <w:r>
            <w:instrText xml:space="preserve"> PAGEREF _Toc11167 \h </w:instrText>
          </w:r>
          <w:r>
            <w:fldChar w:fldCharType="separate"/>
          </w:r>
          <w:r>
            <w:t>33</w:t>
          </w:r>
          <w:r>
            <w:fldChar w:fldCharType="end"/>
          </w:r>
          <w:r>
            <w:rPr>
              <w:rFonts w:hint="eastAsia" w:ascii="宋体" w:hAnsi="宋体" w:eastAsia="宋体" w:cs="宋体"/>
              <w:lang w:val="en-US" w:eastAsia="zh-CN"/>
            </w:rPr>
            <w:fldChar w:fldCharType="end"/>
          </w:r>
        </w:p>
        <w:p>
          <w:pPr>
            <w:pStyle w:val="44"/>
            <w:tabs>
              <w:tab w:val="right" w:leader="underscore" w:pos="8306"/>
            </w:tabs>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_Toc238 </w:instrText>
          </w:r>
          <w:r>
            <w:rPr>
              <w:rFonts w:hint="eastAsia" w:ascii="宋体" w:hAnsi="宋体" w:eastAsia="宋体" w:cs="宋体"/>
              <w:b/>
              <w:lang w:val="en-US" w:eastAsia="zh-CN"/>
            </w:rPr>
            <w:fldChar w:fldCharType="separate"/>
          </w:r>
          <w:r>
            <w:rPr>
              <w:rFonts w:hint="eastAsia"/>
              <w:b/>
              <w:szCs w:val="40"/>
              <w:lang w:val="en-US" w:eastAsia="zh-CN"/>
            </w:rPr>
            <w:t>第五章  技术标准和要求</w:t>
          </w:r>
          <w:r>
            <w:rPr>
              <w:b/>
            </w:rPr>
            <w:tab/>
          </w:r>
          <w:r>
            <w:rPr>
              <w:b/>
            </w:rPr>
            <w:fldChar w:fldCharType="begin"/>
          </w:r>
          <w:r>
            <w:rPr>
              <w:b/>
            </w:rPr>
            <w:instrText xml:space="preserve"> PAGEREF _Toc238 \h </w:instrText>
          </w:r>
          <w:r>
            <w:rPr>
              <w:b/>
            </w:rPr>
            <w:fldChar w:fldCharType="separate"/>
          </w:r>
          <w:r>
            <w:rPr>
              <w:b/>
            </w:rPr>
            <w:t>52</w:t>
          </w:r>
          <w:r>
            <w:rPr>
              <w:b/>
            </w:rPr>
            <w:fldChar w:fldCharType="end"/>
          </w:r>
          <w:r>
            <w:rPr>
              <w:rFonts w:hint="eastAsia" w:ascii="宋体" w:hAnsi="宋体" w:eastAsia="宋体" w:cs="宋体"/>
              <w:b/>
              <w:lang w:val="en-US" w:eastAsia="zh-CN"/>
            </w:rPr>
            <w:fldChar w:fldCharType="end"/>
          </w:r>
        </w:p>
        <w:p>
          <w:pPr>
            <w:pStyle w:val="44"/>
            <w:tabs>
              <w:tab w:val="right" w:leader="underscore" w:pos="8306"/>
            </w:tabs>
            <w:rPr>
              <w:b/>
            </w:rPr>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_Toc10462 </w:instrText>
          </w:r>
          <w:r>
            <w:rPr>
              <w:rFonts w:hint="eastAsia" w:ascii="宋体" w:hAnsi="宋体" w:eastAsia="宋体" w:cs="宋体"/>
              <w:b/>
              <w:lang w:val="en-US" w:eastAsia="zh-CN"/>
            </w:rPr>
            <w:fldChar w:fldCharType="separate"/>
          </w:r>
          <w:r>
            <w:rPr>
              <w:rFonts w:hint="eastAsia" w:asciiTheme="majorEastAsia" w:hAnsiTheme="majorEastAsia" w:eastAsiaTheme="majorEastAsia" w:cstheme="majorEastAsia"/>
              <w:b/>
              <w:szCs w:val="72"/>
              <w:lang w:val="en-US" w:eastAsia="zh-CN"/>
            </w:rPr>
            <w:t>第六章 投标文件格式</w:t>
          </w:r>
          <w:r>
            <w:rPr>
              <w:b/>
            </w:rPr>
            <w:tab/>
          </w:r>
          <w:r>
            <w:rPr>
              <w:b/>
            </w:rPr>
            <w:fldChar w:fldCharType="begin"/>
          </w:r>
          <w:r>
            <w:rPr>
              <w:b/>
            </w:rPr>
            <w:instrText xml:space="preserve"> PAGEREF _Toc10462 \h </w:instrText>
          </w:r>
          <w:r>
            <w:rPr>
              <w:b/>
            </w:rPr>
            <w:fldChar w:fldCharType="separate"/>
          </w:r>
          <w:r>
            <w:rPr>
              <w:b/>
            </w:rPr>
            <w:t>54</w:t>
          </w:r>
          <w:r>
            <w:rPr>
              <w:b/>
            </w:rPr>
            <w:fldChar w:fldCharType="end"/>
          </w:r>
          <w:r>
            <w:rPr>
              <w:rFonts w:hint="eastAsia" w:ascii="宋体" w:hAnsi="宋体" w:eastAsia="宋体" w:cs="宋体"/>
              <w:b/>
              <w:lang w:val="en-US" w:eastAsia="zh-CN"/>
            </w:rPr>
            <w:fldChar w:fldCharType="end"/>
          </w:r>
        </w:p>
        <w:p>
          <w:pPr>
            <w:pStyle w:val="45"/>
            <w:tabs>
              <w:tab w:val="right" w:leader="underscore" w:pos="8306"/>
            </w:tabs>
          </w:pPr>
        </w:p>
        <w:p>
          <w:pPr>
            <w:pStyle w:val="44"/>
            <w:tabs>
              <w:tab w:val="right" w:leader="underscore" w:pos="8306"/>
            </w:tabs>
            <w:rPr>
              <w:b/>
            </w:rPr>
          </w:pPr>
        </w:p>
        <w:p>
          <w:pPr>
            <w:pStyle w:val="45"/>
            <w:tabs>
              <w:tab w:val="right" w:leader="underscore" w:pos="8306"/>
            </w:tabs>
          </w:pPr>
        </w:p>
        <w:p>
          <w:pPr>
            <w:pStyle w:val="45"/>
            <w:tabs>
              <w:tab w:val="right" w:leader="underscore" w:pos="8306"/>
            </w:tabs>
          </w:pPr>
        </w:p>
        <w:p>
          <w:pPr>
            <w:spacing w:line="360" w:lineRule="auto"/>
            <w:jc w:val="center"/>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eastAsia="宋体" w:cs="宋体"/>
              <w:b/>
              <w:lang w:val="en-US" w:eastAsia="zh-CN"/>
            </w:rPr>
            <w:fldChar w:fldCharType="end"/>
          </w:r>
        </w:p>
      </w:sdtContent>
    </w:sdt>
    <w:p>
      <w:pPr>
        <w:rPr>
          <w:rFonts w:hint="eastAsia"/>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rPr>
          <w:rFonts w:hint="eastAsia" w:ascii="宋体" w:hAnsi="宋体" w:eastAsia="宋体" w:cs="宋体"/>
          <w:sz w:val="72"/>
          <w:szCs w:val="40"/>
          <w:lang w:val="en-US" w:eastAsia="zh-CN"/>
        </w:rPr>
      </w:pPr>
      <w:bookmarkStart w:id="0" w:name="_Toc11050"/>
      <w:bookmarkStart w:id="1" w:name="_Toc29379"/>
      <w:r>
        <w:rPr>
          <w:rFonts w:hint="eastAsia" w:ascii="宋体" w:hAnsi="宋体" w:eastAsia="宋体" w:cs="宋体"/>
          <w:sz w:val="72"/>
          <w:szCs w:val="40"/>
          <w:lang w:val="en-US" w:eastAsia="zh-CN"/>
        </w:rPr>
        <w:t>第一章  招标公告</w:t>
      </w:r>
      <w:bookmarkEnd w:id="0"/>
      <w:bookmarkEnd w:id="1"/>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both"/>
        <w:rPr>
          <w:rFonts w:hint="eastAsia" w:ascii="宋体" w:hAnsi="宋体"/>
          <w:b w:val="0"/>
          <w:bCs/>
          <w:color w:val="000000"/>
          <w:sz w:val="28"/>
          <w:shd w:val="clear" w:color="auto" w:fill="FFFFFF"/>
        </w:rPr>
      </w:pPr>
    </w:p>
    <w:p>
      <w:pPr>
        <w:shd w:val="solid" w:color="FFFFFF" w:fill="auto"/>
        <w:autoSpaceDN w:val="0"/>
        <w:spacing w:line="480" w:lineRule="auto"/>
        <w:ind w:left="-15" w:leftChars="-7" w:right="-92" w:rightChars="-44" w:firstLine="14" w:firstLineChars="5"/>
        <w:jc w:val="center"/>
        <w:outlineLvl w:val="1"/>
        <w:rPr>
          <w:rFonts w:hint="eastAsia" w:ascii="宋体" w:hAnsi="宋体"/>
          <w:b/>
          <w:sz w:val="28"/>
          <w:u w:val="none"/>
          <w:shd w:val="clear" w:color="auto" w:fill="FFFFFF"/>
          <w:lang w:eastAsia="zh-CN"/>
        </w:rPr>
      </w:pPr>
      <w:r>
        <w:rPr>
          <w:rFonts w:hint="eastAsia" w:ascii="宋体" w:hAnsi="宋体"/>
          <w:b/>
          <w:sz w:val="28"/>
          <w:u w:val="none"/>
          <w:shd w:val="clear" w:color="auto" w:fill="FFFFFF"/>
          <w:lang w:eastAsia="zh-CN"/>
        </w:rPr>
        <w:t>新疆医科大学第一附属医院硒鼓招标项目（三次）</w:t>
      </w:r>
    </w:p>
    <w:p>
      <w:pPr>
        <w:shd w:val="solid" w:color="FFFFFF" w:fill="auto"/>
        <w:autoSpaceDN w:val="0"/>
        <w:spacing w:line="480" w:lineRule="auto"/>
        <w:ind w:left="-15" w:leftChars="-7" w:right="-92" w:rightChars="-44" w:firstLine="14" w:firstLineChars="5"/>
        <w:jc w:val="center"/>
        <w:outlineLvl w:val="1"/>
        <w:rPr>
          <w:rFonts w:ascii="宋体"/>
          <w:b/>
          <w:sz w:val="28"/>
          <w:u w:val="none"/>
          <w:shd w:val="clear" w:color="auto" w:fill="FFFFFF"/>
        </w:rPr>
      </w:pPr>
      <w:r>
        <w:rPr>
          <w:rFonts w:hint="eastAsia" w:ascii="宋体" w:hAnsi="宋体"/>
          <w:b/>
          <w:sz w:val="28"/>
          <w:u w:val="none"/>
          <w:shd w:val="clear" w:color="auto" w:fill="FFFFFF"/>
        </w:rPr>
        <w:t>招标公告</w:t>
      </w:r>
    </w:p>
    <w:p>
      <w:pPr>
        <w:spacing w:line="360" w:lineRule="auto"/>
        <w:ind w:left="-15" w:leftChars="-7" w:right="-92" w:rightChars="-44" w:firstLine="487" w:firstLineChars="203"/>
        <w:rPr>
          <w:rFonts w:ascii="宋体" w:cs="宋体"/>
          <w:sz w:val="24"/>
        </w:rPr>
      </w:pPr>
      <w:r>
        <w:rPr>
          <w:rFonts w:hint="eastAsia" w:ascii="宋体" w:hAnsi="宋体" w:cs="宋体"/>
          <w:sz w:val="24"/>
          <w:lang w:eastAsia="zh-CN"/>
        </w:rPr>
        <w:t>华诚博远工程咨询有限公司</w:t>
      </w:r>
      <w:r>
        <w:rPr>
          <w:rFonts w:hint="eastAsia" w:ascii="宋体" w:hAnsi="宋体" w:cs="宋体"/>
          <w:sz w:val="24"/>
          <w:shd w:val="clear" w:color="auto" w:fill="FFFFFF"/>
        </w:rPr>
        <w:t>受新疆医科大学第一附属医院的委托，根据《中华人民共和国政府采购法》、《中华人民共和国政府采购法实施条例》、《政府采购货物和服务招标投标管理办法》等有关法律法规的规定对</w:t>
      </w:r>
      <w:r>
        <w:rPr>
          <w:rFonts w:hint="eastAsia" w:ascii="宋体" w:hAnsi="宋体" w:cs="宋体"/>
          <w:sz w:val="24"/>
          <w:shd w:val="clear" w:color="auto" w:fill="FFFFFF"/>
          <w:lang w:eastAsia="zh-CN"/>
        </w:rPr>
        <w:t>新疆医科大学第一附属医院硒鼓招标项目（三次）</w:t>
      </w:r>
      <w:r>
        <w:rPr>
          <w:rFonts w:hint="eastAsia" w:ascii="宋体" w:hAnsi="宋体" w:cs="宋体"/>
          <w:sz w:val="24"/>
          <w:shd w:val="clear" w:color="auto" w:fill="FFFFFF"/>
        </w:rPr>
        <w:t>进行招标</w:t>
      </w:r>
      <w:r>
        <w:rPr>
          <w:rFonts w:hint="eastAsia" w:ascii="宋体" w:hAnsi="宋体" w:cs="宋体"/>
          <w:sz w:val="24"/>
        </w:rPr>
        <w:t>，招标方式为公开招标，现欢迎符合要求的</w:t>
      </w:r>
      <w:r>
        <w:rPr>
          <w:rFonts w:hint="eastAsia" w:ascii="宋体" w:hAnsi="宋体" w:cs="宋体"/>
          <w:sz w:val="24"/>
          <w:lang w:eastAsia="zh-CN"/>
        </w:rPr>
        <w:t>投标人</w:t>
      </w:r>
      <w:r>
        <w:rPr>
          <w:rFonts w:hint="eastAsia" w:ascii="宋体" w:hAnsi="宋体" w:cs="宋体"/>
          <w:sz w:val="24"/>
        </w:rPr>
        <w:t>参与本次招标活动。</w:t>
      </w:r>
    </w:p>
    <w:p>
      <w:pPr>
        <w:numPr>
          <w:ilvl w:val="0"/>
          <w:numId w:val="2"/>
        </w:numPr>
        <w:spacing w:line="360" w:lineRule="auto"/>
        <w:ind w:left="-67" w:leftChars="0" w:right="-92" w:rightChars="-44" w:firstLine="67" w:firstLineChars="0"/>
        <w:outlineLvl w:val="1"/>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numPr>
          <w:ilvl w:val="0"/>
          <w:numId w:val="0"/>
        </w:numPr>
        <w:spacing w:line="360" w:lineRule="auto"/>
        <w:ind w:right="-92" w:rightChars="-44"/>
        <w:rPr>
          <w:rFonts w:hint="eastAsia" w:ascii="宋体" w:hAnsi="宋体" w:cs="宋体" w:eastAsiaTheme="minorEastAsia"/>
          <w:sz w:val="24"/>
          <w:shd w:val="clear" w:color="auto" w:fill="FFFFFF"/>
          <w:lang w:eastAsia="zh-CN"/>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w:t>
      </w:r>
      <w:r>
        <w:rPr>
          <w:rFonts w:hint="eastAsia" w:ascii="宋体" w:hAnsi="宋体" w:cs="宋体"/>
          <w:sz w:val="24"/>
          <w:shd w:val="clear" w:color="auto" w:fill="FFFFFF"/>
          <w:lang w:eastAsia="zh-CN"/>
        </w:rPr>
        <w:t>新疆医科大学第一附属医院硒鼓招标项目（三次）</w:t>
      </w:r>
    </w:p>
    <w:p>
      <w:pPr>
        <w:numPr>
          <w:ilvl w:val="0"/>
          <w:numId w:val="0"/>
        </w:numPr>
        <w:spacing w:line="360" w:lineRule="auto"/>
        <w:ind w:right="-92" w:rightChars="-44"/>
        <w:rPr>
          <w:rFonts w:hint="default" w:ascii="宋体" w:hAnsi="宋体" w:cs="宋体" w:eastAsiaTheme="minorEastAsia"/>
          <w:sz w:val="24"/>
          <w:shd w:val="clear" w:color="auto" w:fill="FFFFFF"/>
          <w:lang w:val="en-US" w:eastAsia="zh-CN"/>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w:t>
      </w:r>
      <w:r>
        <w:rPr>
          <w:rFonts w:hint="eastAsia" w:ascii="宋体" w:hAnsi="宋体" w:cs="宋体"/>
          <w:sz w:val="24"/>
          <w:shd w:val="clear" w:color="auto" w:fill="FFFFFF"/>
        </w:rPr>
        <w:fldChar w:fldCharType="begin"/>
      </w:r>
      <w:r>
        <w:rPr>
          <w:rFonts w:hint="eastAsia" w:ascii="宋体" w:hAnsi="宋体" w:cs="宋体"/>
          <w:sz w:val="24"/>
          <w:shd w:val="clear" w:color="auto" w:fill="FFFFFF"/>
        </w:rPr>
        <w:instrText xml:space="preserve"> HYPERLINK "https://pay.zcygov.cn/purchaseplan_front/" \l "/plan/list/detail?id=1000000000008193517&amp;encrypt=0f51873d3addf5d5f31d9eca96c03b1d" \t "https://www.zcygov.cn/delegation-order/order/_blank" </w:instrText>
      </w:r>
      <w:r>
        <w:rPr>
          <w:rFonts w:hint="eastAsia" w:ascii="宋体" w:hAnsi="宋体" w:cs="宋体"/>
          <w:sz w:val="24"/>
          <w:shd w:val="clear" w:color="auto" w:fill="FFFFFF"/>
        </w:rPr>
        <w:fldChar w:fldCharType="separate"/>
      </w:r>
      <w:r>
        <w:rPr>
          <w:rFonts w:hint="eastAsia" w:ascii="宋体" w:hAnsi="宋体" w:cs="宋体"/>
          <w:sz w:val="24"/>
          <w:shd w:val="clear" w:color="auto" w:fill="FFFFFF"/>
        </w:rPr>
        <w:t>[2022]9918号</w:t>
      </w:r>
      <w:r>
        <w:rPr>
          <w:rFonts w:hint="eastAsia" w:ascii="宋体" w:hAnsi="宋体" w:cs="宋体"/>
          <w:sz w:val="24"/>
          <w:shd w:val="clear" w:color="auto" w:fill="FFFFFF"/>
        </w:rPr>
        <w:fldChar w:fldCharType="end"/>
      </w:r>
      <w:r>
        <w:rPr>
          <w:rFonts w:hint="eastAsia" w:ascii="宋体" w:hAnsi="宋体" w:cs="宋体"/>
          <w:sz w:val="24"/>
          <w:shd w:val="clear" w:color="auto" w:fill="FFFFFF"/>
          <w:lang w:val="en-US" w:eastAsia="zh-CN"/>
        </w:rPr>
        <w:t>-03</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w:t>
      </w:r>
      <w:r>
        <w:rPr>
          <w:rFonts w:hint="eastAsia" w:ascii="宋体" w:hAnsi="宋体" w:cs="宋体"/>
          <w:sz w:val="24"/>
          <w:shd w:val="clear" w:color="auto" w:fill="FFFFFF"/>
          <w:lang w:eastAsia="zh-CN"/>
        </w:rPr>
        <w:t>硒鼓采购一批</w:t>
      </w:r>
      <w:r>
        <w:rPr>
          <w:rFonts w:hint="eastAsia" w:ascii="宋体" w:hAnsi="宋体" w:cs="宋体"/>
          <w:color w:val="auto"/>
          <w:sz w:val="24"/>
          <w:shd w:val="clear" w:color="auto" w:fill="FFFFFF"/>
        </w:rPr>
        <w:t>（具体内容详见招标文件</w:t>
      </w:r>
      <w:r>
        <w:rPr>
          <w:rFonts w:hint="eastAsia" w:ascii="宋体" w:hAnsi="宋体"/>
          <w:color w:val="auto"/>
          <w:sz w:val="24"/>
          <w:szCs w:val="24"/>
          <w:lang w:val="en-US" w:eastAsia="zh-CN"/>
        </w:rPr>
        <w:t>技术参数</w:t>
      </w:r>
      <w:r>
        <w:rPr>
          <w:rFonts w:hint="eastAsia" w:ascii="宋体" w:hAnsi="宋体" w:cs="宋体"/>
          <w:color w:val="auto"/>
          <w:sz w:val="24"/>
          <w:shd w:val="clear" w:color="auto" w:fill="FFFFFF"/>
        </w:rPr>
        <w:t>）</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188.4412万</w:t>
      </w:r>
      <w:r>
        <w:rPr>
          <w:rFonts w:hint="eastAsia" w:ascii="宋体" w:hAnsi="宋体" w:cs="宋体"/>
          <w:color w:val="auto"/>
          <w:sz w:val="24"/>
        </w:rPr>
        <w:t>元。</w:t>
      </w:r>
    </w:p>
    <w:p>
      <w:pPr>
        <w:pStyle w:val="10"/>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w:t>
      </w:r>
      <w:r>
        <w:rPr>
          <w:rFonts w:hint="eastAsia" w:ascii="宋体" w:hAnsi="宋体" w:cs="宋体"/>
          <w:color w:val="auto"/>
          <w:kern w:val="2"/>
          <w:sz w:val="24"/>
          <w:szCs w:val="24"/>
          <w:lang w:val="en-US" w:eastAsia="zh-CN" w:bidi="ar-SA"/>
        </w:rPr>
        <w:t>供货周</w:t>
      </w:r>
      <w:r>
        <w:rPr>
          <w:rFonts w:hint="eastAsia" w:ascii="宋体" w:hAnsi="宋体" w:cs="宋体" w:eastAsiaTheme="minorEastAsia"/>
          <w:color w:val="auto"/>
          <w:kern w:val="2"/>
          <w:sz w:val="24"/>
          <w:szCs w:val="24"/>
          <w:lang w:val="en-US" w:eastAsia="zh-CN" w:bidi="ar-SA"/>
        </w:rPr>
        <w:t>期：</w:t>
      </w:r>
      <w:r>
        <w:rPr>
          <w:rFonts w:hint="eastAsia" w:ascii="宋体" w:hAnsi="宋体" w:cs="宋体"/>
          <w:color w:val="auto"/>
          <w:kern w:val="2"/>
          <w:sz w:val="24"/>
          <w:szCs w:val="24"/>
          <w:lang w:val="en-US" w:eastAsia="zh-CN" w:bidi="ar-SA"/>
        </w:rPr>
        <w:t>三日内。（具体开始供货时间已与甲方签订的合同为准）</w:t>
      </w:r>
    </w:p>
    <w:p>
      <w:pPr>
        <w:numPr>
          <w:ilvl w:val="0"/>
          <w:numId w:val="0"/>
        </w:numPr>
        <w:spacing w:line="360" w:lineRule="auto"/>
        <w:ind w:leftChars="0" w:right="-92" w:rightChars="-44"/>
        <w:outlineLvl w:val="1"/>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default" w:ascii="宋体" w:hAnsi="宋体" w:cs="宋体" w:eastAsiaTheme="minorEastAsia"/>
          <w:color w:val="auto"/>
          <w:kern w:val="2"/>
          <w:sz w:val="24"/>
          <w:szCs w:val="24"/>
          <w:shd w:val="clear" w:color="auto" w:fill="FFFFFF"/>
          <w:lang w:val="en-US" w:eastAsia="zh-CN" w:bidi="ar-SA"/>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6</w:t>
      </w:r>
      <w:r>
        <w:rPr>
          <w:rFonts w:hint="eastAsia" w:ascii="宋体" w:hAnsi="宋体" w:cs="宋体" w:eastAsiaTheme="minorEastAsia"/>
          <w:kern w:val="2"/>
          <w:sz w:val="24"/>
          <w:szCs w:val="24"/>
          <w:shd w:val="clear" w:color="auto" w:fill="FFFFFF"/>
          <w:lang w:val="en-US" w:eastAsia="zh-CN" w:bidi="ar-SA"/>
        </w:rPr>
        <w:t>.须具备近一年财务审计报告或银行提供的资信证明（新公司从成立之日起算）。</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7</w:t>
      </w:r>
      <w:r>
        <w:rPr>
          <w:rFonts w:hint="eastAsia" w:ascii="宋体" w:hAnsi="宋体" w:cs="宋体" w:eastAsiaTheme="minorEastAsia"/>
          <w:kern w:val="2"/>
          <w:sz w:val="24"/>
          <w:szCs w:val="24"/>
          <w:shd w:val="clear" w:color="auto" w:fill="FFFFFF"/>
          <w:lang w:val="en-US" w:eastAsia="zh-CN" w:bidi="ar-SA"/>
        </w:rPr>
        <w:t>.须具有近一年任意月纳税证明（新公司从成立之日起算）。</w:t>
      </w:r>
    </w:p>
    <w:p>
      <w:pPr>
        <w:spacing w:line="360" w:lineRule="auto"/>
        <w:ind w:right="-92" w:rightChars="-44"/>
        <w:rPr>
          <w:rFonts w:ascii="宋体" w:cs="宋体"/>
          <w:sz w:val="24"/>
        </w:rPr>
      </w:pPr>
      <w:r>
        <w:rPr>
          <w:rFonts w:hint="eastAsia" w:ascii="宋体" w:cs="宋体"/>
          <w:sz w:val="24"/>
          <w:lang w:val="en-US" w:eastAsia="zh-CN"/>
        </w:rPr>
        <w:t>8.近一年任意月法人或授权委托人人员明细的社保证明（新公司从成立之日起算）。</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11.</w:t>
      </w:r>
      <w:r>
        <w:rPr>
          <w:rFonts w:hint="eastAsia" w:ascii="宋体" w:cs="宋体"/>
          <w:sz w:val="24"/>
          <w:lang w:eastAsia="zh-CN"/>
        </w:rPr>
        <w:t>凡拟参加本次招标项目的投标人，如在“信用中国”网站（www.creditchina.gov.cn）和中国政府采购网（www.ccgp.gov.cn）被列入失信被执行人、</w:t>
      </w:r>
      <w:r>
        <w:rPr>
          <w:rFonts w:hint="eastAsia"/>
          <w:sz w:val="24"/>
          <w:szCs w:val="24"/>
          <w:lang w:val="en-US" w:eastAsia="zh-CN"/>
        </w:rPr>
        <w:t>税收违法黑名单</w:t>
      </w:r>
      <w:r>
        <w:rPr>
          <w:rFonts w:hint="eastAsia" w:ascii="宋体" w:cs="宋体"/>
          <w:sz w:val="24"/>
          <w:lang w:eastAsia="zh-CN"/>
        </w:rPr>
        <w:t>、政府采购严重违法失信行为记录名单的（尚在处罚期内的），将拒绝其参本次采购活动。</w:t>
      </w:r>
    </w:p>
    <w:p>
      <w:pPr>
        <w:spacing w:line="360" w:lineRule="auto"/>
        <w:ind w:right="-92" w:rightChars="-44"/>
        <w:rPr>
          <w:rFonts w:hint="eastAsia" w:ascii="宋体" w:cs="宋体"/>
          <w:sz w:val="24"/>
        </w:rPr>
      </w:pPr>
      <w:r>
        <w:rPr>
          <w:rFonts w:hint="eastAsia" w:ascii="宋体" w:cs="宋体"/>
          <w:sz w:val="24"/>
          <w:lang w:val="en-US" w:eastAsia="zh-CN"/>
        </w:rPr>
        <w:t>12.</w:t>
      </w:r>
      <w:r>
        <w:rPr>
          <w:rFonts w:hint="eastAsia" w:ascii="宋体" w:cs="宋体"/>
          <w:sz w:val="24"/>
        </w:rPr>
        <w:t>落实政府采购政策需满足的资格要求：</w:t>
      </w:r>
      <w:r>
        <w:rPr>
          <w:rFonts w:hint="eastAsia" w:eastAsia="宋体"/>
          <w:color w:val="000000" w:themeColor="text1"/>
          <w:sz w:val="24"/>
          <w:szCs w:val="24"/>
          <w:lang w:val="en-US" w:eastAsia="zh-CN"/>
          <w14:textFill>
            <w14:solidFill>
              <w14:schemeClr w14:val="tx1"/>
            </w14:solidFill>
          </w14:textFill>
        </w:rPr>
        <w:t>无</w:t>
      </w:r>
      <w:r>
        <w:rPr>
          <w:rFonts w:hint="eastAsia" w:ascii="宋体" w:cs="宋体"/>
          <w:sz w:val="24"/>
        </w:rPr>
        <w:t>。</w:t>
      </w:r>
    </w:p>
    <w:p>
      <w:pPr>
        <w:spacing w:line="360" w:lineRule="auto"/>
        <w:ind w:right="-92" w:rightChars="-44"/>
        <w:rPr>
          <w:rFonts w:hint="eastAsia" w:ascii="宋体" w:cs="宋体"/>
          <w:sz w:val="24"/>
        </w:rPr>
      </w:pPr>
      <w:r>
        <w:rPr>
          <w:rFonts w:hint="eastAsia" w:ascii="宋体" w:cs="宋体"/>
          <w:sz w:val="24"/>
          <w:lang w:val="en-US" w:eastAsia="zh-CN"/>
        </w:rPr>
        <w:t>13.本项目的特定资格要求：</w:t>
      </w:r>
      <w:r>
        <w:rPr>
          <w:rFonts w:hint="eastAsia" w:ascii="宋体" w:cs="宋体"/>
          <w:sz w:val="24"/>
        </w:rPr>
        <w:t>无。</w:t>
      </w:r>
    </w:p>
    <w:p>
      <w:pPr>
        <w:numPr>
          <w:ilvl w:val="0"/>
          <w:numId w:val="0"/>
        </w:numPr>
        <w:spacing w:line="360" w:lineRule="auto"/>
        <w:ind w:leftChars="0" w:right="-92" w:rightChars="-44"/>
        <w:outlineLvl w:val="1"/>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三、获取招标文件：</w:t>
      </w:r>
    </w:p>
    <w:p>
      <w:pPr>
        <w:pStyle w:val="12"/>
        <w:ind w:left="0" w:leftChars="0" w:firstLine="0" w:firstLineChars="0"/>
        <w:rPr>
          <w:rFonts w:hint="eastAsia" w:ascii="宋体" w:cs="宋体" w:hAnsiTheme="minorHAnsi" w:eastAsiaTheme="minorEastAsia"/>
          <w:kern w:val="2"/>
          <w:sz w:val="24"/>
          <w:szCs w:val="24"/>
          <w:lang w:val="en-US" w:eastAsia="zh-CN" w:bidi="ar-SA"/>
        </w:rPr>
      </w:pPr>
      <w:r>
        <w:rPr>
          <w:rFonts w:hint="eastAsia" w:ascii="宋体" w:cs="宋体" w:hAnsiTheme="minorHAnsi" w:eastAsiaTheme="minorEastAsia"/>
          <w:kern w:val="2"/>
          <w:sz w:val="24"/>
          <w:szCs w:val="24"/>
          <w:lang w:val="en-US" w:eastAsia="zh-CN" w:bidi="ar-SA"/>
        </w:rPr>
        <w:t>1.时间：2022年</w:t>
      </w:r>
      <w:r>
        <w:rPr>
          <w:rFonts w:hint="eastAsia" w:ascii="宋体" w:cs="宋体"/>
          <w:kern w:val="2"/>
          <w:sz w:val="24"/>
          <w:szCs w:val="24"/>
          <w:lang w:val="en-US" w:eastAsia="zh-CN" w:bidi="ar-SA"/>
        </w:rPr>
        <w:t>9</w:t>
      </w:r>
      <w:r>
        <w:rPr>
          <w:rFonts w:hint="eastAsia" w:ascii="宋体" w:cs="宋体" w:hAnsiTheme="minorHAnsi" w:eastAsiaTheme="minorEastAsia"/>
          <w:kern w:val="2"/>
          <w:sz w:val="24"/>
          <w:szCs w:val="24"/>
          <w:lang w:val="en-US" w:eastAsia="zh-CN" w:bidi="ar-SA"/>
        </w:rPr>
        <w:t>月</w:t>
      </w:r>
      <w:r>
        <w:rPr>
          <w:rFonts w:hint="eastAsia" w:ascii="宋体" w:cs="宋体"/>
          <w:kern w:val="2"/>
          <w:sz w:val="24"/>
          <w:szCs w:val="24"/>
          <w:lang w:val="en-US" w:eastAsia="zh-CN" w:bidi="ar-SA"/>
        </w:rPr>
        <w:t>16</w:t>
      </w:r>
      <w:r>
        <w:rPr>
          <w:rFonts w:hint="eastAsia" w:ascii="宋体" w:cs="宋体" w:hAnsiTheme="minorHAnsi" w:eastAsiaTheme="minorEastAsia"/>
          <w:kern w:val="2"/>
          <w:sz w:val="24"/>
          <w:szCs w:val="24"/>
          <w:lang w:val="en-US" w:eastAsia="zh-CN" w:bidi="ar-SA"/>
        </w:rPr>
        <w:t>日至2022年</w:t>
      </w:r>
      <w:r>
        <w:rPr>
          <w:rFonts w:hint="eastAsia" w:ascii="宋体" w:cs="宋体"/>
          <w:kern w:val="2"/>
          <w:sz w:val="24"/>
          <w:szCs w:val="24"/>
          <w:lang w:val="en-US" w:eastAsia="zh-CN" w:bidi="ar-SA"/>
        </w:rPr>
        <w:t>9</w:t>
      </w:r>
      <w:r>
        <w:rPr>
          <w:rFonts w:hint="eastAsia" w:ascii="宋体" w:cs="宋体" w:hAnsiTheme="minorHAnsi" w:eastAsiaTheme="minorEastAsia"/>
          <w:kern w:val="2"/>
          <w:sz w:val="24"/>
          <w:szCs w:val="24"/>
          <w:lang w:val="en-US" w:eastAsia="zh-CN" w:bidi="ar-SA"/>
        </w:rPr>
        <w:t>月</w:t>
      </w:r>
      <w:r>
        <w:rPr>
          <w:rFonts w:hint="eastAsia" w:ascii="宋体" w:cs="宋体"/>
          <w:kern w:val="2"/>
          <w:sz w:val="24"/>
          <w:szCs w:val="24"/>
          <w:lang w:val="en-US" w:eastAsia="zh-CN" w:bidi="ar-SA"/>
        </w:rPr>
        <w:t>23</w:t>
      </w:r>
      <w:r>
        <w:rPr>
          <w:rFonts w:hint="eastAsia" w:ascii="宋体" w:cs="宋体" w:hAnsiTheme="minorHAnsi" w:eastAsiaTheme="minorEastAsia"/>
          <w:kern w:val="2"/>
          <w:sz w:val="24"/>
          <w:szCs w:val="24"/>
          <w:lang w:val="en-US" w:eastAsia="zh-CN" w:bidi="ar-SA"/>
        </w:rPr>
        <w:t>日（北京时间10:00-14:00,1</w:t>
      </w:r>
      <w:r>
        <w:rPr>
          <w:rFonts w:hint="eastAsia" w:ascii="宋体" w:cs="宋体"/>
          <w:kern w:val="2"/>
          <w:sz w:val="24"/>
          <w:szCs w:val="24"/>
          <w:lang w:val="en-US" w:eastAsia="zh-CN" w:bidi="ar-SA"/>
        </w:rPr>
        <w:t>6</w:t>
      </w:r>
      <w:r>
        <w:rPr>
          <w:rFonts w:hint="eastAsia" w:ascii="宋体" w:cs="宋体" w:hAnsiTheme="minorHAnsi" w:eastAsiaTheme="minorEastAsia"/>
          <w:kern w:val="2"/>
          <w:sz w:val="24"/>
          <w:szCs w:val="24"/>
          <w:lang w:val="en-US" w:eastAsia="zh-CN" w:bidi="ar-SA"/>
        </w:rPr>
        <w:t>:00-</w:t>
      </w:r>
      <w:r>
        <w:rPr>
          <w:rFonts w:hint="eastAsia" w:ascii="宋体" w:cs="宋体"/>
          <w:kern w:val="2"/>
          <w:sz w:val="24"/>
          <w:szCs w:val="24"/>
          <w:lang w:val="en-US" w:eastAsia="zh-CN" w:bidi="ar-SA"/>
        </w:rPr>
        <w:t>23</w:t>
      </w:r>
      <w:r>
        <w:rPr>
          <w:rFonts w:hint="eastAsia" w:ascii="宋体" w:cs="宋体" w:hAnsiTheme="minorHAnsi" w:eastAsiaTheme="minorEastAsia"/>
          <w:kern w:val="2"/>
          <w:sz w:val="24"/>
          <w:szCs w:val="24"/>
          <w:lang w:val="en-US" w:eastAsia="zh-CN" w:bidi="ar-SA"/>
        </w:rPr>
        <w:t>:</w:t>
      </w:r>
      <w:r>
        <w:rPr>
          <w:rFonts w:hint="eastAsia" w:ascii="宋体" w:cs="宋体"/>
          <w:kern w:val="2"/>
          <w:sz w:val="24"/>
          <w:szCs w:val="24"/>
          <w:lang w:val="en-US" w:eastAsia="zh-CN" w:bidi="ar-SA"/>
        </w:rPr>
        <w:t>59</w:t>
      </w:r>
      <w:r>
        <w:rPr>
          <w:rFonts w:hint="eastAsia" w:ascii="宋体" w:cs="宋体" w:hAnsiTheme="minorHAnsi" w:eastAsiaTheme="minorEastAsia"/>
          <w:kern w:val="2"/>
          <w:sz w:val="24"/>
          <w:szCs w:val="24"/>
          <w:lang w:val="en-US" w:eastAsia="zh-CN" w:bidi="ar-SA"/>
        </w:rPr>
        <w:t>，节假日休息）。</w:t>
      </w:r>
    </w:p>
    <w:p>
      <w:pPr>
        <w:spacing w:line="360" w:lineRule="auto"/>
        <w:ind w:right="-92" w:rightChars="-44"/>
        <w:rPr>
          <w:rFonts w:hint="eastAsia" w:ascii="宋体" w:cs="宋体"/>
          <w:kern w:val="2"/>
          <w:sz w:val="24"/>
          <w:szCs w:val="24"/>
          <w:lang w:val="en-US" w:eastAsia="zh-CN" w:bidi="ar-SA"/>
        </w:rPr>
      </w:pPr>
      <w:r>
        <w:rPr>
          <w:rFonts w:hint="eastAsia" w:ascii="宋体" w:cs="宋体" w:hAnsiTheme="minorHAnsi" w:eastAsiaTheme="minorEastAsia"/>
          <w:kern w:val="2"/>
          <w:sz w:val="24"/>
          <w:szCs w:val="24"/>
          <w:lang w:val="en-US" w:eastAsia="zh-CN" w:bidi="ar-SA"/>
        </w:rPr>
        <w:t>2.有意参加本次招标项目的投标人应提供申请人的资格要求中5-1</w:t>
      </w:r>
      <w:r>
        <w:rPr>
          <w:rFonts w:hint="eastAsia" w:ascii="宋体" w:cs="宋体"/>
          <w:kern w:val="2"/>
          <w:sz w:val="24"/>
          <w:szCs w:val="24"/>
          <w:lang w:val="en-US" w:eastAsia="zh-CN" w:bidi="ar-SA"/>
        </w:rPr>
        <w:t>1条</w:t>
      </w:r>
      <w:r>
        <w:rPr>
          <w:rFonts w:hint="eastAsia" w:ascii="宋体" w:cs="宋体" w:hAnsiTheme="minorHAnsi" w:eastAsiaTheme="minorEastAsia"/>
          <w:kern w:val="2"/>
          <w:sz w:val="24"/>
          <w:szCs w:val="24"/>
          <w:lang w:val="en-US" w:eastAsia="zh-CN" w:bidi="ar-SA"/>
        </w:rPr>
        <w:t>的证件、法定代表人身份证明及身份证原件或法定代表人授权委托书及委托代理人身份证原件</w:t>
      </w:r>
      <w:r>
        <w:rPr>
          <w:rFonts w:hint="eastAsia" w:ascii="宋体" w:cs="宋体"/>
          <w:kern w:val="2"/>
          <w:sz w:val="24"/>
          <w:szCs w:val="24"/>
          <w:lang w:val="en-US" w:eastAsia="zh-CN" w:bidi="ar-SA"/>
        </w:rPr>
        <w:t>、如是中小企业请提供《中小企业声明函》</w:t>
      </w:r>
      <w:r>
        <w:rPr>
          <w:rFonts w:hint="eastAsia" w:ascii="宋体" w:cs="宋体" w:hAnsiTheme="minorHAnsi" w:eastAsiaTheme="minorEastAsia"/>
          <w:kern w:val="2"/>
          <w:sz w:val="24"/>
          <w:szCs w:val="24"/>
          <w:lang w:val="en-US" w:eastAsia="zh-CN" w:bidi="ar-SA"/>
        </w:rPr>
        <w:t>，以上资料加盖公章的扫描件发至邮箱629837094@qq.com（正文中需备注单位名称、联系人、联系电话）</w:t>
      </w:r>
      <w:r>
        <w:rPr>
          <w:rFonts w:hint="default" w:ascii="宋体" w:cs="宋体"/>
          <w:kern w:val="2"/>
          <w:sz w:val="24"/>
          <w:szCs w:val="24"/>
          <w:lang w:eastAsia="zh-CN" w:bidi="ar-SA"/>
        </w:rPr>
        <w:t>，</w:t>
      </w:r>
      <w:bookmarkStart w:id="198" w:name="_GoBack"/>
      <w:bookmarkEnd w:id="198"/>
      <w:r>
        <w:rPr>
          <w:rFonts w:hint="eastAsia" w:ascii="宋体" w:cs="宋体" w:hAnsiTheme="minorHAnsi" w:eastAsiaTheme="minorEastAsia"/>
          <w:kern w:val="2"/>
          <w:sz w:val="24"/>
          <w:szCs w:val="24"/>
          <w:lang w:val="en-US" w:eastAsia="zh-CN" w:bidi="ar-SA"/>
        </w:rPr>
        <w:t>注：若因疫情原因供应商无法完整提供报名材料的，需出具情况说明（内容为：承诺本公司所提供的电子报名材料均属实，未完整提供的报名材料，承诺在解封后2个工作日内完整提供，否则愿意放弃本次投标资格）；报名材料无法加盖公司公章、法人章的，均需由本单位法人签字</w:t>
      </w:r>
      <w:r>
        <w:rPr>
          <w:rFonts w:hint="eastAsia" w:ascii="宋体" w:cs="宋体"/>
          <w:kern w:val="2"/>
          <w:sz w:val="24"/>
          <w:szCs w:val="24"/>
          <w:lang w:val="en-US" w:eastAsia="zh-CN" w:bidi="ar-SA"/>
        </w:rPr>
        <w:t>。</w:t>
      </w:r>
    </w:p>
    <w:p>
      <w:pPr>
        <w:spacing w:line="360" w:lineRule="auto"/>
        <w:ind w:right="-92" w:rightChars="-44"/>
        <w:rPr>
          <w:rFonts w:hint="eastAsia"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3.</w:t>
      </w:r>
      <w:r>
        <w:rPr>
          <w:rFonts w:hint="eastAsia" w:ascii="宋体" w:cs="宋体" w:hAnsiTheme="minorHAnsi" w:eastAsiaTheme="minorEastAsia"/>
          <w:kern w:val="2"/>
          <w:sz w:val="24"/>
          <w:szCs w:val="24"/>
          <w:lang w:val="en-US" w:eastAsia="zh-CN" w:bidi="ar-SA"/>
        </w:rPr>
        <w:t>招标文件费</w:t>
      </w:r>
      <w:r>
        <w:rPr>
          <w:rFonts w:hint="eastAsia" w:ascii="宋体" w:cs="宋体"/>
          <w:kern w:val="2"/>
          <w:sz w:val="24"/>
          <w:szCs w:val="24"/>
          <w:lang w:val="en-US" w:eastAsia="zh-CN" w:bidi="ar-SA"/>
        </w:rPr>
        <w:t>300</w:t>
      </w:r>
      <w:r>
        <w:rPr>
          <w:rFonts w:hint="eastAsia" w:ascii="宋体" w:cs="宋体" w:hAnsiTheme="minorHAnsi" w:eastAsiaTheme="minorEastAsia"/>
          <w:kern w:val="2"/>
          <w:sz w:val="24"/>
          <w:szCs w:val="24"/>
          <w:lang w:val="en-US" w:eastAsia="zh-CN" w:bidi="ar-SA"/>
        </w:rPr>
        <w:t>元/套，售后不退。</w:t>
      </w:r>
    </w:p>
    <w:p>
      <w:pPr>
        <w:numPr>
          <w:ilvl w:val="0"/>
          <w:numId w:val="0"/>
        </w:numPr>
        <w:spacing w:line="360" w:lineRule="auto"/>
        <w:ind w:leftChars="0" w:right="-92" w:rightChars="-44"/>
        <w:outlineLvl w:val="1"/>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p>
    <w:p>
      <w:pPr>
        <w:spacing w:line="360" w:lineRule="auto"/>
        <w:ind w:right="-92" w:rightChars="-44"/>
        <w:rPr>
          <w:rFonts w:ascii="宋体" w:cs="宋体"/>
          <w:sz w:val="24"/>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投标截止时间及开标日期：202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08</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0时</w:t>
      </w:r>
      <w:r>
        <w:rPr>
          <w:rFonts w:hint="eastAsia" w:ascii="宋体" w:cs="宋体"/>
          <w:color w:val="000000" w:themeColor="text1"/>
          <w:sz w:val="24"/>
          <w:lang w:val="en-US" w:eastAsia="zh-CN"/>
          <w14:textFill>
            <w14:solidFill>
              <w14:schemeClr w14:val="tx1"/>
            </w14:solidFill>
          </w14:textFill>
        </w:rPr>
        <w:t>3</w:t>
      </w:r>
      <w:r>
        <w:rPr>
          <w:rFonts w:ascii="宋体" w:cs="宋体"/>
          <w:color w:val="000000" w:themeColor="text1"/>
          <w:sz w:val="24"/>
          <w14:textFill>
            <w14:solidFill>
              <w14:schemeClr w14:val="tx1"/>
            </w14:solidFill>
          </w14:textFill>
        </w:rPr>
        <w:t>0</w:t>
      </w:r>
      <w:r>
        <w:rPr>
          <w:rFonts w:hint="eastAsia" w:ascii="宋体" w:cs="宋体"/>
          <w:color w:val="000000" w:themeColor="text1"/>
          <w:sz w:val="24"/>
          <w:lang w:eastAsia="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（北京时间</w:t>
      </w:r>
      <w:r>
        <w:rPr>
          <w:rFonts w:hint="eastAsia" w:ascii="宋体" w:hAnsi="宋体" w:cs="宋体"/>
          <w:sz w:val="24"/>
        </w:rPr>
        <w:t>）（过期不予受理）。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lang w:eastAsia="zh-CN"/>
        </w:rPr>
        <w:t>新疆医科大学第一附属医院</w:t>
      </w:r>
      <w:r>
        <w:rPr>
          <w:rFonts w:hint="eastAsia" w:ascii="宋体" w:hAnsi="宋体" w:cs="宋体"/>
          <w:sz w:val="24"/>
          <w:lang w:val="en-US" w:eastAsia="zh-CN"/>
        </w:rPr>
        <w:t>(</w:t>
      </w:r>
      <w:r>
        <w:rPr>
          <w:rFonts w:hint="eastAsia" w:ascii="宋体" w:hAnsi="宋体" w:cs="宋体"/>
          <w:sz w:val="24"/>
          <w:lang w:eastAsia="zh-CN"/>
        </w:rPr>
        <w:t>乌鲁木齐市新医路393号苏园5号楼116室</w:t>
      </w:r>
      <w:r>
        <w:rPr>
          <w:rFonts w:hint="eastAsia" w:ascii="宋体" w:hAnsi="宋体" w:cs="宋体"/>
          <w:sz w:val="24"/>
          <w:lang w:val="en-US" w:eastAsia="zh-CN"/>
        </w:rPr>
        <w:t>)。</w:t>
      </w:r>
    </w:p>
    <w:p>
      <w:pPr>
        <w:numPr>
          <w:ilvl w:val="0"/>
          <w:numId w:val="0"/>
        </w:numPr>
        <w:spacing w:line="360" w:lineRule="auto"/>
        <w:ind w:leftChars="0" w:right="-92" w:rightChars="-44"/>
        <w:outlineLvl w:val="1"/>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17"/>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36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刘老师、叶老师</w:t>
      </w:r>
    </w:p>
    <w:p>
      <w:pPr>
        <w:adjustRightInd w:val="0"/>
        <w:snapToGrid w:val="0"/>
        <w:spacing w:before="145" w:beforeLines="50" w:after="145" w:afterLines="50" w:line="293" w:lineRule="auto"/>
        <w:ind w:firstLine="480" w:firstLineChars="200"/>
        <w:rPr>
          <w:rFonts w:hint="eastAsia" w:ascii="宋体" w:hAnsi="宋体"/>
          <w:sz w:val="24"/>
          <w:szCs w:val="24"/>
          <w:highlight w:val="none"/>
        </w:rPr>
      </w:pPr>
      <w:r>
        <w:rPr>
          <w:rFonts w:hint="eastAsia" w:ascii="宋体" w:hAnsi="宋体"/>
          <w:sz w:val="24"/>
          <w:szCs w:val="24"/>
          <w:highlight w:val="none"/>
        </w:rPr>
        <w:t>联系电话：0991-4366196</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cs="宋体"/>
          <w:sz w:val="24"/>
          <w:lang w:eastAsia="zh-CN"/>
        </w:rPr>
        <w:t>华诚博远工程咨询有限公司</w:t>
      </w:r>
    </w:p>
    <w:p>
      <w:pPr>
        <w:numPr>
          <w:ilvl w:val="0"/>
          <w:numId w:val="0"/>
        </w:numPr>
        <w:spacing w:line="360" w:lineRule="auto"/>
        <w:jc w:val="center"/>
        <w:outlineLvl w:val="1"/>
        <w:rPr>
          <w:rFonts w:hint="eastAsia" w:ascii="宋体" w:hAnsi="宋体"/>
          <w:b w:val="0"/>
          <w:bCs/>
          <w:color w:val="0000FF"/>
          <w:sz w:val="24"/>
          <w:szCs w:val="24"/>
          <w:shd w:val="clear" w:color="auto" w:fill="FFFFFF"/>
          <w:lang w:val="en-US" w:eastAsia="zh-CN"/>
        </w:rPr>
      </w:pPr>
      <w:r>
        <w:rPr>
          <w:rFonts w:hint="eastAsia" w:ascii="宋体" w:hAnsi="宋体" w:cs="宋体"/>
          <w:sz w:val="24"/>
        </w:rPr>
        <w:t xml:space="preserve">                                    </w:t>
      </w:r>
      <w:r>
        <w:rPr>
          <w:rFonts w:ascii="宋体" w:hAnsi="宋体" w:cs="宋体"/>
          <w:sz w:val="24"/>
        </w:rPr>
        <w:t>20</w:t>
      </w: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19"/>
        <w:rPr>
          <w:rFonts w:hint="eastAsia" w:ascii="宋体" w:hAnsi="宋体" w:eastAsia="宋体" w:cs="宋体"/>
          <w:sz w:val="72"/>
          <w:szCs w:val="40"/>
          <w:lang w:val="en-US" w:eastAsia="zh-CN"/>
        </w:rPr>
      </w:pPr>
    </w:p>
    <w:p>
      <w:pPr>
        <w:pStyle w:val="4"/>
        <w:numPr>
          <w:ilvl w:val="0"/>
          <w:numId w:val="3"/>
        </w:numPr>
        <w:jc w:val="center"/>
        <w:rPr>
          <w:rFonts w:hint="eastAsia" w:ascii="宋体" w:hAnsi="宋体" w:eastAsia="宋体" w:cs="宋体"/>
          <w:sz w:val="72"/>
          <w:szCs w:val="40"/>
          <w:lang w:val="en-US" w:eastAsia="zh-CN"/>
        </w:rPr>
      </w:pPr>
      <w:r>
        <w:rPr>
          <w:rFonts w:hint="eastAsia" w:ascii="宋体" w:hAnsi="宋体" w:eastAsia="宋体" w:cs="宋体"/>
          <w:sz w:val="72"/>
          <w:szCs w:val="40"/>
          <w:lang w:val="en-US" w:eastAsia="zh-CN"/>
        </w:rPr>
        <w:t xml:space="preserve"> </w:t>
      </w:r>
      <w:bookmarkStart w:id="2" w:name="_Toc12715"/>
      <w:bookmarkStart w:id="3" w:name="_Toc25065"/>
      <w:r>
        <w:rPr>
          <w:rFonts w:hint="eastAsia" w:ascii="宋体" w:hAnsi="宋体" w:eastAsia="宋体" w:cs="宋体"/>
          <w:sz w:val="72"/>
          <w:szCs w:val="40"/>
          <w:lang w:val="en-US" w:eastAsia="zh-CN"/>
        </w:rPr>
        <w:t>投标人须知</w:t>
      </w:r>
      <w:bookmarkEnd w:id="2"/>
      <w:bookmarkEnd w:id="3"/>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widowControl w:val="0"/>
        <w:numPr>
          <w:ilvl w:val="0"/>
          <w:numId w:val="0"/>
        </w:numPr>
        <w:jc w:val="both"/>
        <w:rPr>
          <w:rFonts w:hint="eastAsia"/>
          <w:lang w:val="en-US" w:eastAsia="zh-CN"/>
        </w:rPr>
      </w:pPr>
    </w:p>
    <w:p>
      <w:pPr>
        <w:pStyle w:val="5"/>
        <w:jc w:val="center"/>
        <w:rPr>
          <w:rFonts w:hint="eastAsia"/>
          <w:lang w:val="en-US" w:eastAsia="zh-CN"/>
        </w:rPr>
      </w:pPr>
      <w:bookmarkStart w:id="4" w:name="_Toc7276"/>
      <w:bookmarkStart w:id="5" w:name="_Toc12488"/>
      <w:bookmarkStart w:id="6" w:name="_Toc5823"/>
      <w:bookmarkStart w:id="7" w:name="_Toc384277093"/>
      <w:r>
        <w:rPr>
          <w:rFonts w:hint="eastAsia" w:asciiTheme="majorEastAsia" w:hAnsiTheme="majorEastAsia" w:eastAsiaTheme="majorEastAsia" w:cstheme="majorEastAsia"/>
          <w:lang w:val="en-US" w:eastAsia="zh-CN"/>
        </w:rPr>
        <w:t>投标人须知前附表</w:t>
      </w:r>
      <w:bookmarkEnd w:id="4"/>
      <w:bookmarkEnd w:id="5"/>
      <w:bookmarkEnd w:id="6"/>
      <w:bookmarkEnd w:id="7"/>
    </w:p>
    <w:tbl>
      <w:tblPr>
        <w:tblStyle w:val="26"/>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8"/>
        <w:gridCol w:w="1800"/>
        <w:gridCol w:w="74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7" w:hRule="atLeast"/>
          <w:jc w:val="center"/>
        </w:trPr>
        <w:tc>
          <w:tcPr>
            <w:tcW w:w="878" w:type="dxa"/>
            <w:tcBorders>
              <w:top w:val="single" w:color="000000" w:sz="12"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条款号</w:t>
            </w:r>
          </w:p>
        </w:tc>
        <w:tc>
          <w:tcPr>
            <w:tcW w:w="1800" w:type="dxa"/>
            <w:tcBorders>
              <w:top w:val="single" w:color="000000" w:sz="12"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 款 名 称</w:t>
            </w:r>
          </w:p>
        </w:tc>
        <w:tc>
          <w:tcPr>
            <w:tcW w:w="7422" w:type="dxa"/>
            <w:tcBorders>
              <w:top w:val="single" w:color="000000" w:sz="12"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6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1.1</w:t>
            </w:r>
            <w:r>
              <w:rPr>
                <w:rFonts w:hint="eastAsia"/>
                <w:sz w:val="24"/>
                <w:lang w:val="en-US" w:eastAsia="zh-CN"/>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eastAsia="zh-CN"/>
              </w:rPr>
            </w:pPr>
            <w:r>
              <w:rPr>
                <w:rFonts w:hint="eastAsia"/>
                <w:sz w:val="24"/>
                <w:lang w:val="en-US" w:eastAsia="zh-CN"/>
              </w:rPr>
              <w:t>招标人</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3"/>
              <w:topLinePunct/>
              <w:jc w:val="both"/>
              <w:rPr>
                <w:rFonts w:hint="eastAsia" w:ascii="宋体" w:hAnsi="宋体" w:cs="宋体"/>
                <w:sz w:val="24"/>
                <w:shd w:val="clear" w:color="auto" w:fill="FFFFFF"/>
              </w:rPr>
            </w:pPr>
            <w:r>
              <w:rPr>
                <w:rFonts w:hint="eastAsia" w:ascii="Calibri"/>
                <w:kern w:val="2"/>
                <w:sz w:val="24"/>
                <w:szCs w:val="24"/>
                <w:lang w:val="en-US" w:eastAsia="zh-CN" w:bidi="ar-SA"/>
              </w:rPr>
              <w:t>名  称：</w:t>
            </w:r>
            <w:r>
              <w:rPr>
                <w:rFonts w:hint="eastAsia"/>
                <w:lang w:eastAsia="zh-CN"/>
              </w:rPr>
              <w:t>新疆医科大学第一附属医院</w:t>
            </w:r>
          </w:p>
          <w:p>
            <w:pPr>
              <w:spacing w:line="360" w:lineRule="auto"/>
              <w:ind w:right="-92" w:rightChars="-44"/>
              <w:jc w:val="both"/>
              <w:rPr>
                <w:rFonts w:hint="eastAsia" w:ascii="宋体" w:hAnsi="宋体" w:cs="宋体" w:eastAsiaTheme="minorEastAsia"/>
                <w:color w:val="auto"/>
                <w:sz w:val="24"/>
                <w:highlight w:val="none"/>
                <w:shd w:val="clear" w:color="auto" w:fill="FFFFFF"/>
                <w:lang w:val="en-US" w:eastAsia="zh-CN"/>
              </w:rPr>
            </w:pPr>
            <w:r>
              <w:rPr>
                <w:rFonts w:hint="eastAsia" w:ascii="宋体" w:hAnsi="宋体" w:cs="宋体"/>
                <w:color w:val="auto"/>
                <w:sz w:val="24"/>
                <w:shd w:val="clear" w:color="auto" w:fill="FFFFFF"/>
              </w:rPr>
              <w:t>联系人：</w:t>
            </w:r>
            <w:r>
              <w:rPr>
                <w:rFonts w:hint="eastAsia" w:ascii="宋体" w:hAnsi="宋体" w:cs="宋体"/>
                <w:color w:val="auto"/>
                <w:sz w:val="24"/>
                <w:shd w:val="clear" w:color="auto" w:fill="FFFFFF"/>
                <w:lang w:eastAsia="zh-CN"/>
              </w:rPr>
              <w:t>叶老师、刘老师</w:t>
            </w:r>
          </w:p>
          <w:p>
            <w:pPr>
              <w:spacing w:line="360" w:lineRule="auto"/>
              <w:ind w:right="-92" w:rightChars="-44"/>
              <w:jc w:val="both"/>
              <w:rPr>
                <w:rFonts w:hint="eastAsia" w:ascii="宋体" w:hAnsi="宋体" w:cs="宋体"/>
                <w:sz w:val="24"/>
                <w:lang w:val="en-US" w:eastAsia="zh-CN"/>
              </w:rPr>
            </w:pPr>
            <w:r>
              <w:rPr>
                <w:rFonts w:hint="eastAsia" w:ascii="宋体" w:hAnsi="宋体" w:cs="宋体"/>
                <w:color w:val="auto"/>
                <w:sz w:val="24"/>
                <w:shd w:val="clear" w:color="auto" w:fill="FFFFFF"/>
              </w:rPr>
              <w:t>联系电话：0991-4366196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26"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kern w:val="0"/>
                <w:sz w:val="24"/>
              </w:rPr>
            </w:pPr>
            <w:r>
              <w:rPr>
                <w:kern w:val="0"/>
                <w:sz w:val="24"/>
              </w:rPr>
              <w:t>招标代理机构</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3"/>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 xml:space="preserve">名  称：华诚博远工程咨询有限公司 </w:t>
            </w:r>
          </w:p>
          <w:p>
            <w:pPr>
              <w:pStyle w:val="13"/>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联系人：刘宁</w:t>
            </w:r>
          </w:p>
          <w:p>
            <w:pPr>
              <w:pStyle w:val="13"/>
              <w:topLinePunct/>
              <w:jc w:val="both"/>
              <w:rPr>
                <w:rFonts w:hint="default" w:ascii="Calibri"/>
                <w:kern w:val="2"/>
                <w:sz w:val="24"/>
                <w:szCs w:val="24"/>
                <w:lang w:val="en-US" w:eastAsia="zh-CN" w:bidi="ar-SA"/>
              </w:rPr>
            </w:pPr>
            <w:r>
              <w:rPr>
                <w:rFonts w:hint="eastAsia" w:ascii="Calibri"/>
                <w:kern w:val="2"/>
                <w:sz w:val="24"/>
                <w:szCs w:val="24"/>
                <w:lang w:val="en-US" w:eastAsia="zh-CN" w:bidi="ar-SA"/>
              </w:rPr>
              <w:t>电  话：15999169190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8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1.1.4</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项目名称</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3"/>
              <w:topLinePunct/>
              <w:jc w:val="both"/>
              <w:rPr>
                <w:rFonts w:hint="eastAsia" w:ascii="Calibri"/>
                <w:kern w:val="2"/>
                <w:sz w:val="24"/>
                <w:szCs w:val="24"/>
                <w:lang w:val="en-US" w:eastAsia="zh-CN" w:bidi="ar-SA"/>
              </w:rPr>
            </w:pPr>
            <w:r>
              <w:rPr>
                <w:rFonts w:hint="eastAsia" w:hAnsi="宋体" w:cs="宋体"/>
                <w:sz w:val="24"/>
                <w:shd w:val="clear" w:color="auto" w:fill="FFFFFF"/>
                <w:lang w:eastAsia="zh-CN"/>
              </w:rPr>
              <w:t>新疆医科大学第一附属医院硒鼓招标项目（三次）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4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w:t>
            </w:r>
            <w:r>
              <w:rPr>
                <w:rFonts w:hint="eastAsia"/>
                <w:sz w:val="24"/>
                <w:lang w:val="en-US" w:eastAsia="zh-CN"/>
              </w:rPr>
              <w:t>1.5</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资金来源</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3"/>
              <w:topLinePunct/>
              <w:jc w:val="left"/>
              <w:rPr>
                <w:rFonts w:hint="default" w:ascii="Calibri"/>
                <w:kern w:val="2"/>
                <w:sz w:val="24"/>
                <w:szCs w:val="24"/>
                <w:lang w:val="en-US" w:eastAsia="zh-CN" w:bidi="ar-SA"/>
              </w:rPr>
            </w:pPr>
            <w:r>
              <w:rPr>
                <w:rFonts w:hint="eastAsia" w:ascii="Calibri"/>
                <w:kern w:val="2"/>
                <w:sz w:val="24"/>
                <w:szCs w:val="24"/>
                <w:lang w:val="en-US" w:eastAsia="zh-CN" w:bidi="ar-SA"/>
              </w:rPr>
              <w:t>自筹资金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6"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1.1.6</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预算金额</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3"/>
              <w:topLinePunct/>
              <w:jc w:val="both"/>
              <w:rPr>
                <w:rFonts w:hint="default" w:ascii="Calibri"/>
                <w:kern w:val="2"/>
                <w:sz w:val="24"/>
                <w:szCs w:val="24"/>
                <w:lang w:val="en-US" w:eastAsia="zh-CN" w:bidi="ar-SA"/>
              </w:rPr>
            </w:pPr>
            <w:r>
              <w:rPr>
                <w:rFonts w:hint="eastAsia" w:hAnsi="宋体" w:cs="宋体"/>
                <w:color w:val="auto"/>
                <w:sz w:val="24"/>
                <w:lang w:val="en-US" w:eastAsia="zh-CN"/>
              </w:rPr>
              <w:t>1884412</w:t>
            </w:r>
            <w:r>
              <w:rPr>
                <w:rFonts w:hint="eastAsia" w:ascii="Calibri"/>
                <w:kern w:val="2"/>
                <w:sz w:val="24"/>
                <w:szCs w:val="24"/>
                <w:lang w:val="en-US" w:eastAsia="zh-CN" w:bidi="ar-SA"/>
              </w:rPr>
              <w:t>（壹佰捌拾捌万肆仟肆佰壹拾贰元整）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5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1.1.7</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zh-CN" w:eastAsia="zh-CN" w:bidi="ar-SA"/>
              </w:rPr>
              <w:t>招标控制价</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3"/>
              <w:topLinePunct/>
              <w:jc w:val="both"/>
              <w:rPr>
                <w:rFonts w:hint="eastAsia" w:ascii="Calibri"/>
                <w:kern w:val="2"/>
                <w:sz w:val="24"/>
                <w:szCs w:val="24"/>
                <w:lang w:val="en-US" w:eastAsia="zh-CN" w:bidi="ar-SA"/>
              </w:rPr>
            </w:pPr>
            <w:r>
              <w:rPr>
                <w:rFonts w:hint="eastAsia" w:hAnsi="宋体" w:cs="宋体"/>
                <w:color w:val="auto"/>
                <w:sz w:val="24"/>
                <w:lang w:val="en-US" w:eastAsia="zh-CN"/>
              </w:rPr>
              <w:t>1884412</w:t>
            </w:r>
            <w:r>
              <w:rPr>
                <w:rFonts w:hint="eastAsia" w:ascii="Calibri"/>
                <w:kern w:val="2"/>
                <w:sz w:val="24"/>
                <w:szCs w:val="24"/>
                <w:lang w:val="en-US" w:eastAsia="zh-CN" w:bidi="ar-SA"/>
              </w:rPr>
              <w:t>（壹佰捌拾捌万肆仟肆佰壹拾贰元整）</w:t>
            </w:r>
            <w:r>
              <w:rPr>
                <w:rFonts w:hint="eastAsia" w:ascii="Calibri"/>
                <w:kern w:val="2"/>
                <w:sz w:val="24"/>
                <w:szCs w:val="24"/>
                <w:lang w:val="zh-CN" w:eastAsia="zh-CN" w:bidi="ar-SA"/>
              </w:rPr>
              <w:t>（</w:t>
            </w:r>
            <w:r>
              <w:rPr>
                <w:rFonts w:hint="eastAsia" w:ascii="Calibri"/>
                <w:kern w:val="2"/>
                <w:sz w:val="24"/>
                <w:szCs w:val="24"/>
                <w:lang w:val="en-US" w:eastAsia="zh-CN" w:bidi="ar-SA"/>
              </w:rPr>
              <w:t>采购人将以预算金额确定为招标控制价。投标人的投标报价如超出本项目规定的招标控制价，则属重大偏差，作废标处理，不得进入详细评审阶段。</w:t>
            </w:r>
            <w:r>
              <w:rPr>
                <w:rFonts w:hint="eastAsia" w:ascii="Calibri"/>
                <w:kern w:val="2"/>
                <w:sz w:val="24"/>
                <w:szCs w:val="24"/>
                <w:lang w:val="zh-CN"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2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1.1.8</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lang w:val="zh-CN" w:eastAsia="zh-CN" w:bidi="ar-SA"/>
              </w:rPr>
            </w:pPr>
            <w:r>
              <w:rPr>
                <w:rFonts w:hint="eastAsia"/>
                <w:bCs/>
                <w:color w:val="auto"/>
                <w:kern w:val="11"/>
                <w:sz w:val="24"/>
                <w:lang w:val="en-US" w:eastAsia="zh-CN"/>
              </w:rPr>
              <w:t>质量要求</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Theme="minorHAnsi" w:hAnsiTheme="minorHAnsi" w:eastAsiaTheme="minorEastAsia" w:cstheme="minorBidi"/>
                <w:bCs/>
                <w:color w:val="auto"/>
                <w:kern w:val="11"/>
                <w:sz w:val="24"/>
                <w:szCs w:val="24"/>
                <w:lang w:val="en-US" w:eastAsia="zh-CN" w:bidi="ar-SA"/>
              </w:rPr>
            </w:pPr>
            <w:r>
              <w:rPr>
                <w:rFonts w:hint="eastAsia"/>
                <w:bCs/>
                <w:color w:val="auto"/>
                <w:kern w:val="11"/>
                <w:sz w:val="24"/>
                <w:lang w:val="en-US" w:eastAsia="zh-CN"/>
              </w:rPr>
              <w:t>合格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1.2.1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3"/>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招标方式</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3"/>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1.2.2</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资格审查方式</w:t>
            </w:r>
          </w:p>
        </w:tc>
        <w:tc>
          <w:tcPr>
            <w:tcW w:w="7422" w:type="dxa"/>
            <w:tcBorders>
              <w:top w:val="single" w:color="000000" w:sz="4" w:space="0"/>
              <w:left w:val="single" w:color="000000" w:sz="4" w:space="0"/>
              <w:bottom w:val="single" w:color="000000" w:sz="4" w:space="0"/>
              <w:right w:val="single" w:color="000000" w:sz="12" w:space="0"/>
            </w:tcBorders>
            <w:vAlign w:val="center"/>
          </w:tcPr>
          <w:p>
            <w:pPr>
              <w:widowControl/>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资格后审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13" w:hRule="atLeast"/>
          <w:jc w:val="center"/>
        </w:trPr>
        <w:tc>
          <w:tcPr>
            <w:tcW w:w="878" w:type="dxa"/>
            <w:vMerge w:val="restart"/>
            <w:tcBorders>
              <w:top w:val="single" w:color="000000" w:sz="4" w:space="0"/>
              <w:left w:val="single" w:color="000000" w:sz="12"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招标范围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tabs>
                <w:tab w:val="left" w:pos="220"/>
                <w:tab w:val="left" w:pos="5940"/>
              </w:tabs>
              <w:kinsoku/>
              <w:wordWrap/>
              <w:overflowPunct/>
              <w:topLinePunct w:val="0"/>
              <w:bidi w:val="0"/>
              <w:snapToGrid w:val="0"/>
              <w:spacing w:line="360" w:lineRule="auto"/>
              <w:ind w:right="-3" w:rightChars="0"/>
              <w:jc w:val="both"/>
              <w:textAlignment w:val="auto"/>
              <w:outlineLvl w:val="9"/>
              <w:rPr>
                <w:rFonts w:hint="eastAsia" w:ascii="Calibri" w:hAnsiTheme="minorHAnsi" w:eastAsiaTheme="minorEastAsia" w:cstheme="minorBidi"/>
                <w:kern w:val="2"/>
                <w:sz w:val="24"/>
                <w:szCs w:val="24"/>
                <w:lang w:val="en-US" w:eastAsia="zh-CN" w:bidi="ar-SA"/>
              </w:rPr>
            </w:pPr>
            <w:r>
              <w:rPr>
                <w:rFonts w:hint="eastAsia" w:ascii="宋体" w:hAnsi="宋体" w:cs="宋体"/>
                <w:color w:val="auto"/>
                <w:sz w:val="24"/>
                <w:shd w:val="clear" w:color="auto" w:fill="FFFFFF"/>
                <w:lang w:eastAsia="zh-CN"/>
              </w:rPr>
              <w:t>硒鼓采购一批</w:t>
            </w:r>
            <w:r>
              <w:rPr>
                <w:rFonts w:hint="eastAsia" w:ascii="宋体" w:hAnsi="宋体" w:cs="宋体"/>
                <w:color w:val="auto"/>
                <w:sz w:val="24"/>
                <w:shd w:val="clear" w:color="auto" w:fill="FFFFFF"/>
              </w:rPr>
              <w:t>（具体内容详见招标文件</w:t>
            </w:r>
            <w:r>
              <w:rPr>
                <w:rFonts w:hint="eastAsia" w:ascii="宋体" w:hAnsi="宋体"/>
                <w:color w:val="auto"/>
                <w:sz w:val="24"/>
                <w:szCs w:val="24"/>
                <w:lang w:val="en-US" w:eastAsia="zh-CN"/>
              </w:rPr>
              <w:t>技术参数</w:t>
            </w:r>
            <w:r>
              <w:rPr>
                <w:rFonts w:hint="eastAsia" w:ascii="宋体" w:hAnsi="宋体" w:cs="宋体"/>
                <w:color w:val="auto"/>
                <w:sz w:val="24"/>
                <w:shd w:val="clear" w:color="auto" w:fill="FFFFFF"/>
              </w:rPr>
              <w:t>）</w:t>
            </w:r>
            <w:r>
              <w:rPr>
                <w:rFonts w:hint="eastAsia" w:ascii="Calibri" w:hAnsiTheme="minorHAnsi" w:eastAsiaTheme="minorEastAsia" w:cstheme="minorBidi"/>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0" w:hRule="atLeast"/>
          <w:jc w:val="center"/>
        </w:trPr>
        <w:tc>
          <w:tcPr>
            <w:tcW w:w="878" w:type="dxa"/>
            <w:vMerge w:val="continue"/>
            <w:tcBorders>
              <w:left w:val="single" w:color="000000" w:sz="12"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宋体" w:hAnsi="宋体" w:cs="宋体"/>
                <w:color w:val="auto"/>
                <w:kern w:val="2"/>
                <w:sz w:val="24"/>
                <w:szCs w:val="24"/>
                <w:lang w:val="en-US" w:eastAsia="zh-CN" w:bidi="ar-SA"/>
              </w:rPr>
              <w:t>供货周</w:t>
            </w:r>
            <w:r>
              <w:rPr>
                <w:rFonts w:hint="eastAsia" w:ascii="宋体" w:hAnsi="宋体" w:cs="宋体" w:eastAsiaTheme="minorEastAsia"/>
                <w:color w:val="auto"/>
                <w:kern w:val="2"/>
                <w:sz w:val="24"/>
                <w:szCs w:val="24"/>
                <w:lang w:val="en-US" w:eastAsia="zh-CN" w:bidi="ar-SA"/>
              </w:rPr>
              <w:t>期</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kern w:val="2"/>
                <w:sz w:val="24"/>
                <w:szCs w:val="24"/>
                <w:lang w:val="en-US" w:eastAsia="zh-CN" w:bidi="ar-SA"/>
              </w:rPr>
            </w:pPr>
            <w:r>
              <w:rPr>
                <w:rFonts w:hint="eastAsia" w:ascii="宋体" w:hAnsi="宋体" w:cs="宋体"/>
                <w:color w:val="auto"/>
                <w:kern w:val="2"/>
                <w:sz w:val="24"/>
                <w:szCs w:val="24"/>
                <w:lang w:val="en-US" w:eastAsia="zh-CN" w:bidi="ar-SA"/>
              </w:rPr>
              <w:t>三日内（具体开始供货时间已与甲方签订的合同为准）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78" w:type="dxa"/>
            <w:vMerge w:val="continue"/>
            <w:tcBorders>
              <w:left w:val="single" w:color="000000" w:sz="12"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lang w:val="en-US" w:eastAsia="zh-CN" w:bidi="ar-SA"/>
              </w:rPr>
            </w:pPr>
            <w:r>
              <w:rPr>
                <w:rFonts w:hint="eastAsia"/>
                <w:bCs/>
                <w:color w:val="auto"/>
                <w:kern w:val="11"/>
                <w:sz w:val="24"/>
                <w:lang w:val="en-US" w:eastAsia="zh-CN"/>
              </w:rPr>
              <w:t>地点</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auto"/>
                <w:kern w:val="2"/>
                <w:sz w:val="24"/>
                <w:szCs w:val="24"/>
                <w:lang w:val="en-US" w:eastAsia="zh-CN" w:bidi="ar-SA"/>
              </w:rPr>
            </w:pPr>
            <w:r>
              <w:rPr>
                <w:rFonts w:hint="eastAsia"/>
                <w:sz w:val="24"/>
              </w:rPr>
              <w:t>新疆医科大学第一附属医院</w:t>
            </w:r>
            <w:r>
              <w:rPr>
                <w:rFonts w:hint="eastAsia"/>
                <w:sz w:val="24"/>
                <w:lang w:eastAsia="zh-CN"/>
              </w:rPr>
              <w:t>院内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78" w:type="dxa"/>
            <w:vMerge w:val="continue"/>
            <w:tcBorders>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bCs/>
                <w:color w:val="auto"/>
                <w:kern w:val="11"/>
                <w:sz w:val="24"/>
                <w:lang w:val="en-US" w:eastAsia="zh-CN"/>
              </w:rPr>
            </w:pPr>
            <w:r>
              <w:rPr>
                <w:rFonts w:hint="eastAsia"/>
                <w:bCs/>
                <w:color w:val="auto"/>
                <w:kern w:val="11"/>
                <w:sz w:val="24"/>
                <w:lang w:val="en-US" w:eastAsia="zh-CN"/>
              </w:rPr>
              <w:t>中小企业政策</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eastAsiaTheme="minorEastAsia"/>
                <w:sz w:val="24"/>
                <w:lang w:eastAsia="zh-CN"/>
              </w:rPr>
            </w:pPr>
            <w:r>
              <w:rPr>
                <w:rFonts w:hint="eastAsia"/>
                <w:sz w:val="24"/>
                <w:lang w:eastAsia="zh-CN"/>
              </w:rPr>
              <w:t>本项目不面向中小企业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337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1.4</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jc w:val="both"/>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投</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标</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人</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资</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质</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条</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件</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1.投标人应符合《中华人民共和国政府采购法》第二十二条规定的条件；</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①具有独立承担民事责任的能力；</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②具有良好的商业信誉和健全的财务会计制度；</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③具有履行合同所必须的设备和专业技术能力；</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④有依法缴纳税收和社会保障资金的良好记录；</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⑤参加政府采购活动前三年内，在经营活动中没有重大违法、犯罪记录；</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⑥法律法规规定的其他条件。</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2.遵守国家法律、法规有关招标的规定。</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3.与采购人就本次招标的项目委托的咨询机构、招标代理机构、以及上述机构的附属机构没有行政或经济关联。</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sz w:val="24"/>
                <w:shd w:val="clear" w:color="auto" w:fill="FFFFFF"/>
                <w:lang w:eastAsia="zh-CN"/>
              </w:rPr>
            </w:pPr>
            <w:r>
              <w:rPr>
                <w:rFonts w:hint="eastAsia" w:ascii="宋体" w:hAnsi="宋体" w:cs="宋体"/>
                <w:kern w:val="2"/>
                <w:sz w:val="24"/>
                <w:szCs w:val="24"/>
                <w:shd w:val="clear" w:color="auto" w:fill="FFFFFF"/>
                <w:lang w:val="en-US" w:eastAsia="zh-CN" w:bidi="ar-SA"/>
              </w:rPr>
              <w:t>5</w:t>
            </w:r>
            <w:r>
              <w:rPr>
                <w:rFonts w:hint="eastAsia" w:ascii="宋体" w:hAnsi="宋体" w:cs="宋体" w:eastAsiaTheme="minorEastAsia"/>
                <w:kern w:val="2"/>
                <w:sz w:val="24"/>
                <w:szCs w:val="24"/>
                <w:shd w:val="clear" w:color="auto" w:fill="FFFFFF"/>
                <w:lang w:val="en-US" w:eastAsia="zh-CN" w:bidi="ar-SA"/>
              </w:rPr>
              <w:t>.</w:t>
            </w:r>
            <w:r>
              <w:rPr>
                <w:rFonts w:hint="eastAsia" w:ascii="宋体" w:hAnsi="宋体" w:cs="宋体"/>
                <w:sz w:val="24"/>
                <w:shd w:val="clear" w:color="auto" w:fill="FFFFFF"/>
                <w:lang w:eastAsia="zh-CN"/>
              </w:rPr>
              <w:t>具有有效的营业执照。</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6</w:t>
            </w:r>
            <w:r>
              <w:rPr>
                <w:rFonts w:hint="eastAsia" w:ascii="宋体" w:hAnsi="宋体" w:cs="宋体" w:eastAsiaTheme="minorEastAsia"/>
                <w:kern w:val="2"/>
                <w:sz w:val="24"/>
                <w:szCs w:val="24"/>
                <w:shd w:val="clear" w:color="auto" w:fill="FFFFFF"/>
                <w:lang w:val="en-US" w:eastAsia="zh-CN" w:bidi="ar-SA"/>
              </w:rPr>
              <w:t>须具备近一年财务审计报告或银行提供的资信证明（新公司从成立之日起算）。</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7</w:t>
            </w:r>
            <w:r>
              <w:rPr>
                <w:rFonts w:hint="eastAsia" w:ascii="宋体" w:hAnsi="宋体" w:cs="宋体" w:eastAsiaTheme="minorEastAsia"/>
                <w:kern w:val="2"/>
                <w:sz w:val="24"/>
                <w:szCs w:val="24"/>
                <w:shd w:val="clear" w:color="auto" w:fill="FFFFFF"/>
                <w:lang w:val="en-US" w:eastAsia="zh-CN" w:bidi="ar-SA"/>
              </w:rPr>
              <w:t>.须具有近一年任意月纳税证明（新公司从成立之日起算）。</w:t>
            </w:r>
          </w:p>
          <w:p>
            <w:pPr>
              <w:spacing w:line="360" w:lineRule="auto"/>
              <w:ind w:right="-92" w:rightChars="-44"/>
              <w:rPr>
                <w:rFonts w:ascii="宋体" w:cs="宋体"/>
                <w:sz w:val="24"/>
              </w:rPr>
            </w:pPr>
            <w:r>
              <w:rPr>
                <w:rFonts w:hint="eastAsia" w:ascii="宋体" w:cs="宋体"/>
                <w:sz w:val="24"/>
                <w:lang w:val="en-US" w:eastAsia="zh-CN"/>
              </w:rPr>
              <w:t>8.近一年任意月人员明细的社保证明（新公司从成立之日起算）。</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11.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r>
              <w:rPr>
                <w:rFonts w:hint="eastAsia" w:ascii="宋体" w:cs="宋体"/>
                <w:sz w:val="24"/>
                <w:lang w:eastAsia="zh-CN"/>
              </w:rPr>
              <w:t>。</w:t>
            </w:r>
          </w:p>
          <w:p>
            <w:pPr>
              <w:spacing w:line="360" w:lineRule="auto"/>
              <w:ind w:right="-92" w:rightChars="-44"/>
              <w:rPr>
                <w:rFonts w:hint="eastAsia" w:ascii="宋体" w:cs="宋体"/>
                <w:sz w:val="24"/>
                <w:lang w:val="en-US" w:eastAsia="zh-CN"/>
              </w:rPr>
            </w:pPr>
            <w:r>
              <w:rPr>
                <w:rFonts w:hint="eastAsia" w:ascii="宋体" w:cs="宋体"/>
                <w:sz w:val="24"/>
                <w:lang w:val="en-US" w:eastAsia="zh-CN"/>
              </w:rPr>
              <w:t>12.落实政府采购政策需满足的资格要求：无。</w:t>
            </w:r>
          </w:p>
          <w:p>
            <w:pPr>
              <w:spacing w:line="360" w:lineRule="auto"/>
              <w:ind w:right="-92" w:rightChars="-44"/>
              <w:rPr>
                <w:rFonts w:hint="eastAsia"/>
                <w:sz w:val="24"/>
              </w:rPr>
            </w:pPr>
            <w:r>
              <w:rPr>
                <w:rFonts w:hint="eastAsia" w:ascii="宋体" w:cs="宋体"/>
                <w:sz w:val="24"/>
                <w:lang w:val="en-US" w:eastAsia="zh-CN"/>
              </w:rPr>
              <w:t>13.本项目的特定资格要求：无。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1.4.2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是否接受联合体投标</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kern w:val="2"/>
                <w:sz w:val="24"/>
                <w:szCs w:val="24"/>
                <w:lang w:eastAsia="zh-CN"/>
              </w:rPr>
            </w:pPr>
            <w:r>
              <w:rPr>
                <w:rFonts w:hint="eastAsia"/>
                <w:kern w:val="2"/>
                <w:sz w:val="24"/>
                <w:szCs w:val="24"/>
                <w:lang w:val="en-US" w:eastAsia="zh-CN"/>
              </w:rPr>
              <w:t>不</w:t>
            </w:r>
            <w:r>
              <w:rPr>
                <w:kern w:val="2"/>
                <w:sz w:val="24"/>
                <w:szCs w:val="24"/>
                <w:lang w:eastAsia="zh-CN"/>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5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w:t>
            </w:r>
            <w:r>
              <w:rPr>
                <w:rFonts w:hint="eastAsia"/>
                <w:sz w:val="24"/>
                <w:lang w:val="en-US" w:eastAsia="zh-CN"/>
              </w:rPr>
              <w:t>9</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rFonts w:hint="eastAsia"/>
                <w:sz w:val="24"/>
              </w:rPr>
              <w:t>踏勘现场</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sz w:val="24"/>
                <w:u w:val="single"/>
                <w:lang w:eastAsia="zh-CN"/>
              </w:rPr>
            </w:pPr>
            <w:r>
              <w:rPr>
                <w:rFonts w:hint="eastAsia"/>
                <w:sz w:val="24"/>
                <w:lang w:val="en-US" w:eastAsia="zh-CN"/>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06"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1.1</w:t>
            </w:r>
            <w:r>
              <w:rPr>
                <w:rFonts w:hint="eastAsia"/>
                <w:sz w:val="24"/>
                <w:lang w:val="en-US" w:eastAsia="zh-CN"/>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分  包</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000000"/>
                <w:sz w:val="24"/>
                <w:lang w:eastAsia="zh-CN"/>
              </w:rPr>
            </w:pPr>
            <w:r>
              <w:rPr>
                <w:spacing w:val="1"/>
                <w:position w:val="-1"/>
                <w:sz w:val="24"/>
              </w:rPr>
              <w:t>严禁转包和违规分包</w:t>
            </w:r>
            <w:r>
              <w:rPr>
                <w:rFonts w:hint="eastAsia"/>
                <w:spacing w:val="1"/>
                <w:position w:val="-1"/>
                <w:sz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1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highlight w:val="red"/>
              </w:rPr>
            </w:pPr>
            <w:r>
              <w:rPr>
                <w:sz w:val="24"/>
              </w:rPr>
              <w:t>构成招标文件的其他材料</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rFonts w:hint="eastAsia" w:eastAsia="宋体"/>
                <w:sz w:val="24"/>
                <w:highlight w:val="red"/>
                <w:lang w:val="en-US" w:eastAsia="zh-CN"/>
              </w:rPr>
            </w:pPr>
            <w:r>
              <w:rPr>
                <w:rFonts w:hint="eastAsia"/>
                <w:sz w:val="24"/>
                <w:highlight w:val="none"/>
                <w:lang w:val="en-US" w:eastAsia="zh-CN"/>
              </w:rPr>
              <w:t>补遗书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投标人要求澄清</w:t>
            </w:r>
          </w:p>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招标文件的截止时间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递交投标文件截止之日</w:t>
            </w:r>
            <w:r>
              <w:rPr>
                <w:rFonts w:hint="eastAsia"/>
                <w:sz w:val="24"/>
                <w:lang w:val="en-US" w:eastAsia="zh-CN"/>
              </w:rPr>
              <w:t>10</w:t>
            </w:r>
            <w:r>
              <w:rPr>
                <w:sz w:val="24"/>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招标文件澄清的时间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6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2.3.2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招标文件修改的时间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3.3.1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投标有效期</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自投标人提交投标文件截止之日起</w:t>
            </w:r>
            <w:r>
              <w:rPr>
                <w:rFonts w:hint="eastAsia"/>
                <w:sz w:val="24"/>
                <w:lang w:val="en-US" w:eastAsia="zh-CN"/>
              </w:rPr>
              <w:t>9</w:t>
            </w:r>
            <w:r>
              <w:rPr>
                <w:sz w:val="24"/>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pPr>
            <w:r>
              <w:rPr>
                <w:sz w:val="24"/>
              </w:rPr>
              <w:t>3.4</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pPr>
            <w:r>
              <w:rPr>
                <w:sz w:val="24"/>
              </w:rPr>
              <w:t>投标保证金</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auto"/>
                <w:kern w:val="2"/>
                <w:sz w:val="24"/>
                <w:szCs w:val="24"/>
                <w:lang w:eastAsia="zh-CN"/>
              </w:rPr>
            </w:pPr>
            <w:r>
              <w:rPr>
                <w:color w:val="auto"/>
                <w:kern w:val="2"/>
                <w:sz w:val="24"/>
                <w:szCs w:val="24"/>
                <w:lang w:eastAsia="zh-CN"/>
              </w:rPr>
              <w:t>投标保证金金额：</w:t>
            </w:r>
            <w:r>
              <w:rPr>
                <w:rFonts w:hint="eastAsia"/>
                <w:color w:val="auto"/>
                <w:sz w:val="24"/>
                <w:szCs w:val="24"/>
                <w:lang w:val="en-US" w:eastAsia="zh-CN"/>
              </w:rPr>
              <w:t>18000</w:t>
            </w:r>
            <w:r>
              <w:rPr>
                <w:color w:val="auto"/>
                <w:sz w:val="24"/>
                <w:szCs w:val="24"/>
              </w:rPr>
              <w:t>（</w:t>
            </w:r>
            <w:r>
              <w:rPr>
                <w:rFonts w:hint="eastAsia"/>
                <w:color w:val="auto"/>
                <w:sz w:val="24"/>
                <w:szCs w:val="24"/>
                <w:lang w:eastAsia="zh-CN"/>
              </w:rPr>
              <w:t>壹万捌仟元整</w:t>
            </w:r>
            <w:r>
              <w:rPr>
                <w:color w:val="auto"/>
                <w:sz w:val="24"/>
                <w:szCs w:val="24"/>
              </w:rPr>
              <w:t>）</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auto"/>
                <w:sz w:val="24"/>
                <w:lang w:val="en-US" w:eastAsia="zh-CN"/>
              </w:rPr>
              <w:t>2022年09月30日18</w:t>
            </w:r>
            <w:r>
              <w:rPr>
                <w:color w:val="auto"/>
                <w:sz w:val="24"/>
              </w:rPr>
              <w:t>:00时</w:t>
            </w:r>
            <w:r>
              <w:rPr>
                <w:rFonts w:hint="eastAsia"/>
                <w:color w:val="auto"/>
                <w:sz w:val="24"/>
                <w:lang w:eastAsia="zh-CN"/>
              </w:rPr>
              <w:t>前</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账户（以招标代理到账时间为准），否则其投标保证金视为无效。</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pStyle w:val="28"/>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lang w:val="en-US" w:eastAsia="zh-CN"/>
              </w:rPr>
            </w:pPr>
            <w:r>
              <w:rPr>
                <w:sz w:val="24"/>
              </w:rPr>
              <w:t>3.</w:t>
            </w:r>
            <w:r>
              <w:rPr>
                <w:rFonts w:hint="eastAsia"/>
                <w:sz w:val="24"/>
                <w:lang w:val="en-US" w:eastAsia="zh-CN"/>
              </w:rPr>
              <w:t>6</w:t>
            </w:r>
            <w:r>
              <w:rPr>
                <w:sz w:val="24"/>
              </w:rPr>
              <w:t>.</w:t>
            </w:r>
            <w:r>
              <w:rPr>
                <w:rFonts w:hint="eastAsia"/>
                <w:sz w:val="24"/>
                <w:lang w:val="en-US" w:eastAsia="zh-CN"/>
              </w:rPr>
              <w:t>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pPr>
            <w:r>
              <w:rPr>
                <w:sz w:val="24"/>
              </w:rPr>
              <w:t>投标文件副本份数</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textAlignment w:val="auto"/>
              <w:outlineLvl w:val="9"/>
            </w:pPr>
            <w:r>
              <w:rPr>
                <w:sz w:val="24"/>
              </w:rPr>
              <w:t>正本壹份，副本</w:t>
            </w:r>
            <w:r>
              <w:rPr>
                <w:rFonts w:hint="eastAsia"/>
                <w:sz w:val="24"/>
                <w:lang w:eastAsia="zh-CN"/>
              </w:rPr>
              <w:t>叁</w:t>
            </w: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1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4.2.1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auto"/>
                <w:kern w:val="2"/>
                <w:sz w:val="24"/>
                <w:szCs w:val="24"/>
                <w:lang w:val="en-US" w:eastAsia="zh-CN" w:bidi="ar-SA"/>
              </w:rPr>
            </w:pPr>
            <w:r>
              <w:rPr>
                <w:b/>
                <w:bCs/>
                <w:color w:val="auto"/>
                <w:sz w:val="24"/>
              </w:rPr>
              <w:t>投标截止时间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auto"/>
                <w:kern w:val="2"/>
                <w:sz w:val="24"/>
                <w:szCs w:val="24"/>
                <w:lang w:val="en-US" w:eastAsia="zh-CN" w:bidi="ar-SA"/>
              </w:rPr>
            </w:pPr>
            <w:r>
              <w:rPr>
                <w:rFonts w:hint="eastAsia"/>
                <w:b/>
                <w:bCs/>
                <w:color w:val="auto"/>
                <w:sz w:val="24"/>
                <w:lang w:val="en-US" w:eastAsia="zh-CN"/>
              </w:rPr>
              <w:t>2022</w:t>
            </w:r>
            <w:r>
              <w:rPr>
                <w:b/>
                <w:bCs/>
                <w:color w:val="auto"/>
                <w:sz w:val="24"/>
              </w:rPr>
              <w:t>年</w:t>
            </w:r>
            <w:r>
              <w:rPr>
                <w:rFonts w:hint="eastAsia"/>
                <w:b/>
                <w:bCs/>
                <w:color w:val="auto"/>
                <w:sz w:val="24"/>
                <w:lang w:val="en-US" w:eastAsia="zh-CN"/>
              </w:rPr>
              <w:t>10</w:t>
            </w:r>
            <w:r>
              <w:rPr>
                <w:b/>
                <w:bCs/>
                <w:color w:val="auto"/>
                <w:sz w:val="24"/>
              </w:rPr>
              <w:t>月</w:t>
            </w:r>
            <w:r>
              <w:rPr>
                <w:rFonts w:hint="eastAsia"/>
                <w:b/>
                <w:bCs/>
                <w:color w:val="auto"/>
                <w:sz w:val="24"/>
                <w:lang w:val="en-US" w:eastAsia="zh-CN"/>
              </w:rPr>
              <w:t>08</w:t>
            </w:r>
            <w:r>
              <w:rPr>
                <w:b/>
                <w:bCs/>
                <w:color w:val="auto"/>
                <w:sz w:val="24"/>
              </w:rPr>
              <w:t>日1</w:t>
            </w:r>
            <w:r>
              <w:rPr>
                <w:rFonts w:hint="eastAsia"/>
                <w:b/>
                <w:bCs/>
                <w:color w:val="auto"/>
                <w:sz w:val="24"/>
                <w:lang w:val="en-US" w:eastAsia="zh-CN"/>
              </w:rPr>
              <w:t>0</w:t>
            </w:r>
            <w:r>
              <w:rPr>
                <w:b/>
                <w:bCs/>
                <w:color w:val="auto"/>
                <w:sz w:val="24"/>
              </w:rPr>
              <w:t>时</w:t>
            </w:r>
            <w:r>
              <w:rPr>
                <w:rFonts w:hint="eastAsia"/>
                <w:b/>
                <w:bCs/>
                <w:color w:val="auto"/>
                <w:sz w:val="24"/>
                <w:lang w:val="en-US" w:eastAsia="zh-CN"/>
              </w:rPr>
              <w:t>30</w:t>
            </w:r>
            <w:r>
              <w:rPr>
                <w:b/>
                <w:bCs/>
                <w:color w:val="auto"/>
                <w:sz w:val="24"/>
              </w:rPr>
              <w:t>分(北京时间)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4.2.2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bCs/>
                <w:sz w:val="24"/>
              </w:rPr>
            </w:pPr>
            <w:r>
              <w:rPr>
                <w:b/>
                <w:bCs/>
                <w:sz w:val="24"/>
              </w:rPr>
              <w:t>递交投标文件地点</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bidi w:val="0"/>
              <w:snapToGrid w:val="0"/>
              <w:spacing w:after="0" w:line="360" w:lineRule="auto"/>
              <w:jc w:val="both"/>
              <w:textAlignment w:val="auto"/>
              <w:outlineLvl w:val="9"/>
              <w:rPr>
                <w:b/>
                <w:bCs/>
                <w:kern w:val="2"/>
                <w:sz w:val="24"/>
                <w:szCs w:val="24"/>
                <w:lang w:val="en-US" w:eastAsia="zh-CN"/>
              </w:rPr>
            </w:pPr>
            <w:r>
              <w:rPr>
                <w:rFonts w:hint="eastAsia"/>
                <w:b/>
                <w:bCs/>
                <w:kern w:val="2"/>
                <w:sz w:val="24"/>
                <w:szCs w:val="24"/>
                <w:lang w:val="en-US" w:eastAsia="zh-CN"/>
              </w:rPr>
              <w:t>新疆医科大学第一附属医院(乌鲁木齐市新医路393号苏园5号楼116室)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4.2.6</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line="720" w:lineRule="auto"/>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封套上应载明的信息</w:t>
            </w:r>
          </w:p>
        </w:tc>
        <w:tc>
          <w:tcPr>
            <w:tcW w:w="7422" w:type="dxa"/>
            <w:tcBorders>
              <w:top w:val="single" w:color="000000" w:sz="4" w:space="0"/>
              <w:left w:val="single" w:color="000000" w:sz="4" w:space="0"/>
              <w:bottom w:val="single" w:color="000000" w:sz="4" w:space="0"/>
              <w:right w:val="single" w:color="000000" w:sz="12" w:space="0"/>
            </w:tcBorders>
            <w:shd w:val="clear" w:color="auto" w:fill="FFFFFF"/>
            <w:vAlign w:val="top"/>
          </w:tcPr>
          <w:p>
            <w:pPr>
              <w:pStyle w:val="37"/>
              <w:tabs>
                <w:tab w:val="left" w:pos="3304"/>
              </w:tabs>
              <w:spacing w:before="90" w:line="321" w:lineRule="auto"/>
              <w:ind w:left="107" w:right="469"/>
              <w:rPr>
                <w:rFonts w:hint="default" w:ascii="Calibri" w:hAnsi="Calibri"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投标文件封套：</w:t>
            </w:r>
            <w:r>
              <w:rPr>
                <w:rFonts w:hint="eastAsia" w:ascii="Calibri" w:hAnsi="Calibri" w:cs="Times New Roman"/>
                <w:kern w:val="2"/>
                <w:sz w:val="24"/>
                <w:szCs w:val="24"/>
                <w:u w:val="single"/>
                <w:lang w:val="en-US" w:eastAsia="zh-CN" w:bidi="ar-SA"/>
              </w:rPr>
              <w:t xml:space="preserve">                   </w:t>
            </w:r>
          </w:p>
          <w:p>
            <w:pPr>
              <w:pStyle w:val="37"/>
              <w:tabs>
                <w:tab w:val="left" w:pos="3304"/>
              </w:tabs>
              <w:spacing w:before="90" w:line="321" w:lineRule="auto"/>
              <w:ind w:left="107" w:right="469"/>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 招标人名称：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37"/>
              <w:tabs>
                <w:tab w:val="left" w:pos="738"/>
                <w:tab w:val="left" w:pos="2596"/>
              </w:tabs>
              <w:spacing w:before="91"/>
              <w:ind w:left="107"/>
              <w:rPr>
                <w:rFonts w:hint="eastAsia"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（项目名称）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p>
          <w:p>
            <w:pPr>
              <w:pStyle w:val="37"/>
              <w:tabs>
                <w:tab w:val="left" w:pos="2884"/>
              </w:tabs>
              <w:spacing w:before="91" w:line="321" w:lineRule="auto"/>
              <w:ind w:left="107" w:right="2120" w:hanging="106"/>
              <w:rPr>
                <w:rFonts w:hint="default"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招标项目编号：</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37"/>
              <w:tabs>
                <w:tab w:val="left" w:pos="3935"/>
              </w:tabs>
              <w:spacing w:line="321" w:lineRule="auto"/>
              <w:ind w:left="107" w:right="1069"/>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年</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月</w:t>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日</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时</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分前不得开启</w:t>
            </w:r>
          </w:p>
          <w:p>
            <w:pPr>
              <w:pStyle w:val="37"/>
              <w:tabs>
                <w:tab w:val="left" w:pos="3935"/>
              </w:tabs>
              <w:spacing w:line="321" w:lineRule="auto"/>
              <w:ind w:left="107" w:right="1069"/>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投标人名称：</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8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5.2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开标程序</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(1)密封情况检查：</w:t>
            </w:r>
            <w:r>
              <w:rPr>
                <w:sz w:val="24"/>
                <w:u w:val="single"/>
              </w:rPr>
              <w:t>由公证人员</w:t>
            </w:r>
            <w:r>
              <w:rPr>
                <w:rFonts w:hint="eastAsia"/>
                <w:sz w:val="24"/>
                <w:u w:val="single"/>
                <w:lang w:val="en-US" w:eastAsia="zh-CN"/>
              </w:rPr>
              <w:t>或</w:t>
            </w:r>
            <w:r>
              <w:rPr>
                <w:sz w:val="24"/>
                <w:u w:val="single"/>
              </w:rPr>
              <w:t>监标人员和投标人代表。</w:t>
            </w:r>
          </w:p>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highlight w:val="yellow"/>
              </w:rPr>
            </w:pPr>
            <w:r>
              <w:rPr>
                <w:sz w:val="24"/>
              </w:rPr>
              <w:t>(2)开标顺序：</w:t>
            </w:r>
            <w:r>
              <w:rPr>
                <w:sz w:val="24"/>
                <w:u w:val="single"/>
              </w:rPr>
              <w:t>按标书送达时间的逆顺序。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6.1.1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评标委员会的组建</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评标委员会构成：</w:t>
            </w:r>
            <w:r>
              <w:rPr>
                <w:sz w:val="24"/>
                <w:u w:val="single"/>
              </w:rPr>
              <w:t xml:space="preserve"> </w:t>
            </w:r>
            <w:r>
              <w:rPr>
                <w:rFonts w:hint="eastAsia"/>
                <w:sz w:val="24"/>
                <w:u w:val="single"/>
                <w:lang w:val="en-US" w:eastAsia="zh-CN"/>
              </w:rPr>
              <w:t>7</w:t>
            </w:r>
            <w:r>
              <w:rPr>
                <w:sz w:val="24"/>
                <w:u w:val="single"/>
              </w:rPr>
              <w:t xml:space="preserve"> </w:t>
            </w:r>
            <w:r>
              <w:rPr>
                <w:sz w:val="24"/>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kern w:val="2"/>
                <w:sz w:val="24"/>
                <w:szCs w:val="24"/>
                <w:lang w:val="en-US" w:eastAsia="zh-CN" w:bidi="ar-SA"/>
              </w:rPr>
            </w:pPr>
            <w:r>
              <w:rPr>
                <w:sz w:val="24"/>
              </w:rPr>
              <w:t>6.3</w:t>
            </w:r>
            <w:r>
              <w:rPr>
                <w:rFonts w:hint="eastAsia"/>
                <w:sz w:val="24"/>
                <w:lang w:val="en-US" w:eastAsia="zh-CN"/>
              </w:rPr>
              <w:t>.1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kern w:val="2"/>
                <w:sz w:val="24"/>
                <w:szCs w:val="24"/>
                <w:lang w:val="en-US" w:eastAsia="zh-CN" w:bidi="ar-SA"/>
              </w:rPr>
            </w:pPr>
            <w:r>
              <w:rPr>
                <w:sz w:val="24"/>
              </w:rPr>
              <w:t>评标办法</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kern w:val="2"/>
                <w:sz w:val="24"/>
                <w:szCs w:val="24"/>
                <w:highlight w:val="yellow"/>
                <w:lang w:val="en-US" w:eastAsia="zh-CN" w:bidi="ar-SA"/>
              </w:rPr>
            </w:pPr>
            <w:r>
              <w:rPr>
                <w:sz w:val="24"/>
              </w:rPr>
              <w:t>本次招标采用：综合评</w:t>
            </w:r>
            <w:r>
              <w:rPr>
                <w:rFonts w:hint="eastAsia"/>
                <w:sz w:val="24"/>
                <w:lang w:eastAsia="zh-CN"/>
              </w:rPr>
              <w:t>标</w:t>
            </w:r>
            <w:r>
              <w:rPr>
                <w:sz w:val="24"/>
              </w:rPr>
              <w:t>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8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val="en-US" w:eastAsia="zh-CN"/>
              </w:rPr>
            </w:pPr>
            <w:r>
              <w:rPr>
                <w:rFonts w:hint="eastAsia"/>
                <w:sz w:val="24"/>
                <w:lang w:val="en-US" w:eastAsia="zh-CN"/>
              </w:rPr>
              <w:t>6.3.2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rFonts w:hint="eastAsia"/>
                <w:sz w:val="24"/>
              </w:rPr>
              <w:t>评标委员会推荐中标候选人的人数</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eastAsia="zh-CN"/>
              </w:rPr>
            </w:pPr>
            <w:r>
              <w:rPr>
                <w:rFonts w:hint="eastAsia"/>
                <w:sz w:val="24"/>
                <w:lang w:val="en-US" w:eastAsia="zh-CN"/>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8" w:hRule="atLeast"/>
          <w:jc w:val="center"/>
        </w:trPr>
        <w:tc>
          <w:tcPr>
            <w:tcW w:w="10100" w:type="dxa"/>
            <w:gridSpan w:val="3"/>
            <w:tcBorders>
              <w:top w:val="single" w:color="000000" w:sz="4" w:space="0"/>
              <w:left w:val="single" w:color="000000" w:sz="12"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sz w:val="24"/>
                <w:szCs w:val="24"/>
              </w:rPr>
            </w:pPr>
            <w:r>
              <w:rPr>
                <w:sz w:val="24"/>
                <w:szCs w:val="24"/>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szCs w:val="24"/>
              </w:rPr>
            </w:pPr>
            <w:r>
              <w:rPr>
                <w:rFonts w:hint="eastAsia" w:ascii="宋体" w:hAnsi="宋体"/>
                <w:sz w:val="24"/>
                <w:szCs w:val="24"/>
                <w:lang w:val="en-US" w:eastAsia="zh-CN"/>
              </w:rPr>
              <w:t>9.1</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FF0000"/>
                <w:sz w:val="24"/>
                <w:szCs w:val="24"/>
              </w:rPr>
            </w:pPr>
            <w:r>
              <w:rPr>
                <w:rFonts w:hint="eastAsia" w:ascii="宋体" w:hAnsi="宋体"/>
                <w:b/>
                <w:bCs/>
                <w:sz w:val="24"/>
                <w:szCs w:val="24"/>
              </w:rPr>
              <w:t>招标文件中提到的所有复印件均为彩色扫描件或彩色复印件。投标文件正本中提供的复印件均为彩色扫描件或彩色复印件。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sz w:val="24"/>
                <w:szCs w:val="24"/>
                <w:lang w:val="en-US" w:eastAsia="zh-CN"/>
              </w:rPr>
            </w:pPr>
            <w:r>
              <w:rPr>
                <w:rFonts w:hint="eastAsia" w:ascii="宋体" w:hAnsi="宋体"/>
                <w:sz w:val="24"/>
                <w:szCs w:val="24"/>
                <w:lang w:val="en-US" w:eastAsia="zh-CN"/>
              </w:rPr>
              <w:t>9.2</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sz w:val="24"/>
                <w:szCs w:val="24"/>
                <w:lang w:val="en-US" w:eastAsia="zh-CN"/>
              </w:rPr>
            </w:pPr>
            <w:r>
              <w:rPr>
                <w:rFonts w:hint="eastAsia" w:ascii="宋体" w:cs="宋体" w:hAnsiTheme="minorHAnsi" w:eastAsiaTheme="minorEastAsia"/>
                <w:kern w:val="2"/>
                <w:sz w:val="24"/>
                <w:szCs w:val="24"/>
                <w:lang w:val="en-US" w:eastAsia="zh-CN" w:bidi="ar-SA"/>
              </w:rPr>
              <w:t>招标文件费：300元，售后不退</w:t>
            </w:r>
            <w:r>
              <w:rPr>
                <w:rFonts w:hint="eastAsia" w:ascii="宋体" w:cs="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3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sz w:val="24"/>
                <w:szCs w:val="24"/>
                <w:lang w:val="en-US" w:eastAsia="zh-CN"/>
              </w:rPr>
            </w:pP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3</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sz w:val="24"/>
                <w:szCs w:val="24"/>
              </w:rPr>
            </w:pPr>
            <w:r>
              <w:rPr>
                <w:rFonts w:hint="eastAsia" w:ascii="宋体" w:hAnsi="宋体" w:eastAsia="宋体" w:cs="Times New Roman"/>
                <w:kern w:val="2"/>
                <w:sz w:val="24"/>
                <w:szCs w:val="24"/>
                <w:lang w:val="en-US" w:eastAsia="zh-CN" w:bidi="ar-SA"/>
              </w:rPr>
              <w:t>按发改价格[2011]543号及计价格[2002]1980号文件计算的招标代理服务收费标准下浮40%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7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sz w:val="24"/>
                <w:szCs w:val="24"/>
                <w:lang w:val="en-US"/>
              </w:rPr>
            </w:pPr>
            <w:r>
              <w:rPr>
                <w:rFonts w:hint="eastAsia" w:ascii="宋体" w:hAnsi="宋体" w:eastAsia="宋体" w:cs="Times New Roman"/>
                <w:kern w:val="2"/>
                <w:sz w:val="24"/>
                <w:szCs w:val="24"/>
                <w:lang w:val="en-US" w:eastAsia="zh-CN" w:bidi="ar-SA"/>
              </w:rPr>
              <w:t>9.4</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sz w:val="24"/>
                <w:szCs w:val="24"/>
              </w:rPr>
            </w:pPr>
            <w:r>
              <w:rPr>
                <w:rFonts w:hint="eastAsia" w:ascii="宋体" w:hAnsi="宋体" w:eastAsia="宋体" w:cs="Times New Roman"/>
                <w:kern w:val="2"/>
                <w:sz w:val="24"/>
                <w:szCs w:val="24"/>
                <w:lang w:val="en-US" w:eastAsia="zh-CN" w:bidi="ar-SA"/>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9.5</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开标时请携带以下证件原件以便监督人进行查验：</w:t>
            </w:r>
          </w:p>
          <w:p>
            <w:pPr>
              <w:pStyle w:val="28"/>
              <w:keepNext w:val="0"/>
              <w:keepLines w:val="0"/>
              <w:pageBreakBefore w:val="0"/>
              <w:numPr>
                <w:ilvl w:val="0"/>
                <w:numId w:val="0"/>
              </w:numPr>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 xml:space="preserve">  1、有效的营业执照</w:t>
            </w:r>
          </w:p>
          <w:p>
            <w:pPr>
              <w:pStyle w:val="28"/>
              <w:keepNext w:val="0"/>
              <w:keepLines w:val="0"/>
              <w:pageBreakBefore w:val="0"/>
              <w:numPr>
                <w:ilvl w:val="0"/>
                <w:numId w:val="0"/>
              </w:numPr>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2、须具备近一年财务审计报告或银行提供的资信证明（新公司从成立之日起算）。</w:t>
            </w:r>
          </w:p>
          <w:p>
            <w:pPr>
              <w:pStyle w:val="28"/>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3、须具有近一年任意月纳税证明（新公司从成立之日起算）。</w:t>
            </w:r>
          </w:p>
          <w:p>
            <w:pPr>
              <w:pStyle w:val="28"/>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4、近一年任意月法人或授权委托人人员明细的社保证明（新公司从成立之日起算）。</w:t>
            </w:r>
          </w:p>
          <w:p>
            <w:pPr>
              <w:pStyle w:val="28"/>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sz w:val="24"/>
                <w:szCs w:val="24"/>
                <w:lang w:val="en-US" w:eastAsia="zh-CN"/>
              </w:rPr>
            </w:pPr>
            <w:r>
              <w:rPr>
                <w:rFonts w:hint="eastAsia"/>
                <w:b/>
                <w:bCs w:val="0"/>
                <w:color w:val="000000" w:themeColor="text1"/>
                <w:kern w:val="11"/>
                <w:sz w:val="24"/>
                <w:lang w:val="en-US" w:eastAsia="zh-CN"/>
                <w14:textFill>
                  <w14:solidFill>
                    <w14:schemeClr w14:val="tx1"/>
                  </w14:solidFill>
                </w14:textFill>
              </w:rPr>
              <w:t>5、法人身份证明及身份证原件或法人授权委托书原件被授权人有效身份证原件。</w:t>
            </w:r>
          </w:p>
          <w:p>
            <w:pPr>
              <w:numPr>
                <w:ilvl w:val="0"/>
                <w:numId w:val="0"/>
              </w:numPr>
              <w:spacing w:line="360" w:lineRule="auto"/>
              <w:ind w:firstLine="240" w:firstLineChars="100"/>
              <w:jc w:val="left"/>
              <w:rPr>
                <w:rFonts w:hint="default" w:ascii="宋体" w:hAnsi="宋体" w:eastAsia="宋体" w:cs="Times New Roman"/>
                <w:kern w:val="2"/>
                <w:sz w:val="24"/>
                <w:szCs w:val="24"/>
                <w:lang w:val="en-US" w:eastAsia="zh-CN" w:bidi="ar-SA"/>
              </w:rPr>
            </w:pPr>
            <w:r>
              <w:rPr>
                <w:rFonts w:hint="eastAsia"/>
                <w:b/>
                <w:bCs w:val="0"/>
                <w:color w:val="000000" w:themeColor="text1"/>
                <w:kern w:val="11"/>
                <w:sz w:val="24"/>
                <w:lang w:val="en-US" w:eastAsia="zh-CN"/>
                <w14:textFill>
                  <w14:solidFill>
                    <w14:schemeClr w14:val="tx1"/>
                  </w14:solidFill>
                </w14:textFill>
              </w:rPr>
              <w:t>6、</w:t>
            </w:r>
            <w:r>
              <w:rPr>
                <w:rFonts w:hint="eastAsia" w:asciiTheme="minorHAnsi" w:hAnsiTheme="minorHAnsi" w:eastAsiaTheme="minorEastAsia" w:cstheme="minorBidi"/>
                <w:b/>
                <w:bCs w:val="0"/>
                <w:color w:val="000000" w:themeColor="text1"/>
                <w:kern w:val="11"/>
                <w:sz w:val="24"/>
                <w:szCs w:val="24"/>
                <w:lang w:val="en-US" w:eastAsia="zh-CN" w:bidi="ar-SA"/>
                <w14:textFill>
                  <w14:solidFill>
                    <w14:schemeClr w14:val="tx1"/>
                  </w14:solidFill>
                </w14:textFill>
              </w:rPr>
              <w:t>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bookmarkStart w:id="8" w:name="_Toc3821"/>
            <w:r>
              <w:rPr>
                <w:rFonts w:hint="eastAsia" w:ascii="宋体" w:hAnsi="宋体" w:eastAsia="宋体" w:cs="Times New Roman"/>
                <w:kern w:val="2"/>
                <w:sz w:val="24"/>
                <w:szCs w:val="24"/>
                <w:lang w:val="en-US" w:eastAsia="zh-CN" w:bidi="ar-SA"/>
              </w:rPr>
              <w:t>9.6</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val="0"/>
                <w:bCs/>
                <w:color w:val="000000" w:themeColor="text1"/>
                <w:kern w:val="11"/>
                <w:sz w:val="24"/>
                <w:lang w:val="en-US" w:eastAsia="zh-CN"/>
                <w14:textFill>
                  <w14:solidFill>
                    <w14:schemeClr w14:val="tx1"/>
                  </w14:solidFill>
                </w14:textFill>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9.7</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eastAsiaTheme="minorEastAsia"/>
                <w:b w:val="0"/>
                <w:bCs/>
                <w:color w:val="000000" w:themeColor="text1"/>
                <w:kern w:val="11"/>
                <w:sz w:val="24"/>
                <w:lang w:val="en-US" w:eastAsia="zh-CN"/>
                <w14:textFill>
                  <w14:solidFill>
                    <w14:schemeClr w14:val="tx1"/>
                  </w14:solidFill>
                </w14:textFill>
              </w:rPr>
            </w:pPr>
            <w:r>
              <w:rPr>
                <w:rFonts w:hint="eastAsia" w:ascii="Tahoma" w:hAnsi="Tahoma" w:cs="等线 Light"/>
                <w:sz w:val="24"/>
                <w:szCs w:val="24"/>
                <w:lang w:eastAsia="zh-CN"/>
              </w:rPr>
              <w:t>付款方式：按医院付款周期每月办理出入库手续后按实际发生量支付，质保期三年。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9.8</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jc w:val="left"/>
              <w:rPr>
                <w:rFonts w:hint="eastAsia" w:ascii="Tahoma" w:hAnsi="Tahoma" w:cs="等线 Light" w:eastAsiaTheme="minorEastAsia"/>
                <w:kern w:val="2"/>
                <w:sz w:val="24"/>
                <w:szCs w:val="24"/>
                <w:lang w:val="en-US" w:eastAsia="zh-CN" w:bidi="ar-SA"/>
              </w:rPr>
            </w:pPr>
            <w:r>
              <w:rPr>
                <w:rFonts w:hint="eastAsia" w:ascii="Tahoma" w:hAnsi="Tahoma" w:cs="等线 Light" w:eastAsiaTheme="minorEastAsia"/>
                <w:kern w:val="2"/>
                <w:sz w:val="24"/>
                <w:szCs w:val="24"/>
                <w:lang w:val="en-US" w:eastAsia="zh-CN" w:bidi="ar-SA"/>
              </w:rPr>
              <w:t>小微企业（监狱企业、残疾人福利性单位视同小微企业）价格扣除</w:t>
            </w:r>
          </w:p>
          <w:p>
            <w:pPr>
              <w:ind w:firstLine="386" w:firstLineChars="161"/>
              <w:jc w:val="left"/>
              <w:rPr>
                <w:rFonts w:hint="eastAsia" w:ascii="Tahoma" w:hAnsi="Tahoma" w:cs="等线 Light" w:eastAsiaTheme="minorEastAsia"/>
                <w:kern w:val="2"/>
                <w:sz w:val="24"/>
                <w:szCs w:val="24"/>
                <w:lang w:val="en-US" w:eastAsia="zh-CN" w:bidi="ar-SA"/>
              </w:rPr>
            </w:pPr>
            <w:r>
              <w:rPr>
                <w:rFonts w:hint="eastAsia" w:ascii="Tahoma" w:hAnsi="Tahoma" w:cs="等线 Light" w:eastAsiaTheme="minorEastAsia"/>
                <w:kern w:val="2"/>
                <w:sz w:val="24"/>
                <w:szCs w:val="24"/>
                <w:lang w:val="en-US" w:eastAsia="zh-CN" w:bidi="ar-SA"/>
              </w:rPr>
              <w:t>1、根据《政府采购促进中小企业发展管理办法》（财库[2020]46 号）的规定，对小型和微型企业产品的价格给予</w:t>
            </w:r>
            <w:r>
              <w:rPr>
                <w:rFonts w:hint="eastAsia" w:ascii="Tahoma" w:hAnsi="Tahoma" w:cs="等线 Light"/>
                <w:kern w:val="2"/>
                <w:sz w:val="24"/>
                <w:szCs w:val="24"/>
                <w:lang w:val="en-US" w:eastAsia="zh-CN" w:bidi="ar-SA"/>
              </w:rPr>
              <w:t>10</w:t>
            </w:r>
            <w:r>
              <w:rPr>
                <w:rFonts w:hint="eastAsia" w:ascii="Tahoma" w:hAnsi="Tahoma" w:cs="等线 Light" w:eastAsiaTheme="minorEastAsia"/>
                <w:kern w:val="2"/>
                <w:sz w:val="24"/>
                <w:szCs w:val="24"/>
                <w:lang w:val="en-US" w:eastAsia="zh-CN" w:bidi="ar-SA"/>
              </w:rPr>
              <w:t>%的价格扣除，用扣除后的价格参与评标。</w:t>
            </w:r>
          </w:p>
          <w:p>
            <w:pPr>
              <w:ind w:firstLine="386" w:firstLineChars="161"/>
              <w:jc w:val="left"/>
              <w:rPr>
                <w:rFonts w:hint="eastAsia" w:ascii="Tahoma" w:hAnsi="Tahoma" w:cs="等线 Light" w:eastAsiaTheme="minorEastAsia"/>
                <w:kern w:val="2"/>
                <w:sz w:val="24"/>
                <w:szCs w:val="24"/>
                <w:lang w:val="en-US" w:eastAsia="zh-CN" w:bidi="ar-SA"/>
              </w:rPr>
            </w:pPr>
            <w:r>
              <w:rPr>
                <w:rFonts w:hint="eastAsia" w:ascii="Tahoma" w:hAnsi="Tahoma" w:cs="等线 Light" w:eastAsiaTheme="minorEastAsia"/>
                <w:kern w:val="2"/>
                <w:sz w:val="24"/>
                <w:szCs w:val="24"/>
                <w:lang w:val="en-US" w:eastAsia="zh-CN" w:bidi="ar-SA"/>
              </w:rPr>
              <w:t>2、参加政府采购活动的中小企业应当提供《中小企业声明函》原件。</w:t>
            </w:r>
          </w:p>
          <w:p>
            <w:pPr>
              <w:ind w:firstLine="386" w:firstLineChars="161"/>
              <w:jc w:val="left"/>
              <w:rPr>
                <w:rFonts w:hint="eastAsia" w:ascii="Tahoma" w:hAnsi="Tahoma" w:cs="等线 Light" w:eastAsiaTheme="minorEastAsia"/>
                <w:kern w:val="2"/>
                <w:sz w:val="24"/>
                <w:szCs w:val="24"/>
                <w:lang w:val="en-US" w:eastAsia="zh-CN" w:bidi="ar-SA"/>
              </w:rPr>
            </w:pPr>
            <w:r>
              <w:rPr>
                <w:rFonts w:hint="eastAsia" w:ascii="Tahoma" w:hAnsi="Tahoma" w:cs="等线 Light" w:eastAsiaTheme="minorEastAsia"/>
                <w:kern w:val="2"/>
                <w:sz w:val="24"/>
                <w:szCs w:val="24"/>
                <w:lang w:val="en-US" w:eastAsia="zh-CN" w:bidi="ar-SA"/>
              </w:rPr>
              <w:t>3、提供由省级以上监狱管理局、戒毒管理局（含新疆生产建设兵团）出具的属于监狱企业证明文件的原件，视同为小型和微型企业。</w:t>
            </w:r>
          </w:p>
          <w:p>
            <w:pPr>
              <w:ind w:firstLine="386" w:firstLineChars="161"/>
              <w:jc w:val="left"/>
              <w:rPr>
                <w:rFonts w:hint="eastAsia" w:ascii="Tahoma" w:hAnsi="Tahoma" w:cs="等线 Light" w:eastAsiaTheme="minorEastAsia"/>
                <w:kern w:val="2"/>
                <w:sz w:val="24"/>
                <w:szCs w:val="24"/>
                <w:lang w:val="en-US" w:eastAsia="zh-CN" w:bidi="ar-SA"/>
              </w:rPr>
            </w:pPr>
            <w:r>
              <w:rPr>
                <w:rFonts w:hint="eastAsia" w:ascii="Tahoma" w:hAnsi="Tahoma" w:cs="等线 Light" w:eastAsiaTheme="minorEastAsia"/>
                <w:kern w:val="2"/>
                <w:sz w:val="24"/>
                <w:szCs w:val="24"/>
                <w:lang w:val="en-US" w:eastAsia="zh-CN" w:bidi="ar-SA"/>
              </w:rPr>
              <w:t>4、符合享受政府采购支持政策的残疾人福利性单位条件且提供《残疾人福利性单位声明函》的原件，视同为小型和微型企业。</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Tahoma" w:hAnsi="Tahoma" w:cs="等线 Light"/>
                <w:sz w:val="24"/>
                <w:szCs w:val="24"/>
                <w:lang w:eastAsia="zh-CN"/>
              </w:rPr>
            </w:pPr>
            <w:r>
              <w:rPr>
                <w:rFonts w:hint="eastAsia" w:ascii="Tahoma" w:hAnsi="Tahoma" w:cs="等线 Light" w:eastAsiaTheme="minorEastAsia"/>
                <w:kern w:val="2"/>
                <w:sz w:val="24"/>
                <w:szCs w:val="24"/>
                <w:lang w:val="en-US" w:eastAsia="zh-CN" w:bidi="ar-SA"/>
              </w:rPr>
              <w:t>注：供应商根据自身实际情况据实提供上述材料原件，未提供的，视为放弃享受小微企业价格扣除优惠政策。</w:t>
            </w:r>
          </w:p>
        </w:tc>
      </w:tr>
    </w:tbl>
    <w:p>
      <w:pPr>
        <w:pStyle w:val="5"/>
        <w:outlineLvl w:val="9"/>
        <w:rPr>
          <w:rFonts w:hint="eastAsia" w:asciiTheme="majorEastAsia" w:hAnsiTheme="majorEastAsia" w:eastAsiaTheme="majorEastAsia" w:cstheme="majorEastAsia"/>
          <w:lang w:val="en-US" w:eastAsia="zh-CN"/>
        </w:rPr>
      </w:pPr>
    </w:p>
    <w:p>
      <w:pPr>
        <w:pStyle w:val="5"/>
        <w:outlineLvl w:val="9"/>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bidi w:val="0"/>
        <w:jc w:val="both"/>
        <w:rPr>
          <w:rFonts w:hint="eastAsia"/>
          <w:b/>
          <w:bCs/>
          <w:sz w:val="36"/>
          <w:szCs w:val="36"/>
          <w:lang w:val="en-US" w:eastAsia="zh-CN"/>
        </w:rPr>
      </w:pPr>
      <w:r>
        <w:rPr>
          <w:rFonts w:hint="eastAsia"/>
          <w:b/>
          <w:bCs/>
          <w:sz w:val="36"/>
          <w:szCs w:val="36"/>
          <w:lang w:val="en-US" w:eastAsia="zh-CN"/>
        </w:rPr>
        <w:t>1. 总则</w:t>
      </w:r>
      <w:bookmarkEnd w:id="8"/>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 招标项目概况</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 根据</w:t>
      </w:r>
      <w:r>
        <w:rPr>
          <w:rFonts w:hint="eastAsia" w:ascii="宋体" w:hAnsi="宋体" w:cs="宋体"/>
          <w:sz w:val="24"/>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kern w:val="2"/>
          <w:sz w:val="24"/>
          <w:szCs w:val="24"/>
          <w:lang w:val="en-US" w:eastAsia="zh-CN" w:bidi="ar-SA"/>
        </w:rPr>
        <w:t>等有关法律、法规和规章的规定，本招标项目已具备招标条件，现对该项目进行招标。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1.1.2 招标人：见投标人须知前附表。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1.1.3 招标代理机构：见投标人须知前附表。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1.1.4 招标项目名称：见投标人须知前附表。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1.1.5资金来源：见投标人须知前附表。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1.1.6预算金额：见投标人须知前附表。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1.1.7</w:t>
      </w:r>
      <w:r>
        <w:rPr>
          <w:rFonts w:hint="eastAsia" w:ascii="Calibri" w:hAnsi="Calibri" w:eastAsia="宋体" w:cs="Times New Roman"/>
          <w:kern w:val="2"/>
          <w:sz w:val="24"/>
          <w:szCs w:val="24"/>
          <w:lang w:val="zh-CN" w:eastAsia="zh-CN" w:bidi="ar-SA"/>
        </w:rPr>
        <w:t>招标控制价</w:t>
      </w:r>
      <w:r>
        <w:rPr>
          <w:rFonts w:hint="eastAsia" w:ascii="Calibri" w:hAnsi="Calibri" w:eastAsia="宋体" w:cs="Times New Roman"/>
          <w:kern w:val="2"/>
          <w:sz w:val="24"/>
          <w:szCs w:val="24"/>
          <w:lang w:val="en-US" w:eastAsia="zh-CN" w:bidi="ar-SA"/>
        </w:rPr>
        <w:t>：见投标人须知前附表。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1.1.8质量要求：见投标人须知前附表。</w:t>
      </w:r>
    </w:p>
    <w:p>
      <w:pP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1.2  招标方式和资格审查方式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1.2.1招标方式：见投标人须知前附表。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1.2.2 资格审查方式：见投标人须知前附表。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1.3 招标范围、工期、地点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1.3.1 招标范围：见投标人须知前附表。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1.3.2 周期：见投标人须知前附表。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1.3.3 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1.4 投标人资格、人员要求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1.4.1 投标人应具备承担本招标项目的资格条件和能力，具体要求见投标人须知前附表。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1.4.2 投标人须知前附表规定接受联合体投标的，联合体除应符合本章第 1.4.1 项和投标人须知前附表的要求外，还应遵守以下规定：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（1）联合体各方应按招标文件提供的格式签订联合体协议书，明确联合体牵头人和各方权利义务，并承诺就中标项目向招标人承担连带责任；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（2）由同一专业的单位组成的联合体，按照资质等级较低的单位确定资质等级；</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（3）联合体各方不得再以自己名义单独或参加其他联合体在本招标项目中投标，否则各相关投标均无效。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1.4.3 投标人不得存在下列情形之一：</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（1）与招标人存在利害关系可能影响招标公正性的法人、其他组织或者个人的；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（2）单位负责人为同一人或者存在控股、管理关系的不同单位，参加同一标段投标或者未划分标段的同一招标项目投标的；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（3）法定代表人为同一个人的两个及两个以上法人，母公司、全资子公司及其控股公司，参加同一标段投标或者未划分标段的同一招标项目投标的；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（4）被责令停业的；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（5）被暂停或取消投标资格的；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（6）财产被接管或冻结的；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（7）在最近三年内有骗取中标或严重违约或重大质量问题的；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（8）法律规定的其他情形。</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1.5 费用承担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1.5.1招标文件费：见投标人须知前附表。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1.5.2投标人应承担其编制投标文件与递交投标文件所涉及的一切费用，无论投标结果如何，招标人及招标代理机构对上述费用不作任何补偿。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1.6 保密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参与招标投标活动的各方应对招标文件和投标文件中的商业和技术等秘密保密，否则应承担相应的法律责任。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1.7 语言文字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招标投标文件使用的语言文字为中文。专用术语使用外文的，应附有中文注释。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1.8 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所有计量均采用中华人民共和国法定计量单位。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1.9 踏勘现场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1.9.1 投标人须知前附表规定组织踏勘现场的，招标人或招标代理机构按投标人须知前附表规定的时间、地点组织投标人踏勘项目现场。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1.9.2 投标人踏勘现场发生的费用自理。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1.9.3 除招标人或招标代理机构的原因外，投标人自行负责在踏勘现场中所发生的人员伤亡和财产损失。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1.9.4 招标人或招标代理机构在踏勘现场中介绍的工程场地和相关的周边环境情况，供投标人在编制投标文件时参考，招标人或招标代理机构不对投标人据此作出的判断和决策负责。</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1.10 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1.10.1 除投标人须知前附表规定的非主体设备外，其他工作不得分包。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1.10.2 中标人不得向他人转让中标项目，接受分包的人不得再次分包。中标人应当就分包项目向招标人负责，接受分包的人就分包项目承担连带责任。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1.11 响应和偏差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1.11.1 投标文件应当对招标文件的实质性要求和条件作出满足性或更有利于招标人的响应，否则，投标人的投标将被否决。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1.11.2 投标人应根据招标文件的要求提供投标设备技术性能指标的详细描述、技术支持资料及技术服务和质保期服务计划等内容以对招标文件作出响应。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1.11.3 投标文件中应针对实质性要求和条件中列明的技术要求提供技术支持资料。不符合要求的，视为无技术支持资料，其投标将被否决。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1.11.4 投标文件对招标文件的全部偏差，均应在投标文件的商务和技术偏差表中列明，除列明的内容外，视为投标人响应招标文件的全部要求。</w:t>
      </w:r>
    </w:p>
    <w:p>
      <w:pPr>
        <w:pStyle w:val="5"/>
        <w:rPr>
          <w:rFonts w:hint="eastAsia" w:asciiTheme="majorEastAsia" w:hAnsiTheme="majorEastAsia" w:eastAsiaTheme="majorEastAsia" w:cstheme="majorEastAsia"/>
          <w:lang w:val="en-US" w:eastAsia="zh-CN"/>
        </w:rPr>
      </w:pPr>
      <w:bookmarkStart w:id="9" w:name="_Toc18030"/>
      <w:bookmarkStart w:id="10" w:name="_Toc25480"/>
      <w:r>
        <w:rPr>
          <w:rFonts w:hint="eastAsia" w:asciiTheme="majorEastAsia" w:hAnsiTheme="majorEastAsia" w:eastAsiaTheme="majorEastAsia" w:cstheme="majorEastAsia"/>
          <w:lang w:val="en-US" w:eastAsia="zh-CN"/>
        </w:rPr>
        <w:t>2. 招标文件</w:t>
      </w:r>
      <w:bookmarkEnd w:id="9"/>
      <w:bookmarkEnd w:id="10"/>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2.1 招标文件的组成</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本招标文件包括：</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（1）招标公告；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（2）投标人须知；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（3）评标办法；</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（4）合同条款及格式；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（5）技术规范等相关参数；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（6）投标文件格式；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（7）补充条款。</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根据本章第 1.9 款、第 2.2 款和第 2.3 款对招标文件所作的澄清、修改，构成招标文件的组成部分。</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2.2 招标文件的澄清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2.2.3 投标人在收到澄清后，应按投标人须知前附表规定的时间和形式通知招标人，确认已收到该澄清。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2.2.4 除非招标人认为确有必要答复，否则，招标人有权拒绝回复投标人在本章第 2.2.1 项规定的时间后的任何澄清要求。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2.3 招标文件的修改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2.3.2 投标人收到修改内容后，应按投标人须知前附表规定的时间和形式通知招标人，确认已收到该修改。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2.4 招标文件的异议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投标人或者其他利害关系人对招标文件有异议的，应当在投标截止时间 10 日前以书面形式提出。招标人将在收到异议之日起 3 日内作出答复；作出答复前，将暂停招标投标活动。</w:t>
      </w:r>
    </w:p>
    <w:p>
      <w:pPr>
        <w:pStyle w:val="5"/>
        <w:rPr>
          <w:rFonts w:hint="eastAsia" w:ascii="Calibri" w:hAnsi="Calibri" w:eastAsia="宋体" w:cs="Times New Roman"/>
          <w:kern w:val="2"/>
          <w:sz w:val="24"/>
          <w:szCs w:val="24"/>
          <w:lang w:val="en-US" w:eastAsia="zh-CN" w:bidi="ar-SA"/>
        </w:rPr>
      </w:pPr>
      <w:bookmarkStart w:id="11" w:name="_Toc21521"/>
      <w:bookmarkStart w:id="12" w:name="_Toc29375"/>
      <w:r>
        <w:rPr>
          <w:rFonts w:hint="eastAsia" w:asciiTheme="majorEastAsia" w:hAnsiTheme="majorEastAsia" w:eastAsiaTheme="majorEastAsia" w:cstheme="majorEastAsia"/>
          <w:lang w:val="en-US" w:eastAsia="zh-CN"/>
        </w:rPr>
        <w:t>3. 投标文件</w:t>
      </w:r>
      <w:bookmarkEnd w:id="11"/>
      <w:bookmarkEnd w:id="12"/>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3.1 投标文件的组成</w:t>
      </w:r>
    </w:p>
    <w:p>
      <w:pPr>
        <w:spacing w:line="360" w:lineRule="auto"/>
        <w:rPr>
          <w:rFonts w:hint="eastAsia" w:ascii="Calibri" w:hAnsi="Calibri" w:cs="Times New Roman" w:eastAsiaTheme="minorEastAsia"/>
          <w:color w:val="FF0000"/>
          <w:kern w:val="2"/>
          <w:sz w:val="24"/>
          <w:szCs w:val="24"/>
          <w:lang w:val="en-US" w:eastAsia="zh-CN" w:bidi="ar-SA"/>
        </w:rPr>
      </w:pPr>
      <w:r>
        <w:rPr>
          <w:rFonts w:hint="eastAsia" w:ascii="Calibri" w:hAnsi="Calibri" w:eastAsia="宋体" w:cs="Times New Roman"/>
          <w:kern w:val="2"/>
          <w:sz w:val="24"/>
          <w:szCs w:val="24"/>
          <w:lang w:val="en-US" w:eastAsia="zh-CN" w:bidi="ar-SA"/>
        </w:rPr>
        <w:t>3.1.1</w:t>
      </w:r>
      <w:r>
        <w:rPr>
          <w:rFonts w:hint="eastAsia" w:hAnsi="宋体" w:eastAsia="宋体" w:cs="宋体"/>
          <w:color w:val="auto"/>
          <w:sz w:val="24"/>
          <w:lang w:eastAsia="zh-CN"/>
        </w:rPr>
        <w:t>投标人</w:t>
      </w:r>
      <w:r>
        <w:rPr>
          <w:rFonts w:hint="eastAsia" w:hAnsi="宋体" w:cs="宋体"/>
          <w:color w:val="auto"/>
          <w:sz w:val="24"/>
        </w:rPr>
        <w:t>应按照</w:t>
      </w:r>
      <w:r>
        <w:rPr>
          <w:rFonts w:hint="eastAsia" w:hAnsi="宋体" w:cs="宋体"/>
          <w:color w:val="auto"/>
          <w:sz w:val="24"/>
          <w:lang w:eastAsia="zh-CN"/>
        </w:rPr>
        <w:t>招标</w:t>
      </w:r>
      <w:r>
        <w:rPr>
          <w:rFonts w:hint="eastAsia" w:hAnsi="宋体" w:cs="宋体"/>
          <w:color w:val="auto"/>
          <w:sz w:val="24"/>
        </w:rPr>
        <w:t>文件的规定和要求编制响应文件。</w:t>
      </w:r>
      <w:r>
        <w:rPr>
          <w:rFonts w:hint="eastAsia" w:hAnsi="宋体" w:eastAsia="宋体" w:cs="宋体"/>
          <w:color w:val="auto"/>
          <w:sz w:val="24"/>
          <w:lang w:eastAsia="zh-CN"/>
        </w:rPr>
        <w:t>投标人</w:t>
      </w:r>
      <w:r>
        <w:rPr>
          <w:rFonts w:hint="eastAsia" w:hAnsi="宋体" w:cs="宋体"/>
          <w:color w:val="auto"/>
          <w:sz w:val="24"/>
        </w:rPr>
        <w:t>拟在</w:t>
      </w:r>
      <w:r>
        <w:rPr>
          <w:rFonts w:hint="eastAsia" w:hAnsi="宋体" w:cs="宋体"/>
          <w:color w:val="auto"/>
          <w:sz w:val="24"/>
          <w:lang w:eastAsia="zh-CN"/>
        </w:rPr>
        <w:t>中标</w:t>
      </w:r>
      <w:r>
        <w:rPr>
          <w:rFonts w:hint="eastAsia" w:hAnsi="宋体" w:cs="宋体"/>
          <w:color w:val="auto"/>
          <w:sz w:val="24"/>
        </w:rPr>
        <w:t>后将</w:t>
      </w:r>
      <w:r>
        <w:rPr>
          <w:rFonts w:hint="eastAsia" w:hAnsi="宋体" w:cs="宋体"/>
          <w:color w:val="auto"/>
          <w:sz w:val="24"/>
          <w:lang w:eastAsia="zh-CN"/>
        </w:rPr>
        <w:t>中标</w:t>
      </w:r>
      <w:r>
        <w:rPr>
          <w:rFonts w:hint="eastAsia" w:hAnsi="宋体" w:cs="宋体"/>
          <w:color w:val="auto"/>
          <w:sz w:val="24"/>
        </w:rPr>
        <w:t>项目的非主体、非关键性工作交由他人完成的，应当在响应文件中载明</w:t>
      </w:r>
      <w:r>
        <w:rPr>
          <w:rFonts w:hint="eastAsia" w:hAnsi="宋体" w:cs="宋体"/>
          <w:color w:val="auto"/>
          <w:sz w:val="24"/>
          <w:lang w:eastAsia="zh-CN"/>
        </w:rPr>
        <w:t>。</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投标人在评标过程中作出的符合法律法规和招标文件规定的澄清确认，构成投标文件的组成部分。</w:t>
      </w:r>
    </w:p>
    <w:p>
      <w:p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3.1.2 投标人须知前附表未要求提交投标保证金的，投标文件不包括本章第 3.1.1（四）条所指的投标保证金。</w:t>
      </w:r>
    </w:p>
    <w:p>
      <w:pPr>
        <w:spacing w:line="360" w:lineRule="auto"/>
        <w:rPr>
          <w:rFonts w:hint="eastAsia" w:ascii="宋体" w:hAnsi="宋体" w:eastAsia="宋体" w:cs="宋体"/>
          <w:sz w:val="24"/>
          <w:szCs w:val="24"/>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3.1.3</w:t>
      </w:r>
      <w:r>
        <w:rPr>
          <w:rFonts w:hint="eastAsia" w:ascii="宋体" w:hAnsi="宋体" w:eastAsia="宋体" w:cs="宋体"/>
          <w:sz w:val="24"/>
          <w:szCs w:val="24"/>
          <w:lang w:eastAsia="zh-CN"/>
        </w:rPr>
        <w:t>招标文件</w:t>
      </w:r>
      <w:r>
        <w:rPr>
          <w:rFonts w:hint="eastAsia" w:ascii="宋体" w:hAnsi="宋体" w:eastAsia="宋体" w:cs="宋体"/>
          <w:sz w:val="24"/>
          <w:szCs w:val="24"/>
        </w:rPr>
        <w:t>附件及</w:t>
      </w:r>
      <w:r>
        <w:rPr>
          <w:rFonts w:hint="eastAsia" w:ascii="宋体" w:hAnsi="宋体" w:eastAsia="宋体" w:cs="宋体"/>
          <w:sz w:val="24"/>
          <w:szCs w:val="24"/>
          <w:lang w:eastAsia="zh-CN"/>
        </w:rPr>
        <w:t>招标文件</w:t>
      </w:r>
      <w:r>
        <w:rPr>
          <w:rFonts w:hint="eastAsia" w:ascii="宋体" w:hAnsi="宋体" w:eastAsia="宋体" w:cs="宋体"/>
          <w:sz w:val="24"/>
          <w:szCs w:val="24"/>
        </w:rPr>
        <w:t>各章节提供了一部分用于编制</w:t>
      </w:r>
      <w:r>
        <w:rPr>
          <w:rFonts w:hint="eastAsia" w:ascii="宋体" w:hAnsi="宋体" w:eastAsia="宋体" w:cs="宋体"/>
          <w:sz w:val="24"/>
          <w:szCs w:val="24"/>
          <w:lang w:eastAsia="zh-CN"/>
        </w:rPr>
        <w:t>投标文件</w:t>
      </w:r>
      <w:r>
        <w:rPr>
          <w:rFonts w:hint="eastAsia" w:ascii="宋体" w:hAnsi="宋体" w:eastAsia="宋体" w:cs="宋体"/>
          <w:sz w:val="24"/>
          <w:szCs w:val="24"/>
        </w:rPr>
        <w:t>时必要的格式，投标</w:t>
      </w:r>
      <w:r>
        <w:rPr>
          <w:rFonts w:hint="eastAsia" w:ascii="宋体" w:hAnsi="宋体" w:eastAsia="宋体" w:cs="宋体"/>
          <w:sz w:val="24"/>
          <w:szCs w:val="24"/>
          <w:lang w:eastAsia="zh-CN"/>
        </w:rPr>
        <w:t>人</w:t>
      </w:r>
      <w:r>
        <w:rPr>
          <w:rFonts w:hint="eastAsia" w:ascii="宋体" w:hAnsi="宋体" w:eastAsia="宋体" w:cs="宋体"/>
          <w:sz w:val="24"/>
          <w:szCs w:val="24"/>
        </w:rPr>
        <w:t>应按此格式编制</w:t>
      </w:r>
      <w:r>
        <w:rPr>
          <w:rFonts w:hint="eastAsia" w:ascii="宋体" w:hAnsi="宋体" w:eastAsia="宋体" w:cs="宋体"/>
          <w:sz w:val="24"/>
          <w:szCs w:val="24"/>
          <w:lang w:eastAsia="zh-CN"/>
        </w:rPr>
        <w:t>响应文件</w:t>
      </w:r>
      <w:r>
        <w:rPr>
          <w:rFonts w:hint="eastAsia" w:ascii="宋体" w:hAnsi="宋体" w:eastAsia="宋体" w:cs="宋体"/>
          <w:sz w:val="24"/>
          <w:szCs w:val="24"/>
        </w:rPr>
        <w:t>。</w:t>
      </w:r>
    </w:p>
    <w:p>
      <w:pPr>
        <w:pStyle w:val="32"/>
        <w:spacing w:line="360" w:lineRule="auto"/>
        <w:jc w:val="both"/>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3.1.4 招标文件中未提供格式的部分由投标人自行编制。</w:t>
      </w:r>
    </w:p>
    <w:p>
      <w:pPr>
        <w:pStyle w:val="32"/>
        <w:spacing w:line="360" w:lineRule="auto"/>
        <w:jc w:val="both"/>
        <w:rPr>
          <w:rFonts w:hint="default"/>
          <w:lang w:val="en-US" w:eastAsia="zh-CN"/>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3.1.5 投标人应执行投标文件第六章的规定要求编制。</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3.2 投标报价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3.2.2 投标人应充分了解该项目的总体情况以及影响投标报价的其他要素。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3.2.4 招标人设有最高投标限价的，投标人的投标报价不得超过最高投标限价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3.2.5 投标报价的其他要求见投标人须知前附表。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3.3 投标有效期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3.3.1 除投标人须知前附表另有规定外，投标有效期为 90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3.3.2 在投标有效期内，投标人撤销投标文件的，应承担招标文件和法律规定的责任。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3.4 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3.4.2 投标人不按本章第 3.4.1 项要求提交投标保证金的，评标委员会将否决其投标。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3.4.3 招标人最迟将在与中标人签订合同后 5 日内，向未中标的投标人和中标人退还投标保证金。投标保证金以现金或者支票形式递交的，还应退还银行同期存款利息。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3.4.4 有下列情形之一的，投标保证金将不予退还：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（1）投标人在投标有效期内撤销投标文件；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（2）中标人在收到中标通知书后，无正当理由不与招标人订立合同，在签订合同时向招标人提出附加条件，或者不按照招标文件要求提交履约保证金；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（3）发生投标人须知前附表规定的其他可以不予退还投标保证金的情形。</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3.5 资格审查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除投标人须知前附表另有规定外，投标人应按下列规定提供资格审查资料，以证明其满足本章第 1.4 款规定的资质等要求。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3.5.1 “投标人基本情况表”后应附投标人须知前附表中所规定的</w:t>
      </w:r>
      <w:r>
        <w:rPr>
          <w:rFonts w:hint="eastAsia" w:ascii="宋体" w:hAnsi="宋体" w:cs="宋体"/>
          <w:sz w:val="24"/>
          <w:shd w:val="clear" w:color="auto" w:fill="FFFFFF"/>
          <w:lang w:eastAsia="zh-CN"/>
        </w:rPr>
        <w:t>有效的营业执照</w:t>
      </w:r>
      <w:r>
        <w:rPr>
          <w:rFonts w:hint="eastAsia" w:ascii="Calibri" w:hAnsi="Calibri" w:eastAsia="宋体" w:cs="Times New Roman"/>
          <w:kern w:val="2"/>
          <w:sz w:val="24"/>
          <w:szCs w:val="24"/>
          <w:lang w:val="en-US" w:eastAsia="zh-CN" w:bidi="ar-SA"/>
        </w:rPr>
        <w:t>；</w:t>
      </w:r>
      <w:r>
        <w:rPr>
          <w:rFonts w:hint="eastAsia" w:ascii="宋体" w:cs="宋体"/>
          <w:sz w:val="24"/>
          <w:lang w:eastAsia="zh-CN"/>
        </w:rPr>
        <w:t>须</w:t>
      </w:r>
      <w:r>
        <w:rPr>
          <w:rFonts w:hint="eastAsia" w:ascii="宋体" w:cs="宋体"/>
          <w:sz w:val="24"/>
          <w:lang w:val="en-US" w:eastAsia="zh-CN"/>
        </w:rPr>
        <w:t>具备近一年财务审计报告或银行提供的资信证明（新公司从成立之日起算）；</w:t>
      </w:r>
      <w:r>
        <w:rPr>
          <w:rFonts w:hint="eastAsia" w:ascii="宋体" w:cs="宋体"/>
          <w:sz w:val="24"/>
          <w:lang w:eastAsia="zh-CN"/>
        </w:rPr>
        <w:t>须</w:t>
      </w:r>
      <w:r>
        <w:rPr>
          <w:rFonts w:hint="eastAsia" w:ascii="宋体" w:cs="宋体"/>
          <w:sz w:val="24"/>
          <w:lang w:val="en-US" w:eastAsia="zh-CN"/>
        </w:rPr>
        <w:t>具有近一年任意月纳税证明（新公司从成立之日起算）；近一年任意月法人或授权委托人人员明细的社保证明（新公司从成立之日起算）。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3.5.2 “近年完成的类似项目情况表”应附中标通知书或合同协议书的复印件，具体时间要求见投标人须知前附表。每张表格只填写一个项目，并标明序号。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3.5.3 “正在供货和新承接的项目情况表”应附中标通知书和（或）合同协议书复印件。每张表格只填写一个项目，并标明序号。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3.5.4投标人须知前附表规定接受联合体投标的，本章第 3.5.1 项至第 3.5.5 项规定的表格和资料应包括联合体各方相关情况。</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3.6投标文件的编制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3.6.1投标文件应按第六章“投标文件格式”进行编写，如有必要，可以增加附页，作为投标文件的组成部分。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3.6.2 投标文件应当对招标文件有关招标范围、技术与服务要求等实质性内容做出响应。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3.6.3 投标文件要求签字或盖章处均应盖章或签字。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3.6.4 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3.6.5投标文件正本一份，副本份数见投标人须知前附表。正本和副本的封面右上角上应清楚地标记“正本”或“副本”的字样，当副本和正本不一致以正本文件为准。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3.6.7投标文件的正本与副本应分别装订，并编制目录及页码，投标文件需分册装订的，具体分册装订要求见投标人须知前附表规定。</w:t>
      </w:r>
    </w:p>
    <w:p>
      <w:pPr>
        <w:pStyle w:val="5"/>
        <w:rPr>
          <w:rFonts w:hint="eastAsia" w:ascii="Calibri" w:hAnsi="Calibri" w:eastAsia="宋体" w:cs="Times New Roman"/>
          <w:kern w:val="2"/>
          <w:sz w:val="24"/>
          <w:szCs w:val="24"/>
          <w:lang w:val="en-US" w:eastAsia="zh-CN" w:bidi="ar-SA"/>
        </w:rPr>
      </w:pPr>
      <w:bookmarkStart w:id="13" w:name="_Toc2529"/>
      <w:bookmarkStart w:id="14" w:name="_Toc8027"/>
      <w:r>
        <w:rPr>
          <w:rFonts w:hint="eastAsia" w:asciiTheme="majorEastAsia" w:hAnsiTheme="majorEastAsia" w:eastAsiaTheme="majorEastAsia" w:cstheme="majorEastAsia"/>
          <w:lang w:val="en-US" w:eastAsia="zh-CN"/>
        </w:rPr>
        <w:t>4. 投标</w:t>
      </w:r>
      <w:bookmarkEnd w:id="13"/>
      <w:bookmarkEnd w:id="14"/>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4.1 投标文件的密封和标记</w:t>
      </w:r>
    </w:p>
    <w:p>
      <w:pPr>
        <w:spacing w:line="360" w:lineRule="auto"/>
        <w:rPr>
          <w:rFonts w:hint="eastAsia"/>
          <w:sz w:val="24"/>
          <w:szCs w:val="24"/>
        </w:rPr>
      </w:pPr>
      <w:r>
        <w:rPr>
          <w:rFonts w:hint="eastAsia" w:ascii="Calibri" w:hAnsi="Calibri" w:eastAsia="宋体" w:cs="Times New Roman"/>
          <w:kern w:val="2"/>
          <w:sz w:val="24"/>
          <w:szCs w:val="24"/>
          <w:lang w:val="en-US" w:eastAsia="zh-CN" w:bidi="ar-SA"/>
        </w:rPr>
        <w:t>4.1.1 投标文件正本与副本应分别密封，封套的封口处加贴密封条并加盖投标人单位章，</w:t>
      </w:r>
      <w:r>
        <w:rPr>
          <w:rFonts w:hint="eastAsia"/>
          <w:sz w:val="24"/>
          <w:szCs w:val="24"/>
          <w:lang w:eastAsia="zh-CN"/>
        </w:rPr>
        <w:t>投标函需</w:t>
      </w:r>
      <w:r>
        <w:rPr>
          <w:rFonts w:hint="eastAsia"/>
          <w:sz w:val="24"/>
          <w:szCs w:val="24"/>
        </w:rPr>
        <w:t>单独密封</w:t>
      </w:r>
      <w:r>
        <w:rPr>
          <w:rFonts w:hint="eastAsia"/>
          <w:sz w:val="24"/>
          <w:szCs w:val="24"/>
          <w:lang w:eastAsia="zh-CN"/>
        </w:rPr>
        <w:t>，</w:t>
      </w:r>
      <w:r>
        <w:rPr>
          <w:rFonts w:hint="eastAsia"/>
          <w:sz w:val="24"/>
          <w:szCs w:val="24"/>
        </w:rPr>
        <w:t>并在信封上标明</w:t>
      </w:r>
      <w:r>
        <w:rPr>
          <w:sz w:val="24"/>
          <w:szCs w:val="24"/>
        </w:rPr>
        <w:t>“</w:t>
      </w:r>
      <w:r>
        <w:rPr>
          <w:rFonts w:hint="eastAsia"/>
          <w:sz w:val="24"/>
          <w:szCs w:val="24"/>
          <w:lang w:eastAsia="zh-CN"/>
        </w:rPr>
        <w:t>投标函</w:t>
      </w:r>
      <w:r>
        <w:rPr>
          <w:sz w:val="24"/>
          <w:szCs w:val="24"/>
        </w:rPr>
        <w:t>”</w:t>
      </w:r>
      <w:r>
        <w:rPr>
          <w:rFonts w:hint="eastAsia"/>
          <w:sz w:val="24"/>
          <w:szCs w:val="24"/>
        </w:rPr>
        <w:t>字样</w:t>
      </w:r>
      <w:r>
        <w:rPr>
          <w:rFonts w:hint="eastAsia"/>
          <w:sz w:val="24"/>
          <w:szCs w:val="24"/>
          <w:lang w:eastAsia="zh-CN"/>
        </w:rPr>
        <w:t>，再与投标文件</w:t>
      </w:r>
      <w:r>
        <w:rPr>
          <w:rFonts w:hint="eastAsia"/>
          <w:sz w:val="24"/>
          <w:szCs w:val="24"/>
        </w:rPr>
        <w:t>正本</w:t>
      </w:r>
      <w:r>
        <w:rPr>
          <w:rFonts w:hint="eastAsia"/>
          <w:sz w:val="24"/>
          <w:szCs w:val="24"/>
          <w:lang w:eastAsia="zh-CN"/>
        </w:rPr>
        <w:t>密封在一个密封袋中</w:t>
      </w:r>
      <w:r>
        <w:rPr>
          <w:rFonts w:hint="eastAsia"/>
          <w:sz w:val="24"/>
          <w:szCs w:val="24"/>
        </w:rPr>
        <w:t>。</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4.1.2 投标文件封套上应写明的内容见投标人须知前附表。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4.1.3 未按本章第 4.1.1 项要求密封的投标文件，招标人将予以拒收。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4.2 投标文件的递交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4.2.1 投标人应在投标人须知前附表规定的投标截止时间前递交投标文件。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4.2.2 投标人递交投标文件的地点：见投标人须知前附表。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4.2.3 除投标人须知前附表另有规定外，投标人所递交的投标文件不予退还。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4.2.4 招标人收到投标文件后，向投标人出具签收凭证。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4.2.5 逾期送达的投标文件，招标人将予以拒收。</w:t>
      </w:r>
    </w:p>
    <w:p>
      <w:pPr>
        <w:pStyle w:val="17"/>
        <w:rPr>
          <w:rFonts w:hint="eastAsia"/>
          <w:lang w:val="en-US" w:eastAsia="zh-CN"/>
        </w:rPr>
      </w:pPr>
      <w:r>
        <w:rPr>
          <w:rFonts w:ascii="Times New Roman" w:hAnsi="Times New Roman" w:eastAsia="Times New Roman" w:cs="Times New Roman"/>
          <w:color w:val="auto"/>
          <w:sz w:val="24"/>
          <w:szCs w:val="24"/>
        </w:rPr>
        <w:t>4.</w:t>
      </w:r>
      <w:r>
        <w:rPr>
          <w:rFonts w:hint="eastAsia" w:ascii="Times New Roman" w:hAnsi="Times New Roman" w:eastAsia="宋体" w:cs="Times New Roman"/>
          <w:color w:val="auto"/>
          <w:sz w:val="24"/>
          <w:szCs w:val="24"/>
          <w:lang w:val="en-US" w:eastAsia="zh-CN"/>
        </w:rPr>
        <w:t>2</w:t>
      </w:r>
      <w:r>
        <w:rPr>
          <w:rFonts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ascii="Times New Roman" w:hAnsi="Times New Roman" w:eastAsia="Times New Roman" w:cs="Times New Roman"/>
          <w:color w:val="auto"/>
          <w:sz w:val="24"/>
          <w:szCs w:val="24"/>
        </w:rPr>
        <w:t xml:space="preserve"> </w:t>
      </w:r>
      <w:r>
        <w:rPr>
          <w:rFonts w:ascii="宋体" w:hAnsi="宋体" w:eastAsia="宋体" w:cs="宋体"/>
          <w:color w:val="auto"/>
          <w:sz w:val="24"/>
          <w:szCs w:val="24"/>
        </w:rPr>
        <w:t>投标文件封套上应写明的内容见投标人须知前附表。</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4.3 投标文件的修改与撤回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4.3.1 在本章第 4.2.1 项规定的投标截止时间前，投标人可以修改或撤回已递交的投标文件，但应以书面形式通知招标人。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4.3.2 投标人修改或撤回已递交投标文件的书面通知应按照本章第3.6.4项的要求签字或盖章。招标人收到书面通知后，向投标人出具签收凭证。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4.3.3 投标人撤回投标文件的，招标人自收到投标人书面撤回通知之日起 5 日内退还已收取的投标保证金。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4.3.4 修改的内容为投标文件的组成部分。修改的投标文件应按照本章第 3 .6条、第 4 条的规定进行编制、密封、标记和递交，并标明“修改”字样。</w:t>
      </w:r>
    </w:p>
    <w:p>
      <w:pPr>
        <w:pStyle w:val="5"/>
        <w:rPr>
          <w:rFonts w:hint="eastAsia" w:ascii="Calibri" w:hAnsi="Calibri" w:eastAsia="宋体" w:cs="Times New Roman"/>
          <w:kern w:val="2"/>
          <w:sz w:val="24"/>
          <w:szCs w:val="24"/>
          <w:lang w:val="en-US" w:eastAsia="zh-CN" w:bidi="ar-SA"/>
        </w:rPr>
      </w:pPr>
      <w:bookmarkStart w:id="15" w:name="_Toc17831"/>
      <w:bookmarkStart w:id="16" w:name="_Toc28414"/>
      <w:r>
        <w:rPr>
          <w:rFonts w:hint="eastAsia" w:asciiTheme="majorEastAsia" w:hAnsiTheme="majorEastAsia" w:eastAsiaTheme="majorEastAsia" w:cstheme="majorEastAsia"/>
          <w:lang w:val="en-US" w:eastAsia="zh-CN"/>
        </w:rPr>
        <w:t>5. 开标</w:t>
      </w:r>
      <w:bookmarkEnd w:id="15"/>
      <w:bookmarkEnd w:id="16"/>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5.1 开标时间和地点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招标人在本章第 4.2.1 项规定的投标截止时间（开标时间）和投标人须知前附表规定的地点公开开标，并邀请所有投标人的法定代表人或其委托代理人准时参加。</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5.2 开标程序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主持人按下列程序进行开标：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（1）宣布开标纪律；</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（2）公布在投标截止时间前递交投标文件的投标人名称；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（3）宣布开标人、唱标人、记录人、监标人等有关人员姓名；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（4）检查投标文件的密封情况，按照投标人须知前附表规定的开标顺序当众开标，公布招标项目名称、投标人名称、投标保证金的递交情况、投标报价、交货期、交货地点及其他内容，并记录在案；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（5）投标人代表、招标人代表、监标人、记录人等有关人员在开标记录上签字确认；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（6）开标结束。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5.3 开标异议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投标人对开标有异议的，应当在开标现场提出，招标人当场作出答复，并制作记录。</w:t>
      </w:r>
    </w:p>
    <w:p>
      <w:pPr>
        <w:pStyle w:val="5"/>
        <w:rPr>
          <w:rFonts w:hint="eastAsia" w:ascii="Calibri" w:hAnsi="Calibri" w:eastAsia="宋体" w:cs="Times New Roman"/>
          <w:kern w:val="2"/>
          <w:sz w:val="24"/>
          <w:szCs w:val="24"/>
          <w:lang w:val="en-US" w:eastAsia="zh-CN" w:bidi="ar-SA"/>
        </w:rPr>
      </w:pPr>
      <w:bookmarkStart w:id="17" w:name="_Toc4861"/>
      <w:bookmarkStart w:id="18" w:name="_Toc20097"/>
      <w:r>
        <w:rPr>
          <w:rFonts w:hint="eastAsia" w:asciiTheme="majorEastAsia" w:hAnsiTheme="majorEastAsia" w:eastAsiaTheme="majorEastAsia" w:cstheme="majorEastAsia"/>
          <w:lang w:val="en-US" w:eastAsia="zh-CN"/>
        </w:rPr>
        <w:t>6. 评标</w:t>
      </w:r>
      <w:bookmarkEnd w:id="17"/>
      <w:bookmarkEnd w:id="18"/>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6.1 评标委员会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6.1.2 评标委员会成员有下列情形之一的，应当回避：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（1）投标人或投标人主要负责人的近亲属；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（2）项目主管部门或者行政监督部门的人员；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（3）与投标人有经济利益关系，可能影响对投标公正评审的；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（4）曾因在招标、评标以及其他与招标投标有关活动中从事违法行为而受过行政处罚或刑事处罚的；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（5）与投标人有其他利害关系。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6.2 评标原则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评标活动遵循公平、公正、科学和择优的原则。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6.3 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6.3.1 评标委员会按照第三章“评标办法”规定的方法、评审因素、标准和程序对投标文件进行评审。第三章“评标办法”没有规定的方法、评审因素和标准，不作为评标依据。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6.3.2 评标完成后，评标委员会应当向招标人提交书面评标报告和中标候选人名单。评标委员会推荐中标候选人的人数见投标人须知前附表。</w:t>
      </w:r>
    </w:p>
    <w:p>
      <w:pPr>
        <w:pStyle w:val="5"/>
        <w:rPr>
          <w:rFonts w:hint="eastAsia" w:ascii="Calibri" w:hAnsi="Calibri" w:eastAsia="宋体" w:cs="Times New Roman"/>
          <w:kern w:val="2"/>
          <w:sz w:val="24"/>
          <w:szCs w:val="24"/>
          <w:lang w:val="en-US" w:eastAsia="zh-CN" w:bidi="ar-SA"/>
        </w:rPr>
      </w:pPr>
      <w:bookmarkStart w:id="19" w:name="_Toc14330"/>
      <w:bookmarkStart w:id="20" w:name="_Toc96"/>
      <w:r>
        <w:rPr>
          <w:rFonts w:hint="eastAsia" w:asciiTheme="majorEastAsia" w:hAnsiTheme="majorEastAsia" w:eastAsiaTheme="majorEastAsia" w:cstheme="majorEastAsia"/>
          <w:lang w:val="en-US" w:eastAsia="zh-CN"/>
        </w:rPr>
        <w:t>7. 合同授予</w:t>
      </w:r>
      <w:bookmarkEnd w:id="19"/>
      <w:bookmarkEnd w:id="20"/>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7.1 中标候选人公示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招标人在收到评标报告之日起 3 日内，按照投标人须知前附表规定的公示媒介和期限公示中标候选人，公示期不得少于 1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7.2 评标结果异议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投标人或者其他利害关系人对评标结果有异议的，应当在中标候选人公示期间提出。招标人将在收到异议之日起 3 日内作出答复；作出答复前，将暂停招标投标活动。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7.3 中标候选人履约能力审查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7.4 定标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按照投标人须知前附表的规定，招标人或招标人授权的评标委员会依法确定中标人。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7.5 中标通知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在本章第 3.3 款规定的投标有效期内，招标人以书面形式向中标人发出中标通知书，同时将中标结果通知未中标的投标人。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7.6 签订合同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7.6.3 联合体中标的，联合体各方应当共同与招标人签订合同，就中标项目向招标人承担连带责任。</w:t>
      </w:r>
    </w:p>
    <w:p>
      <w:pPr>
        <w:pStyle w:val="5"/>
        <w:rPr>
          <w:rFonts w:hint="eastAsia" w:ascii="Calibri" w:hAnsi="Calibri" w:eastAsia="宋体" w:cs="Times New Roman"/>
          <w:kern w:val="2"/>
          <w:sz w:val="24"/>
          <w:szCs w:val="24"/>
          <w:lang w:val="en-US" w:eastAsia="zh-CN" w:bidi="ar-SA"/>
        </w:rPr>
      </w:pPr>
      <w:bookmarkStart w:id="21" w:name="_Toc30976"/>
      <w:bookmarkStart w:id="22" w:name="_Toc17067"/>
      <w:r>
        <w:rPr>
          <w:rFonts w:hint="eastAsia" w:asciiTheme="majorEastAsia" w:hAnsiTheme="majorEastAsia" w:eastAsiaTheme="majorEastAsia" w:cstheme="majorEastAsia"/>
          <w:lang w:val="en-US" w:eastAsia="zh-CN"/>
        </w:rPr>
        <w:t>8.纪律和监督</w:t>
      </w:r>
      <w:bookmarkEnd w:id="21"/>
      <w:bookmarkEnd w:id="22"/>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8.1 对招标人的纪律要求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招标人不得泄露招标投标活动中应当保密的情况和资料，不得与投标人串通损害国家利益、社会公共利益或者他人合法权益。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8.2 对投标人的纪律要求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8.3 对评标委员会成员的纪律要求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8.4 对与评标活动有关的工作人员的纪律要求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8.5 投诉</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5"/>
        <w:rPr>
          <w:rFonts w:hint="eastAsia" w:ascii="Calibri" w:hAnsi="Calibri" w:eastAsia="宋体" w:cs="Times New Roman"/>
          <w:kern w:val="2"/>
          <w:sz w:val="24"/>
          <w:szCs w:val="24"/>
          <w:lang w:val="en-US" w:eastAsia="zh-CN" w:bidi="ar-SA"/>
        </w:rPr>
      </w:pPr>
      <w:bookmarkStart w:id="23" w:name="_Toc15659"/>
      <w:bookmarkStart w:id="24" w:name="_Toc31876"/>
      <w:r>
        <w:rPr>
          <w:rFonts w:hint="eastAsia" w:asciiTheme="majorEastAsia" w:hAnsiTheme="majorEastAsia" w:eastAsiaTheme="majorEastAsia" w:cstheme="majorEastAsia"/>
          <w:lang w:val="en-US" w:eastAsia="zh-CN"/>
        </w:rPr>
        <w:t>9. 需要补充的其他内容</w:t>
      </w:r>
      <w:bookmarkEnd w:id="23"/>
      <w:bookmarkEnd w:id="24"/>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需要补充的其他内容：见投标人须知前附表。</w:t>
      </w:r>
    </w:p>
    <w:p>
      <w:pPr>
        <w:pStyle w:val="17"/>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pStyle w:val="17"/>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pStyle w:val="17"/>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b/>
          <w:w w:val="99"/>
          <w:sz w:val="28"/>
          <w:szCs w:val="28"/>
          <w:lang w:eastAsia="zh-CN"/>
        </w:rPr>
      </w:pPr>
      <w:r>
        <w:rPr>
          <w:rFonts w:hint="eastAsia"/>
          <w:b/>
          <w:w w:val="99"/>
          <w:sz w:val="28"/>
          <w:szCs w:val="28"/>
          <w:lang w:eastAsia="zh-CN"/>
        </w:rPr>
        <w:t>附件一：开标记录表</w:t>
      </w:r>
    </w:p>
    <w:p>
      <w:pPr>
        <w:autoSpaceDE w:val="0"/>
        <w:autoSpaceDN w:val="0"/>
        <w:adjustRightInd w:val="0"/>
        <w:spacing w:before="28" w:line="360" w:lineRule="auto"/>
        <w:jc w:val="center"/>
        <w:rPr>
          <w:b/>
          <w:w w:val="99"/>
          <w:sz w:val="28"/>
          <w:szCs w:val="28"/>
          <w:lang w:eastAsia="zh-CN"/>
        </w:rPr>
      </w:pPr>
      <w:r>
        <w:rPr>
          <w:b/>
          <w:w w:val="99"/>
          <w:sz w:val="28"/>
          <w:szCs w:val="28"/>
          <w:lang w:eastAsia="zh-CN"/>
        </w:rPr>
        <w:t>开标记录表</w:t>
      </w:r>
    </w:p>
    <w:p>
      <w:pPr>
        <w:tabs>
          <w:tab w:val="left" w:pos="3020"/>
          <w:tab w:val="left" w:pos="5020"/>
        </w:tabs>
        <w:autoSpaceDE w:val="0"/>
        <w:autoSpaceDN w:val="0"/>
        <w:adjustRightInd w:val="0"/>
        <w:spacing w:before="21"/>
        <w:jc w:val="both"/>
        <w:rPr>
          <w:sz w:val="21"/>
          <w:szCs w:val="21"/>
        </w:rPr>
      </w:pPr>
      <w:r>
        <w:rPr>
          <w:sz w:val="21"/>
          <w:szCs w:val="21"/>
        </w:rPr>
        <w:t>开标时间：</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pPr>
        <w:tabs>
          <w:tab w:val="left" w:pos="3020"/>
          <w:tab w:val="left" w:pos="5020"/>
        </w:tabs>
        <w:autoSpaceDE w:val="0"/>
        <w:autoSpaceDN w:val="0"/>
        <w:adjustRightInd w:val="0"/>
        <w:spacing w:before="21"/>
        <w:jc w:val="both"/>
        <w:rPr>
          <w:sz w:val="21"/>
          <w:szCs w:val="21"/>
        </w:rPr>
      </w:pPr>
    </w:p>
    <w:tbl>
      <w:tblPr>
        <w:tblStyle w:val="26"/>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rPr>
          <w:trHeight w:val="983" w:hRule="atLeast"/>
        </w:trPr>
        <w:tc>
          <w:tcPr>
            <w:tcW w:w="1304" w:type="dxa"/>
            <w:vAlign w:val="center"/>
          </w:tcPr>
          <w:p>
            <w:pPr>
              <w:tabs>
                <w:tab w:val="left" w:pos="3020"/>
                <w:tab w:val="left" w:pos="5020"/>
              </w:tabs>
              <w:autoSpaceDE w:val="0"/>
              <w:autoSpaceDN w:val="0"/>
              <w:adjustRightInd w:val="0"/>
              <w:spacing w:before="21"/>
              <w:jc w:val="center"/>
              <w:rPr>
                <w:sz w:val="18"/>
                <w:szCs w:val="24"/>
              </w:rPr>
            </w:pPr>
            <w:r>
              <w:rPr>
                <w:sz w:val="18"/>
                <w:szCs w:val="24"/>
              </w:rPr>
              <w:t>序号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投标人</w:t>
            </w:r>
          </w:p>
        </w:tc>
        <w:tc>
          <w:tcPr>
            <w:tcW w:w="181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投标报价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备注</w:t>
            </w:r>
          </w:p>
        </w:tc>
        <w:tc>
          <w:tcPr>
            <w:tcW w:w="2691" w:type="dxa"/>
            <w:vAlign w:val="center"/>
          </w:tcPr>
          <w:p>
            <w:pPr>
              <w:tabs>
                <w:tab w:val="left" w:pos="3020"/>
                <w:tab w:val="left" w:pos="5020"/>
              </w:tabs>
              <w:autoSpaceDE w:val="0"/>
              <w:autoSpaceDN w:val="0"/>
              <w:adjustRightInd w:val="0"/>
              <w:spacing w:before="21"/>
              <w:jc w:val="center"/>
              <w:rPr>
                <w:sz w:val="18"/>
                <w:szCs w:val="24"/>
              </w:rPr>
            </w:pPr>
            <w:r>
              <w:rPr>
                <w:sz w:val="18"/>
                <w:szCs w:val="24"/>
              </w:rPr>
              <w:t>签名</w:t>
            </w: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bl>
    <w:p>
      <w:pPr>
        <w:tabs>
          <w:tab w:val="left" w:pos="3020"/>
          <w:tab w:val="left" w:pos="5020"/>
        </w:tabs>
        <w:autoSpaceDE w:val="0"/>
        <w:autoSpaceDN w:val="0"/>
        <w:adjustRightInd w:val="0"/>
        <w:spacing w:before="21"/>
        <w:jc w:val="both"/>
        <w:rPr>
          <w:sz w:val="24"/>
          <w:szCs w:val="24"/>
          <w:u w:val="single"/>
          <w:lang w:eastAsia="zh-CN"/>
        </w:rPr>
      </w:pPr>
      <w:r>
        <w:rPr>
          <w:sz w:val="24"/>
          <w:szCs w:val="24"/>
          <w:lang w:eastAsia="zh-CN"/>
        </w:rPr>
        <w:t>招标人代表：</w:t>
      </w:r>
      <w:r>
        <w:rPr>
          <w:sz w:val="24"/>
          <w:szCs w:val="24"/>
          <w:u w:val="single"/>
          <w:lang w:eastAsia="zh-CN"/>
        </w:rPr>
        <w:t xml:space="preserve">        </w:t>
      </w:r>
      <w:r>
        <w:rPr>
          <w:sz w:val="24"/>
          <w:szCs w:val="24"/>
          <w:lang w:eastAsia="zh-CN"/>
        </w:rPr>
        <w:t xml:space="preserve">          记录人：</w:t>
      </w:r>
      <w:r>
        <w:rPr>
          <w:sz w:val="24"/>
          <w:szCs w:val="24"/>
          <w:u w:val="single"/>
          <w:lang w:eastAsia="zh-CN"/>
        </w:rPr>
        <w:t xml:space="preserve">        </w:t>
      </w:r>
      <w:r>
        <w:rPr>
          <w:sz w:val="24"/>
          <w:szCs w:val="24"/>
          <w:lang w:eastAsia="zh-CN"/>
        </w:rPr>
        <w:t xml:space="preserve">        监标人：</w:t>
      </w:r>
      <w:r>
        <w:rPr>
          <w:sz w:val="24"/>
          <w:szCs w:val="24"/>
          <w:u w:val="single"/>
          <w:lang w:eastAsia="zh-CN"/>
        </w:rPr>
        <w:t xml:space="preserve">        </w:t>
      </w:r>
    </w:p>
    <w:p>
      <w:pPr>
        <w:tabs>
          <w:tab w:val="left" w:pos="3020"/>
          <w:tab w:val="left" w:pos="5020"/>
        </w:tabs>
        <w:autoSpaceDE w:val="0"/>
        <w:autoSpaceDN w:val="0"/>
        <w:adjustRightInd w:val="0"/>
        <w:spacing w:before="21"/>
        <w:jc w:val="center"/>
        <w:rPr>
          <w:sz w:val="24"/>
          <w:szCs w:val="24"/>
          <w:lang w:eastAsia="zh-CN"/>
        </w:rPr>
      </w:pPr>
      <w:r>
        <w:rPr>
          <w:sz w:val="24"/>
          <w:szCs w:val="24"/>
          <w:lang w:eastAsia="zh-CN"/>
        </w:rPr>
        <w:t xml:space="preserve">                               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rFonts w:hint="eastAsia"/>
          <w:b/>
          <w:bCs w:val="0"/>
          <w:w w:val="99"/>
          <w:sz w:val="28"/>
          <w:szCs w:val="28"/>
          <w:lang w:val="en-US" w:eastAsia="zh-CN"/>
        </w:rPr>
      </w:pPr>
      <w:r>
        <w:rPr>
          <w:rFonts w:hint="eastAsia"/>
          <w:b/>
          <w:bCs w:val="0"/>
          <w:w w:val="99"/>
          <w:sz w:val="28"/>
          <w:szCs w:val="28"/>
          <w:lang w:val="en-US" w:eastAsia="zh-CN"/>
        </w:rPr>
        <w:t>附件二：问题澄清通知</w:t>
      </w:r>
    </w:p>
    <w:p>
      <w:pPr>
        <w:widowControl w:val="0"/>
        <w:autoSpaceDE w:val="0"/>
        <w:autoSpaceDN w:val="0"/>
        <w:adjustRightInd w:val="0"/>
        <w:spacing w:after="0" w:line="360" w:lineRule="auto"/>
        <w:ind w:right="3873"/>
        <w:jc w:val="right"/>
        <w:rPr>
          <w:b/>
          <w:sz w:val="30"/>
          <w:szCs w:val="30"/>
          <w:lang w:eastAsia="zh-CN"/>
        </w:rPr>
      </w:pPr>
      <w:r>
        <w:rPr>
          <w:b/>
          <w:spacing w:val="1"/>
          <w:sz w:val="30"/>
          <w:szCs w:val="30"/>
          <w:lang w:eastAsia="zh-CN"/>
        </w:rPr>
        <w:t>问题</w:t>
      </w:r>
      <w:r>
        <w:rPr>
          <w:b/>
          <w:sz w:val="30"/>
          <w:szCs w:val="30"/>
          <w:lang w:eastAsia="zh-CN"/>
        </w:rPr>
        <w:t>澄</w:t>
      </w:r>
      <w:r>
        <w:rPr>
          <w:b/>
          <w:spacing w:val="1"/>
          <w:sz w:val="30"/>
          <w:szCs w:val="30"/>
          <w:lang w:eastAsia="zh-CN"/>
        </w:rPr>
        <w:t>清通</w:t>
      </w:r>
      <w:r>
        <w:rPr>
          <w:b/>
          <w:sz w:val="30"/>
          <w:szCs w:val="30"/>
          <w:lang w:eastAsia="zh-CN"/>
        </w:rPr>
        <w:t>知</w:t>
      </w:r>
    </w:p>
    <w:p>
      <w:pPr>
        <w:widowControl w:val="0"/>
        <w:autoSpaceDE w:val="0"/>
        <w:autoSpaceDN w:val="0"/>
        <w:adjustRightInd w:val="0"/>
        <w:spacing w:after="0" w:line="360" w:lineRule="auto"/>
        <w:ind w:right="829"/>
        <w:rPr>
          <w:sz w:val="24"/>
          <w:szCs w:val="24"/>
          <w:lang w:eastAsia="zh-CN"/>
        </w:rPr>
      </w:pPr>
      <w:r>
        <w:rPr>
          <w:spacing w:val="1"/>
          <w:position w:val="-4"/>
          <w:sz w:val="24"/>
          <w:szCs w:val="24"/>
          <w:lang w:eastAsia="zh-CN"/>
        </w:rPr>
        <w:t>编号：</w:t>
      </w: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（投标人名称</w:t>
      </w:r>
      <w:r>
        <w:rPr>
          <w:spacing w:val="-120"/>
          <w:position w:val="-3"/>
          <w:sz w:val="24"/>
          <w:szCs w:val="24"/>
          <w:lang w:eastAsia="zh-CN"/>
        </w:rPr>
        <w:t>）</w:t>
      </w:r>
      <w:r>
        <w:rPr>
          <w:position w:val="-3"/>
          <w:sz w:val="24"/>
          <w:szCs w:val="24"/>
          <w:lang w:eastAsia="zh-CN"/>
        </w:rPr>
        <w:t>：</w:t>
      </w:r>
    </w:p>
    <w:p>
      <w:pPr>
        <w:widowControl w:val="0"/>
        <w:tabs>
          <w:tab w:val="left" w:pos="2260"/>
        </w:tabs>
        <w:autoSpaceDE w:val="0"/>
        <w:autoSpaceDN w:val="0"/>
        <w:adjustRightInd w:val="0"/>
        <w:spacing w:after="0" w:line="360" w:lineRule="auto"/>
        <w:ind w:left="94" w:leftChars="45" w:right="56" w:firstLine="480" w:firstLineChars="200"/>
        <w:jc w:val="both"/>
        <w:rPr>
          <w:sz w:val="24"/>
          <w:szCs w:val="24"/>
          <w:lang w:eastAsia="zh-CN"/>
        </w:rPr>
      </w:pPr>
      <w:r>
        <w:rPr>
          <w:sz w:val="24"/>
          <w:szCs w:val="24"/>
          <w:u w:val="single"/>
          <w:lang w:eastAsia="zh-CN"/>
        </w:rPr>
        <w:t xml:space="preserve"> </w:t>
      </w:r>
      <w:r>
        <w:rPr>
          <w:sz w:val="24"/>
          <w:szCs w:val="24"/>
          <w:u w:val="single"/>
          <w:lang w:eastAsia="zh-CN"/>
        </w:rPr>
        <w:tab/>
      </w:r>
      <w:r>
        <w:rPr>
          <w:sz w:val="24"/>
          <w:szCs w:val="24"/>
          <w:lang w:eastAsia="zh-CN"/>
        </w:rPr>
        <w:t>（项目名称</w:t>
      </w:r>
      <w:r>
        <w:rPr>
          <w:spacing w:val="-40"/>
          <w:sz w:val="24"/>
          <w:szCs w:val="24"/>
          <w:lang w:eastAsia="zh-CN"/>
        </w:rPr>
        <w:t>）</w:t>
      </w:r>
      <w:r>
        <w:rPr>
          <w:sz w:val="24"/>
          <w:szCs w:val="24"/>
          <w:lang w:eastAsia="zh-CN"/>
        </w:rPr>
        <w:t>招标的评标委员会</w:t>
      </w:r>
      <w:r>
        <w:rPr>
          <w:spacing w:val="-40"/>
          <w:sz w:val="24"/>
          <w:szCs w:val="24"/>
          <w:lang w:eastAsia="zh-CN"/>
        </w:rPr>
        <w:t>，</w:t>
      </w:r>
      <w:r>
        <w:rPr>
          <w:sz w:val="24"/>
          <w:szCs w:val="24"/>
          <w:lang w:eastAsia="zh-CN"/>
        </w:rPr>
        <w:t>对你方的投标文件进行了仔细的审查，现需你方对下列问题以书面形式予以澄清：</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sz w:val="24"/>
          <w:szCs w:val="24"/>
          <w:lang w:eastAsia="zh-CN"/>
        </w:rPr>
      </w:pPr>
      <w:r>
        <w:rPr>
          <w:sz w:val="24"/>
          <w:szCs w:val="24"/>
          <w:lang w:eastAsia="zh-CN"/>
        </w:rPr>
        <w:t>请将上述问题的澄清于</w:t>
      </w:r>
      <w:r>
        <w:rPr>
          <w:spacing w:val="-11"/>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时前递交至</w:t>
      </w:r>
      <w:r>
        <w:rPr>
          <w:sz w:val="24"/>
          <w:szCs w:val="24"/>
          <w:u w:val="single"/>
          <w:lang w:eastAsia="zh-CN"/>
        </w:rPr>
        <w:t xml:space="preserve">          </w:t>
      </w:r>
      <w:r>
        <w:rPr>
          <w:sz w:val="24"/>
          <w:szCs w:val="24"/>
          <w:lang w:eastAsia="zh-CN"/>
        </w:rPr>
        <w:t>（详细地址</w:t>
      </w:r>
      <w:r>
        <w:rPr>
          <w:spacing w:val="-80"/>
          <w:sz w:val="24"/>
          <w:szCs w:val="24"/>
          <w:lang w:eastAsia="zh-CN"/>
        </w:rPr>
        <w:t>）</w:t>
      </w:r>
      <w:r>
        <w:rPr>
          <w:sz w:val="24"/>
          <w:szCs w:val="24"/>
          <w:lang w:eastAsia="zh-CN"/>
        </w:rPr>
        <w:t>或传真至</w:t>
      </w:r>
      <w:r>
        <w:rPr>
          <w:sz w:val="24"/>
          <w:szCs w:val="24"/>
          <w:u w:val="single"/>
          <w:lang w:eastAsia="zh-CN"/>
        </w:rPr>
        <w:t xml:space="preserve"> </w:t>
      </w:r>
      <w:r>
        <w:rPr>
          <w:sz w:val="24"/>
          <w:szCs w:val="24"/>
          <w:u w:val="single"/>
          <w:lang w:eastAsia="zh-CN"/>
        </w:rPr>
        <w:tab/>
      </w:r>
      <w:r>
        <w:rPr>
          <w:sz w:val="24"/>
          <w:szCs w:val="24"/>
          <w:lang w:eastAsia="zh-CN"/>
        </w:rPr>
        <w:t>（传真号码</w:t>
      </w:r>
      <w:r>
        <w:rPr>
          <w:spacing w:val="-120"/>
          <w:sz w:val="24"/>
          <w:szCs w:val="24"/>
          <w:lang w:eastAsia="zh-CN"/>
        </w:rPr>
        <w:t>）</w:t>
      </w:r>
      <w:r>
        <w:rPr>
          <w:spacing w:val="-80"/>
          <w:sz w:val="24"/>
          <w:szCs w:val="24"/>
          <w:lang w:eastAsia="zh-CN"/>
        </w:rPr>
        <w:t>。</w:t>
      </w:r>
      <w:r>
        <w:rPr>
          <w:sz w:val="24"/>
          <w:szCs w:val="24"/>
          <w:lang w:eastAsia="zh-CN"/>
        </w:rPr>
        <w:t>采用传真方式的</w:t>
      </w:r>
      <w:r>
        <w:rPr>
          <w:spacing w:val="-80"/>
          <w:sz w:val="24"/>
          <w:szCs w:val="24"/>
          <w:lang w:eastAsia="zh-CN"/>
        </w:rPr>
        <w:t>，</w:t>
      </w:r>
      <w:r>
        <w:rPr>
          <w:sz w:val="24"/>
          <w:szCs w:val="24"/>
          <w:lang w:eastAsia="zh-CN"/>
        </w:rPr>
        <w:t>应在</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时前将原件递交</w:t>
      </w:r>
      <w:r>
        <w:rPr>
          <w:sz w:val="24"/>
          <w:szCs w:val="24"/>
          <w:u w:val="single"/>
          <w:lang w:eastAsia="zh-CN"/>
        </w:rPr>
        <w:tab/>
      </w:r>
      <w:r>
        <w:rPr>
          <w:sz w:val="24"/>
          <w:szCs w:val="24"/>
          <w:u w:val="single"/>
          <w:lang w:eastAsia="zh-CN"/>
        </w:rPr>
        <w:tab/>
      </w:r>
      <w:r>
        <w:rPr>
          <w:sz w:val="24"/>
          <w:szCs w:val="24"/>
          <w:lang w:eastAsia="zh-CN"/>
        </w:rPr>
        <w:t>（详细地址</w:t>
      </w:r>
      <w:r>
        <w:rPr>
          <w:spacing w:val="-120"/>
          <w:sz w:val="24"/>
          <w:szCs w:val="24"/>
          <w:lang w:eastAsia="zh-CN"/>
        </w:rPr>
        <w:t>）</w:t>
      </w: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4695"/>
        </w:tabs>
        <w:autoSpaceDE w:val="0"/>
        <w:autoSpaceDN w:val="0"/>
        <w:adjustRightInd w:val="0"/>
        <w:spacing w:after="0" w:line="360" w:lineRule="auto"/>
        <w:ind w:left="3260"/>
        <w:rPr>
          <w:sz w:val="24"/>
          <w:szCs w:val="24"/>
          <w:lang w:eastAsia="zh-CN"/>
        </w:rPr>
      </w:pPr>
      <w:r>
        <w:rPr>
          <w:position w:val="-3"/>
          <w:sz w:val="24"/>
          <w:szCs w:val="24"/>
          <w:u w:val="single"/>
          <w:lang w:eastAsia="zh-CN"/>
        </w:rPr>
        <w:tab/>
      </w:r>
      <w:r>
        <w:rPr>
          <w:position w:val="-3"/>
          <w:sz w:val="24"/>
          <w:szCs w:val="24"/>
          <w:lang w:eastAsia="zh-CN"/>
        </w:rPr>
        <w:t>（项目名称）标段招标评标委员会</w:t>
      </w:r>
    </w:p>
    <w:p>
      <w:pPr>
        <w:widowControl w:val="0"/>
        <w:autoSpaceDE w:val="0"/>
        <w:autoSpaceDN w:val="0"/>
        <w:adjustRightInd w:val="0"/>
        <w:spacing w:after="0" w:line="360" w:lineRule="auto"/>
        <w:rPr>
          <w:sz w:val="24"/>
          <w:szCs w:val="24"/>
          <w:lang w:eastAsia="zh-CN"/>
        </w:rPr>
      </w:pPr>
    </w:p>
    <w:p>
      <w:pPr>
        <w:widowControl w:val="0"/>
        <w:tabs>
          <w:tab w:val="left" w:pos="7815"/>
        </w:tabs>
        <w:autoSpaceDE w:val="0"/>
        <w:autoSpaceDN w:val="0"/>
        <w:adjustRightInd w:val="0"/>
        <w:spacing w:after="0" w:line="360" w:lineRule="auto"/>
        <w:ind w:firstLine="3240" w:firstLineChars="1350"/>
        <w:rPr>
          <w:position w:val="-3"/>
          <w:sz w:val="24"/>
          <w:szCs w:val="24"/>
          <w:lang w:eastAsia="zh-CN"/>
        </w:rPr>
      </w:pPr>
      <w:r>
        <w:rPr>
          <w:position w:val="-3"/>
          <w:sz w:val="24"/>
          <w:szCs w:val="24"/>
          <w:lang w:eastAsia="zh-CN"/>
        </w:rPr>
        <w:t>招标人：</w:t>
      </w:r>
      <w:r>
        <w:rPr>
          <w:spacing w:val="-11"/>
          <w:position w:val="-3"/>
          <w:sz w:val="24"/>
          <w:szCs w:val="24"/>
          <w:u w:val="single"/>
          <w:lang w:eastAsia="zh-CN"/>
        </w:rPr>
        <w:t xml:space="preserve"> </w:t>
      </w:r>
      <w:r>
        <w:rPr>
          <w:rFonts w:hint="eastAsia"/>
          <w:spacing w:val="-11"/>
          <w:position w:val="-3"/>
          <w:sz w:val="24"/>
          <w:szCs w:val="24"/>
          <w:u w:val="single"/>
          <w:lang w:val="en-US" w:eastAsia="zh-CN"/>
        </w:rPr>
        <w:t xml:space="preserve">                           </w:t>
      </w:r>
      <w:r>
        <w:rPr>
          <w:position w:val="-3"/>
          <w:sz w:val="24"/>
          <w:szCs w:val="24"/>
          <w:lang w:eastAsia="zh-CN"/>
        </w:rPr>
        <w:t>（盖单位章）</w:t>
      </w:r>
    </w:p>
    <w:p>
      <w:pPr>
        <w:widowControl w:val="0"/>
        <w:tabs>
          <w:tab w:val="left" w:pos="7815"/>
        </w:tabs>
        <w:autoSpaceDE w:val="0"/>
        <w:autoSpaceDN w:val="0"/>
        <w:adjustRightInd w:val="0"/>
        <w:spacing w:after="0" w:line="360" w:lineRule="auto"/>
        <w:ind w:firstLine="3240" w:firstLineChars="1350"/>
        <w:rPr>
          <w:sz w:val="24"/>
          <w:szCs w:val="24"/>
          <w:lang w:eastAsia="zh-CN"/>
        </w:rPr>
      </w:pPr>
    </w:p>
    <w:p>
      <w:pPr>
        <w:spacing w:line="360" w:lineRule="auto"/>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widowControl w:val="0"/>
        <w:autoSpaceDE w:val="0"/>
        <w:autoSpaceDN w:val="0"/>
        <w:adjustRightInd w:val="0"/>
        <w:spacing w:after="0" w:line="360" w:lineRule="auto"/>
        <w:ind w:right="120"/>
        <w:outlineLvl w:val="1"/>
        <w:rPr>
          <w:position w:val="-3"/>
          <w:sz w:val="24"/>
          <w:szCs w:val="24"/>
          <w:lang w:eastAsia="zh-CN"/>
        </w:rPr>
      </w:pPr>
      <w:bookmarkStart w:id="25" w:name="_Toc21608"/>
      <w:bookmarkStart w:id="26" w:name="_Toc21862"/>
      <w:bookmarkStart w:id="27" w:name="_Toc9321"/>
      <w:bookmarkStart w:id="28" w:name="_Toc29565"/>
      <w:bookmarkStart w:id="29" w:name="_Toc384277112"/>
      <w:r>
        <w:rPr>
          <w:b/>
          <w:spacing w:val="1"/>
          <w:position w:val="-3"/>
          <w:sz w:val="24"/>
          <w:szCs w:val="24"/>
          <w:lang w:eastAsia="zh-CN"/>
        </w:rPr>
        <w:t>附表</w:t>
      </w:r>
      <w:r>
        <w:rPr>
          <w:rFonts w:hint="eastAsia"/>
          <w:b/>
          <w:spacing w:val="1"/>
          <w:position w:val="-3"/>
          <w:sz w:val="24"/>
          <w:szCs w:val="24"/>
          <w:lang w:val="en-US" w:eastAsia="zh-CN"/>
        </w:rPr>
        <w:t>三</w:t>
      </w:r>
      <w:r>
        <w:rPr>
          <w:b/>
          <w:spacing w:val="1"/>
          <w:position w:val="-3"/>
          <w:sz w:val="24"/>
          <w:szCs w:val="24"/>
          <w:lang w:eastAsia="zh-CN"/>
        </w:rPr>
        <w:t>：问题的澄清</w:t>
      </w:r>
      <w:bookmarkEnd w:id="25"/>
      <w:bookmarkEnd w:id="26"/>
      <w:bookmarkEnd w:id="27"/>
      <w:bookmarkEnd w:id="28"/>
      <w:bookmarkEnd w:id="29"/>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left="3914" w:right="3933"/>
        <w:jc w:val="center"/>
        <w:rPr>
          <w:b/>
          <w:sz w:val="30"/>
          <w:szCs w:val="30"/>
          <w:lang w:eastAsia="zh-CN"/>
        </w:rPr>
      </w:pPr>
      <w:r>
        <w:rPr>
          <w:b/>
          <w:spacing w:val="1"/>
          <w:sz w:val="30"/>
          <w:szCs w:val="30"/>
          <w:lang w:eastAsia="zh-CN"/>
        </w:rPr>
        <w:t>问题</w:t>
      </w:r>
      <w:r>
        <w:rPr>
          <w:b/>
          <w:sz w:val="30"/>
          <w:szCs w:val="30"/>
          <w:lang w:eastAsia="zh-CN"/>
        </w:rPr>
        <w:t>的</w:t>
      </w:r>
      <w:r>
        <w:rPr>
          <w:b/>
          <w:spacing w:val="1"/>
          <w:sz w:val="30"/>
          <w:szCs w:val="30"/>
          <w:lang w:eastAsia="zh-CN"/>
        </w:rPr>
        <w:t>澄</w:t>
      </w:r>
      <w:r>
        <w:rPr>
          <w:b/>
          <w:sz w:val="30"/>
          <w:szCs w:val="30"/>
          <w:lang w:eastAsia="zh-CN"/>
        </w:rPr>
        <w:t>清</w:t>
      </w:r>
    </w:p>
    <w:p>
      <w:pPr>
        <w:widowControl w:val="0"/>
        <w:autoSpaceDE w:val="0"/>
        <w:autoSpaceDN w:val="0"/>
        <w:adjustRightInd w:val="0"/>
        <w:spacing w:after="0" w:line="360" w:lineRule="auto"/>
        <w:rPr>
          <w:sz w:val="24"/>
          <w:szCs w:val="24"/>
          <w:lang w:eastAsia="zh-CN"/>
        </w:rPr>
      </w:pPr>
    </w:p>
    <w:p>
      <w:pPr>
        <w:widowControl w:val="0"/>
        <w:tabs>
          <w:tab w:val="left" w:pos="8931"/>
        </w:tabs>
        <w:autoSpaceDE w:val="0"/>
        <w:autoSpaceDN w:val="0"/>
        <w:adjustRightInd w:val="0"/>
        <w:spacing w:after="0" w:line="360" w:lineRule="auto"/>
        <w:ind w:left="4960" w:right="1538"/>
        <w:jc w:val="center"/>
        <w:rPr>
          <w:sz w:val="24"/>
          <w:szCs w:val="24"/>
          <w:lang w:eastAsia="zh-CN"/>
        </w:rPr>
      </w:pPr>
      <w:r>
        <w:rPr>
          <w:sz w:val="24"/>
          <w:szCs w:val="24"/>
          <w:lang w:eastAsia="zh-CN"/>
        </w:rPr>
        <w:t xml:space="preserve">                 编号：</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ind w:left="581"/>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（项目名称）招标评标委员会：</w:t>
      </w:r>
    </w:p>
    <w:p>
      <w:pPr>
        <w:widowControl w:val="0"/>
        <w:tabs>
          <w:tab w:val="left" w:pos="4180"/>
        </w:tabs>
        <w:autoSpaceDE w:val="0"/>
        <w:autoSpaceDN w:val="0"/>
        <w:adjustRightInd w:val="0"/>
        <w:spacing w:after="0" w:line="360" w:lineRule="auto"/>
        <w:ind w:left="581"/>
        <w:rPr>
          <w:sz w:val="24"/>
          <w:szCs w:val="24"/>
          <w:lang w:eastAsia="zh-CN"/>
        </w:rPr>
      </w:pPr>
      <w:r>
        <w:rPr>
          <w:sz w:val="24"/>
          <w:szCs w:val="24"/>
          <w:lang w:eastAsia="zh-CN"/>
        </w:rPr>
        <w:t>问题澄清通知（编号：</w:t>
      </w:r>
      <w:r>
        <w:rPr>
          <w:spacing w:val="-11"/>
          <w:sz w:val="24"/>
          <w:szCs w:val="24"/>
          <w:u w:val="single"/>
          <w:lang w:eastAsia="zh-CN"/>
        </w:rPr>
        <w:t xml:space="preserve"> </w:t>
      </w:r>
      <w:r>
        <w:rPr>
          <w:sz w:val="24"/>
          <w:szCs w:val="24"/>
          <w:u w:val="single"/>
          <w:lang w:eastAsia="zh-CN"/>
        </w:rPr>
        <w:tab/>
      </w:r>
      <w:r>
        <w:rPr>
          <w:sz w:val="24"/>
          <w:szCs w:val="24"/>
          <w:lang w:eastAsia="zh-CN"/>
        </w:rPr>
        <w:t>）已收悉，现澄清如下：</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860"/>
        </w:tabs>
        <w:autoSpaceDE w:val="0"/>
        <w:autoSpaceDN w:val="0"/>
        <w:adjustRightInd w:val="0"/>
        <w:spacing w:after="0" w:line="360" w:lineRule="auto"/>
        <w:ind w:firstLine="3720" w:firstLineChars="1550"/>
        <w:rPr>
          <w:sz w:val="24"/>
          <w:szCs w:val="24"/>
          <w:lang w:eastAsia="zh-CN"/>
        </w:rPr>
      </w:pPr>
      <w:r>
        <w:rPr>
          <w:position w:val="-4"/>
          <w:sz w:val="24"/>
          <w:szCs w:val="24"/>
          <w:lang w:eastAsia="zh-CN"/>
        </w:rPr>
        <w:t>投标人：</w:t>
      </w:r>
      <w:r>
        <w:rPr>
          <w:rFonts w:hint="eastAsia"/>
          <w:position w:val="-4"/>
          <w:sz w:val="24"/>
          <w:szCs w:val="24"/>
          <w:u w:val="single"/>
          <w:lang w:val="en-US" w:eastAsia="zh-CN"/>
        </w:rPr>
        <w:t xml:space="preserve">                     </w:t>
      </w:r>
      <w:r>
        <w:rPr>
          <w:position w:val="-4"/>
          <w:sz w:val="24"/>
          <w:szCs w:val="24"/>
          <w:lang w:eastAsia="zh-CN"/>
        </w:rPr>
        <w:t>（盖单位章）</w:t>
      </w:r>
    </w:p>
    <w:p>
      <w:pPr>
        <w:widowControl w:val="0"/>
        <w:autoSpaceDE w:val="0"/>
        <w:autoSpaceDN w:val="0"/>
        <w:adjustRightInd w:val="0"/>
        <w:spacing w:after="0" w:line="360" w:lineRule="auto"/>
        <w:rPr>
          <w:sz w:val="24"/>
          <w:szCs w:val="24"/>
          <w:lang w:eastAsia="zh-CN"/>
        </w:rPr>
      </w:pPr>
    </w:p>
    <w:p>
      <w:pPr>
        <w:widowControl w:val="0"/>
        <w:tabs>
          <w:tab w:val="left" w:pos="8340"/>
        </w:tabs>
        <w:autoSpaceDE w:val="0"/>
        <w:autoSpaceDN w:val="0"/>
        <w:adjustRightInd w:val="0"/>
        <w:spacing w:after="0" w:line="360" w:lineRule="auto"/>
        <w:ind w:left="3782"/>
        <w:rPr>
          <w:sz w:val="24"/>
          <w:szCs w:val="24"/>
          <w:lang w:eastAsia="zh-CN"/>
        </w:rPr>
      </w:pPr>
      <w:r>
        <w:rPr>
          <w:position w:val="-3"/>
          <w:sz w:val="24"/>
          <w:szCs w:val="24"/>
          <w:lang w:eastAsia="zh-CN"/>
        </w:rPr>
        <w:t>法定代表人或其委托代理人：</w:t>
      </w:r>
      <w:r>
        <w:rPr>
          <w:spacing w:val="-11"/>
          <w:position w:val="-3"/>
          <w:sz w:val="24"/>
          <w:szCs w:val="24"/>
          <w:u w:val="single"/>
          <w:lang w:eastAsia="zh-CN"/>
        </w:rPr>
        <w:t xml:space="preserve"> </w:t>
      </w:r>
      <w:r>
        <w:rPr>
          <w:position w:val="-3"/>
          <w:sz w:val="24"/>
          <w:szCs w:val="24"/>
          <w:u w:val="single"/>
          <w:lang w:eastAsia="zh-CN"/>
        </w:rPr>
        <w:tab/>
      </w:r>
      <w:r>
        <w:rPr>
          <w:position w:val="-3"/>
          <w:sz w:val="24"/>
          <w:szCs w:val="24"/>
          <w:lang w:eastAsia="zh-CN"/>
        </w:rPr>
        <w:t>（签字）</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rFonts w:hint="eastAsia"/>
          <w:position w:val="-3"/>
          <w:sz w:val="24"/>
          <w:szCs w:val="24"/>
          <w:lang w:val="en-US" w:eastAsia="zh-CN"/>
        </w:rPr>
      </w:pP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sz w:val="24"/>
          <w:szCs w:val="24"/>
          <w:lang w:eastAsia="zh-CN"/>
        </w:rPr>
      </w:pPr>
      <w:bookmarkStart w:id="30" w:name="_Toc24113"/>
      <w:bookmarkStart w:id="31" w:name="_Toc12081"/>
      <w:bookmarkStart w:id="32" w:name="_Toc10633"/>
      <w:bookmarkStart w:id="33" w:name="_Toc27899"/>
      <w:bookmarkStart w:id="34" w:name="_Toc384277113"/>
      <w:r>
        <w:rPr>
          <w:b/>
          <w:spacing w:val="1"/>
          <w:position w:val="-3"/>
          <w:sz w:val="24"/>
          <w:szCs w:val="24"/>
          <w:lang w:eastAsia="zh-CN"/>
        </w:rPr>
        <w:t>附表</w:t>
      </w:r>
      <w:r>
        <w:rPr>
          <w:rFonts w:hint="eastAsia"/>
          <w:b/>
          <w:spacing w:val="1"/>
          <w:position w:val="-3"/>
          <w:sz w:val="24"/>
          <w:szCs w:val="24"/>
          <w:lang w:val="en-US" w:eastAsia="zh-CN"/>
        </w:rPr>
        <w:t>四</w:t>
      </w:r>
      <w:r>
        <w:rPr>
          <w:b/>
          <w:spacing w:val="1"/>
          <w:position w:val="-3"/>
          <w:sz w:val="24"/>
          <w:szCs w:val="24"/>
          <w:lang w:eastAsia="zh-CN"/>
        </w:rPr>
        <w:t>：中标通知书</w:t>
      </w:r>
      <w:bookmarkEnd w:id="30"/>
      <w:bookmarkEnd w:id="31"/>
      <w:bookmarkEnd w:id="32"/>
      <w:bookmarkEnd w:id="33"/>
      <w:bookmarkEnd w:id="34"/>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center"/>
        <w:rPr>
          <w:b/>
          <w:sz w:val="30"/>
          <w:szCs w:val="30"/>
          <w:lang w:eastAsia="zh-CN"/>
        </w:rPr>
      </w:pPr>
      <w:r>
        <w:rPr>
          <w:b/>
          <w:spacing w:val="1"/>
          <w:position w:val="-3"/>
          <w:sz w:val="30"/>
          <w:szCs w:val="30"/>
          <w:lang w:eastAsia="zh-CN"/>
        </w:rPr>
        <w:t>中标</w:t>
      </w:r>
      <w:r>
        <w:rPr>
          <w:b/>
          <w:position w:val="-3"/>
          <w:sz w:val="30"/>
          <w:szCs w:val="30"/>
          <w:lang w:eastAsia="zh-CN"/>
        </w:rPr>
        <w:t>通</w:t>
      </w:r>
      <w:r>
        <w:rPr>
          <w:b/>
          <w:spacing w:val="1"/>
          <w:position w:val="-3"/>
          <w:sz w:val="30"/>
          <w:szCs w:val="30"/>
          <w:lang w:eastAsia="zh-CN"/>
        </w:rPr>
        <w:t>知</w:t>
      </w:r>
      <w:r>
        <w:rPr>
          <w:b/>
          <w:position w:val="-3"/>
          <w:sz w:val="30"/>
          <w:szCs w:val="30"/>
          <w:lang w:eastAsia="zh-CN"/>
        </w:rPr>
        <w:t>书</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（中标人名称</w:t>
      </w:r>
      <w:r>
        <w:rPr>
          <w:spacing w:val="-120"/>
          <w:position w:val="-3"/>
          <w:sz w:val="24"/>
          <w:szCs w:val="24"/>
          <w:lang w:eastAsia="zh-CN"/>
        </w:rPr>
        <w:t>）</w:t>
      </w:r>
      <w:r>
        <w:rPr>
          <w:position w:val="-3"/>
          <w:sz w:val="24"/>
          <w:szCs w:val="24"/>
          <w:lang w:eastAsia="zh-CN"/>
        </w:rPr>
        <w:t>：</w:t>
      </w:r>
    </w:p>
    <w:p>
      <w:pPr>
        <w:widowControl w:val="0"/>
        <w:tabs>
          <w:tab w:val="left" w:pos="2838"/>
          <w:tab w:val="left" w:pos="7002"/>
        </w:tabs>
        <w:autoSpaceDE w:val="0"/>
        <w:autoSpaceDN w:val="0"/>
        <w:adjustRightInd w:val="0"/>
        <w:spacing w:after="0" w:line="360" w:lineRule="auto"/>
        <w:ind w:firstLine="596" w:firstLineChars="235"/>
        <w:rPr>
          <w:sz w:val="24"/>
          <w:szCs w:val="24"/>
          <w:lang w:eastAsia="zh-CN"/>
        </w:rPr>
      </w:pPr>
      <w:r>
        <w:rPr>
          <w:spacing w:val="7"/>
          <w:sz w:val="24"/>
          <w:szCs w:val="24"/>
          <w:lang w:eastAsia="zh-CN"/>
        </w:rPr>
        <w:t>你方于</w:t>
      </w:r>
      <w:r>
        <w:rPr>
          <w:spacing w:val="-11"/>
          <w:sz w:val="24"/>
          <w:szCs w:val="24"/>
          <w:u w:val="single"/>
          <w:lang w:eastAsia="zh-CN"/>
        </w:rPr>
        <w:t xml:space="preserve"> </w:t>
      </w:r>
      <w:r>
        <w:rPr>
          <w:sz w:val="24"/>
          <w:szCs w:val="24"/>
          <w:u w:val="single"/>
          <w:lang w:eastAsia="zh-CN"/>
        </w:rPr>
        <w:tab/>
      </w:r>
      <w:r>
        <w:rPr>
          <w:spacing w:val="7"/>
          <w:sz w:val="24"/>
          <w:szCs w:val="24"/>
          <w:lang w:eastAsia="zh-CN"/>
        </w:rPr>
        <w:t>（投标</w:t>
      </w:r>
      <w:r>
        <w:rPr>
          <w:spacing w:val="6"/>
          <w:sz w:val="24"/>
          <w:szCs w:val="24"/>
          <w:lang w:eastAsia="zh-CN"/>
        </w:rPr>
        <w:t>日</w:t>
      </w:r>
      <w:r>
        <w:rPr>
          <w:spacing w:val="8"/>
          <w:sz w:val="24"/>
          <w:szCs w:val="24"/>
          <w:lang w:eastAsia="zh-CN"/>
        </w:rPr>
        <w:t>期</w:t>
      </w:r>
      <w:r>
        <w:rPr>
          <w:sz w:val="24"/>
          <w:szCs w:val="24"/>
          <w:lang w:eastAsia="zh-CN"/>
        </w:rPr>
        <w:t>）</w:t>
      </w:r>
      <w:r>
        <w:rPr>
          <w:spacing w:val="6"/>
          <w:sz w:val="24"/>
          <w:szCs w:val="24"/>
          <w:lang w:eastAsia="zh-CN"/>
        </w:rPr>
        <w:t>所递</w:t>
      </w:r>
      <w:r>
        <w:rPr>
          <w:spacing w:val="7"/>
          <w:sz w:val="24"/>
          <w:szCs w:val="24"/>
          <w:lang w:eastAsia="zh-CN"/>
        </w:rPr>
        <w:t>交</w:t>
      </w:r>
      <w:r>
        <w:rPr>
          <w:spacing w:val="8"/>
          <w:sz w:val="24"/>
          <w:szCs w:val="24"/>
          <w:lang w:eastAsia="zh-CN"/>
        </w:rPr>
        <w:t>的</w:t>
      </w:r>
      <w:r>
        <w:rPr>
          <w:sz w:val="24"/>
          <w:szCs w:val="24"/>
          <w:u w:val="single"/>
          <w:lang w:eastAsia="zh-CN"/>
        </w:rPr>
        <w:t xml:space="preserve"> </w:t>
      </w:r>
      <w:r>
        <w:rPr>
          <w:sz w:val="24"/>
          <w:szCs w:val="24"/>
          <w:u w:val="single"/>
          <w:lang w:eastAsia="zh-CN"/>
        </w:rPr>
        <w:tab/>
      </w:r>
      <w:r>
        <w:rPr>
          <w:sz w:val="24"/>
          <w:szCs w:val="24"/>
          <w:lang w:eastAsia="zh-CN"/>
        </w:rPr>
        <w:t>（</w:t>
      </w:r>
      <w:r>
        <w:rPr>
          <w:spacing w:val="6"/>
          <w:sz w:val="24"/>
          <w:szCs w:val="24"/>
          <w:lang w:eastAsia="zh-CN"/>
        </w:rPr>
        <w:t>项</w:t>
      </w:r>
      <w:r>
        <w:rPr>
          <w:spacing w:val="7"/>
          <w:sz w:val="24"/>
          <w:szCs w:val="24"/>
          <w:lang w:eastAsia="zh-CN"/>
        </w:rPr>
        <w:t>目名称</w:t>
      </w:r>
      <w:r>
        <w:rPr>
          <w:sz w:val="24"/>
          <w:szCs w:val="24"/>
          <w:lang w:eastAsia="zh-CN"/>
        </w:rPr>
        <w:t xml:space="preserve">）投标文件已被我方接受，被确定为中标人。 </w:t>
      </w:r>
    </w:p>
    <w:p>
      <w:pPr>
        <w:widowControl w:val="0"/>
        <w:tabs>
          <w:tab w:val="left" w:pos="4300"/>
          <w:tab w:val="left" w:pos="7635"/>
        </w:tabs>
        <w:autoSpaceDE w:val="0"/>
        <w:autoSpaceDN w:val="0"/>
        <w:adjustRightInd w:val="0"/>
        <w:spacing w:after="0" w:line="360" w:lineRule="auto"/>
        <w:ind w:left="100" w:right="56" w:firstLine="480"/>
        <w:jc w:val="both"/>
        <w:rPr>
          <w:sz w:val="24"/>
          <w:szCs w:val="24"/>
          <w:lang w:eastAsia="zh-CN"/>
        </w:rPr>
      </w:pPr>
      <w:r>
        <w:rPr>
          <w:sz w:val="24"/>
          <w:szCs w:val="24"/>
          <w:lang w:eastAsia="zh-CN"/>
        </w:rPr>
        <w:t>请你方在接到本通知书后的</w:t>
      </w:r>
      <w:r>
        <w:rPr>
          <w:spacing w:val="-11"/>
          <w:sz w:val="24"/>
          <w:szCs w:val="24"/>
          <w:u w:val="single"/>
          <w:lang w:eastAsia="zh-CN"/>
        </w:rPr>
        <w:t xml:space="preserve"> </w:t>
      </w:r>
      <w:r>
        <w:rPr>
          <w:sz w:val="24"/>
          <w:szCs w:val="24"/>
          <w:u w:val="single"/>
          <w:lang w:eastAsia="zh-CN"/>
        </w:rPr>
        <w:tab/>
      </w:r>
      <w:r>
        <w:rPr>
          <w:sz w:val="24"/>
          <w:szCs w:val="24"/>
          <w:lang w:eastAsia="zh-CN"/>
        </w:rPr>
        <w:t>日内到</w:t>
      </w:r>
      <w:r>
        <w:rPr>
          <w:sz w:val="24"/>
          <w:szCs w:val="24"/>
          <w:u w:val="single"/>
          <w:lang w:eastAsia="zh-CN"/>
        </w:rPr>
        <w:tab/>
      </w:r>
      <w:r>
        <w:rPr>
          <w:sz w:val="24"/>
          <w:szCs w:val="24"/>
          <w:lang w:eastAsia="zh-CN"/>
        </w:rPr>
        <w:t>（指定地点</w:t>
      </w:r>
      <w:r>
        <w:rPr>
          <w:spacing w:val="-10"/>
          <w:sz w:val="24"/>
          <w:szCs w:val="24"/>
          <w:lang w:eastAsia="zh-CN"/>
        </w:rPr>
        <w:t>）</w:t>
      </w:r>
      <w:r>
        <w:rPr>
          <w:sz w:val="24"/>
          <w:szCs w:val="24"/>
          <w:lang w:eastAsia="zh-CN"/>
        </w:rPr>
        <w:t>与我方签订合同。</w:t>
      </w:r>
    </w:p>
    <w:p>
      <w:pPr>
        <w:widowControl w:val="0"/>
        <w:autoSpaceDE w:val="0"/>
        <w:autoSpaceDN w:val="0"/>
        <w:adjustRightInd w:val="0"/>
        <w:spacing w:after="0" w:line="360" w:lineRule="auto"/>
        <w:ind w:left="581"/>
        <w:rPr>
          <w:sz w:val="24"/>
          <w:szCs w:val="24"/>
          <w:lang w:eastAsia="zh-CN"/>
        </w:rPr>
      </w:pPr>
      <w:r>
        <w:rPr>
          <w:sz w:val="24"/>
          <w:szCs w:val="24"/>
          <w:lang w:eastAsia="zh-CN"/>
        </w:rPr>
        <w:t>特此通知。</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755"/>
        </w:tabs>
        <w:autoSpaceDE w:val="0"/>
        <w:autoSpaceDN w:val="0"/>
        <w:adjustRightInd w:val="0"/>
        <w:spacing w:after="0" w:line="360" w:lineRule="auto"/>
        <w:ind w:left="4281" w:right="57"/>
        <w:rPr>
          <w:sz w:val="24"/>
          <w:szCs w:val="24"/>
          <w:lang w:eastAsia="zh-CN"/>
        </w:rPr>
      </w:pPr>
      <w:r>
        <w:rPr>
          <w:sz w:val="24"/>
          <w:szCs w:val="24"/>
          <w:lang w:eastAsia="zh-CN"/>
        </w:rPr>
        <w:t>招标人：</w:t>
      </w:r>
      <w:r>
        <w:rPr>
          <w:rFonts w:hint="eastAsia"/>
          <w:sz w:val="24"/>
          <w:szCs w:val="24"/>
          <w:u w:val="single"/>
          <w:lang w:val="en-US" w:eastAsia="zh-CN"/>
        </w:rPr>
        <w:t xml:space="preserve">               </w:t>
      </w:r>
      <w:r>
        <w:rPr>
          <w:sz w:val="24"/>
          <w:szCs w:val="24"/>
          <w:lang w:eastAsia="zh-CN"/>
        </w:rPr>
        <w:t xml:space="preserve">（盖单位章） </w:t>
      </w:r>
    </w:p>
    <w:p>
      <w:pPr>
        <w:widowControl w:val="0"/>
        <w:autoSpaceDE w:val="0"/>
        <w:autoSpaceDN w:val="0"/>
        <w:adjustRightInd w:val="0"/>
        <w:spacing w:after="0" w:line="360" w:lineRule="auto"/>
        <w:outlineLvl w:val="1"/>
        <w:rPr>
          <w:sz w:val="24"/>
          <w:szCs w:val="24"/>
          <w:lang w:eastAsia="zh-CN"/>
        </w:rPr>
      </w:pPr>
      <w:r>
        <w:rPr>
          <w:rFonts w:hint="eastAsia"/>
          <w:sz w:val="24"/>
          <w:szCs w:val="24"/>
          <w:lang w:val="en-US" w:eastAsia="zh-CN"/>
        </w:rPr>
        <w:t xml:space="preserve">                                    </w:t>
      </w:r>
      <w:bookmarkStart w:id="35" w:name="_Toc16757"/>
      <w:bookmarkStart w:id="36" w:name="_Toc2127"/>
      <w:bookmarkStart w:id="37" w:name="_Toc30653"/>
      <w:r>
        <w:rPr>
          <w:sz w:val="24"/>
          <w:szCs w:val="24"/>
          <w:lang w:eastAsia="zh-CN"/>
        </w:rPr>
        <w:t>招标代理：</w:t>
      </w:r>
      <w:r>
        <w:rPr>
          <w:sz w:val="24"/>
          <w:szCs w:val="24"/>
          <w:u w:val="single"/>
          <w:lang w:eastAsia="zh-CN"/>
        </w:rPr>
        <w:t xml:space="preserve"> </w:t>
      </w:r>
      <w:r>
        <w:rPr>
          <w:rFonts w:hint="eastAsia"/>
          <w:sz w:val="24"/>
          <w:szCs w:val="24"/>
          <w:u w:val="single"/>
          <w:lang w:val="en-US" w:eastAsia="zh-CN"/>
        </w:rPr>
        <w:t xml:space="preserve">            </w:t>
      </w:r>
      <w:r>
        <w:rPr>
          <w:sz w:val="24"/>
          <w:szCs w:val="24"/>
          <w:lang w:eastAsia="zh-CN"/>
        </w:rPr>
        <w:t>（盖单位章）</w:t>
      </w:r>
      <w:bookmarkEnd w:id="35"/>
      <w:bookmarkEnd w:id="36"/>
      <w:bookmarkEnd w:id="37"/>
    </w:p>
    <w:p>
      <w:pPr>
        <w:widowControl w:val="0"/>
        <w:autoSpaceDE w:val="0"/>
        <w:autoSpaceDN w:val="0"/>
        <w:adjustRightInd w:val="0"/>
        <w:spacing w:after="0" w:line="360" w:lineRule="auto"/>
        <w:outlineLvl w:val="9"/>
        <w:rPr>
          <w:sz w:val="24"/>
          <w:szCs w:val="24"/>
          <w:lang w:eastAsia="zh-CN"/>
        </w:rPr>
      </w:pPr>
    </w:p>
    <w:p>
      <w:pPr>
        <w:widowControl w:val="0"/>
        <w:autoSpaceDE w:val="0"/>
        <w:autoSpaceDN w:val="0"/>
        <w:adjustRightInd w:val="0"/>
        <w:spacing w:after="0" w:line="360" w:lineRule="auto"/>
        <w:outlineLvl w:val="9"/>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outlineLvl w:val="1"/>
        <w:rPr>
          <w:sz w:val="24"/>
          <w:szCs w:val="24"/>
          <w:lang w:eastAsia="zh-CN"/>
        </w:rPr>
      </w:pPr>
      <w:r>
        <w:rPr>
          <w:sz w:val="24"/>
          <w:szCs w:val="24"/>
          <w:lang w:eastAsia="zh-CN"/>
        </w:rPr>
        <w:br w:type="page"/>
      </w:r>
      <w:bookmarkStart w:id="38" w:name="_Toc23187"/>
      <w:bookmarkStart w:id="39" w:name="_Toc30098"/>
      <w:bookmarkStart w:id="40" w:name="_Toc384277114"/>
      <w:bookmarkStart w:id="41" w:name="_Toc8101"/>
      <w:bookmarkStart w:id="42" w:name="_Toc11419"/>
      <w:r>
        <w:rPr>
          <w:b/>
          <w:spacing w:val="1"/>
          <w:position w:val="-3"/>
          <w:sz w:val="24"/>
          <w:szCs w:val="24"/>
          <w:lang w:eastAsia="zh-CN"/>
        </w:rPr>
        <w:t>附表</w:t>
      </w:r>
      <w:r>
        <w:rPr>
          <w:rFonts w:hint="eastAsia"/>
          <w:b/>
          <w:spacing w:val="1"/>
          <w:position w:val="-3"/>
          <w:sz w:val="24"/>
          <w:szCs w:val="24"/>
          <w:lang w:val="en-US" w:eastAsia="zh-CN"/>
        </w:rPr>
        <w:t>五</w:t>
      </w:r>
      <w:r>
        <w:rPr>
          <w:b/>
          <w:spacing w:val="1"/>
          <w:position w:val="-3"/>
          <w:sz w:val="24"/>
          <w:szCs w:val="24"/>
          <w:lang w:eastAsia="zh-CN"/>
        </w:rPr>
        <w:t>：中标结果通知书</w:t>
      </w:r>
      <w:bookmarkEnd w:id="38"/>
      <w:bookmarkEnd w:id="39"/>
      <w:bookmarkEnd w:id="40"/>
      <w:bookmarkEnd w:id="41"/>
      <w:bookmarkEnd w:id="42"/>
    </w:p>
    <w:p>
      <w:pPr>
        <w:widowControl w:val="0"/>
        <w:autoSpaceDE w:val="0"/>
        <w:autoSpaceDN w:val="0"/>
        <w:adjustRightInd w:val="0"/>
        <w:spacing w:after="0" w:line="360" w:lineRule="auto"/>
        <w:rPr>
          <w:sz w:val="24"/>
          <w:szCs w:val="24"/>
          <w:lang w:eastAsia="zh-CN"/>
        </w:rPr>
      </w:pPr>
    </w:p>
    <w:p>
      <w:pPr>
        <w:widowControl w:val="0"/>
        <w:tabs>
          <w:tab w:val="left" w:pos="6100"/>
        </w:tabs>
        <w:autoSpaceDE w:val="0"/>
        <w:autoSpaceDN w:val="0"/>
        <w:adjustRightInd w:val="0"/>
        <w:spacing w:after="0" w:line="360" w:lineRule="auto"/>
        <w:ind w:left="2940" w:leftChars="0" w:right="2846" w:rightChars="0" w:firstLine="0" w:firstLineChars="0"/>
        <w:jc w:val="center"/>
        <w:rPr>
          <w:b/>
          <w:sz w:val="30"/>
          <w:szCs w:val="30"/>
          <w:lang w:eastAsia="zh-CN"/>
        </w:rPr>
      </w:pPr>
      <w:r>
        <w:rPr>
          <w:b/>
          <w:spacing w:val="1"/>
          <w:sz w:val="30"/>
          <w:szCs w:val="30"/>
          <w:lang w:eastAsia="zh-CN"/>
        </w:rPr>
        <w:t>中标</w:t>
      </w:r>
      <w:r>
        <w:rPr>
          <w:b/>
          <w:sz w:val="30"/>
          <w:szCs w:val="30"/>
          <w:lang w:eastAsia="zh-CN"/>
        </w:rPr>
        <w:t>结</w:t>
      </w:r>
      <w:r>
        <w:rPr>
          <w:b/>
          <w:spacing w:val="1"/>
          <w:sz w:val="30"/>
          <w:szCs w:val="30"/>
          <w:lang w:eastAsia="zh-CN"/>
        </w:rPr>
        <w:t>果通</w:t>
      </w:r>
      <w:r>
        <w:rPr>
          <w:b/>
          <w:sz w:val="30"/>
          <w:szCs w:val="30"/>
          <w:lang w:eastAsia="zh-CN"/>
        </w:rPr>
        <w:t>知书</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（未中标人名称</w:t>
      </w:r>
      <w:r>
        <w:rPr>
          <w:spacing w:val="-120"/>
          <w:position w:val="-4"/>
          <w:sz w:val="24"/>
          <w:szCs w:val="24"/>
          <w:lang w:eastAsia="zh-CN"/>
        </w:rPr>
        <w:t>）</w:t>
      </w:r>
      <w:r>
        <w:rPr>
          <w:position w:val="-4"/>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firstLine="480" w:firstLineChars="200"/>
        <w:rPr>
          <w:sz w:val="24"/>
          <w:szCs w:val="24"/>
          <w:lang w:eastAsia="zh-CN"/>
        </w:rPr>
      </w:pPr>
      <w:r>
        <w:rPr>
          <w:sz w:val="24"/>
          <w:szCs w:val="24"/>
          <w:lang w:eastAsia="zh-CN"/>
        </w:rPr>
        <w:t>我方已接</w:t>
      </w:r>
      <w:r>
        <w:rPr>
          <w:sz w:val="24"/>
          <w:szCs w:val="24"/>
          <w:u w:val="single"/>
          <w:lang w:eastAsia="zh-CN"/>
        </w:rPr>
        <w:tab/>
      </w:r>
      <w:r>
        <w:rPr>
          <w:sz w:val="24"/>
          <w:szCs w:val="24"/>
          <w:u w:val="single"/>
          <w:lang w:eastAsia="zh-CN"/>
        </w:rPr>
        <w:tab/>
      </w:r>
      <w:r>
        <w:rPr>
          <w:sz w:val="24"/>
          <w:szCs w:val="24"/>
          <w:lang w:eastAsia="zh-CN"/>
        </w:rPr>
        <w:t>（中标人名称）于</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(投标日期)所递交的</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（项目名称）投标文件，确定</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u w:val="single"/>
          <w:lang w:eastAsia="zh-CN"/>
        </w:rPr>
        <w:tab/>
      </w:r>
      <w:r>
        <w:rPr>
          <w:sz w:val="24"/>
          <w:szCs w:val="24"/>
          <w:lang w:eastAsia="zh-CN"/>
        </w:rPr>
        <w:t>（中标人名称）为中标人。</w:t>
      </w:r>
    </w:p>
    <w:p>
      <w:pPr>
        <w:widowControl w:val="0"/>
        <w:autoSpaceDE w:val="0"/>
        <w:autoSpaceDN w:val="0"/>
        <w:adjustRightInd w:val="0"/>
        <w:spacing w:after="0" w:line="360" w:lineRule="auto"/>
        <w:ind w:left="581"/>
        <w:rPr>
          <w:sz w:val="24"/>
          <w:szCs w:val="24"/>
          <w:lang w:eastAsia="zh-CN"/>
        </w:rPr>
      </w:pPr>
    </w:p>
    <w:p>
      <w:pPr>
        <w:widowControl w:val="0"/>
        <w:autoSpaceDE w:val="0"/>
        <w:autoSpaceDN w:val="0"/>
        <w:adjustRightInd w:val="0"/>
        <w:spacing w:after="0" w:line="360" w:lineRule="auto"/>
        <w:ind w:left="581"/>
        <w:rPr>
          <w:sz w:val="24"/>
          <w:szCs w:val="24"/>
          <w:lang w:eastAsia="zh-CN"/>
        </w:rPr>
      </w:pPr>
      <w:r>
        <w:rPr>
          <w:sz w:val="24"/>
          <w:szCs w:val="24"/>
          <w:lang w:eastAsia="zh-CN"/>
        </w:rPr>
        <w:t>感谢你单位对我们工作的大力支持！</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widowControl w:val="0"/>
        <w:tabs>
          <w:tab w:val="left" w:pos="6920"/>
          <w:tab w:val="left" w:pos="7760"/>
          <w:tab w:val="left" w:pos="8600"/>
        </w:tabs>
        <w:autoSpaceDE w:val="0"/>
        <w:autoSpaceDN w:val="0"/>
        <w:adjustRightInd w:val="0"/>
        <w:spacing w:after="0" w:line="360" w:lineRule="auto"/>
        <w:ind w:left="5721"/>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rPr>
          <w:sz w:val="24"/>
          <w:szCs w:val="24"/>
          <w:lang w:eastAsia="zh-CN"/>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b/>
          <w:spacing w:val="1"/>
          <w:position w:val="-3"/>
          <w:sz w:val="24"/>
          <w:szCs w:val="24"/>
          <w:lang w:eastAsia="zh-CN"/>
        </w:rPr>
      </w:pPr>
      <w:bookmarkStart w:id="43" w:name="_Toc12034"/>
      <w:bookmarkStart w:id="44" w:name="_Toc28445"/>
      <w:bookmarkStart w:id="45" w:name="_Toc384277115"/>
      <w:bookmarkStart w:id="46" w:name="_Toc26386"/>
      <w:bookmarkStart w:id="47" w:name="_Toc19373"/>
      <w:r>
        <w:rPr>
          <w:b/>
          <w:spacing w:val="1"/>
          <w:position w:val="-3"/>
          <w:sz w:val="24"/>
          <w:szCs w:val="24"/>
          <w:lang w:eastAsia="zh-CN"/>
        </w:rPr>
        <w:t>附表</w:t>
      </w:r>
      <w:r>
        <w:rPr>
          <w:rFonts w:hint="eastAsia"/>
          <w:b/>
          <w:spacing w:val="1"/>
          <w:position w:val="-3"/>
          <w:sz w:val="24"/>
          <w:szCs w:val="24"/>
          <w:lang w:val="en-US" w:eastAsia="zh-CN"/>
        </w:rPr>
        <w:t>六</w:t>
      </w:r>
      <w:r>
        <w:rPr>
          <w:b/>
          <w:spacing w:val="1"/>
          <w:position w:val="-3"/>
          <w:sz w:val="24"/>
          <w:szCs w:val="24"/>
          <w:lang w:eastAsia="zh-CN"/>
        </w:rPr>
        <w:t>：确认通知</w:t>
      </w:r>
      <w:bookmarkEnd w:id="43"/>
      <w:bookmarkEnd w:id="44"/>
      <w:bookmarkEnd w:id="45"/>
      <w:bookmarkEnd w:id="46"/>
      <w:bookmarkEnd w:id="47"/>
    </w:p>
    <w:p>
      <w:pPr>
        <w:widowControl w:val="0"/>
        <w:autoSpaceDE w:val="0"/>
        <w:autoSpaceDN w:val="0"/>
        <w:adjustRightInd w:val="0"/>
        <w:spacing w:after="0" w:line="360" w:lineRule="auto"/>
        <w:rPr>
          <w:b/>
          <w:spacing w:val="1"/>
          <w:position w:val="-3"/>
          <w:sz w:val="24"/>
          <w:szCs w:val="24"/>
          <w:lang w:eastAsia="zh-CN"/>
        </w:rPr>
      </w:pPr>
    </w:p>
    <w:p>
      <w:pPr>
        <w:widowControl w:val="0"/>
        <w:autoSpaceDE w:val="0"/>
        <w:autoSpaceDN w:val="0"/>
        <w:adjustRightInd w:val="0"/>
        <w:spacing w:after="0" w:line="360" w:lineRule="auto"/>
        <w:jc w:val="center"/>
        <w:rPr>
          <w:sz w:val="30"/>
          <w:szCs w:val="30"/>
          <w:lang w:eastAsia="zh-CN"/>
        </w:rPr>
      </w:pPr>
      <w:r>
        <w:rPr>
          <w:b/>
          <w:spacing w:val="1"/>
          <w:position w:val="-3"/>
          <w:sz w:val="30"/>
          <w:szCs w:val="30"/>
          <w:lang w:eastAsia="zh-CN"/>
        </w:rPr>
        <w:t>确认通知</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ab/>
      </w:r>
      <w:r>
        <w:rPr>
          <w:position w:val="-3"/>
          <w:sz w:val="24"/>
          <w:szCs w:val="24"/>
          <w:lang w:eastAsia="zh-CN"/>
        </w:rPr>
        <w:t>（招标人名称</w:t>
      </w:r>
      <w:r>
        <w:rPr>
          <w:spacing w:val="-120"/>
          <w:position w:val="-3"/>
          <w:sz w:val="24"/>
          <w:szCs w:val="24"/>
          <w:lang w:eastAsia="zh-CN"/>
        </w:rPr>
        <w:t>）</w:t>
      </w:r>
      <w:r>
        <w:rPr>
          <w:position w:val="-3"/>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sz w:val="24"/>
          <w:szCs w:val="24"/>
          <w:lang w:eastAsia="zh-CN"/>
        </w:rPr>
      </w:pPr>
      <w:r>
        <w:rPr>
          <w:spacing w:val="10"/>
          <w:sz w:val="24"/>
          <w:szCs w:val="24"/>
          <w:lang w:eastAsia="zh-CN"/>
        </w:rPr>
        <w:t>我方已</w:t>
      </w:r>
      <w:r>
        <w:rPr>
          <w:spacing w:val="11"/>
          <w:sz w:val="24"/>
          <w:szCs w:val="24"/>
          <w:lang w:eastAsia="zh-CN"/>
        </w:rPr>
        <w:t>接</w:t>
      </w:r>
      <w:r>
        <w:rPr>
          <w:spacing w:val="10"/>
          <w:sz w:val="24"/>
          <w:szCs w:val="24"/>
          <w:lang w:eastAsia="zh-CN"/>
        </w:rPr>
        <w:t>到你方</w:t>
      </w:r>
      <w:r>
        <w:rPr>
          <w:sz w:val="24"/>
          <w:szCs w:val="24"/>
          <w:u w:val="single"/>
          <w:lang w:eastAsia="zh-CN"/>
        </w:rPr>
        <w:t xml:space="preserve"> </w:t>
      </w:r>
      <w:r>
        <w:rPr>
          <w:sz w:val="24"/>
          <w:szCs w:val="24"/>
          <w:u w:val="single"/>
          <w:lang w:eastAsia="zh-CN"/>
        </w:rPr>
        <w:tab/>
      </w:r>
      <w:r>
        <w:rPr>
          <w:spacing w:val="11"/>
          <w:sz w:val="24"/>
          <w:szCs w:val="24"/>
          <w:lang w:eastAsia="zh-CN"/>
        </w:rPr>
        <w:t>年</w:t>
      </w:r>
      <w:r>
        <w:rPr>
          <w:sz w:val="24"/>
          <w:szCs w:val="24"/>
          <w:u w:val="single"/>
          <w:lang w:eastAsia="zh-CN"/>
        </w:rPr>
        <w:t xml:space="preserve"> </w:t>
      </w:r>
      <w:r>
        <w:rPr>
          <w:sz w:val="24"/>
          <w:szCs w:val="24"/>
          <w:u w:val="single"/>
          <w:lang w:eastAsia="zh-CN"/>
        </w:rPr>
        <w:tab/>
      </w:r>
      <w:r>
        <w:rPr>
          <w:spacing w:val="10"/>
          <w:sz w:val="24"/>
          <w:szCs w:val="24"/>
          <w:lang w:eastAsia="zh-CN"/>
        </w:rPr>
        <w:t>月</w:t>
      </w:r>
      <w:r>
        <w:rPr>
          <w:sz w:val="24"/>
          <w:szCs w:val="24"/>
          <w:u w:val="single"/>
          <w:lang w:eastAsia="zh-CN"/>
        </w:rPr>
        <w:t xml:space="preserve"> </w:t>
      </w:r>
      <w:r>
        <w:rPr>
          <w:sz w:val="24"/>
          <w:szCs w:val="24"/>
          <w:u w:val="single"/>
          <w:lang w:eastAsia="zh-CN"/>
        </w:rPr>
        <w:tab/>
      </w:r>
      <w:r>
        <w:rPr>
          <w:spacing w:val="11"/>
          <w:sz w:val="24"/>
          <w:szCs w:val="24"/>
          <w:lang w:eastAsia="zh-CN"/>
        </w:rPr>
        <w:t>日</w:t>
      </w:r>
      <w:r>
        <w:rPr>
          <w:spacing w:val="10"/>
          <w:sz w:val="24"/>
          <w:szCs w:val="24"/>
          <w:lang w:eastAsia="zh-CN"/>
        </w:rPr>
        <w:t>发出的</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pacing w:val="10"/>
          <w:sz w:val="24"/>
          <w:szCs w:val="24"/>
          <w:lang w:eastAsia="zh-CN"/>
        </w:rPr>
        <w:t>（</w:t>
      </w:r>
      <w:r>
        <w:rPr>
          <w:spacing w:val="11"/>
          <w:sz w:val="24"/>
          <w:szCs w:val="24"/>
          <w:lang w:eastAsia="zh-CN"/>
        </w:rPr>
        <w:t>项</w:t>
      </w:r>
      <w:r>
        <w:rPr>
          <w:spacing w:val="9"/>
          <w:sz w:val="24"/>
          <w:szCs w:val="24"/>
          <w:lang w:eastAsia="zh-CN"/>
        </w:rPr>
        <w:t>目名</w:t>
      </w:r>
      <w:r>
        <w:rPr>
          <w:spacing w:val="10"/>
          <w:sz w:val="24"/>
          <w:szCs w:val="24"/>
          <w:lang w:eastAsia="zh-CN"/>
        </w:rPr>
        <w:t>称</w:t>
      </w:r>
      <w:r>
        <w:rPr>
          <w:sz w:val="24"/>
          <w:szCs w:val="24"/>
          <w:lang w:eastAsia="zh-CN"/>
        </w:rPr>
        <w:t>）招标关于</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z w:val="24"/>
          <w:szCs w:val="24"/>
          <w:lang w:eastAsia="zh-CN"/>
        </w:rPr>
        <w:t>的通知，我方已于</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日收到。</w:t>
      </w:r>
    </w:p>
    <w:p>
      <w:pPr>
        <w:widowControl w:val="0"/>
        <w:autoSpaceDE w:val="0"/>
        <w:autoSpaceDN w:val="0"/>
        <w:adjustRightInd w:val="0"/>
        <w:spacing w:after="0" w:line="360" w:lineRule="auto"/>
        <w:ind w:left="581"/>
        <w:rPr>
          <w:sz w:val="24"/>
          <w:szCs w:val="24"/>
          <w:lang w:eastAsia="zh-CN"/>
        </w:rPr>
      </w:pPr>
      <w:r>
        <w:rPr>
          <w:sz w:val="24"/>
          <w:szCs w:val="24"/>
          <w:lang w:eastAsia="zh-CN"/>
        </w:rPr>
        <w:t>特此确认。</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r>
        <w:rPr>
          <w:rFonts w:hint="eastAsia" w:cstheme="minorBidi"/>
          <w:kern w:val="2"/>
          <w:position w:val="-3"/>
          <w:sz w:val="24"/>
          <w:szCs w:val="24"/>
          <w:lang w:val="en-US" w:eastAsia="zh-CN" w:bidi="ar-SA"/>
        </w:rPr>
        <w:tab/>
      </w: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pStyle w:val="4"/>
        <w:jc w:val="center"/>
        <w:outlineLvl w:val="9"/>
        <w:rPr>
          <w:rFonts w:hint="eastAsia"/>
          <w:b/>
          <w:bCs w:val="0"/>
          <w:sz w:val="72"/>
          <w:szCs w:val="40"/>
          <w:lang w:val="en-US" w:eastAsia="zh-CN"/>
        </w:rPr>
      </w:pPr>
    </w:p>
    <w:p>
      <w:pPr>
        <w:pStyle w:val="4"/>
        <w:jc w:val="center"/>
        <w:outlineLvl w:val="9"/>
        <w:rPr>
          <w:rFonts w:hint="eastAsia"/>
          <w:b/>
          <w:bCs w:val="0"/>
          <w:sz w:val="72"/>
          <w:szCs w:val="40"/>
          <w:lang w:val="en-US" w:eastAsia="zh-CN"/>
        </w:rPr>
      </w:pPr>
    </w:p>
    <w:p>
      <w:pPr>
        <w:pStyle w:val="4"/>
        <w:jc w:val="center"/>
        <w:outlineLvl w:val="9"/>
        <w:rPr>
          <w:rFonts w:hint="eastAsia"/>
          <w:b/>
          <w:bCs w:val="0"/>
          <w:sz w:val="72"/>
          <w:szCs w:val="40"/>
          <w:lang w:val="en-US" w:eastAsia="zh-CN"/>
        </w:rPr>
      </w:pPr>
    </w:p>
    <w:p>
      <w:pPr>
        <w:pStyle w:val="4"/>
        <w:jc w:val="center"/>
        <w:outlineLvl w:val="9"/>
        <w:rPr>
          <w:rFonts w:hint="eastAsia"/>
          <w:b/>
          <w:bCs w:val="0"/>
          <w:sz w:val="72"/>
          <w:szCs w:val="40"/>
          <w:lang w:val="en-US" w:eastAsia="zh-CN"/>
        </w:rPr>
      </w:pPr>
    </w:p>
    <w:p>
      <w:pPr>
        <w:pStyle w:val="4"/>
        <w:jc w:val="center"/>
        <w:outlineLvl w:val="9"/>
        <w:rPr>
          <w:rFonts w:hint="eastAsia"/>
          <w:b/>
          <w:bCs w:val="0"/>
          <w:sz w:val="72"/>
          <w:szCs w:val="40"/>
          <w:lang w:val="en-US" w:eastAsia="zh-CN"/>
        </w:rPr>
      </w:pPr>
    </w:p>
    <w:p>
      <w:pPr>
        <w:pStyle w:val="4"/>
        <w:numPr>
          <w:ilvl w:val="0"/>
          <w:numId w:val="4"/>
        </w:numPr>
        <w:jc w:val="center"/>
        <w:rPr>
          <w:rFonts w:hint="eastAsia"/>
          <w:b/>
          <w:bCs w:val="0"/>
          <w:sz w:val="72"/>
          <w:szCs w:val="40"/>
          <w:lang w:val="en-US" w:eastAsia="zh-CN"/>
        </w:rPr>
      </w:pPr>
      <w:r>
        <w:rPr>
          <w:rFonts w:hint="eastAsia"/>
          <w:b/>
          <w:bCs w:val="0"/>
          <w:sz w:val="72"/>
          <w:szCs w:val="40"/>
          <w:lang w:val="en-US" w:eastAsia="zh-CN"/>
        </w:rPr>
        <w:t xml:space="preserve"> </w:t>
      </w:r>
      <w:bookmarkStart w:id="48" w:name="_Toc8871"/>
      <w:bookmarkStart w:id="49" w:name="_Toc2175"/>
      <w:r>
        <w:rPr>
          <w:rFonts w:hint="eastAsia"/>
          <w:b/>
          <w:bCs w:val="0"/>
          <w:sz w:val="72"/>
          <w:szCs w:val="40"/>
          <w:lang w:val="en-US" w:eastAsia="zh-CN"/>
        </w:rPr>
        <w:t>评标方法</w:t>
      </w:r>
      <w:bookmarkEnd w:id="48"/>
      <w:bookmarkEnd w:id="49"/>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5"/>
        <w:jc w:val="center"/>
        <w:rPr>
          <w:rFonts w:hint="eastAsia" w:asciiTheme="majorEastAsia" w:hAnsiTheme="majorEastAsia" w:eastAsiaTheme="majorEastAsia" w:cstheme="majorEastAsia"/>
          <w:lang w:val="en-US" w:eastAsia="zh-CN"/>
        </w:rPr>
      </w:pPr>
      <w:bookmarkStart w:id="50" w:name="_Toc16904"/>
      <w:bookmarkStart w:id="51" w:name="_Toc3640"/>
      <w:r>
        <w:rPr>
          <w:rFonts w:hint="eastAsia" w:asciiTheme="majorEastAsia" w:hAnsiTheme="majorEastAsia" w:eastAsiaTheme="majorEastAsia" w:cstheme="majorEastAsia"/>
          <w:lang w:val="en-US" w:eastAsia="zh-CN"/>
        </w:rPr>
        <w:t>评标方法前附表</w:t>
      </w:r>
      <w:bookmarkEnd w:id="50"/>
      <w:bookmarkEnd w:id="51"/>
    </w:p>
    <w:p>
      <w:pPr>
        <w:rPr>
          <w:rFonts w:hint="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1.1、初步评审</w:t>
      </w:r>
    </w:p>
    <w:tbl>
      <w:tblPr>
        <w:tblStyle w:val="26"/>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4" w:hRule="exact"/>
        </w:trPr>
        <w:tc>
          <w:tcPr>
            <w:tcW w:w="93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资格性评审</w:t>
            </w:r>
          </w:p>
          <w:p>
            <w:pPr>
              <w:jc w:val="center"/>
              <w:rPr>
                <w:rFonts w:hint="default" w:asciiTheme="minorEastAsia" w:hAnsiTheme="minorEastAsia" w:eastAsiaTheme="minorEastAsia" w:cstheme="minorEastAsia"/>
                <w:sz w:val="21"/>
                <w:szCs w:val="21"/>
                <w:lang w:val="en-US" w:eastAsia="zh-CN"/>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具备有效的营业执照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须具有近一年任意月纳税证明（新公司从成立之日起算）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须具备近一年财务审计报告或银行提供的资信证明（新公司从成立之日起算）。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cs="宋体"/>
                <w:sz w:val="24"/>
                <w:lang w:val="en-US" w:eastAsia="zh-CN"/>
              </w:rPr>
              <w:t>近一年任意月法人或授权委托人人员明细的社保证明（新公司从成立之日起算）。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6"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 xml:space="preserve">须具有履行合同所必须的设备和专业技术能力的承诺函。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参加政府采购活动前3年内在经营活动中没有重大违法记录的书面声明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5"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p>
            <w:pPr>
              <w:jc w:val="left"/>
              <w:rPr>
                <w:rFonts w:hint="eastAsia"/>
                <w:sz w:val="24"/>
                <w:szCs w:val="24"/>
                <w:lang w:val="en-US" w:eastAsia="zh-CN"/>
              </w:rPr>
            </w:pPr>
          </w:p>
        </w:tc>
      </w:tr>
    </w:tbl>
    <w:p>
      <w:pPr>
        <w:rPr>
          <w:rFonts w:hint="eastAsia" w:asciiTheme="majorEastAsia" w:hAnsiTheme="majorEastAsia" w:eastAsiaTheme="majorEastAsia" w:cstheme="majorEastAsia"/>
          <w:b/>
          <w:bCs/>
          <w:sz w:val="22"/>
          <w:szCs w:val="28"/>
          <w:lang w:val="en-US" w:eastAsia="zh-CN"/>
        </w:rPr>
      </w:pPr>
    </w:p>
    <w:p>
      <w:pPr>
        <w:rPr>
          <w:rFonts w:hint="default" w:asciiTheme="majorEastAsia" w:hAnsiTheme="majorEastAsia" w:eastAsiaTheme="majorEastAsia" w:cstheme="major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1.1.1详细评审</w:t>
      </w:r>
    </w:p>
    <w:tbl>
      <w:tblPr>
        <w:tblStyle w:val="26"/>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8"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符合性</w:t>
            </w: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w:t>
            </w: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投标人名称是否与营业执照一致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按谈判文件规定要求签署、盖章的。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符合采购文件要求，投标有效期90天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403" w:lineRule="exact"/>
              <w:ind w:left="108"/>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投标文件是否按照招标文件要求编写、装订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投标人的投标报价不得超过最高投标限价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投标文件是否附有招标人不能接受的条件；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投标人是否有违反招标投标纪律的。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未有明显不符合技术规格和技术标准（技术规格、合同条款有偏离情况的）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是否符合竞争性谈判文件中规定的其他实质性要求；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10</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符合招标文件中投标保证金的规定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商务条款未有偏离情况的；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符合招标文件的规定</w:t>
            </w:r>
          </w:p>
        </w:tc>
      </w:tr>
    </w:tbl>
    <w:p>
      <w:pPr>
        <w:rPr>
          <w:rFonts w:hint="eastAsia"/>
          <w:lang w:val="en-US" w:eastAsia="zh-CN"/>
        </w:rPr>
      </w:pPr>
    </w:p>
    <w:p>
      <w:pPr>
        <w:pStyle w:val="2"/>
        <w:rPr>
          <w:rFonts w:hint="eastAsia"/>
          <w:lang w:val="en-US" w:eastAsia="zh-CN"/>
        </w:rPr>
      </w:pPr>
    </w:p>
    <w:p>
      <w:pPr>
        <w:pStyle w:val="17"/>
        <w:rPr>
          <w:rFonts w:hint="eastAsia"/>
          <w:lang w:val="en-US" w:eastAsia="zh-CN"/>
        </w:rPr>
      </w:pPr>
    </w:p>
    <w:p>
      <w:pPr>
        <w:pStyle w:val="6"/>
        <w:ind w:left="0" w:leftChars="0" w:firstLine="0" w:firstLineChars="0"/>
        <w:jc w:val="left"/>
        <w:rPr>
          <w:rFonts w:hint="eastAsia"/>
          <w:color w:val="0000FF"/>
          <w:lang w:val="en-US" w:eastAsia="zh-CN"/>
        </w:rPr>
      </w:pPr>
      <w:r>
        <w:rPr>
          <w:rFonts w:hint="eastAsia" w:asciiTheme="majorEastAsia" w:hAnsiTheme="majorEastAsia" w:eastAsiaTheme="majorEastAsia" w:cstheme="majorEastAsia"/>
          <w:b/>
          <w:bCs/>
          <w:color w:val="auto"/>
          <w:sz w:val="22"/>
          <w:szCs w:val="28"/>
          <w:lang w:val="en-US" w:eastAsia="zh-CN"/>
        </w:rPr>
        <w:t>2.1、</w:t>
      </w:r>
      <w:r>
        <w:rPr>
          <w:rFonts w:hint="eastAsia" w:ascii="宋体" w:hAnsi="宋体" w:cs="宋体"/>
          <w:b/>
          <w:color w:val="auto"/>
          <w:sz w:val="24"/>
          <w:szCs w:val="24"/>
        </w:rPr>
        <w:t>商务、技术部分（共</w:t>
      </w:r>
      <w:r>
        <w:rPr>
          <w:rFonts w:ascii="宋体" w:hAnsi="宋体" w:cs="宋体"/>
          <w:b/>
          <w:color w:val="auto"/>
          <w:sz w:val="24"/>
          <w:szCs w:val="24"/>
        </w:rPr>
        <w:t>70</w:t>
      </w:r>
      <w:r>
        <w:rPr>
          <w:rFonts w:hint="eastAsia" w:ascii="宋体" w:hAnsi="宋体" w:cs="宋体"/>
          <w:b/>
          <w:color w:val="auto"/>
          <w:sz w:val="24"/>
          <w:szCs w:val="24"/>
        </w:rPr>
        <w:t>分）</w:t>
      </w:r>
    </w:p>
    <w:tbl>
      <w:tblPr>
        <w:tblStyle w:val="26"/>
        <w:tblW w:w="10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13"/>
        <w:gridCol w:w="992"/>
        <w:gridCol w:w="740"/>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 w:hRule="atLeast"/>
          <w:jc w:val="center"/>
        </w:trPr>
        <w:tc>
          <w:tcPr>
            <w:tcW w:w="42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31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评标因素</w:t>
            </w:r>
          </w:p>
        </w:tc>
        <w:tc>
          <w:tcPr>
            <w:tcW w:w="992"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754" w:type="dxa"/>
            <w:gridSpan w:val="2"/>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420"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313"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供应商的基本概况</w:t>
            </w:r>
          </w:p>
        </w:tc>
        <w:tc>
          <w:tcPr>
            <w:tcW w:w="992" w:type="dxa"/>
            <w:vMerge w:val="restart"/>
            <w:noWrap w:val="0"/>
            <w:vAlign w:val="center"/>
          </w:tcPr>
          <w:p>
            <w:pPr>
              <w:snapToGrid w:val="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10分</w:t>
            </w: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齐全</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技术力量雄厚，</w:t>
            </w:r>
            <w:r>
              <w:rPr>
                <w:rFonts w:hint="eastAsia" w:asciiTheme="minorEastAsia" w:hAnsiTheme="minorEastAsia" w:eastAsiaTheme="minorEastAsia" w:cstheme="minorEastAsia"/>
                <w:color w:val="000000"/>
                <w:kern w:val="0"/>
                <w:sz w:val="24"/>
                <w:szCs w:val="24"/>
              </w:rPr>
              <w:t>资金财务状况良好，</w:t>
            </w:r>
            <w:r>
              <w:rPr>
                <w:rFonts w:hint="eastAsia" w:asciiTheme="minorEastAsia" w:hAnsiTheme="minorEastAsia" w:eastAsiaTheme="minorEastAsia" w:cstheme="minorEastAsia"/>
                <w:color w:val="000000"/>
                <w:sz w:val="24"/>
                <w:szCs w:val="24"/>
              </w:rPr>
              <w:t>货物配置合理，通过技术质量认证</w:t>
            </w:r>
            <w:r>
              <w:rPr>
                <w:rFonts w:hint="eastAsia" w:asciiTheme="minorEastAsia" w:hAnsiTheme="minorEastAsia" w:cstheme="minorEastAsia"/>
                <w:color w:val="000000"/>
                <w:sz w:val="24"/>
                <w:szCs w:val="24"/>
                <w:lang w:val="en-US" w:eastAsia="zh-CN"/>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一般</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技术力量一般，</w:t>
            </w:r>
            <w:r>
              <w:rPr>
                <w:rFonts w:hint="eastAsia" w:asciiTheme="minorEastAsia" w:hAnsiTheme="minorEastAsia" w:eastAsiaTheme="minorEastAsia" w:cstheme="minorEastAsia"/>
                <w:color w:val="000000"/>
                <w:kern w:val="0"/>
                <w:sz w:val="24"/>
                <w:szCs w:val="24"/>
              </w:rPr>
              <w:t>资金财务状况一般，</w:t>
            </w:r>
            <w:r>
              <w:rPr>
                <w:rFonts w:hint="eastAsia" w:asciiTheme="minorEastAsia" w:hAnsiTheme="minorEastAsia" w:eastAsiaTheme="minorEastAsia" w:cstheme="minorEastAsia"/>
                <w:color w:val="000000"/>
                <w:sz w:val="24"/>
                <w:szCs w:val="24"/>
              </w:rPr>
              <w:t>货物配置较合理，通过技术质量认证</w:t>
            </w:r>
            <w:r>
              <w:rPr>
                <w:rFonts w:hint="eastAsia" w:asciiTheme="minorEastAsia" w:hAnsiTheme="minorEastAsia" w:cstheme="minorEastAsia"/>
                <w:color w:val="000000"/>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较差</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技术力量较弱，</w:t>
            </w:r>
            <w:r>
              <w:rPr>
                <w:rFonts w:hint="eastAsia" w:asciiTheme="minorEastAsia" w:hAnsiTheme="minorEastAsia" w:eastAsiaTheme="minorEastAsia" w:cstheme="minorEastAsia"/>
                <w:color w:val="000000"/>
                <w:kern w:val="0"/>
                <w:sz w:val="24"/>
                <w:szCs w:val="24"/>
              </w:rPr>
              <w:t>资金财务状况较差，</w:t>
            </w:r>
            <w:r>
              <w:rPr>
                <w:rFonts w:hint="eastAsia" w:asciiTheme="minorEastAsia" w:hAnsiTheme="minorEastAsia" w:eastAsiaTheme="minorEastAsia" w:cstheme="minorEastAsia"/>
                <w:color w:val="000000"/>
                <w:sz w:val="24"/>
                <w:szCs w:val="24"/>
              </w:rPr>
              <w:t>货物配置不合理</w:t>
            </w:r>
            <w:r>
              <w:rPr>
                <w:rFonts w:hint="eastAsia" w:asciiTheme="minorEastAsia" w:hAnsiTheme="minorEastAsia" w:cstheme="minorEastAsia"/>
                <w:color w:val="000000"/>
                <w:sz w:val="24"/>
                <w:szCs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42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131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类似业绩</w:t>
            </w:r>
          </w:p>
        </w:tc>
        <w:tc>
          <w:tcPr>
            <w:tcW w:w="992" w:type="dxa"/>
            <w:noWrap w:val="0"/>
            <w:vAlign w:val="center"/>
          </w:tcPr>
          <w:p>
            <w:pPr>
              <w:snapToGrid w:val="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10分</w:t>
            </w:r>
          </w:p>
        </w:tc>
        <w:tc>
          <w:tcPr>
            <w:tcW w:w="7754" w:type="dxa"/>
            <w:gridSpan w:val="2"/>
            <w:noWrap w:val="0"/>
            <w:vAlign w:val="center"/>
          </w:tcPr>
          <w:p>
            <w:pPr>
              <w:pStyle w:val="6"/>
              <w:spacing w:line="0" w:lineRule="atLeast"/>
              <w:ind w:left="0" w:lef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提供近三年（2019年01月01日至今，以合同签订时间为准）类似业绩（须提供供合同或中标通知书或其他有效证明材料）每提供一项得2.5分，满分为1</w:t>
            </w:r>
            <w:r>
              <w:rPr>
                <w:rFonts w:hint="eastAsia" w:asciiTheme="minorEastAsia" w:hAnsi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4" w:hRule="atLeast"/>
          <w:jc w:val="center"/>
        </w:trPr>
        <w:tc>
          <w:tcPr>
            <w:tcW w:w="420"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1313"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企业生产或供货能力及产品质量</w:t>
            </w:r>
          </w:p>
        </w:tc>
        <w:tc>
          <w:tcPr>
            <w:tcW w:w="992" w:type="dxa"/>
            <w:vMerge w:val="restart"/>
            <w:noWrap w:val="0"/>
            <w:vAlign w:val="center"/>
          </w:tcPr>
          <w:p>
            <w:pPr>
              <w:snapToGrid w:val="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15分</w:t>
            </w: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好</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企业生产或供货能力较强，能满足购货方各种需要。国内的产品质量检测报告齐全，各项技术参数均满足要求。</w:t>
            </w:r>
            <w:r>
              <w:rPr>
                <w:rFonts w:hint="eastAsia" w:asciiTheme="minorEastAsia" w:hAnsiTheme="minorEastAsia" w:cstheme="minorEastAsia"/>
                <w:color w:val="000000"/>
                <w:sz w:val="24"/>
                <w:szCs w:val="24"/>
                <w:lang w:val="en-US" w:eastAsia="zh-CN"/>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default" w:asciiTheme="minorEastAsia" w:hAnsiTheme="minorEastAsia" w:eastAsiaTheme="minorEastAsia" w:cstheme="minorEastAsia"/>
                <w:color w:val="000000"/>
                <w:sz w:val="24"/>
                <w:szCs w:val="24"/>
                <w:lang w:val="en-US" w:eastAsia="zh-CN"/>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一般</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企业生产或供货能力一般，能满足购货方一般需要。国内的产品质量检测报告较齐全，主要技术参数基本满足要求。</w:t>
            </w:r>
            <w:r>
              <w:rPr>
                <w:rFonts w:hint="eastAsia" w:asciiTheme="minorEastAsia" w:hAnsiTheme="minorEastAsia" w:cstheme="minorEastAsia"/>
                <w:color w:val="000000"/>
                <w:sz w:val="24"/>
                <w:szCs w:val="24"/>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lang w:eastAsia="zh-CN"/>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较差</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企业生产或供货能力较弱，不能满足购货方需要。没有提供国内的产品质量检测报告，产品技术参数不能满足需方要求。</w:t>
            </w:r>
            <w:r>
              <w:rPr>
                <w:rFonts w:hint="eastAsia" w:asciiTheme="minorEastAsia" w:hAnsiTheme="minorEastAsia" w:cstheme="minorEastAsia"/>
                <w:color w:val="00000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420"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1313"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售后服务、零配件供应的可靠性</w:t>
            </w:r>
          </w:p>
        </w:tc>
        <w:tc>
          <w:tcPr>
            <w:tcW w:w="992" w:type="dxa"/>
            <w:vMerge w:val="restart"/>
            <w:noWrap w:val="0"/>
            <w:vAlign w:val="center"/>
          </w:tcPr>
          <w:p>
            <w:pPr>
              <w:snapToGrid w:val="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15分</w:t>
            </w: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好</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有优质的售后服务措施和零配件的供应方案</w:t>
            </w:r>
            <w:r>
              <w:rPr>
                <w:rFonts w:hint="eastAsia" w:asciiTheme="minorEastAsia" w:hAnsiTheme="minorEastAsia" w:cstheme="minorEastAsia"/>
                <w:color w:val="000000"/>
                <w:sz w:val="24"/>
                <w:szCs w:val="24"/>
                <w:lang w:val="en-US" w:eastAsia="zh-CN"/>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default" w:asciiTheme="minorEastAsia" w:hAnsiTheme="minorEastAsia" w:eastAsiaTheme="minorEastAsia" w:cstheme="minorEastAsia"/>
                <w:color w:val="000000"/>
                <w:sz w:val="24"/>
                <w:szCs w:val="24"/>
                <w:lang w:val="en-US" w:eastAsia="zh-CN"/>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一般</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有售后服务措施和零配件的供应方案</w:t>
            </w:r>
            <w:r>
              <w:rPr>
                <w:rFonts w:hint="eastAsia" w:asciiTheme="minorEastAsia" w:hAnsiTheme="minorEastAsia" w:cstheme="minorEastAsia"/>
                <w:color w:val="000000"/>
                <w:sz w:val="24"/>
                <w:szCs w:val="24"/>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lang w:eastAsia="zh-CN"/>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较差</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没有完整的售后服务措施和零配件的供应方案</w:t>
            </w:r>
            <w:r>
              <w:rPr>
                <w:rFonts w:hint="eastAsia" w:asciiTheme="minorEastAsia" w:hAnsiTheme="minorEastAsia" w:cstheme="minorEastAsia"/>
                <w:color w:val="00000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420"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1313" w:type="dxa"/>
            <w:vMerge w:val="restart"/>
            <w:noWrap w:val="0"/>
            <w:vAlign w:val="center"/>
          </w:tcPr>
          <w:p>
            <w:pPr>
              <w:snapToGrid w:val="0"/>
              <w:spacing w:line="216"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人员培训计划</w:t>
            </w:r>
          </w:p>
        </w:tc>
        <w:tc>
          <w:tcPr>
            <w:tcW w:w="992" w:type="dxa"/>
            <w:vMerge w:val="restart"/>
            <w:noWrap w:val="0"/>
            <w:vAlign w:val="center"/>
          </w:tcPr>
          <w:p>
            <w:pPr>
              <w:snapToGrid w:val="0"/>
              <w:spacing w:line="216"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10分</w:t>
            </w:r>
          </w:p>
        </w:tc>
        <w:tc>
          <w:tcPr>
            <w:tcW w:w="740" w:type="dxa"/>
            <w:noWrap w:val="0"/>
            <w:vAlign w:val="center"/>
          </w:tcPr>
          <w:p>
            <w:pPr>
              <w:snapToGrid w:val="0"/>
              <w:spacing w:line="216"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好</w:t>
            </w:r>
          </w:p>
        </w:tc>
        <w:tc>
          <w:tcPr>
            <w:tcW w:w="7014" w:type="dxa"/>
            <w:noWrap w:val="0"/>
            <w:vAlign w:val="center"/>
          </w:tcPr>
          <w:p>
            <w:pPr>
              <w:snapToGrid w:val="0"/>
              <w:spacing w:line="216" w:lineRule="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为使合同能正常履行，供应商有责任提供相应的技术培训，培训内容完整、详细、可行。</w:t>
            </w:r>
            <w:r>
              <w:rPr>
                <w:rFonts w:hint="eastAsia" w:asciiTheme="minorEastAsia" w:hAnsiTheme="minorEastAsia" w:cstheme="minorEastAsia"/>
                <w:color w:val="000000"/>
                <w:sz w:val="24"/>
                <w:szCs w:val="24"/>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一般</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为使合同能正常履行，供应商有责任提供相应的技术培训，培训内容一般。 </w:t>
            </w:r>
            <w:r>
              <w:rPr>
                <w:rFonts w:hint="eastAsia" w:asciiTheme="minorEastAsia" w:hAnsiTheme="minorEastAsia" w:cstheme="minorEastAsia"/>
                <w:color w:val="00000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420"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1313"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企业的承诺、优惠性条件、合理化建议</w:t>
            </w:r>
          </w:p>
        </w:tc>
        <w:tc>
          <w:tcPr>
            <w:tcW w:w="992"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8分</w:t>
            </w: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有非常满意的承诺和优惠条件，现场服务较到位，对缩短供货期、提高质量、节省投资方面的建议合理</w:t>
            </w:r>
            <w:r>
              <w:rPr>
                <w:rFonts w:hint="eastAsia" w:asciiTheme="minorEastAsia" w:hAnsiTheme="minorEastAsia" w:cstheme="minorEastAsia"/>
                <w:color w:val="000000"/>
                <w:sz w:val="24"/>
                <w:szCs w:val="24"/>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一般</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有较好的承诺和优惠条件，现场服务较到位，对缩短供货期、提高质量、节省投资方面的建议较合理</w:t>
            </w:r>
            <w:r>
              <w:rPr>
                <w:rFonts w:hint="eastAsia" w:asciiTheme="minorEastAsia" w:hAnsiTheme="minorEastAsia" w:cstheme="minorEastAsia"/>
                <w:color w:val="000000"/>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较差</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承诺较差、优惠条件一般，现场服务一般，对缩短供货期、提高质量、节省投资方面的无合理建议</w:t>
            </w:r>
            <w:r>
              <w:rPr>
                <w:rFonts w:hint="eastAsia" w:asciiTheme="minorEastAsia" w:hAnsiTheme="minorEastAsia" w:cstheme="minorEastAsia"/>
                <w:color w:val="000000"/>
                <w:sz w:val="24"/>
                <w:szCs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420"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1313"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标函质量</w:t>
            </w:r>
          </w:p>
        </w:tc>
        <w:tc>
          <w:tcPr>
            <w:tcW w:w="992"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2分</w:t>
            </w: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好</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标函编制内容完整、齐全、叙述严谨；标书无涂改、错页、漏页现象；履约措施具体、合理、可行</w:t>
            </w:r>
            <w:r>
              <w:rPr>
                <w:rFonts w:hint="eastAsia" w:asciiTheme="minorEastAsia" w:hAnsiTheme="minorEastAsia" w:cstheme="minorEastAsia"/>
                <w:color w:val="00000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420"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13"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9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74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一般</w:t>
            </w:r>
          </w:p>
        </w:tc>
        <w:tc>
          <w:tcPr>
            <w:tcW w:w="7014" w:type="dxa"/>
            <w:noWrap w:val="0"/>
            <w:vAlign w:val="center"/>
          </w:tcPr>
          <w:p>
            <w:pPr>
              <w:snapToGrid w:val="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标函编制内容不完整、叙述简单；标书有涂改、错页、漏页现象；履约措施不具体</w:t>
            </w:r>
            <w:r>
              <w:rPr>
                <w:rFonts w:hint="eastAsia" w:asciiTheme="minorEastAsia" w:hAnsiTheme="minorEastAsia" w:cstheme="minorEastAsia"/>
                <w:color w:val="000000"/>
                <w:sz w:val="24"/>
                <w:szCs w:val="24"/>
                <w:lang w:val="en-US" w:eastAsia="zh-CN"/>
              </w:rPr>
              <w:t>0-1</w:t>
            </w:r>
          </w:p>
        </w:tc>
      </w:tr>
    </w:tbl>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lang w:val="en-US" w:eastAsia="zh-CN"/>
        </w:rPr>
      </w:pPr>
      <w:r>
        <w:rPr>
          <w:rFonts w:hint="eastAsia" w:asciiTheme="majorEastAsia" w:hAnsiTheme="majorEastAsia" w:eastAsiaTheme="majorEastAsia" w:cstheme="majorEastAsia"/>
          <w:b/>
          <w:bCs/>
          <w:color w:val="auto"/>
          <w:sz w:val="22"/>
          <w:szCs w:val="28"/>
          <w:lang w:val="en-US" w:eastAsia="zh-CN"/>
        </w:rPr>
        <w:t>2.1.2、投标报价</w:t>
      </w:r>
      <w:r>
        <w:rPr>
          <w:rFonts w:hint="eastAsia" w:ascii="宋体" w:hAnsi="宋体" w:cs="宋体" w:eastAsiaTheme="majorEastAsia"/>
          <w:b/>
          <w:sz w:val="24"/>
          <w:szCs w:val="24"/>
          <w:lang w:eastAsia="zh-CN"/>
        </w:rPr>
        <w:t>部分</w:t>
      </w:r>
      <w:r>
        <w:rPr>
          <w:rFonts w:hint="eastAsia" w:ascii="宋体" w:hAnsi="宋体" w:cs="宋体"/>
          <w:b/>
          <w:sz w:val="24"/>
          <w:szCs w:val="24"/>
        </w:rPr>
        <w:t>（共</w:t>
      </w:r>
      <w:r>
        <w:rPr>
          <w:rFonts w:hint="eastAsia" w:ascii="宋体" w:hAnsi="宋体" w:cs="宋体"/>
          <w:b/>
          <w:sz w:val="24"/>
          <w:szCs w:val="24"/>
          <w:lang w:val="en-US" w:eastAsia="zh-CN"/>
        </w:rPr>
        <w:t>30</w:t>
      </w:r>
      <w:r>
        <w:rPr>
          <w:rFonts w:hint="eastAsia" w:ascii="宋体" w:hAnsi="宋体" w:cs="宋体"/>
          <w:b/>
          <w:sz w:val="24"/>
          <w:szCs w:val="24"/>
        </w:rPr>
        <w:t>分）</w:t>
      </w:r>
    </w:p>
    <w:p>
      <w:pPr>
        <w:pStyle w:val="19"/>
        <w:rPr>
          <w:rFonts w:hint="eastAsia" w:asciiTheme="majorEastAsia" w:hAnsiTheme="majorEastAsia" w:eastAsiaTheme="majorEastAsia" w:cstheme="majorEastAsia"/>
          <w:sz w:val="24"/>
          <w:szCs w:val="21"/>
          <w:lang w:val="en-US" w:eastAsia="zh-CN"/>
        </w:rPr>
      </w:pPr>
    </w:p>
    <w:tbl>
      <w:tblPr>
        <w:tblStyle w:val="26"/>
        <w:tblW w:w="5451" w:type="pct"/>
        <w:tblInd w:w="-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8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left"/>
              <w:rPr>
                <w:rFonts w:hint="eastAsia" w:asciiTheme="minorEastAsia" w:hAnsiTheme="minorEastAsia" w:eastAsiaTheme="minorEastAsia" w:cstheme="minorEastAsia"/>
                <w:color w:val="000000"/>
                <w:sz w:val="21"/>
                <w:szCs w:val="21"/>
                <w:lang w:eastAsia="zh-CN"/>
              </w:rPr>
            </w:pPr>
            <w:bookmarkStart w:id="52" w:name="_Toc22488"/>
            <w:r>
              <w:rPr>
                <w:rFonts w:hint="eastAsia" w:asciiTheme="minorEastAsia" w:hAnsiTheme="minorEastAsia" w:cstheme="minorEastAsia"/>
                <w:color w:val="000000"/>
                <w:sz w:val="21"/>
                <w:szCs w:val="21"/>
                <w:lang w:eastAsia="zh-CN"/>
              </w:rPr>
              <w:t>序号</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9"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cstheme="minorEastAsia"/>
                <w:color w:val="000000"/>
                <w:sz w:val="21"/>
                <w:szCs w:val="21"/>
                <w:lang w:val="en-US" w:eastAsia="zh-CN"/>
              </w:rPr>
            </w:pPr>
          </w:p>
          <w:p>
            <w:pPr>
              <w:spacing w:beforeLines="0" w:afterLines="0" w:line="403"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ind w:right="-67" w:rightChars="-32"/>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6"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价格评分</w:t>
            </w:r>
            <w:r>
              <w:rPr>
                <w:rFonts w:ascii="宋体" w:hAnsi="宋体" w:cs="宋体"/>
                <w:sz w:val="24"/>
                <w:szCs w:val="24"/>
              </w:rPr>
              <w:t>=</w:t>
            </w:r>
            <w:r>
              <w:rPr>
                <w:rFonts w:hint="eastAsia" w:ascii="宋体" w:hAnsi="宋体" w:cs="宋体"/>
                <w:sz w:val="24"/>
                <w:szCs w:val="24"/>
              </w:rPr>
              <w:t>（评标基准价/投标报价）×价格权值×</w:t>
            </w:r>
            <w:r>
              <w:rPr>
                <w:rFonts w:hint="eastAsia" w:ascii="宋体" w:hAnsi="宋体" w:cs="宋体"/>
                <w:sz w:val="24"/>
                <w:szCs w:val="24"/>
                <w:lang w:val="en-US" w:eastAsia="zh-CN"/>
              </w:rPr>
              <w:t>100</w:t>
            </w:r>
            <w:r>
              <w:rPr>
                <w:rFonts w:hint="eastAsia" w:ascii="宋体" w:hAnsi="宋体" w:cs="宋体"/>
                <w:sz w:val="24"/>
                <w:szCs w:val="24"/>
                <w:lang w:eastAsia="zh-CN"/>
              </w:rPr>
              <w:t>，</w:t>
            </w:r>
            <w:r>
              <w:rPr>
                <w:rFonts w:hint="eastAsia" w:ascii="宋体" w:hAnsi="宋体" w:cs="宋体"/>
                <w:sz w:val="24"/>
                <w:szCs w:val="24"/>
              </w:rPr>
              <w:t>投标人的报价为明显不合理的恶意报价或者明显低于其他投标报价,此项不得分。计算分数时四舍五入取小数点后两位,分数最高不超过30分。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3</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both"/>
              <w:rPr>
                <w:rFonts w:hint="eastAsia" w:ascii="宋体" w:hAnsi="宋体" w:cs="宋体"/>
                <w:sz w:val="24"/>
                <w:szCs w:val="24"/>
              </w:rPr>
            </w:pPr>
            <w:r>
              <w:rPr>
                <w:rFonts w:hint="default" w:ascii="宋体" w:hAnsi="宋体" w:eastAsia="宋体" w:cs="宋体"/>
                <w:b w:val="0"/>
                <w:bCs w:val="0"/>
                <w:caps w:val="0"/>
                <w:kern w:val="2"/>
                <w:sz w:val="24"/>
                <w:szCs w:val="24"/>
                <w:lang w:val="en-US" w:eastAsia="zh-CN" w:bidi="ar-SA"/>
              </w:rPr>
              <w:t>项目评审过程中，不得去掉最后报价中的最高报价和最低报价</w:t>
            </w:r>
          </w:p>
        </w:tc>
      </w:tr>
    </w:tbl>
    <w:p>
      <w:pPr>
        <w:pStyle w:val="5"/>
        <w:rPr>
          <w:rFonts w:hint="eastAsia" w:asciiTheme="majorEastAsia" w:hAnsiTheme="majorEastAsia" w:eastAsiaTheme="majorEastAsia" w:cstheme="majorEastAsia"/>
          <w:sz w:val="24"/>
          <w:szCs w:val="21"/>
          <w:lang w:val="en-US" w:eastAsia="zh-CN"/>
        </w:rPr>
      </w:pPr>
      <w:bookmarkStart w:id="53" w:name="_Toc29790"/>
      <w:r>
        <w:rPr>
          <w:rFonts w:hint="eastAsia" w:asciiTheme="majorEastAsia" w:hAnsiTheme="majorEastAsia" w:eastAsiaTheme="majorEastAsia" w:cstheme="majorEastAsia"/>
          <w:sz w:val="24"/>
          <w:szCs w:val="21"/>
          <w:lang w:val="en-US" w:eastAsia="zh-CN"/>
        </w:rPr>
        <w:t>1. 评标方法</w:t>
      </w:r>
      <w:bookmarkEnd w:id="52"/>
      <w:bookmarkEnd w:id="53"/>
    </w:p>
    <w:p>
      <w:pPr>
        <w:spacing w:line="360" w:lineRule="auto"/>
        <w:rPr>
          <w:rFonts w:hint="eastAsia"/>
          <w:sz w:val="24"/>
          <w:szCs w:val="24"/>
          <w:lang w:val="en-US" w:eastAsia="zh-CN"/>
        </w:rPr>
      </w:pPr>
      <w:r>
        <w:rPr>
          <w:rFonts w:hint="eastAsia"/>
          <w:sz w:val="24"/>
          <w:szCs w:val="24"/>
          <w:lang w:val="en-US" w:eastAsia="zh-CN"/>
        </w:rPr>
        <w:t>本次评标采用综合评标法。评标委员会对满足招标文件实质性要求的投标文件，按照本章第2.1、2.1.2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rPr>
          <w:rFonts w:hint="eastAsia" w:asciiTheme="majorEastAsia" w:hAnsiTheme="majorEastAsia" w:eastAsiaTheme="majorEastAsia" w:cstheme="majorEastAsia"/>
          <w:sz w:val="24"/>
          <w:szCs w:val="21"/>
          <w:lang w:val="en-US" w:eastAsia="zh-CN"/>
        </w:rPr>
      </w:pPr>
      <w:bookmarkStart w:id="54" w:name="_Toc5222"/>
      <w:bookmarkStart w:id="55" w:name="_Toc12447"/>
      <w:r>
        <w:rPr>
          <w:rFonts w:hint="eastAsia" w:asciiTheme="majorEastAsia" w:hAnsiTheme="majorEastAsia" w:eastAsiaTheme="majorEastAsia" w:cstheme="majorEastAsia"/>
          <w:sz w:val="24"/>
          <w:szCs w:val="21"/>
          <w:lang w:val="en-US" w:eastAsia="zh-CN"/>
        </w:rPr>
        <w:t>2. 评审标准</w:t>
      </w:r>
      <w:bookmarkEnd w:id="54"/>
      <w:bookmarkEnd w:id="55"/>
    </w:p>
    <w:p>
      <w:pPr>
        <w:spacing w:line="360" w:lineRule="auto"/>
        <w:rPr>
          <w:rFonts w:hint="eastAsia"/>
          <w:sz w:val="24"/>
          <w:szCs w:val="24"/>
          <w:lang w:val="en-US" w:eastAsia="zh-CN"/>
        </w:rPr>
      </w:pPr>
      <w:r>
        <w:rPr>
          <w:rFonts w:hint="eastAsia"/>
          <w:sz w:val="24"/>
          <w:szCs w:val="24"/>
          <w:lang w:val="en-US" w:eastAsia="zh-CN"/>
        </w:rPr>
        <w:t>2.1 资格符合性评审标准</w:t>
      </w:r>
    </w:p>
    <w:p>
      <w:pPr>
        <w:spacing w:line="360" w:lineRule="auto"/>
        <w:ind w:firstLine="480" w:firstLineChars="200"/>
        <w:rPr>
          <w:rFonts w:hint="eastAsia"/>
          <w:sz w:val="24"/>
          <w:szCs w:val="24"/>
          <w:lang w:val="en-US" w:eastAsia="zh-CN"/>
        </w:rPr>
      </w:pPr>
      <w:r>
        <w:rPr>
          <w:rFonts w:hint="eastAsia"/>
          <w:sz w:val="24"/>
          <w:szCs w:val="24"/>
          <w:lang w:val="en-US" w:eastAsia="zh-CN"/>
        </w:rPr>
        <w:t>资格性评审标准：见评标办法前附表。</w:t>
      </w:r>
    </w:p>
    <w:p>
      <w:pPr>
        <w:spacing w:line="360" w:lineRule="auto"/>
        <w:ind w:firstLine="480" w:firstLineChars="200"/>
        <w:rPr>
          <w:rFonts w:hint="eastAsia"/>
          <w:sz w:val="24"/>
          <w:szCs w:val="24"/>
          <w:lang w:val="en-US" w:eastAsia="zh-CN"/>
        </w:rPr>
      </w:pPr>
      <w:r>
        <w:rPr>
          <w:rFonts w:hint="eastAsia"/>
          <w:sz w:val="24"/>
          <w:szCs w:val="24"/>
          <w:lang w:val="en-US" w:eastAsia="zh-CN"/>
        </w:rPr>
        <w:t>符合性评审标准：见评标办法前附表。</w:t>
      </w:r>
    </w:p>
    <w:p>
      <w:pPr>
        <w:spacing w:line="360" w:lineRule="auto"/>
        <w:rPr>
          <w:rFonts w:hint="eastAsia"/>
          <w:sz w:val="24"/>
          <w:szCs w:val="24"/>
          <w:lang w:val="en-US" w:eastAsia="zh-CN"/>
        </w:rPr>
      </w:pPr>
      <w:r>
        <w:rPr>
          <w:rFonts w:hint="eastAsia"/>
          <w:sz w:val="24"/>
          <w:szCs w:val="24"/>
          <w:lang w:val="en-US" w:eastAsia="zh-CN"/>
        </w:rPr>
        <w:t>2.2 分值构成与评分标准</w:t>
      </w:r>
    </w:p>
    <w:p>
      <w:pPr>
        <w:spacing w:line="360" w:lineRule="auto"/>
        <w:rPr>
          <w:rFonts w:hint="eastAsia"/>
          <w:sz w:val="24"/>
          <w:szCs w:val="24"/>
          <w:lang w:val="en-US" w:eastAsia="zh-CN"/>
        </w:rPr>
      </w:pPr>
      <w:r>
        <w:rPr>
          <w:rFonts w:hint="eastAsia"/>
          <w:sz w:val="24"/>
          <w:szCs w:val="24"/>
          <w:lang w:val="en-US" w:eastAsia="zh-CN"/>
        </w:rPr>
        <w:t>（1）商务技术部分：见评标办法前附表；</w:t>
      </w:r>
    </w:p>
    <w:p>
      <w:pPr>
        <w:spacing w:line="360" w:lineRule="auto"/>
        <w:rPr>
          <w:rFonts w:hint="eastAsia"/>
          <w:sz w:val="24"/>
          <w:szCs w:val="24"/>
          <w:lang w:val="en-US" w:eastAsia="zh-CN"/>
        </w:rPr>
      </w:pPr>
      <w:r>
        <w:rPr>
          <w:rFonts w:hint="eastAsia"/>
          <w:sz w:val="24"/>
          <w:szCs w:val="24"/>
          <w:lang w:val="en-US" w:eastAsia="zh-CN"/>
        </w:rPr>
        <w:t>（2）投标报价：见评标办法前附表；</w:t>
      </w:r>
    </w:p>
    <w:p>
      <w:pPr>
        <w:spacing w:line="360" w:lineRule="auto"/>
        <w:rPr>
          <w:rFonts w:hint="eastAsia"/>
          <w:sz w:val="24"/>
          <w:szCs w:val="24"/>
          <w:lang w:val="en-US" w:eastAsia="zh-CN"/>
        </w:rPr>
      </w:pPr>
      <w:r>
        <w:rPr>
          <w:rFonts w:hint="eastAsia"/>
          <w:sz w:val="24"/>
          <w:szCs w:val="24"/>
          <w:lang w:val="en-US" w:eastAsia="zh-CN"/>
        </w:rPr>
        <w:t>2.2评标基准价计算</w:t>
      </w:r>
    </w:p>
    <w:p>
      <w:pPr>
        <w:spacing w:line="360" w:lineRule="auto"/>
        <w:ind w:firstLine="240" w:firstLineChars="100"/>
        <w:rPr>
          <w:rFonts w:hint="eastAsia"/>
          <w:sz w:val="24"/>
          <w:szCs w:val="24"/>
          <w:lang w:val="en-US" w:eastAsia="zh-CN"/>
        </w:rPr>
      </w:pPr>
      <w:r>
        <w:rPr>
          <w:rFonts w:hint="eastAsia"/>
          <w:sz w:val="24"/>
          <w:szCs w:val="24"/>
          <w:lang w:val="en-US" w:eastAsia="zh-CN"/>
        </w:rPr>
        <w:t>评标基准价计算方法：见评标办法前附表。</w:t>
      </w:r>
    </w:p>
    <w:p>
      <w:pPr>
        <w:pStyle w:val="5"/>
        <w:rPr>
          <w:rFonts w:hint="eastAsia" w:asciiTheme="majorEastAsia" w:hAnsiTheme="majorEastAsia" w:eastAsiaTheme="majorEastAsia" w:cstheme="majorEastAsia"/>
          <w:sz w:val="24"/>
          <w:szCs w:val="21"/>
          <w:lang w:val="en-US" w:eastAsia="zh-CN"/>
        </w:rPr>
      </w:pPr>
      <w:bookmarkStart w:id="56" w:name="_Toc28551"/>
      <w:bookmarkStart w:id="57" w:name="_Toc13312"/>
      <w:r>
        <w:rPr>
          <w:rFonts w:hint="eastAsia" w:asciiTheme="majorEastAsia" w:hAnsiTheme="majorEastAsia" w:eastAsiaTheme="majorEastAsia" w:cstheme="majorEastAsia"/>
          <w:sz w:val="24"/>
          <w:szCs w:val="21"/>
          <w:lang w:val="en-US" w:eastAsia="zh-CN"/>
        </w:rPr>
        <w:t>3. 评标程序</w:t>
      </w:r>
      <w:bookmarkEnd w:id="56"/>
      <w:bookmarkEnd w:id="57"/>
    </w:p>
    <w:p>
      <w:pPr>
        <w:spacing w:line="360" w:lineRule="auto"/>
        <w:rPr>
          <w:rFonts w:hint="eastAsia"/>
          <w:sz w:val="24"/>
          <w:szCs w:val="32"/>
          <w:lang w:val="en-US" w:eastAsia="zh-CN"/>
        </w:rPr>
      </w:pPr>
      <w:r>
        <w:rPr>
          <w:rFonts w:hint="eastAsia"/>
          <w:sz w:val="24"/>
          <w:szCs w:val="32"/>
          <w:lang w:val="en-US" w:eastAsia="zh-CN"/>
        </w:rPr>
        <w:t>3.1 初步评审</w:t>
      </w:r>
    </w:p>
    <w:p>
      <w:pPr>
        <w:spacing w:line="360" w:lineRule="auto"/>
        <w:rPr>
          <w:rFonts w:hint="eastAsia"/>
          <w:sz w:val="13"/>
          <w:szCs w:val="13"/>
          <w:lang w:val="en-US" w:eastAsia="zh-CN"/>
        </w:rPr>
      </w:pPr>
      <w:r>
        <w:rPr>
          <w:rFonts w:hint="eastAsia"/>
          <w:sz w:val="24"/>
          <w:szCs w:val="32"/>
          <w:lang w:val="en-US" w:eastAsia="zh-CN"/>
        </w:rPr>
        <w:t>3.1.1 评标委员会依据本章第 1.1 款规定的标准对投标文件进行初步评审。有一项不符合评审标准的，评标委员会应当否决其投标，不进入下一详细评审环节1.1.1。</w:t>
      </w:r>
    </w:p>
    <w:p>
      <w:pPr>
        <w:spacing w:line="360" w:lineRule="auto"/>
        <w:rPr>
          <w:rFonts w:hint="eastAsia"/>
          <w:sz w:val="24"/>
          <w:szCs w:val="32"/>
          <w:lang w:val="en-US" w:eastAsia="zh-CN"/>
        </w:rPr>
      </w:pPr>
      <w:r>
        <w:rPr>
          <w:rFonts w:hint="eastAsia"/>
          <w:sz w:val="24"/>
          <w:szCs w:val="32"/>
          <w:lang w:val="en-US" w:eastAsia="zh-CN"/>
        </w:rPr>
        <w:t>3.1.2 投标人有以下情形之一的，评标委员会应当否决其投标：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（1）投标文件没有对招标文件的实质性要求和条件作出响应，或者对招标文件的偏差超出招标文件规定的偏差范围或最高项数；</w:t>
      </w:r>
    </w:p>
    <w:p>
      <w:pPr>
        <w:spacing w:line="360" w:lineRule="auto"/>
        <w:rPr>
          <w:rFonts w:hint="eastAsia"/>
          <w:sz w:val="24"/>
          <w:szCs w:val="32"/>
          <w:lang w:val="en-US" w:eastAsia="zh-CN"/>
        </w:rPr>
      </w:pPr>
      <w:r>
        <w:rPr>
          <w:rFonts w:hint="eastAsia"/>
          <w:sz w:val="24"/>
          <w:szCs w:val="32"/>
          <w:lang w:val="en-US" w:eastAsia="zh-CN"/>
        </w:rPr>
        <w:t>（2）有串通投标、弄虚作假、行贿等违法行为。</w:t>
      </w:r>
    </w:p>
    <w:p>
      <w:pPr>
        <w:spacing w:line="360" w:lineRule="auto"/>
        <w:rPr>
          <w:rFonts w:hint="eastAsia"/>
          <w:sz w:val="24"/>
          <w:szCs w:val="32"/>
          <w:lang w:val="en-US" w:eastAsia="zh-CN"/>
        </w:rPr>
      </w:pPr>
      <w:r>
        <w:rPr>
          <w:rFonts w:hint="eastAsia"/>
          <w:sz w:val="24"/>
          <w:szCs w:val="32"/>
          <w:lang w:val="en-US" w:eastAsia="zh-CN"/>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（1）投标文件中的大写金额与小写金额不一致的，以大写金额为准；</w:t>
      </w:r>
    </w:p>
    <w:p>
      <w:pPr>
        <w:spacing w:line="360" w:lineRule="auto"/>
        <w:rPr>
          <w:rFonts w:hint="eastAsia"/>
          <w:sz w:val="24"/>
          <w:szCs w:val="32"/>
          <w:lang w:val="en-US" w:eastAsia="zh-CN"/>
        </w:rPr>
      </w:pPr>
      <w:r>
        <w:rPr>
          <w:rFonts w:hint="eastAsia"/>
          <w:sz w:val="24"/>
          <w:szCs w:val="32"/>
          <w:lang w:val="en-US" w:eastAsia="zh-CN"/>
        </w:rPr>
        <w:t>（2）总价金额与单价金额不一致的，以单价金额为准，但单价金额小数点有明显错误的除外；</w:t>
      </w:r>
    </w:p>
    <w:p>
      <w:pPr>
        <w:spacing w:line="360" w:lineRule="auto"/>
        <w:rPr>
          <w:rFonts w:hint="eastAsia"/>
          <w:sz w:val="24"/>
          <w:szCs w:val="32"/>
          <w:lang w:val="en-US" w:eastAsia="zh-CN"/>
        </w:rPr>
      </w:pPr>
      <w:r>
        <w:rPr>
          <w:rFonts w:hint="eastAsia"/>
          <w:sz w:val="24"/>
          <w:szCs w:val="32"/>
          <w:lang w:val="en-US" w:eastAsia="zh-CN"/>
        </w:rPr>
        <w:t>（3）投标报价为各分项报价金额之和，投标报价与分项报价的合价不一致的，应以各分项合价累计数为准，修正投标报价；</w:t>
      </w:r>
    </w:p>
    <w:p>
      <w:pPr>
        <w:spacing w:line="360" w:lineRule="auto"/>
        <w:rPr>
          <w:rFonts w:hint="eastAsia"/>
          <w:sz w:val="24"/>
          <w:szCs w:val="32"/>
          <w:lang w:val="en-US" w:eastAsia="zh-CN"/>
        </w:rPr>
      </w:pPr>
      <w:r>
        <w:rPr>
          <w:rFonts w:hint="eastAsia"/>
          <w:sz w:val="24"/>
          <w:szCs w:val="32"/>
          <w:lang w:val="en-US" w:eastAsia="zh-CN"/>
        </w:rPr>
        <w:t>（4）如果分项报价中存在缺漏项，则视为缺漏项价格已包含在其他分项报价之中。</w:t>
      </w:r>
    </w:p>
    <w:p>
      <w:pPr>
        <w:spacing w:line="360" w:lineRule="auto"/>
        <w:rPr>
          <w:rFonts w:hint="eastAsia"/>
          <w:sz w:val="24"/>
          <w:szCs w:val="32"/>
          <w:lang w:val="en-US" w:eastAsia="zh-CN"/>
        </w:rPr>
      </w:pPr>
      <w:r>
        <w:rPr>
          <w:rFonts w:hint="eastAsia"/>
          <w:sz w:val="24"/>
          <w:szCs w:val="32"/>
          <w:lang w:val="en-US" w:eastAsia="zh-CN"/>
        </w:rPr>
        <w:t>3.2 详细评审(如评审小组对评审内容有异议，以少数服从多数为原则)</w:t>
      </w:r>
    </w:p>
    <w:p>
      <w:pPr>
        <w:spacing w:line="360" w:lineRule="auto"/>
        <w:rPr>
          <w:rFonts w:hint="eastAsia"/>
          <w:sz w:val="24"/>
          <w:szCs w:val="32"/>
          <w:lang w:val="en-US" w:eastAsia="zh-CN"/>
        </w:rPr>
      </w:pPr>
      <w:r>
        <w:rPr>
          <w:rFonts w:hint="eastAsia"/>
          <w:sz w:val="24"/>
          <w:szCs w:val="32"/>
          <w:lang w:val="en-US" w:eastAsia="zh-CN"/>
        </w:rPr>
        <w:t xml:space="preserve">3.2.1 </w:t>
      </w:r>
      <w:r>
        <w:rPr>
          <w:rFonts w:hint="eastAsia" w:ascii="宋体" w:hAnsi="宋体"/>
          <w:color w:val="000000"/>
          <w:sz w:val="24"/>
        </w:rPr>
        <w:t>评审方法</w:t>
      </w:r>
    </w:p>
    <w:p>
      <w:pPr>
        <w:spacing w:line="360" w:lineRule="auto"/>
        <w:rPr>
          <w:rFonts w:hint="eastAsia"/>
          <w:sz w:val="24"/>
          <w:szCs w:val="32"/>
          <w:lang w:val="en-US" w:eastAsia="zh-CN"/>
        </w:rPr>
      </w:pPr>
      <w:r>
        <w:rPr>
          <w:rFonts w:hint="eastAsia"/>
          <w:sz w:val="24"/>
          <w:szCs w:val="32"/>
          <w:lang w:val="en-US" w:eastAsia="zh-CN"/>
        </w:rPr>
        <w:t>（1）</w:t>
      </w:r>
      <w:r>
        <w:rPr>
          <w:rFonts w:hint="eastAsia" w:ascii="宋体" w:hAnsi="宋体"/>
          <w:color w:val="000000"/>
          <w:sz w:val="24"/>
        </w:rPr>
        <w:t>本次</w:t>
      </w:r>
      <w:r>
        <w:rPr>
          <w:rFonts w:hint="eastAsia" w:ascii="宋体" w:hAnsi="宋体"/>
          <w:color w:val="000000"/>
          <w:sz w:val="24"/>
          <w:lang w:val="en-US" w:eastAsia="zh-CN"/>
        </w:rPr>
        <w:t>评标</w:t>
      </w:r>
      <w:r>
        <w:rPr>
          <w:rFonts w:hint="eastAsia" w:ascii="宋体" w:hAnsi="宋体"/>
          <w:color w:val="000000"/>
          <w:sz w:val="24"/>
        </w:rPr>
        <w:t>采用</w:t>
      </w:r>
      <w:r>
        <w:rPr>
          <w:rFonts w:hint="eastAsia" w:ascii="宋体" w:hAnsi="宋体"/>
          <w:b/>
          <w:color w:val="000000"/>
          <w:sz w:val="24"/>
          <w:u w:val="single"/>
          <w:lang w:eastAsia="zh-CN"/>
        </w:rPr>
        <w:t>综合评标法</w:t>
      </w:r>
      <w:r>
        <w:rPr>
          <w:rFonts w:hint="eastAsia"/>
          <w:sz w:val="24"/>
          <w:szCs w:val="32"/>
          <w:lang w:val="en-US" w:eastAsia="zh-CN"/>
        </w:rPr>
        <w:t>；</w:t>
      </w:r>
    </w:p>
    <w:p>
      <w:pPr>
        <w:spacing w:line="360" w:lineRule="auto"/>
        <w:rPr>
          <w:rFonts w:hint="eastAsia"/>
          <w:sz w:val="24"/>
          <w:szCs w:val="32"/>
          <w:lang w:val="en-US" w:eastAsia="zh-CN"/>
        </w:rPr>
      </w:pPr>
      <w:r>
        <w:rPr>
          <w:rFonts w:hint="eastAsia"/>
          <w:sz w:val="24"/>
          <w:szCs w:val="32"/>
          <w:lang w:val="en-US" w:eastAsia="zh-CN"/>
        </w:rPr>
        <w:t>（2）</w:t>
      </w:r>
      <w:r>
        <w:rPr>
          <w:rFonts w:hint="eastAsia" w:ascii="宋体" w:hAnsi="宋体"/>
          <w:color w:val="000000"/>
          <w:sz w:val="24"/>
          <w:lang w:eastAsia="zh-CN"/>
        </w:rPr>
        <w:t>评审小组</w:t>
      </w:r>
      <w:r>
        <w:rPr>
          <w:rFonts w:hint="eastAsia" w:ascii="宋体"/>
          <w:sz w:val="24"/>
        </w:rPr>
        <w:t>对未发生重大偏差的</w:t>
      </w:r>
      <w:r>
        <w:rPr>
          <w:rFonts w:hint="eastAsia" w:ascii="宋体" w:hAnsi="宋体"/>
          <w:color w:val="000000"/>
          <w:spacing w:val="-2"/>
          <w:sz w:val="24"/>
        </w:rPr>
        <w:t>合格</w:t>
      </w:r>
      <w:r>
        <w:rPr>
          <w:rFonts w:hint="eastAsia" w:ascii="宋体" w:hAnsi="宋体"/>
          <w:color w:val="000000"/>
          <w:spacing w:val="-2"/>
          <w:sz w:val="24"/>
          <w:lang w:eastAsia="zh-CN"/>
        </w:rPr>
        <w:t>投标文件</w:t>
      </w:r>
      <w:r>
        <w:rPr>
          <w:rFonts w:hint="eastAsia" w:ascii="宋体" w:hAnsi="宋体"/>
          <w:color w:val="000000"/>
          <w:sz w:val="24"/>
        </w:rPr>
        <w:t>进行初步评审，</w:t>
      </w:r>
      <w:r>
        <w:rPr>
          <w:rFonts w:ascii="宋体" w:hAnsi="宋体"/>
          <w:color w:val="000000"/>
          <w:sz w:val="24"/>
        </w:rPr>
        <w:t>从而进一步确定实质响应性和</w:t>
      </w:r>
      <w:r>
        <w:rPr>
          <w:rFonts w:hint="eastAsia" w:ascii="宋体" w:hAnsi="宋体"/>
          <w:color w:val="000000"/>
          <w:sz w:val="24"/>
        </w:rPr>
        <w:t>供应商</w:t>
      </w:r>
      <w:r>
        <w:rPr>
          <w:rFonts w:ascii="宋体" w:hAnsi="宋体"/>
          <w:color w:val="000000"/>
          <w:sz w:val="24"/>
        </w:rPr>
        <w:t>的履约能力</w:t>
      </w:r>
      <w:r>
        <w:rPr>
          <w:rFonts w:hint="eastAsia"/>
          <w:b/>
          <w:bCs/>
          <w:color w:val="000000"/>
          <w:sz w:val="24"/>
        </w:rPr>
        <w:t>。</w:t>
      </w:r>
    </w:p>
    <w:p>
      <w:pPr>
        <w:spacing w:line="360" w:lineRule="auto"/>
        <w:rPr>
          <w:rFonts w:hint="eastAsia"/>
          <w:sz w:val="24"/>
          <w:szCs w:val="32"/>
          <w:lang w:val="en-US" w:eastAsia="zh-CN"/>
        </w:rPr>
      </w:pPr>
      <w:r>
        <w:rPr>
          <w:rFonts w:hint="eastAsia"/>
          <w:sz w:val="24"/>
          <w:szCs w:val="32"/>
          <w:lang w:val="en-US" w:eastAsia="zh-CN"/>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hint="eastAsia"/>
          <w:sz w:val="24"/>
          <w:szCs w:val="32"/>
          <w:lang w:val="en-US" w:eastAsia="zh-CN"/>
        </w:rPr>
      </w:pPr>
      <w:r>
        <w:rPr>
          <w:rFonts w:hint="eastAsia"/>
          <w:sz w:val="24"/>
          <w:szCs w:val="32"/>
          <w:lang w:val="en-US" w:eastAsia="zh-CN"/>
        </w:rPr>
        <w:t>3.3 投标文件的澄清</w:t>
      </w:r>
    </w:p>
    <w:p>
      <w:pPr>
        <w:spacing w:line="360" w:lineRule="auto"/>
        <w:rPr>
          <w:rFonts w:hint="eastAsia"/>
          <w:sz w:val="24"/>
          <w:szCs w:val="32"/>
          <w:lang w:val="en-US" w:eastAsia="zh-CN"/>
        </w:rPr>
      </w:pPr>
      <w:r>
        <w:rPr>
          <w:rFonts w:hint="eastAsia"/>
          <w:sz w:val="24"/>
          <w:szCs w:val="32"/>
          <w:lang w:val="en-US" w:eastAsia="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rFonts w:hint="eastAsia"/>
          <w:sz w:val="24"/>
          <w:szCs w:val="32"/>
          <w:lang w:val="en-US" w:eastAsia="zh-CN"/>
        </w:rPr>
      </w:pPr>
      <w:r>
        <w:rPr>
          <w:rFonts w:hint="eastAsia"/>
          <w:sz w:val="24"/>
          <w:szCs w:val="32"/>
          <w:lang w:val="en-US" w:eastAsia="zh-CN"/>
        </w:rPr>
        <w:t>3.3.2 澄清、说明或补正不得超出投标文件的范围且不得改变投标文件的实质性内容，并构成投标文件的组成部分。</w:t>
      </w:r>
    </w:p>
    <w:p>
      <w:pPr>
        <w:spacing w:line="360" w:lineRule="auto"/>
        <w:rPr>
          <w:rFonts w:hint="eastAsia"/>
          <w:sz w:val="24"/>
          <w:szCs w:val="32"/>
          <w:lang w:val="en-US" w:eastAsia="zh-CN"/>
        </w:rPr>
      </w:pPr>
      <w:r>
        <w:rPr>
          <w:rFonts w:hint="eastAsia"/>
          <w:sz w:val="24"/>
          <w:szCs w:val="32"/>
          <w:lang w:val="en-US" w:eastAsia="zh-CN"/>
        </w:rPr>
        <w:t>3.3.3 评标委员会对投标人提交的澄清、说明或补正有疑问的，可以要求投标人进一步澄清、说明或补正，直至满足评标委员会的要求。</w:t>
      </w:r>
    </w:p>
    <w:p>
      <w:pPr>
        <w:spacing w:line="360" w:lineRule="auto"/>
        <w:rPr>
          <w:rFonts w:hint="eastAsia"/>
          <w:sz w:val="24"/>
          <w:szCs w:val="32"/>
          <w:lang w:val="en-US" w:eastAsia="zh-CN"/>
        </w:rPr>
      </w:pPr>
      <w:r>
        <w:rPr>
          <w:rFonts w:hint="eastAsia"/>
          <w:sz w:val="24"/>
          <w:szCs w:val="32"/>
          <w:lang w:val="en-US" w:eastAsia="zh-CN"/>
        </w:rPr>
        <w:t>3.4 评标结果</w:t>
      </w:r>
    </w:p>
    <w:p>
      <w:pPr>
        <w:spacing w:line="360" w:lineRule="auto"/>
        <w:rPr>
          <w:rFonts w:hint="eastAsia"/>
          <w:sz w:val="24"/>
          <w:szCs w:val="32"/>
          <w:lang w:val="en-US" w:eastAsia="zh-CN"/>
        </w:rPr>
      </w:pPr>
      <w:r>
        <w:rPr>
          <w:rFonts w:hint="eastAsia"/>
          <w:sz w:val="24"/>
          <w:szCs w:val="32"/>
          <w:lang w:val="en-US" w:eastAsia="zh-CN"/>
        </w:rPr>
        <w:t>3.4.1 除第二章“投标人须知”前附表授权直接确定中标人外，评标委员会按照得分由高到低的顺序推荐中标候选人，并标明排序。</w:t>
      </w:r>
    </w:p>
    <w:p>
      <w:pPr>
        <w:spacing w:line="360" w:lineRule="auto"/>
        <w:rPr>
          <w:rFonts w:hint="eastAsia" w:asciiTheme="majorEastAsia" w:hAnsiTheme="majorEastAsia" w:eastAsiaTheme="majorEastAsia" w:cstheme="majorEastAsia"/>
          <w:sz w:val="72"/>
          <w:szCs w:val="52"/>
          <w:lang w:val="en-US" w:eastAsia="zh-CN"/>
        </w:rPr>
      </w:pPr>
      <w:r>
        <w:rPr>
          <w:rFonts w:hint="eastAsia"/>
          <w:sz w:val="24"/>
          <w:szCs w:val="32"/>
          <w:lang w:val="en-US" w:eastAsia="zh-CN"/>
        </w:rPr>
        <w:t>3.4.2 评标委员会完成评标后，应当向招标人提交书面评标报告和中标候选人名单。</w:t>
      </w: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19"/>
        <w:jc w:val="both"/>
        <w:rPr>
          <w:rFonts w:hint="eastAsia" w:asciiTheme="majorEastAsia" w:hAnsiTheme="majorEastAsia" w:eastAsiaTheme="majorEastAsia" w:cstheme="majorEastAsia"/>
          <w:sz w:val="72"/>
          <w:szCs w:val="52"/>
          <w:lang w:val="en-US" w:eastAsia="zh-CN"/>
        </w:rPr>
      </w:pPr>
    </w:p>
    <w:p>
      <w:pPr>
        <w:pStyle w:val="19"/>
        <w:rPr>
          <w:rFonts w:hint="eastAsia" w:asciiTheme="majorEastAsia" w:hAnsiTheme="majorEastAsia" w:eastAsiaTheme="majorEastAsia" w:cstheme="majorEastAsia"/>
          <w:sz w:val="72"/>
          <w:szCs w:val="52"/>
          <w:lang w:val="en-US" w:eastAsia="zh-CN"/>
        </w:rPr>
      </w:pPr>
    </w:p>
    <w:p>
      <w:pPr>
        <w:pStyle w:val="19"/>
        <w:rPr>
          <w:rFonts w:hint="eastAsia" w:asciiTheme="majorEastAsia" w:hAnsiTheme="majorEastAsia" w:eastAsiaTheme="majorEastAsia" w:cstheme="majorEastAsia"/>
          <w:sz w:val="72"/>
          <w:szCs w:val="52"/>
          <w:lang w:val="en-US" w:eastAsia="zh-CN"/>
        </w:rPr>
      </w:pPr>
    </w:p>
    <w:p>
      <w:pPr>
        <w:pStyle w:val="19"/>
        <w:rPr>
          <w:rFonts w:hint="eastAsia" w:asciiTheme="majorEastAsia" w:hAnsiTheme="majorEastAsia" w:eastAsiaTheme="majorEastAsia" w:cstheme="majorEastAsia"/>
          <w:sz w:val="72"/>
          <w:szCs w:val="52"/>
          <w:lang w:val="en-US" w:eastAsia="zh-CN"/>
        </w:rPr>
      </w:pPr>
    </w:p>
    <w:p>
      <w:pPr>
        <w:pStyle w:val="19"/>
        <w:rPr>
          <w:rFonts w:hint="eastAsia" w:asciiTheme="majorEastAsia" w:hAnsiTheme="majorEastAsia" w:eastAsiaTheme="majorEastAsia" w:cstheme="majorEastAsia"/>
          <w:sz w:val="72"/>
          <w:szCs w:val="52"/>
          <w:lang w:val="en-US" w:eastAsia="zh-CN"/>
        </w:rPr>
      </w:pPr>
    </w:p>
    <w:p>
      <w:pPr>
        <w:pStyle w:val="19"/>
        <w:rPr>
          <w:rFonts w:hint="eastAsia" w:asciiTheme="majorEastAsia" w:hAnsiTheme="majorEastAsia" w:eastAsiaTheme="majorEastAsia" w:cstheme="majorEastAsia"/>
          <w:sz w:val="72"/>
          <w:szCs w:val="52"/>
          <w:lang w:val="en-US" w:eastAsia="zh-CN"/>
        </w:rPr>
      </w:pPr>
    </w:p>
    <w:p>
      <w:pPr>
        <w:pStyle w:val="19"/>
        <w:rPr>
          <w:rFonts w:hint="eastAsia" w:asciiTheme="majorEastAsia" w:hAnsiTheme="majorEastAsia" w:eastAsiaTheme="majorEastAsia" w:cstheme="majorEastAsia"/>
          <w:sz w:val="72"/>
          <w:szCs w:val="52"/>
          <w:lang w:val="en-US" w:eastAsia="zh-CN"/>
        </w:rPr>
      </w:pPr>
    </w:p>
    <w:p>
      <w:pPr>
        <w:pStyle w:val="5"/>
        <w:numPr>
          <w:ilvl w:val="0"/>
          <w:numId w:val="4"/>
        </w:numPr>
        <w:jc w:val="center"/>
        <w:outlineLvl w:val="0"/>
        <w:rPr>
          <w:rFonts w:hint="eastAsia" w:asciiTheme="majorEastAsia" w:hAnsiTheme="majorEastAsia" w:eastAsiaTheme="majorEastAsia" w:cstheme="majorEastAsia"/>
          <w:sz w:val="72"/>
          <w:szCs w:val="52"/>
          <w:lang w:val="en-US" w:eastAsia="zh-CN"/>
        </w:rPr>
      </w:pPr>
      <w:r>
        <w:rPr>
          <w:rFonts w:hint="eastAsia" w:asciiTheme="majorEastAsia" w:hAnsiTheme="majorEastAsia" w:eastAsiaTheme="majorEastAsia" w:cstheme="majorEastAsia"/>
          <w:sz w:val="72"/>
          <w:szCs w:val="52"/>
          <w:lang w:val="en-US" w:eastAsia="zh-CN"/>
        </w:rPr>
        <w:t xml:space="preserve"> </w:t>
      </w:r>
      <w:bookmarkStart w:id="58" w:name="_Toc4084"/>
      <w:bookmarkStart w:id="59" w:name="_Toc11167"/>
      <w:r>
        <w:rPr>
          <w:rFonts w:hint="eastAsia" w:asciiTheme="majorEastAsia" w:hAnsiTheme="majorEastAsia" w:eastAsiaTheme="majorEastAsia" w:cstheme="majorEastAsia"/>
          <w:sz w:val="72"/>
          <w:szCs w:val="52"/>
          <w:lang w:val="en-US" w:eastAsia="zh-CN"/>
        </w:rPr>
        <w:t>合同条款格式</w:t>
      </w:r>
      <w:bookmarkEnd w:id="58"/>
      <w:bookmarkEnd w:id="59"/>
    </w:p>
    <w:p>
      <w:pPr>
        <w:widowControl w:val="0"/>
        <w:numPr>
          <w:ilvl w:val="0"/>
          <w:numId w:val="0"/>
        </w:numPr>
        <w:jc w:val="both"/>
        <w:rPr>
          <w:rFonts w:hint="eastAsia"/>
          <w:lang w:val="en-US" w:eastAsia="zh-CN"/>
        </w:rPr>
      </w:pPr>
    </w:p>
    <w:p>
      <w:pPr>
        <w:widowControl w:val="0"/>
        <w:numPr>
          <w:ilvl w:val="0"/>
          <w:numId w:val="0"/>
        </w:numPr>
        <w:jc w:val="center"/>
        <w:rPr>
          <w:rFonts w:hint="eastAsia"/>
          <w:b/>
          <w:bCs/>
          <w:sz w:val="30"/>
          <w:szCs w:val="30"/>
          <w:lang w:val="en-US" w:eastAsia="zh-CN"/>
        </w:rPr>
      </w:pPr>
      <w:r>
        <w:rPr>
          <w:rFonts w:hint="eastAsia"/>
          <w:b/>
          <w:bCs/>
          <w:sz w:val="30"/>
          <w:szCs w:val="30"/>
          <w:lang w:val="en-US" w:eastAsia="zh-CN"/>
        </w:rPr>
        <w:t>（仅供参考，具体以甲方签订合同为准）</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widowControl w:val="0"/>
        <w:numPr>
          <w:ilvl w:val="0"/>
          <w:numId w:val="0"/>
        </w:numPr>
        <w:jc w:val="both"/>
        <w:rPr>
          <w:rFonts w:hint="eastAsia"/>
          <w:lang w:val="en-US" w:eastAsia="zh-CN"/>
        </w:rPr>
      </w:pPr>
    </w:p>
    <w:p>
      <w:pPr>
        <w:pStyle w:val="14"/>
        <w:spacing w:line="400" w:lineRule="atLeast"/>
        <w:rPr>
          <w:rFonts w:hAnsi="Tahoma" w:cs="等线 Light"/>
          <w:sz w:val="24"/>
          <w:szCs w:val="24"/>
        </w:rPr>
      </w:pPr>
    </w:p>
    <w:p>
      <w:pPr>
        <w:pStyle w:val="14"/>
        <w:spacing w:line="400" w:lineRule="atLeast"/>
        <w:rPr>
          <w:rFonts w:hAnsi="Tahoma" w:cs="等线 Light"/>
          <w:sz w:val="24"/>
          <w:szCs w:val="24"/>
        </w:rPr>
      </w:pPr>
    </w:p>
    <w:p>
      <w:pPr>
        <w:pStyle w:val="14"/>
        <w:spacing w:line="400" w:lineRule="atLeast"/>
        <w:jc w:val="center"/>
        <w:rPr>
          <w:rFonts w:hAnsi="Tahoma" w:cs="等线 Light"/>
          <w:sz w:val="24"/>
          <w:szCs w:val="24"/>
        </w:rPr>
      </w:pPr>
      <w:r>
        <w:rPr>
          <w:rFonts w:hint="eastAsia" w:hAnsi="Tahoma" w:cs="等线 Light"/>
          <w:b/>
          <w:bCs/>
          <w:sz w:val="28"/>
          <w:szCs w:val="28"/>
          <w:lang w:eastAsia="zh-CN"/>
        </w:rPr>
        <w:t>一般条款</w:t>
      </w:r>
    </w:p>
    <w:p>
      <w:pPr>
        <w:pStyle w:val="14"/>
        <w:spacing w:line="400" w:lineRule="atLeast"/>
        <w:rPr>
          <w:rFonts w:hAnsi="Tahoma" w:cs="等线 Light"/>
          <w:sz w:val="24"/>
          <w:szCs w:val="24"/>
        </w:rPr>
      </w:pPr>
      <w:r>
        <w:rPr>
          <w:rFonts w:hAnsi="Tahoma" w:cs="等线 Light"/>
          <w:sz w:val="24"/>
          <w:szCs w:val="24"/>
        </w:rPr>
        <w:t>1</w:t>
      </w:r>
      <w:r>
        <w:rPr>
          <w:rFonts w:hint="eastAsia" w:hAnsi="Tahoma" w:cs="等线 Light"/>
          <w:sz w:val="24"/>
          <w:szCs w:val="24"/>
        </w:rPr>
        <w:t>．定义</w:t>
      </w:r>
    </w:p>
    <w:p>
      <w:pPr>
        <w:pStyle w:val="14"/>
        <w:spacing w:line="400" w:lineRule="atLeast"/>
        <w:rPr>
          <w:rFonts w:hAnsi="Tahoma" w:cs="等线 Light"/>
          <w:sz w:val="24"/>
          <w:szCs w:val="24"/>
        </w:rPr>
      </w:pPr>
      <w:r>
        <w:rPr>
          <w:rFonts w:hAnsi="Tahoma" w:cs="等线 Light"/>
          <w:sz w:val="24"/>
          <w:szCs w:val="24"/>
        </w:rPr>
        <w:t xml:space="preserve"> 1.1“</w:t>
      </w:r>
      <w:r>
        <w:rPr>
          <w:rFonts w:hint="eastAsia" w:hAnsi="Tahoma" w:cs="等线 Light"/>
          <w:sz w:val="24"/>
          <w:szCs w:val="24"/>
        </w:rPr>
        <w:t>合同</w:t>
      </w:r>
      <w:r>
        <w:rPr>
          <w:rFonts w:hAnsi="Tahoma" w:cs="等线 Light"/>
          <w:sz w:val="24"/>
          <w:szCs w:val="24"/>
        </w:rPr>
        <w:t>”</w:t>
      </w:r>
      <w:r>
        <w:rPr>
          <w:rFonts w:hint="eastAsia" w:hAnsi="Tahoma" w:cs="等线 Light"/>
          <w:sz w:val="24"/>
          <w:szCs w:val="24"/>
        </w:rPr>
        <w:t>系指买方和卖方</w:t>
      </w:r>
      <w:r>
        <w:rPr>
          <w:rFonts w:hAnsi="Tahoma" w:cs="等线 Light"/>
          <w:sz w:val="24"/>
          <w:szCs w:val="24"/>
        </w:rPr>
        <w:t>(</w:t>
      </w:r>
      <w:r>
        <w:rPr>
          <w:rFonts w:hint="eastAsia" w:hAnsi="Tahoma" w:cs="等线 Light"/>
          <w:sz w:val="24"/>
          <w:szCs w:val="24"/>
        </w:rPr>
        <w:t>以下简称合同双方</w:t>
      </w:r>
      <w:r>
        <w:rPr>
          <w:rFonts w:hAnsi="Tahoma" w:cs="等线 Light"/>
          <w:sz w:val="24"/>
          <w:szCs w:val="24"/>
        </w:rPr>
        <w:t>)</w:t>
      </w:r>
      <w:r>
        <w:rPr>
          <w:rFonts w:hint="eastAsia" w:hAnsi="Tahoma" w:cs="等线 Light"/>
          <w:sz w:val="24"/>
          <w:szCs w:val="24"/>
        </w:rPr>
        <w:t>已达成的协议，即由双方签订的合同格式中的文件，包括所有的附件、附录和组成合同部分的所有其他文件。</w:t>
      </w:r>
    </w:p>
    <w:p>
      <w:pPr>
        <w:pStyle w:val="14"/>
        <w:spacing w:line="400" w:lineRule="atLeast"/>
        <w:rPr>
          <w:rFonts w:hAnsi="Tahoma" w:cs="等线 Light"/>
          <w:sz w:val="24"/>
          <w:szCs w:val="24"/>
        </w:rPr>
      </w:pPr>
      <w:r>
        <w:rPr>
          <w:rFonts w:hAnsi="Tahoma" w:cs="等线 Light"/>
          <w:sz w:val="24"/>
          <w:szCs w:val="24"/>
        </w:rPr>
        <w:t xml:space="preserve"> 1.2“</w:t>
      </w:r>
      <w:r>
        <w:rPr>
          <w:rFonts w:hint="eastAsia" w:hAnsi="Tahoma" w:cs="等线 Light"/>
          <w:sz w:val="24"/>
          <w:szCs w:val="24"/>
        </w:rPr>
        <w:t>合同价格</w:t>
      </w:r>
      <w:r>
        <w:rPr>
          <w:rFonts w:hAnsi="Tahoma" w:cs="等线 Light"/>
          <w:sz w:val="24"/>
          <w:szCs w:val="24"/>
        </w:rPr>
        <w:t>”</w:t>
      </w:r>
      <w:r>
        <w:rPr>
          <w:rFonts w:hint="eastAsia" w:hAnsi="Tahoma" w:cs="等线 Light"/>
          <w:sz w:val="24"/>
          <w:szCs w:val="24"/>
        </w:rPr>
        <w:t>系指根据合同规定，在卖方全面正确地履行合同义务时应支付给卖方的款项。</w:t>
      </w:r>
    </w:p>
    <w:p>
      <w:pPr>
        <w:pStyle w:val="14"/>
        <w:spacing w:line="400" w:lineRule="atLeast"/>
        <w:rPr>
          <w:rFonts w:hAnsi="Tahoma" w:cs="等线 Light"/>
          <w:sz w:val="24"/>
          <w:szCs w:val="24"/>
        </w:rPr>
      </w:pPr>
      <w:r>
        <w:rPr>
          <w:rFonts w:hAnsi="Tahoma" w:cs="等线 Light"/>
          <w:sz w:val="24"/>
          <w:szCs w:val="24"/>
        </w:rPr>
        <w:t xml:space="preserve"> 1.3“</w:t>
      </w:r>
      <w:r>
        <w:rPr>
          <w:rFonts w:hint="eastAsia" w:hAnsi="Tahoma" w:cs="等线 Light"/>
          <w:sz w:val="24"/>
          <w:szCs w:val="24"/>
        </w:rPr>
        <w:t>货物</w:t>
      </w:r>
      <w:r>
        <w:rPr>
          <w:rFonts w:hAnsi="Tahoma" w:cs="等线 Light"/>
          <w:sz w:val="24"/>
          <w:szCs w:val="24"/>
        </w:rPr>
        <w:t>”</w:t>
      </w:r>
      <w:r>
        <w:rPr>
          <w:rFonts w:hint="eastAsia" w:hAnsi="Tahoma" w:cs="等线 Light"/>
          <w:sz w:val="24"/>
          <w:szCs w:val="24"/>
        </w:rPr>
        <w:t>系指卖方按合同要求，须向买方提供的一切设备、机械、仪器仪表、备品备件、软件、工具、手册及其它技术资料和其它材料。</w:t>
      </w:r>
    </w:p>
    <w:p>
      <w:pPr>
        <w:pStyle w:val="14"/>
        <w:spacing w:line="400" w:lineRule="atLeast"/>
        <w:rPr>
          <w:rFonts w:hAnsi="Tahoma" w:cs="等线 Light"/>
          <w:sz w:val="24"/>
          <w:szCs w:val="24"/>
        </w:rPr>
      </w:pPr>
      <w:r>
        <w:rPr>
          <w:rFonts w:hAnsi="Tahoma" w:cs="等线 Light"/>
          <w:sz w:val="24"/>
          <w:szCs w:val="24"/>
        </w:rPr>
        <w:t xml:space="preserve"> 1.4“</w:t>
      </w:r>
      <w:r>
        <w:rPr>
          <w:rFonts w:hint="eastAsia" w:hAnsi="Tahoma" w:cs="等线 Light"/>
          <w:sz w:val="24"/>
          <w:szCs w:val="24"/>
        </w:rPr>
        <w:t>服务</w:t>
      </w:r>
      <w:r>
        <w:rPr>
          <w:rFonts w:hAnsi="Tahoma" w:cs="等线 Light"/>
          <w:sz w:val="24"/>
          <w:szCs w:val="24"/>
        </w:rPr>
        <w:t>”</w:t>
      </w:r>
      <w:r>
        <w:rPr>
          <w:rFonts w:hint="eastAsia" w:hAnsi="Tahoma" w:cs="等线 Light"/>
          <w:sz w:val="24"/>
          <w:szCs w:val="24"/>
        </w:rPr>
        <w:t>系指合同规定卖方须承担的安装、调试、技术协助、校准、培训以及其他类似的义务。</w:t>
      </w:r>
    </w:p>
    <w:p>
      <w:pPr>
        <w:pStyle w:val="14"/>
        <w:spacing w:line="400" w:lineRule="atLeast"/>
        <w:rPr>
          <w:rFonts w:hAnsi="Tahoma" w:cs="等线 Light"/>
          <w:sz w:val="24"/>
          <w:szCs w:val="24"/>
        </w:rPr>
      </w:pPr>
      <w:r>
        <w:rPr>
          <w:rFonts w:hAnsi="Tahoma" w:cs="等线 Light"/>
          <w:sz w:val="24"/>
          <w:szCs w:val="24"/>
        </w:rPr>
        <w:t xml:space="preserve"> 1.5“</w:t>
      </w:r>
      <w:r>
        <w:rPr>
          <w:rFonts w:hint="eastAsia" w:hAnsi="Tahoma" w:cs="等线 Light"/>
          <w:sz w:val="24"/>
          <w:szCs w:val="24"/>
        </w:rPr>
        <w:t>买方</w:t>
      </w:r>
      <w:r>
        <w:rPr>
          <w:rFonts w:hAnsi="Tahoma" w:cs="等线 Light"/>
          <w:sz w:val="24"/>
          <w:szCs w:val="24"/>
        </w:rPr>
        <w:t>”</w:t>
      </w:r>
      <w:r>
        <w:rPr>
          <w:rFonts w:hint="eastAsia" w:hAnsi="Tahoma" w:cs="等线 Light"/>
          <w:sz w:val="24"/>
          <w:szCs w:val="24"/>
        </w:rPr>
        <w:t>系指通过招标采购，接受合同货物及服务的企业或单位。</w:t>
      </w:r>
    </w:p>
    <w:p>
      <w:pPr>
        <w:pStyle w:val="14"/>
        <w:spacing w:line="400" w:lineRule="atLeast"/>
        <w:rPr>
          <w:rFonts w:hAnsi="Tahoma" w:cs="等线 Light"/>
          <w:sz w:val="24"/>
          <w:szCs w:val="24"/>
        </w:rPr>
      </w:pPr>
      <w:r>
        <w:rPr>
          <w:rFonts w:hAnsi="Tahoma" w:cs="等线 Light"/>
          <w:sz w:val="24"/>
          <w:szCs w:val="24"/>
        </w:rPr>
        <w:t xml:space="preserve"> 1.6“</w:t>
      </w:r>
      <w:r>
        <w:rPr>
          <w:rFonts w:hint="eastAsia" w:hAnsi="Tahoma" w:cs="等线 Light"/>
          <w:sz w:val="24"/>
          <w:szCs w:val="24"/>
        </w:rPr>
        <w:t>卖方</w:t>
      </w:r>
      <w:r>
        <w:rPr>
          <w:rFonts w:hAnsi="Tahoma" w:cs="等线 Light"/>
          <w:sz w:val="24"/>
          <w:szCs w:val="24"/>
        </w:rPr>
        <w:t>”</w:t>
      </w:r>
      <w:r>
        <w:rPr>
          <w:rFonts w:hint="eastAsia" w:hAnsi="Tahoma" w:cs="等线 Light"/>
          <w:sz w:val="24"/>
          <w:szCs w:val="24"/>
        </w:rPr>
        <w:t>系指中标后提供合同货物和服务的经济实体。</w:t>
      </w:r>
    </w:p>
    <w:p>
      <w:pPr>
        <w:pStyle w:val="14"/>
        <w:spacing w:line="400" w:lineRule="atLeast"/>
        <w:rPr>
          <w:rFonts w:hAnsi="Tahoma" w:cs="等线 Light"/>
          <w:sz w:val="24"/>
          <w:szCs w:val="24"/>
        </w:rPr>
      </w:pPr>
      <w:r>
        <w:rPr>
          <w:rFonts w:hAnsi="Tahoma" w:cs="等线 Light"/>
          <w:sz w:val="24"/>
          <w:szCs w:val="24"/>
        </w:rPr>
        <w:t xml:space="preserve"> 1.7“</w:t>
      </w:r>
      <w:r>
        <w:rPr>
          <w:rFonts w:hint="eastAsia" w:hAnsi="Tahoma" w:cs="等线 Light"/>
          <w:sz w:val="24"/>
          <w:szCs w:val="24"/>
        </w:rPr>
        <w:t>现场</w:t>
      </w:r>
      <w:r>
        <w:rPr>
          <w:rFonts w:hAnsi="Tahoma" w:cs="等线 Light"/>
          <w:sz w:val="24"/>
          <w:szCs w:val="24"/>
        </w:rPr>
        <w:t>”</w:t>
      </w:r>
      <w:r>
        <w:rPr>
          <w:rFonts w:hint="eastAsia" w:hAnsi="Tahoma" w:cs="等线 Light"/>
          <w:sz w:val="24"/>
          <w:szCs w:val="24"/>
        </w:rPr>
        <w:t>系指将要进行货物安装和运转的地点。</w:t>
      </w:r>
    </w:p>
    <w:p>
      <w:pPr>
        <w:pStyle w:val="14"/>
        <w:spacing w:line="400" w:lineRule="atLeast"/>
        <w:rPr>
          <w:rFonts w:hAnsi="Tahoma" w:cs="等线 Light"/>
          <w:sz w:val="24"/>
          <w:szCs w:val="24"/>
        </w:rPr>
      </w:pPr>
      <w:r>
        <w:rPr>
          <w:rFonts w:hAnsi="Tahoma" w:cs="等线 Light"/>
          <w:sz w:val="24"/>
          <w:szCs w:val="24"/>
        </w:rPr>
        <w:t xml:space="preserve"> 1.8“</w:t>
      </w:r>
      <w:r>
        <w:rPr>
          <w:rFonts w:hint="eastAsia" w:hAnsi="Tahoma" w:cs="等线 Light"/>
          <w:sz w:val="24"/>
          <w:szCs w:val="24"/>
        </w:rPr>
        <w:t>验收</w:t>
      </w:r>
      <w:r>
        <w:rPr>
          <w:rFonts w:hAnsi="Tahoma" w:cs="等线 Light"/>
          <w:sz w:val="24"/>
          <w:szCs w:val="24"/>
        </w:rPr>
        <w:t>”</w:t>
      </w:r>
      <w:r>
        <w:rPr>
          <w:rFonts w:hint="eastAsia" w:hAnsi="Tahoma" w:cs="等线 Light"/>
          <w:sz w:val="24"/>
          <w:szCs w:val="24"/>
        </w:rPr>
        <w:t>系指买方依据技术规格规定接受合同货物所依据的程序和条件。</w:t>
      </w:r>
    </w:p>
    <w:p>
      <w:pPr>
        <w:pStyle w:val="14"/>
        <w:spacing w:line="400" w:lineRule="atLeast"/>
        <w:rPr>
          <w:rFonts w:hAnsi="Tahoma" w:cs="等线 Light"/>
          <w:sz w:val="24"/>
          <w:szCs w:val="24"/>
        </w:rPr>
      </w:pPr>
      <w:r>
        <w:rPr>
          <w:rFonts w:hAnsi="Tahoma" w:cs="等线 Light"/>
          <w:sz w:val="24"/>
          <w:szCs w:val="24"/>
        </w:rPr>
        <w:t>2</w:t>
      </w:r>
      <w:r>
        <w:rPr>
          <w:rFonts w:hint="eastAsia" w:hAnsi="Tahoma" w:cs="等线 Light"/>
          <w:sz w:val="24"/>
          <w:szCs w:val="24"/>
        </w:rPr>
        <w:t>．适用法律、适用范围</w:t>
      </w:r>
    </w:p>
    <w:p>
      <w:pPr>
        <w:pStyle w:val="14"/>
        <w:spacing w:line="400" w:lineRule="atLeast"/>
        <w:rPr>
          <w:rFonts w:hAnsi="Tahoma" w:cs="等线 Light"/>
          <w:sz w:val="24"/>
          <w:szCs w:val="24"/>
        </w:rPr>
      </w:pPr>
      <w:r>
        <w:rPr>
          <w:rFonts w:hAnsi="Tahoma" w:cs="等线 Light"/>
          <w:sz w:val="24"/>
          <w:szCs w:val="24"/>
        </w:rPr>
        <w:t xml:space="preserve"> 2.1</w:t>
      </w:r>
      <w:r>
        <w:rPr>
          <w:rFonts w:hint="eastAsia" w:hAnsi="Tahoma" w:cs="等线 Light"/>
          <w:sz w:val="24"/>
          <w:szCs w:val="24"/>
        </w:rPr>
        <w:t>本合同条款适用于本次招标活动。</w:t>
      </w:r>
    </w:p>
    <w:p>
      <w:pPr>
        <w:pStyle w:val="14"/>
        <w:spacing w:line="400" w:lineRule="atLeast"/>
        <w:rPr>
          <w:rFonts w:hAnsi="Tahoma" w:cs="等线 Light"/>
          <w:sz w:val="24"/>
          <w:szCs w:val="24"/>
        </w:rPr>
      </w:pPr>
      <w:r>
        <w:rPr>
          <w:rFonts w:hAnsi="Tahoma" w:cs="等线 Light"/>
          <w:sz w:val="24"/>
          <w:szCs w:val="24"/>
        </w:rPr>
        <w:t xml:space="preserve"> 2.2</w:t>
      </w:r>
      <w:r>
        <w:rPr>
          <w:rFonts w:hint="eastAsia" w:hAnsi="Tahoma" w:cs="等线 Light"/>
          <w:sz w:val="24"/>
          <w:szCs w:val="24"/>
        </w:rPr>
        <w:t>本合同条款适用于合同的其他规范性文件：《民法典》、《安全生产法》等国家法规及自治区和地方的有关规定。</w:t>
      </w:r>
    </w:p>
    <w:p>
      <w:pPr>
        <w:pStyle w:val="14"/>
        <w:spacing w:line="400" w:lineRule="atLeast"/>
        <w:rPr>
          <w:rFonts w:hAnsi="Tahoma" w:cs="等线 Light"/>
          <w:sz w:val="24"/>
          <w:szCs w:val="24"/>
        </w:rPr>
      </w:pPr>
      <w:r>
        <w:rPr>
          <w:rFonts w:hAnsi="Tahoma" w:cs="等线 Light"/>
          <w:sz w:val="24"/>
          <w:szCs w:val="24"/>
        </w:rPr>
        <w:t>3</w:t>
      </w:r>
      <w:r>
        <w:rPr>
          <w:rFonts w:hint="eastAsia" w:hAnsi="Tahoma" w:cs="等线 Light"/>
          <w:sz w:val="24"/>
          <w:szCs w:val="24"/>
        </w:rPr>
        <w:t>．原产地</w:t>
      </w:r>
    </w:p>
    <w:p>
      <w:pPr>
        <w:pStyle w:val="14"/>
        <w:spacing w:line="400" w:lineRule="atLeast"/>
        <w:rPr>
          <w:rFonts w:hAnsi="Tahoma" w:cs="等线 Light"/>
          <w:sz w:val="24"/>
          <w:szCs w:val="24"/>
        </w:rPr>
      </w:pPr>
      <w:r>
        <w:rPr>
          <w:rFonts w:hAnsi="Tahoma" w:cs="等线 Light"/>
          <w:sz w:val="24"/>
          <w:szCs w:val="24"/>
        </w:rPr>
        <w:t xml:space="preserve"> 3.1</w:t>
      </w:r>
      <w:r>
        <w:rPr>
          <w:rFonts w:hint="eastAsia" w:hAnsi="Tahoma" w:cs="等线 Light"/>
          <w:sz w:val="24"/>
          <w:szCs w:val="24"/>
        </w:rPr>
        <w:t>原产地系指货物的生产地，或提供辅助服务的来源地。</w:t>
      </w:r>
    </w:p>
    <w:p>
      <w:pPr>
        <w:pStyle w:val="14"/>
        <w:spacing w:line="400" w:lineRule="atLeast"/>
        <w:rPr>
          <w:rFonts w:hAnsi="Tahoma" w:cs="等线 Light"/>
          <w:sz w:val="24"/>
          <w:szCs w:val="24"/>
        </w:rPr>
      </w:pPr>
      <w:r>
        <w:rPr>
          <w:rFonts w:hAnsi="Tahoma" w:cs="等线 Light"/>
          <w:sz w:val="24"/>
          <w:szCs w:val="24"/>
        </w:rPr>
        <w:t>4</w:t>
      </w:r>
      <w:r>
        <w:rPr>
          <w:rFonts w:hint="eastAsia" w:hAnsi="Tahoma" w:cs="等线 Light"/>
          <w:sz w:val="24"/>
          <w:szCs w:val="24"/>
        </w:rPr>
        <w:t>．技术规格和标准</w:t>
      </w:r>
    </w:p>
    <w:p>
      <w:pPr>
        <w:pStyle w:val="14"/>
        <w:spacing w:line="400" w:lineRule="atLeast"/>
        <w:rPr>
          <w:rFonts w:hAnsi="Tahoma" w:cs="等线 Light"/>
          <w:sz w:val="24"/>
          <w:szCs w:val="24"/>
        </w:rPr>
      </w:pPr>
      <w:r>
        <w:rPr>
          <w:rFonts w:hAnsi="Tahoma" w:cs="等线 Light"/>
          <w:sz w:val="24"/>
          <w:szCs w:val="24"/>
        </w:rPr>
        <w:t xml:space="preserve"> 4.1</w:t>
      </w:r>
      <w:r>
        <w:rPr>
          <w:rFonts w:hint="eastAsia" w:hAnsi="Tahoma" w:cs="等线 Light"/>
          <w:sz w:val="24"/>
          <w:szCs w:val="24"/>
        </w:rPr>
        <w:t>本合同项下所供货物的技术规格应与本招标文件技术规格规定的标准相一致。若技术规格中无相应规定，货物则应符合相应的国家标准或有关权威部门最新颁布的相应的正式标准。</w:t>
      </w:r>
    </w:p>
    <w:p>
      <w:pPr>
        <w:pStyle w:val="14"/>
        <w:spacing w:line="400" w:lineRule="atLeast"/>
        <w:rPr>
          <w:rFonts w:hAnsi="Tahoma" w:cs="等线 Light"/>
          <w:sz w:val="24"/>
          <w:szCs w:val="24"/>
        </w:rPr>
      </w:pPr>
      <w:r>
        <w:rPr>
          <w:rFonts w:hAnsi="Tahoma" w:cs="等线 Light"/>
          <w:sz w:val="24"/>
          <w:szCs w:val="24"/>
        </w:rPr>
        <w:t>5</w:t>
      </w:r>
      <w:r>
        <w:rPr>
          <w:rFonts w:hint="eastAsia" w:hAnsi="Tahoma" w:cs="等线 Light"/>
          <w:sz w:val="24"/>
          <w:szCs w:val="24"/>
        </w:rPr>
        <w:t>．专利权</w:t>
      </w:r>
    </w:p>
    <w:p>
      <w:pPr>
        <w:pStyle w:val="14"/>
        <w:spacing w:line="400" w:lineRule="atLeast"/>
        <w:rPr>
          <w:rFonts w:hAnsi="Tahoma" w:cs="等线 Light"/>
          <w:sz w:val="24"/>
          <w:szCs w:val="24"/>
        </w:rPr>
      </w:pPr>
      <w:r>
        <w:rPr>
          <w:rFonts w:hAnsi="Tahoma" w:cs="等线 Light"/>
          <w:sz w:val="24"/>
          <w:szCs w:val="24"/>
        </w:rPr>
        <w:t xml:space="preserve"> 5.1</w:t>
      </w:r>
      <w:r>
        <w:rPr>
          <w:rFonts w:hint="eastAsia" w:hAnsi="Tahoma" w:cs="等线 Light"/>
          <w:sz w:val="24"/>
          <w:szCs w:val="24"/>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14"/>
        <w:spacing w:line="400" w:lineRule="atLeast"/>
        <w:rPr>
          <w:rFonts w:hAnsi="Tahoma" w:cs="等线 Light"/>
          <w:sz w:val="24"/>
          <w:szCs w:val="24"/>
        </w:rPr>
      </w:pPr>
      <w:r>
        <w:rPr>
          <w:rFonts w:hAnsi="Tahoma" w:cs="等线 Light"/>
          <w:sz w:val="24"/>
          <w:szCs w:val="24"/>
        </w:rPr>
        <w:t>6</w:t>
      </w:r>
      <w:r>
        <w:rPr>
          <w:rFonts w:hint="eastAsia" w:hAnsi="Tahoma" w:cs="等线 Light"/>
          <w:sz w:val="24"/>
          <w:szCs w:val="24"/>
        </w:rPr>
        <w:t>．包装</w:t>
      </w:r>
    </w:p>
    <w:p>
      <w:pPr>
        <w:pStyle w:val="14"/>
        <w:spacing w:line="400" w:lineRule="atLeast"/>
        <w:rPr>
          <w:rFonts w:hAnsi="Tahoma" w:cs="等线 Light"/>
          <w:sz w:val="24"/>
          <w:szCs w:val="24"/>
        </w:rPr>
      </w:pPr>
      <w:r>
        <w:rPr>
          <w:rFonts w:hAnsi="Tahoma" w:cs="等线 Light"/>
          <w:sz w:val="24"/>
          <w:szCs w:val="24"/>
        </w:rPr>
        <w:t xml:space="preserve"> 6.1</w:t>
      </w:r>
      <w:r>
        <w:rPr>
          <w:rFonts w:hint="eastAsia" w:hAnsi="Tahoma" w:cs="等线 Light"/>
          <w:sz w:val="24"/>
          <w:szCs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14"/>
        <w:spacing w:line="400" w:lineRule="atLeast"/>
        <w:rPr>
          <w:rFonts w:hAnsi="Tahoma" w:cs="等线 Light"/>
          <w:sz w:val="24"/>
          <w:szCs w:val="24"/>
        </w:rPr>
      </w:pPr>
      <w:r>
        <w:rPr>
          <w:rFonts w:hAnsi="Tahoma" w:cs="等线 Light"/>
          <w:sz w:val="24"/>
          <w:szCs w:val="24"/>
        </w:rPr>
        <w:t xml:space="preserve"> 6.2</w:t>
      </w:r>
      <w:r>
        <w:rPr>
          <w:rFonts w:hint="eastAsia" w:hAnsi="Tahoma" w:cs="等线 Light"/>
          <w:sz w:val="24"/>
          <w:szCs w:val="24"/>
        </w:rPr>
        <w:t>每件包装应附有详细装箱单和质量证书各两套，一套在包装箱里，一套在包装箱外。</w:t>
      </w:r>
    </w:p>
    <w:p>
      <w:pPr>
        <w:pStyle w:val="14"/>
        <w:spacing w:line="400" w:lineRule="atLeast"/>
        <w:rPr>
          <w:rFonts w:hAnsi="Tahoma" w:cs="等线 Light"/>
          <w:sz w:val="24"/>
          <w:szCs w:val="24"/>
        </w:rPr>
      </w:pPr>
      <w:r>
        <w:rPr>
          <w:rFonts w:hAnsi="Tahoma" w:cs="等线 Light"/>
          <w:sz w:val="24"/>
          <w:szCs w:val="24"/>
        </w:rPr>
        <w:t>7</w:t>
      </w:r>
      <w:r>
        <w:rPr>
          <w:rFonts w:hint="eastAsia" w:hAnsi="Tahoma" w:cs="等线 Light"/>
          <w:sz w:val="24"/>
          <w:szCs w:val="24"/>
        </w:rPr>
        <w:t>．运输标记</w:t>
      </w:r>
    </w:p>
    <w:p>
      <w:pPr>
        <w:pStyle w:val="14"/>
        <w:spacing w:line="400" w:lineRule="atLeast"/>
        <w:rPr>
          <w:rFonts w:hAnsi="Tahoma" w:cs="等线 Light"/>
          <w:sz w:val="24"/>
          <w:szCs w:val="24"/>
        </w:rPr>
      </w:pPr>
      <w:r>
        <w:rPr>
          <w:rFonts w:hAnsi="Tahoma" w:cs="等线 Light"/>
          <w:sz w:val="24"/>
          <w:szCs w:val="24"/>
        </w:rPr>
        <w:t xml:space="preserve"> 7.1</w:t>
      </w:r>
      <w:r>
        <w:rPr>
          <w:rFonts w:hint="eastAsia" w:hAnsi="Tahoma" w:cs="等线 Light"/>
          <w:sz w:val="24"/>
          <w:szCs w:val="24"/>
        </w:rPr>
        <w:t>卖方应在每一包装箱邻接的四个侧面用不易褪色的油漆以醒目的中文印刷字体标明以下各项：</w:t>
      </w:r>
    </w:p>
    <w:p>
      <w:pPr>
        <w:pStyle w:val="14"/>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收货人</w:t>
      </w:r>
    </w:p>
    <w:p>
      <w:pPr>
        <w:pStyle w:val="14"/>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合同号</w:t>
      </w:r>
    </w:p>
    <w:p>
      <w:pPr>
        <w:pStyle w:val="14"/>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收货人代号</w:t>
      </w:r>
    </w:p>
    <w:p>
      <w:pPr>
        <w:pStyle w:val="14"/>
        <w:spacing w:line="400" w:lineRule="atLeast"/>
        <w:ind w:firstLine="240" w:firstLineChars="100"/>
        <w:rPr>
          <w:rFonts w:hAnsi="Tahoma" w:cs="等线 Light"/>
          <w:sz w:val="24"/>
          <w:szCs w:val="24"/>
        </w:rPr>
      </w:pPr>
      <w:r>
        <w:rPr>
          <w:rFonts w:hAnsi="Tahoma" w:cs="等线 Light"/>
          <w:sz w:val="24"/>
          <w:szCs w:val="24"/>
        </w:rPr>
        <w:t>(4)</w:t>
      </w:r>
      <w:r>
        <w:rPr>
          <w:rFonts w:hint="eastAsia" w:hAnsi="Tahoma" w:cs="等线 Light"/>
          <w:sz w:val="24"/>
          <w:szCs w:val="24"/>
        </w:rPr>
        <w:t>发货单位</w:t>
      </w:r>
    </w:p>
    <w:p>
      <w:pPr>
        <w:pStyle w:val="14"/>
        <w:spacing w:line="400" w:lineRule="atLeast"/>
        <w:ind w:firstLine="240" w:firstLineChars="100"/>
        <w:rPr>
          <w:rFonts w:hAnsi="Tahoma" w:cs="等线 Light"/>
          <w:sz w:val="24"/>
          <w:szCs w:val="24"/>
        </w:rPr>
      </w:pPr>
      <w:r>
        <w:rPr>
          <w:rFonts w:hAnsi="Tahoma" w:cs="等线 Light"/>
          <w:sz w:val="24"/>
          <w:szCs w:val="24"/>
        </w:rPr>
        <w:t>(5)</w:t>
      </w:r>
      <w:r>
        <w:rPr>
          <w:rFonts w:hint="eastAsia" w:hAnsi="Tahoma" w:cs="等线 Light"/>
          <w:sz w:val="24"/>
          <w:szCs w:val="24"/>
        </w:rPr>
        <w:t>目的地</w:t>
      </w:r>
    </w:p>
    <w:p>
      <w:pPr>
        <w:pStyle w:val="14"/>
        <w:spacing w:line="400" w:lineRule="atLeast"/>
        <w:rPr>
          <w:rFonts w:hAnsi="Tahoma" w:cs="等线 Light"/>
          <w:sz w:val="24"/>
          <w:szCs w:val="24"/>
        </w:rPr>
      </w:pPr>
      <w:r>
        <w:rPr>
          <w:rFonts w:hAnsi="Tahoma" w:cs="等线 Light"/>
          <w:sz w:val="24"/>
          <w:szCs w:val="24"/>
        </w:rPr>
        <w:t xml:space="preserve">  (6)</w:t>
      </w:r>
      <w:r>
        <w:rPr>
          <w:rFonts w:hint="eastAsia" w:hAnsi="Tahoma" w:cs="等线 Light"/>
          <w:sz w:val="24"/>
          <w:szCs w:val="24"/>
        </w:rPr>
        <w:t>货物的名称、品目号、箱号</w:t>
      </w:r>
    </w:p>
    <w:p>
      <w:pPr>
        <w:pStyle w:val="14"/>
        <w:spacing w:line="400" w:lineRule="atLeast"/>
        <w:rPr>
          <w:rFonts w:hAnsi="Tahoma" w:cs="等线 Light"/>
          <w:sz w:val="24"/>
          <w:szCs w:val="24"/>
        </w:rPr>
      </w:pPr>
      <w:r>
        <w:rPr>
          <w:rFonts w:hAnsi="Tahoma" w:cs="等线 Light"/>
          <w:sz w:val="24"/>
          <w:szCs w:val="24"/>
        </w:rPr>
        <w:t xml:space="preserve">  (7)</w:t>
      </w:r>
      <w:r>
        <w:rPr>
          <w:rFonts w:hint="eastAsia" w:hAnsi="Tahoma" w:cs="等线 Light"/>
          <w:sz w:val="24"/>
          <w:szCs w:val="24"/>
        </w:rPr>
        <w:t>出厂或装箱日期</w:t>
      </w:r>
    </w:p>
    <w:p>
      <w:pPr>
        <w:pStyle w:val="14"/>
        <w:spacing w:line="400" w:lineRule="atLeast"/>
        <w:rPr>
          <w:rFonts w:hAnsi="Tahoma" w:cs="等线 Light"/>
          <w:sz w:val="24"/>
          <w:szCs w:val="24"/>
        </w:rPr>
      </w:pPr>
      <w:r>
        <w:rPr>
          <w:rFonts w:hAnsi="Tahoma" w:cs="等线 Light"/>
          <w:sz w:val="24"/>
          <w:szCs w:val="24"/>
        </w:rPr>
        <w:t xml:space="preserve">  (8)</w:t>
      </w:r>
      <w:r>
        <w:rPr>
          <w:rFonts w:hint="eastAsia" w:hAnsi="Tahoma" w:cs="等线 Light"/>
          <w:sz w:val="24"/>
          <w:szCs w:val="24"/>
        </w:rPr>
        <w:t>毛重／净重</w:t>
      </w:r>
      <w:r>
        <w:rPr>
          <w:rFonts w:hAnsi="Tahoma" w:cs="等线 Light"/>
          <w:sz w:val="24"/>
          <w:szCs w:val="24"/>
        </w:rPr>
        <w:t>(</w:t>
      </w:r>
      <w:r>
        <w:rPr>
          <w:rFonts w:hint="eastAsia" w:hAnsi="Tahoma" w:cs="等线 Light"/>
          <w:sz w:val="24"/>
          <w:szCs w:val="24"/>
        </w:rPr>
        <w:t>公斤</w:t>
      </w:r>
      <w:r>
        <w:rPr>
          <w:rFonts w:hAnsi="Tahoma" w:cs="等线 Light"/>
          <w:sz w:val="24"/>
          <w:szCs w:val="24"/>
        </w:rPr>
        <w:t>)</w:t>
      </w:r>
    </w:p>
    <w:p>
      <w:pPr>
        <w:pStyle w:val="14"/>
        <w:spacing w:line="400" w:lineRule="atLeast"/>
        <w:rPr>
          <w:rFonts w:hAnsi="Tahoma" w:cs="等线 Light"/>
          <w:sz w:val="24"/>
          <w:szCs w:val="24"/>
        </w:rPr>
      </w:pPr>
      <w:r>
        <w:rPr>
          <w:rFonts w:hAnsi="Tahoma" w:cs="等线 Light"/>
          <w:sz w:val="24"/>
          <w:szCs w:val="24"/>
        </w:rPr>
        <w:t xml:space="preserve">  (9)</w:t>
      </w:r>
      <w:r>
        <w:rPr>
          <w:rFonts w:hint="eastAsia" w:hAnsi="Tahoma" w:cs="等线 Light"/>
          <w:sz w:val="24"/>
          <w:szCs w:val="24"/>
        </w:rPr>
        <w:t>尺寸</w:t>
      </w:r>
      <w:r>
        <w:rPr>
          <w:rFonts w:hAnsi="Tahoma" w:cs="等线 Light"/>
          <w:sz w:val="24"/>
          <w:szCs w:val="24"/>
        </w:rPr>
        <w:t>(</w:t>
      </w:r>
      <w:r>
        <w:rPr>
          <w:rFonts w:hint="eastAsia" w:hAnsi="Tahoma" w:cs="等线 Light"/>
          <w:sz w:val="24"/>
          <w:szCs w:val="24"/>
        </w:rPr>
        <w:t>长</w:t>
      </w:r>
      <w:r>
        <w:rPr>
          <w:rFonts w:hAnsi="Tahoma" w:cs="等线 Light"/>
          <w:sz w:val="24"/>
          <w:szCs w:val="24"/>
        </w:rPr>
        <w:t>x</w:t>
      </w:r>
      <w:r>
        <w:rPr>
          <w:rFonts w:hint="eastAsia" w:hAnsi="Tahoma" w:cs="等线 Light"/>
          <w:sz w:val="24"/>
          <w:szCs w:val="24"/>
        </w:rPr>
        <w:t>宽</w:t>
      </w:r>
      <w:r>
        <w:rPr>
          <w:rFonts w:hAnsi="Tahoma" w:cs="等线 Light"/>
          <w:sz w:val="24"/>
          <w:szCs w:val="24"/>
        </w:rPr>
        <w:t>x</w:t>
      </w:r>
      <w:r>
        <w:rPr>
          <w:rFonts w:hint="eastAsia" w:hAnsi="Tahoma" w:cs="等线 Light"/>
          <w:sz w:val="24"/>
          <w:szCs w:val="24"/>
        </w:rPr>
        <w:t>高，以厘米计</w:t>
      </w:r>
      <w:r>
        <w:rPr>
          <w:rFonts w:hAnsi="Tahoma" w:cs="等线 Light"/>
          <w:sz w:val="24"/>
          <w:szCs w:val="24"/>
        </w:rPr>
        <w:t>)</w:t>
      </w:r>
    </w:p>
    <w:p>
      <w:pPr>
        <w:pStyle w:val="14"/>
        <w:spacing w:line="400" w:lineRule="atLeast"/>
        <w:rPr>
          <w:rFonts w:hAnsi="Tahoma" w:cs="等线 Light"/>
          <w:sz w:val="24"/>
          <w:szCs w:val="24"/>
        </w:rPr>
      </w:pPr>
      <w:r>
        <w:rPr>
          <w:rFonts w:hAnsi="Tahoma" w:cs="等线 Light"/>
          <w:sz w:val="24"/>
          <w:szCs w:val="24"/>
        </w:rPr>
        <w:t xml:space="preserve"> 7.2</w:t>
      </w:r>
      <w:r>
        <w:rPr>
          <w:rFonts w:hint="eastAsia" w:hAnsi="Tahoma" w:cs="等线 Light"/>
          <w:sz w:val="24"/>
          <w:szCs w:val="24"/>
        </w:rPr>
        <w:t>凡重达两吨以上的包装，卖方应在每件包装箱的两侧用标志标明</w:t>
      </w:r>
      <w:r>
        <w:rPr>
          <w:rFonts w:hAnsi="Tahoma" w:cs="等线 Light"/>
          <w:sz w:val="24"/>
          <w:szCs w:val="24"/>
        </w:rPr>
        <w:t>“</w:t>
      </w:r>
      <w:r>
        <w:rPr>
          <w:rFonts w:hint="eastAsia" w:hAnsi="Tahoma" w:cs="等线 Light"/>
          <w:sz w:val="24"/>
          <w:szCs w:val="24"/>
        </w:rPr>
        <w:t>重心</w:t>
      </w:r>
      <w:r>
        <w:rPr>
          <w:rFonts w:hAnsi="Tahoma" w:cs="等线 Light"/>
          <w:sz w:val="24"/>
          <w:szCs w:val="24"/>
        </w:rPr>
        <w:t>”</w:t>
      </w:r>
      <w:r>
        <w:rPr>
          <w:rFonts w:hint="eastAsia" w:hAnsi="Tahoma" w:cs="等线 Light"/>
          <w:sz w:val="24"/>
          <w:szCs w:val="24"/>
        </w:rPr>
        <w:t>和</w:t>
      </w:r>
      <w:r>
        <w:rPr>
          <w:rFonts w:hAnsi="Tahoma" w:cs="等线 Light"/>
          <w:sz w:val="24"/>
          <w:szCs w:val="24"/>
        </w:rPr>
        <w:t>“</w:t>
      </w:r>
      <w:r>
        <w:rPr>
          <w:rFonts w:hint="eastAsia" w:hAnsi="Tahoma" w:cs="等线 Light"/>
          <w:sz w:val="24"/>
          <w:szCs w:val="24"/>
        </w:rPr>
        <w:t>吊装点</w:t>
      </w:r>
      <w:r>
        <w:rPr>
          <w:rFonts w:hAnsi="Tahoma" w:cs="等线 Light"/>
          <w:sz w:val="24"/>
          <w:szCs w:val="24"/>
        </w:rPr>
        <w:t>”</w:t>
      </w:r>
      <w:r>
        <w:rPr>
          <w:rFonts w:hint="eastAsia" w:hAnsi="Tahoma" w:cs="等线 Light"/>
          <w:sz w:val="24"/>
          <w:szCs w:val="24"/>
        </w:rPr>
        <w:t>，并根据货物的特点和运输的不同要求，以清晰字样在包装上注明</w:t>
      </w:r>
      <w:r>
        <w:rPr>
          <w:rFonts w:hAnsi="Tahoma" w:cs="等线 Light"/>
          <w:sz w:val="24"/>
          <w:szCs w:val="24"/>
        </w:rPr>
        <w:t>“</w:t>
      </w:r>
      <w:r>
        <w:rPr>
          <w:rFonts w:hint="eastAsia" w:hAnsi="Tahoma" w:cs="等线 Light"/>
          <w:sz w:val="24"/>
          <w:szCs w:val="24"/>
        </w:rPr>
        <w:t>小心轻放</w:t>
      </w:r>
      <w:r>
        <w:rPr>
          <w:rFonts w:hAnsi="Tahoma" w:cs="等线 Light"/>
          <w:sz w:val="24"/>
          <w:szCs w:val="24"/>
        </w:rPr>
        <w:t>”</w:t>
      </w:r>
      <w:r>
        <w:rPr>
          <w:rFonts w:hint="eastAsia" w:hAnsi="Tahoma" w:cs="等线 Light"/>
          <w:sz w:val="24"/>
          <w:szCs w:val="24"/>
        </w:rPr>
        <w:t>、</w:t>
      </w:r>
      <w:r>
        <w:rPr>
          <w:rFonts w:hAnsi="Tahoma" w:cs="等线 Light"/>
          <w:sz w:val="24"/>
          <w:szCs w:val="24"/>
        </w:rPr>
        <w:t>“</w:t>
      </w:r>
      <w:r>
        <w:rPr>
          <w:rFonts w:hint="eastAsia" w:hAnsi="Tahoma" w:cs="等线 Light"/>
          <w:sz w:val="24"/>
          <w:szCs w:val="24"/>
        </w:rPr>
        <w:t>勿倒置</w:t>
      </w:r>
      <w:r>
        <w:rPr>
          <w:rFonts w:hAnsi="Tahoma" w:cs="等线 Light"/>
          <w:sz w:val="24"/>
          <w:szCs w:val="24"/>
        </w:rPr>
        <w:t>”</w:t>
      </w:r>
      <w:r>
        <w:rPr>
          <w:rFonts w:hint="eastAsia" w:hAnsi="Tahoma" w:cs="等线 Light"/>
          <w:sz w:val="24"/>
          <w:szCs w:val="24"/>
        </w:rPr>
        <w:t>、</w:t>
      </w:r>
      <w:r>
        <w:rPr>
          <w:rFonts w:hAnsi="Tahoma" w:cs="等线 Light"/>
          <w:sz w:val="24"/>
          <w:szCs w:val="24"/>
        </w:rPr>
        <w:t>“</w:t>
      </w:r>
      <w:r>
        <w:rPr>
          <w:rFonts w:hint="eastAsia" w:hAnsi="Tahoma" w:cs="等线 Light"/>
          <w:sz w:val="24"/>
          <w:szCs w:val="24"/>
        </w:rPr>
        <w:t>防潮</w:t>
      </w:r>
      <w:r>
        <w:rPr>
          <w:rFonts w:hAnsi="Tahoma" w:cs="等线 Light"/>
          <w:sz w:val="24"/>
          <w:szCs w:val="24"/>
        </w:rPr>
        <w:t>”</w:t>
      </w:r>
      <w:r>
        <w:rPr>
          <w:rFonts w:hint="eastAsia" w:hAnsi="Tahoma" w:cs="等线 Light"/>
          <w:sz w:val="24"/>
          <w:szCs w:val="24"/>
        </w:rPr>
        <w:t>等适当的标志，以便装卸和搬运。</w:t>
      </w:r>
    </w:p>
    <w:p>
      <w:pPr>
        <w:pStyle w:val="14"/>
        <w:spacing w:line="400" w:lineRule="atLeast"/>
        <w:rPr>
          <w:rFonts w:hAnsi="Tahoma" w:cs="等线 Light"/>
          <w:sz w:val="24"/>
          <w:szCs w:val="24"/>
        </w:rPr>
      </w:pPr>
      <w:r>
        <w:rPr>
          <w:rFonts w:hAnsi="Tahoma" w:cs="等线 Light"/>
          <w:sz w:val="24"/>
          <w:szCs w:val="24"/>
        </w:rPr>
        <w:t>8.</w:t>
      </w:r>
      <w:r>
        <w:rPr>
          <w:rFonts w:hint="eastAsia" w:hAnsi="Tahoma" w:cs="等线 Light"/>
          <w:sz w:val="24"/>
          <w:szCs w:val="24"/>
        </w:rPr>
        <w:t>卖方的交货价合同</w:t>
      </w:r>
    </w:p>
    <w:p>
      <w:pPr>
        <w:pStyle w:val="14"/>
        <w:spacing w:line="400" w:lineRule="atLeast"/>
        <w:rPr>
          <w:rFonts w:hAnsi="Tahoma" w:cs="等线 Light"/>
          <w:sz w:val="24"/>
          <w:szCs w:val="24"/>
        </w:rPr>
      </w:pPr>
      <w:r>
        <w:rPr>
          <w:rFonts w:hAnsi="Tahoma" w:cs="等线 Light"/>
          <w:sz w:val="24"/>
          <w:szCs w:val="24"/>
        </w:rPr>
        <w:t xml:space="preserve"> 8.1</w:t>
      </w:r>
      <w:r>
        <w:rPr>
          <w:rFonts w:hint="eastAsia" w:hAnsi="Tahoma" w:cs="等线 Light"/>
          <w:sz w:val="24"/>
          <w:szCs w:val="24"/>
        </w:rPr>
        <w:t>卖方应在合同规定的交货期前</w:t>
      </w:r>
      <w:r>
        <w:rPr>
          <w:rFonts w:hAnsi="Tahoma" w:cs="等线 Light"/>
          <w:sz w:val="24"/>
          <w:szCs w:val="24"/>
        </w:rPr>
        <w:t>6</w:t>
      </w:r>
      <w:r>
        <w:rPr>
          <w:rFonts w:hint="eastAsia" w:hAnsi="Tahoma" w:cs="等线 Light"/>
          <w:sz w:val="24"/>
          <w:szCs w:val="24"/>
        </w:rPr>
        <w:t>天以电报、传真或电传通知买方合同号、货物名称、数量、包装件数、总毛重、总体积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和备妥待运日期。同时，卖方应以挂号信寄给买方详细交货清单一式五份，包括合同号、货物名称、规格、数量、总毛重、总体积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和每一包装箱的尺寸</w:t>
      </w:r>
      <w:r>
        <w:rPr>
          <w:rFonts w:hAnsi="Tahoma" w:cs="等线 Light"/>
          <w:sz w:val="24"/>
          <w:szCs w:val="24"/>
        </w:rPr>
        <w:t>(</w:t>
      </w:r>
      <w:r>
        <w:rPr>
          <w:rFonts w:hint="eastAsia" w:hAnsi="Tahoma" w:cs="等线 Light"/>
          <w:sz w:val="24"/>
          <w:szCs w:val="24"/>
        </w:rPr>
        <w:t>长</w:t>
      </w:r>
      <w:r>
        <w:rPr>
          <w:rFonts w:hAnsi="Tahoma" w:cs="等线 Light"/>
          <w:sz w:val="24"/>
          <w:szCs w:val="24"/>
        </w:rPr>
        <w:t>x</w:t>
      </w:r>
      <w:r>
        <w:rPr>
          <w:rFonts w:hint="eastAsia" w:hAnsi="Tahoma" w:cs="等线 Light"/>
          <w:sz w:val="24"/>
          <w:szCs w:val="24"/>
        </w:rPr>
        <w:t>宽</w:t>
      </w:r>
      <w:r>
        <w:rPr>
          <w:rFonts w:hAnsi="Tahoma" w:cs="等线 Light"/>
          <w:sz w:val="24"/>
          <w:szCs w:val="24"/>
        </w:rPr>
        <w:t>x</w:t>
      </w:r>
      <w:r>
        <w:rPr>
          <w:rFonts w:hint="eastAsia" w:hAnsi="Tahoma" w:cs="等线 Light"/>
          <w:sz w:val="24"/>
          <w:szCs w:val="24"/>
        </w:rPr>
        <w:t>高</w:t>
      </w:r>
      <w:r>
        <w:rPr>
          <w:rFonts w:hAnsi="Tahoma" w:cs="等线 Light"/>
          <w:sz w:val="24"/>
          <w:szCs w:val="24"/>
        </w:rPr>
        <w:t>)</w:t>
      </w:r>
      <w:r>
        <w:rPr>
          <w:rFonts w:hint="eastAsia" w:hAnsi="Tahoma" w:cs="等线 Light"/>
          <w:sz w:val="24"/>
          <w:szCs w:val="24"/>
        </w:rPr>
        <w:t>、单价和总价、备妥待运日期，以及货物在运输和仓储中的特殊要求和注意事项。</w:t>
      </w:r>
    </w:p>
    <w:p>
      <w:pPr>
        <w:pStyle w:val="14"/>
        <w:spacing w:line="400" w:lineRule="atLeast"/>
        <w:rPr>
          <w:rFonts w:hAnsi="Tahoma" w:cs="等线 Light"/>
          <w:sz w:val="24"/>
          <w:szCs w:val="24"/>
        </w:rPr>
      </w:pPr>
      <w:r>
        <w:rPr>
          <w:rFonts w:hAnsi="Tahoma" w:cs="等线 Light"/>
          <w:sz w:val="24"/>
          <w:szCs w:val="24"/>
        </w:rPr>
        <w:t xml:space="preserve"> 8.2</w:t>
      </w:r>
      <w:r>
        <w:rPr>
          <w:rFonts w:hint="eastAsia" w:hAnsi="Tahoma" w:cs="等线 Light"/>
          <w:sz w:val="24"/>
          <w:szCs w:val="24"/>
        </w:rPr>
        <w:t>在目的地交货价合同条件下，由于卖方延误了以电报、传真或电传通知买方，由此而有可能造成的一切损失由卖方承担。</w:t>
      </w:r>
    </w:p>
    <w:p>
      <w:pPr>
        <w:pStyle w:val="14"/>
        <w:spacing w:line="400" w:lineRule="atLeast"/>
        <w:rPr>
          <w:rFonts w:hAnsi="Tahoma" w:cs="等线 Light"/>
          <w:sz w:val="24"/>
          <w:szCs w:val="24"/>
        </w:rPr>
      </w:pPr>
      <w:r>
        <w:rPr>
          <w:rFonts w:hAnsi="Tahoma" w:cs="等线 Light"/>
          <w:sz w:val="24"/>
          <w:szCs w:val="24"/>
        </w:rPr>
        <w:t xml:space="preserve"> 8.3</w:t>
      </w:r>
      <w:r>
        <w:rPr>
          <w:rFonts w:hint="eastAsia" w:hAnsi="Tahoma" w:cs="等线 Light"/>
          <w:sz w:val="24"/>
          <w:szCs w:val="24"/>
        </w:rPr>
        <w:t>卖方负责安排自发运地至买方现场的运输和安装、调试及技术监督部门第一次强制性检验费用，均包含在合同总价中。</w:t>
      </w:r>
    </w:p>
    <w:p>
      <w:pPr>
        <w:pStyle w:val="14"/>
        <w:spacing w:line="400" w:lineRule="atLeast"/>
        <w:rPr>
          <w:rFonts w:hAnsi="Tahoma" w:cs="等线 Light"/>
          <w:sz w:val="24"/>
          <w:szCs w:val="24"/>
        </w:rPr>
      </w:pPr>
      <w:r>
        <w:rPr>
          <w:rFonts w:hAnsi="Tahoma" w:cs="等线 Light"/>
          <w:sz w:val="24"/>
          <w:szCs w:val="24"/>
        </w:rPr>
        <w:t xml:space="preserve"> 8.4</w:t>
      </w:r>
      <w:r>
        <w:rPr>
          <w:rFonts w:hint="eastAsia" w:hAnsi="Tahoma" w:cs="等线 Light"/>
          <w:sz w:val="24"/>
          <w:szCs w:val="24"/>
        </w:rPr>
        <w:t>交货日期以货物到达买方现场为准。</w:t>
      </w:r>
    </w:p>
    <w:p>
      <w:pPr>
        <w:pStyle w:val="14"/>
        <w:spacing w:line="400" w:lineRule="atLeast"/>
        <w:rPr>
          <w:rFonts w:hAnsi="Tahoma" w:cs="等线 Light"/>
          <w:sz w:val="24"/>
          <w:szCs w:val="24"/>
        </w:rPr>
      </w:pPr>
      <w:r>
        <w:rPr>
          <w:rFonts w:hAnsi="Tahoma" w:cs="等线 Light"/>
          <w:sz w:val="24"/>
          <w:szCs w:val="24"/>
        </w:rPr>
        <w:t xml:space="preserve"> 8.5</w:t>
      </w:r>
      <w:r>
        <w:rPr>
          <w:rFonts w:hint="eastAsia" w:hAnsi="Tahoma" w:cs="等线 Light"/>
          <w:sz w:val="24"/>
          <w:szCs w:val="24"/>
        </w:rPr>
        <w:t>卖方装运的货物必须符合合同规定的货物名称、型号规格、数量或重量，否则，一切后果均由卖方承担。</w:t>
      </w:r>
    </w:p>
    <w:p>
      <w:pPr>
        <w:pStyle w:val="14"/>
        <w:spacing w:line="400" w:lineRule="atLeast"/>
        <w:rPr>
          <w:rFonts w:hAnsi="Tahoma" w:cs="等线 Light"/>
          <w:sz w:val="24"/>
          <w:szCs w:val="24"/>
        </w:rPr>
      </w:pPr>
      <w:r>
        <w:rPr>
          <w:rFonts w:hAnsi="Tahoma" w:cs="等线 Light"/>
          <w:sz w:val="24"/>
          <w:szCs w:val="24"/>
        </w:rPr>
        <w:t>9</w:t>
      </w:r>
      <w:r>
        <w:rPr>
          <w:rFonts w:hint="eastAsia" w:hAnsi="Tahoma" w:cs="等线 Light"/>
          <w:sz w:val="24"/>
          <w:szCs w:val="24"/>
        </w:rPr>
        <w:t>．装运通知</w:t>
      </w:r>
    </w:p>
    <w:p>
      <w:pPr>
        <w:pStyle w:val="14"/>
        <w:spacing w:line="400" w:lineRule="atLeast"/>
        <w:rPr>
          <w:rFonts w:hAnsi="Tahoma" w:cs="等线 Light"/>
          <w:sz w:val="24"/>
          <w:szCs w:val="24"/>
        </w:rPr>
      </w:pPr>
      <w:r>
        <w:rPr>
          <w:rFonts w:hAnsi="Tahoma" w:cs="等线 Light"/>
          <w:sz w:val="24"/>
          <w:szCs w:val="24"/>
        </w:rPr>
        <w:t xml:space="preserve"> 9.1</w:t>
      </w:r>
      <w:r>
        <w:rPr>
          <w:rFonts w:hint="eastAsia" w:hAnsi="Tahoma" w:cs="等线 Light"/>
          <w:sz w:val="24"/>
          <w:szCs w:val="24"/>
        </w:rPr>
        <w:t>卖方应在货物装运完成</w:t>
      </w:r>
      <w:r>
        <w:rPr>
          <w:rFonts w:hAnsi="Tahoma" w:cs="等线 Light"/>
          <w:sz w:val="24"/>
          <w:szCs w:val="24"/>
        </w:rPr>
        <w:t>24</w:t>
      </w:r>
      <w:r>
        <w:rPr>
          <w:rFonts w:hint="eastAsia" w:hAnsi="Tahoma" w:cs="等线 Light"/>
          <w:sz w:val="24"/>
          <w:szCs w:val="24"/>
        </w:rPr>
        <w:t>小时内以电报、传真或电传通知买方合同号、</w:t>
      </w:r>
      <w:r>
        <w:rPr>
          <w:rFonts w:hAnsi="Tahoma" w:cs="等线 Light"/>
          <w:sz w:val="24"/>
          <w:szCs w:val="24"/>
        </w:rPr>
        <w:t xml:space="preserve">  </w:t>
      </w:r>
      <w:r>
        <w:rPr>
          <w:rFonts w:hint="eastAsia" w:hAnsi="Tahoma" w:cs="等线 Light"/>
          <w:sz w:val="24"/>
          <w:szCs w:val="24"/>
        </w:rPr>
        <w:t>货物名称、数量、毛重、体积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、发票金额、载运车次名称和启运日期。如果包装件重量超过</w:t>
      </w:r>
      <w:r>
        <w:rPr>
          <w:rFonts w:hAnsi="Tahoma" w:cs="等线 Light"/>
          <w:sz w:val="24"/>
          <w:szCs w:val="24"/>
        </w:rPr>
        <w:t>20</w:t>
      </w:r>
      <w:r>
        <w:rPr>
          <w:rFonts w:hint="eastAsia" w:hAnsi="Tahoma" w:cs="等线 Light"/>
          <w:sz w:val="24"/>
          <w:szCs w:val="24"/>
        </w:rPr>
        <w:t>吨或尺寸达到或超过</w:t>
      </w:r>
      <w:r>
        <w:rPr>
          <w:rFonts w:hAnsi="Tahoma" w:cs="等线 Light"/>
          <w:sz w:val="24"/>
          <w:szCs w:val="24"/>
        </w:rPr>
        <w:t>12</w:t>
      </w:r>
      <w:r>
        <w:rPr>
          <w:rFonts w:hint="eastAsia" w:hAnsi="Tahoma" w:cs="等线 Light"/>
          <w:sz w:val="24"/>
          <w:szCs w:val="24"/>
        </w:rPr>
        <w:t>米长、</w:t>
      </w:r>
      <w:r>
        <w:rPr>
          <w:rFonts w:hAnsi="Tahoma" w:cs="等线 Light"/>
          <w:sz w:val="24"/>
          <w:szCs w:val="24"/>
        </w:rPr>
        <w:t>2.7</w:t>
      </w:r>
      <w:r>
        <w:rPr>
          <w:rFonts w:hint="eastAsia" w:hAnsi="Tahoma" w:cs="等线 Light"/>
          <w:sz w:val="24"/>
          <w:szCs w:val="24"/>
        </w:rPr>
        <w:t>米宽和</w:t>
      </w:r>
      <w:r>
        <w:rPr>
          <w:rFonts w:hAnsi="Tahoma" w:cs="等线 Light"/>
          <w:sz w:val="24"/>
          <w:szCs w:val="24"/>
        </w:rPr>
        <w:t>3</w:t>
      </w:r>
      <w:r>
        <w:rPr>
          <w:rFonts w:hint="eastAsia" w:hAnsi="Tahoma" w:cs="等线 Light"/>
          <w:sz w:val="24"/>
          <w:szCs w:val="24"/>
        </w:rPr>
        <w:t>米高，卖方应将其重量或尺寸通知买方。若货物中有易燃品或危险品，卖方也须将详细情况通知买方。</w:t>
      </w:r>
    </w:p>
    <w:p>
      <w:pPr>
        <w:pStyle w:val="14"/>
        <w:spacing w:line="400" w:lineRule="atLeast"/>
        <w:rPr>
          <w:rFonts w:hAnsi="Tahoma" w:cs="等线 Light"/>
          <w:sz w:val="24"/>
          <w:szCs w:val="24"/>
        </w:rPr>
      </w:pPr>
      <w:r>
        <w:rPr>
          <w:rFonts w:hAnsi="Tahoma" w:cs="等线 Light"/>
          <w:sz w:val="24"/>
          <w:szCs w:val="24"/>
        </w:rPr>
        <w:t>10</w:t>
      </w:r>
      <w:r>
        <w:rPr>
          <w:rFonts w:hint="eastAsia" w:hAnsi="Tahoma" w:cs="等线 Light"/>
          <w:sz w:val="24"/>
          <w:szCs w:val="24"/>
        </w:rPr>
        <w:t>．保险</w:t>
      </w:r>
    </w:p>
    <w:p>
      <w:pPr>
        <w:spacing w:line="400" w:lineRule="atLeast"/>
        <w:ind w:firstLine="101"/>
        <w:rPr>
          <w:rFonts w:ascii="Tahoma" w:hAnsi="Tahoma" w:cs="等线 Light"/>
          <w:sz w:val="24"/>
          <w:szCs w:val="24"/>
        </w:rPr>
      </w:pPr>
      <w:r>
        <w:rPr>
          <w:rFonts w:ascii="Tahoma" w:hAnsi="Tahoma" w:cs="等线 Light"/>
          <w:sz w:val="24"/>
          <w:szCs w:val="24"/>
        </w:rPr>
        <w:t>10.1</w:t>
      </w:r>
      <w:r>
        <w:rPr>
          <w:rFonts w:hint="eastAsia" w:ascii="Tahoma" w:hAnsi="Tahoma" w:cs="等线 Light"/>
          <w:sz w:val="24"/>
          <w:szCs w:val="24"/>
        </w:rPr>
        <w:t>在国内交货价合同条件下，由买方在货物装运前或接到装运通知后办理保险。或由买卖双方具体商定。</w:t>
      </w:r>
    </w:p>
    <w:p>
      <w:pPr>
        <w:pStyle w:val="14"/>
        <w:spacing w:line="400" w:lineRule="atLeast"/>
        <w:rPr>
          <w:rFonts w:hAnsi="Tahoma" w:cs="等线 Light"/>
          <w:sz w:val="24"/>
          <w:szCs w:val="24"/>
        </w:rPr>
      </w:pPr>
      <w:r>
        <w:rPr>
          <w:rFonts w:hAnsi="Tahoma" w:cs="等线 Light"/>
          <w:sz w:val="24"/>
          <w:szCs w:val="24"/>
        </w:rPr>
        <w:t>11.</w:t>
      </w:r>
      <w:r>
        <w:rPr>
          <w:rFonts w:hint="eastAsia" w:hAnsi="Tahoma" w:cs="等线 Light"/>
          <w:sz w:val="24"/>
          <w:szCs w:val="24"/>
        </w:rPr>
        <w:t>支付</w:t>
      </w:r>
    </w:p>
    <w:p>
      <w:pPr>
        <w:pStyle w:val="14"/>
        <w:spacing w:line="400" w:lineRule="atLeast"/>
        <w:rPr>
          <w:rFonts w:hAnsi="Tahoma" w:cs="等线 Light"/>
          <w:sz w:val="24"/>
          <w:szCs w:val="24"/>
        </w:rPr>
      </w:pPr>
      <w:r>
        <w:rPr>
          <w:rFonts w:hAnsi="Tahoma" w:cs="等线 Light"/>
          <w:sz w:val="24"/>
          <w:szCs w:val="24"/>
        </w:rPr>
        <w:t xml:space="preserve"> 11.1</w:t>
      </w:r>
      <w:r>
        <w:rPr>
          <w:rFonts w:hint="eastAsia" w:hAnsi="Tahoma" w:cs="等线 Light"/>
          <w:sz w:val="24"/>
          <w:szCs w:val="24"/>
        </w:rPr>
        <w:t>除另有规定外，可采用下列付款之方式一种付款：</w:t>
      </w:r>
    </w:p>
    <w:p>
      <w:pPr>
        <w:pStyle w:val="14"/>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转帐支票；</w:t>
      </w:r>
    </w:p>
    <w:p>
      <w:pPr>
        <w:pStyle w:val="14"/>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电汇付款。</w:t>
      </w:r>
    </w:p>
    <w:p>
      <w:pPr>
        <w:pStyle w:val="14"/>
        <w:spacing w:line="400" w:lineRule="atLeast"/>
        <w:ind w:firstLine="240" w:firstLineChars="100"/>
        <w:rPr>
          <w:rFonts w:hAnsi="Tahoma" w:cs="等线 Light"/>
          <w:sz w:val="24"/>
          <w:szCs w:val="24"/>
        </w:rPr>
      </w:pPr>
      <w:r>
        <w:rPr>
          <w:rFonts w:hAnsi="Tahoma" w:cs="等线 Light"/>
          <w:sz w:val="24"/>
          <w:szCs w:val="24"/>
        </w:rPr>
        <w:t xml:space="preserve">11.2 </w:t>
      </w:r>
      <w:r>
        <w:rPr>
          <w:rFonts w:hint="eastAsia" w:hAnsi="Tahoma" w:cs="等线 Light"/>
          <w:sz w:val="24"/>
          <w:szCs w:val="24"/>
        </w:rPr>
        <w:t>付款方式见合同特殊条款。</w:t>
      </w:r>
    </w:p>
    <w:p>
      <w:pPr>
        <w:pStyle w:val="14"/>
        <w:spacing w:line="400" w:lineRule="atLeast"/>
        <w:ind w:firstLine="240" w:firstLineChars="100"/>
        <w:rPr>
          <w:rFonts w:hAnsi="Tahoma" w:cs="等线 Light"/>
          <w:sz w:val="24"/>
          <w:szCs w:val="24"/>
        </w:rPr>
      </w:pPr>
      <w:r>
        <w:rPr>
          <w:rFonts w:hAnsi="Tahoma" w:cs="等线 Light"/>
          <w:sz w:val="24"/>
          <w:szCs w:val="24"/>
        </w:rPr>
        <w:t>12</w:t>
      </w:r>
      <w:r>
        <w:rPr>
          <w:rFonts w:hint="eastAsia" w:hAnsi="Tahoma" w:cs="等线 Light"/>
          <w:sz w:val="24"/>
          <w:szCs w:val="24"/>
        </w:rPr>
        <w:t>．技术资料</w:t>
      </w:r>
    </w:p>
    <w:p>
      <w:pPr>
        <w:pStyle w:val="14"/>
        <w:spacing w:line="400" w:lineRule="atLeast"/>
        <w:ind w:firstLine="240" w:firstLineChars="100"/>
        <w:rPr>
          <w:rFonts w:hAnsi="Tahoma" w:cs="等线 Light"/>
          <w:sz w:val="24"/>
          <w:szCs w:val="24"/>
        </w:rPr>
      </w:pPr>
      <w:r>
        <w:rPr>
          <w:rFonts w:hAnsi="Tahoma" w:cs="等线 Light"/>
          <w:sz w:val="24"/>
          <w:szCs w:val="24"/>
        </w:rPr>
        <w:t xml:space="preserve"> 12.1</w:t>
      </w:r>
      <w:r>
        <w:rPr>
          <w:rFonts w:hint="eastAsia" w:hAnsi="Tahoma" w:cs="等线 Light"/>
          <w:sz w:val="24"/>
          <w:szCs w:val="24"/>
        </w:rPr>
        <w:t>除招标文件的技术规范书中另有规定的外，卖方应准备与合同设备或仪器相符中文技术资料，并于合同生效后</w:t>
      </w:r>
      <w:r>
        <w:rPr>
          <w:rFonts w:hAnsi="Tahoma" w:cs="等线 Light"/>
          <w:sz w:val="24"/>
          <w:szCs w:val="24"/>
        </w:rPr>
        <w:t>15</w:t>
      </w:r>
      <w:r>
        <w:rPr>
          <w:rFonts w:hint="eastAsia" w:hAnsi="Tahoma" w:cs="等线 Light"/>
          <w:sz w:val="24"/>
          <w:szCs w:val="24"/>
        </w:rPr>
        <w:t>天内寄送到买方，例如：样本、图纸、操作手册、使用说明、维修指南或服务手册等。如本条款所述资料寄送不完整或丢失，卖方应在收到买方通知后立即免费另寄。</w:t>
      </w:r>
    </w:p>
    <w:p>
      <w:pPr>
        <w:pStyle w:val="14"/>
        <w:spacing w:line="400" w:lineRule="atLeast"/>
        <w:rPr>
          <w:rFonts w:hAnsi="Tahoma" w:cs="等线 Light"/>
          <w:sz w:val="24"/>
          <w:szCs w:val="24"/>
        </w:rPr>
      </w:pPr>
      <w:r>
        <w:rPr>
          <w:rFonts w:hAnsi="Tahoma" w:cs="等线 Light"/>
          <w:sz w:val="24"/>
          <w:szCs w:val="24"/>
        </w:rPr>
        <w:t xml:space="preserve"> 12.2</w:t>
      </w:r>
      <w:r>
        <w:rPr>
          <w:rFonts w:hint="eastAsia" w:hAnsi="Tahoma" w:cs="等线 Light"/>
          <w:sz w:val="24"/>
          <w:szCs w:val="24"/>
        </w:rPr>
        <w:t>上述一套完整的资料应包装好随每批货物一起发运。</w:t>
      </w:r>
    </w:p>
    <w:p>
      <w:pPr>
        <w:pStyle w:val="14"/>
        <w:spacing w:line="400" w:lineRule="atLeast"/>
        <w:rPr>
          <w:rFonts w:hAnsi="Tahoma" w:cs="等线 Light"/>
          <w:sz w:val="24"/>
          <w:szCs w:val="24"/>
        </w:rPr>
      </w:pPr>
      <w:r>
        <w:rPr>
          <w:rFonts w:hAnsi="Tahoma" w:cs="等线 Light"/>
          <w:sz w:val="24"/>
          <w:szCs w:val="24"/>
        </w:rPr>
        <w:t>13</w:t>
      </w:r>
      <w:r>
        <w:rPr>
          <w:rFonts w:hint="eastAsia" w:hAnsi="Tahoma" w:cs="等线 Light"/>
          <w:sz w:val="24"/>
          <w:szCs w:val="24"/>
        </w:rPr>
        <w:t>．价格</w:t>
      </w:r>
    </w:p>
    <w:p>
      <w:pPr>
        <w:pStyle w:val="14"/>
        <w:spacing w:line="400" w:lineRule="atLeast"/>
        <w:rPr>
          <w:rFonts w:hAnsi="Tahoma" w:cs="等线 Light"/>
          <w:sz w:val="24"/>
          <w:szCs w:val="24"/>
        </w:rPr>
      </w:pPr>
      <w:r>
        <w:rPr>
          <w:rFonts w:hAnsi="Tahoma" w:cs="等线 Light"/>
          <w:sz w:val="24"/>
          <w:szCs w:val="24"/>
        </w:rPr>
        <w:t xml:space="preserve"> 13.1</w:t>
      </w:r>
      <w:r>
        <w:rPr>
          <w:rFonts w:hint="eastAsia" w:hAnsi="Tahoma" w:cs="等线 Light"/>
          <w:sz w:val="24"/>
          <w:szCs w:val="24"/>
        </w:rPr>
        <w:t>除非合同中另有规定，卖方为其所供货物和服务而要求买方支付的金额应与其投标报价一致。</w:t>
      </w:r>
    </w:p>
    <w:p>
      <w:pPr>
        <w:pStyle w:val="14"/>
        <w:spacing w:line="400" w:lineRule="atLeast"/>
        <w:rPr>
          <w:rFonts w:hAnsi="Tahoma" w:cs="等线 Light"/>
          <w:sz w:val="24"/>
          <w:szCs w:val="24"/>
        </w:rPr>
      </w:pPr>
      <w:r>
        <w:rPr>
          <w:rFonts w:hAnsi="Tahoma" w:cs="等线 Light"/>
          <w:sz w:val="24"/>
          <w:szCs w:val="24"/>
        </w:rPr>
        <w:t>14</w:t>
      </w:r>
      <w:r>
        <w:rPr>
          <w:rFonts w:hint="eastAsia" w:hAnsi="Tahoma" w:cs="等线 Light"/>
          <w:sz w:val="24"/>
          <w:szCs w:val="24"/>
        </w:rPr>
        <w:t>．质量保证</w:t>
      </w:r>
    </w:p>
    <w:p>
      <w:pPr>
        <w:pStyle w:val="14"/>
        <w:spacing w:line="400" w:lineRule="atLeast"/>
        <w:rPr>
          <w:rFonts w:hAnsi="Tahoma" w:cs="等线 Light"/>
          <w:sz w:val="24"/>
          <w:szCs w:val="24"/>
        </w:rPr>
      </w:pPr>
      <w:r>
        <w:rPr>
          <w:rFonts w:hAnsi="Tahoma" w:cs="等线 Light"/>
          <w:sz w:val="24"/>
          <w:szCs w:val="24"/>
        </w:rPr>
        <w:t xml:space="preserve"> 14.1</w:t>
      </w:r>
      <w:r>
        <w:rPr>
          <w:rFonts w:hint="eastAsia" w:hAnsi="Tahoma" w:cs="等线 Light"/>
          <w:sz w:val="24"/>
          <w:szCs w:val="24"/>
        </w:rPr>
        <w:t>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w:t>
      </w:r>
      <w:r>
        <w:rPr>
          <w:rFonts w:hAnsi="Tahoma" w:cs="等线 Light"/>
          <w:sz w:val="24"/>
          <w:szCs w:val="24"/>
        </w:rPr>
        <w:t>10</w:t>
      </w:r>
      <w:r>
        <w:rPr>
          <w:rFonts w:hint="eastAsia" w:hAnsi="Tahoma" w:cs="等线 Light"/>
          <w:sz w:val="24"/>
          <w:szCs w:val="24"/>
        </w:rPr>
        <w:t>天内，免费负责修理或更换有缺陷的零部件或整机。对造成的损失买方保留索赔的权利。</w:t>
      </w:r>
    </w:p>
    <w:p>
      <w:pPr>
        <w:pStyle w:val="14"/>
        <w:spacing w:line="400" w:lineRule="atLeast"/>
        <w:rPr>
          <w:rFonts w:hAnsi="Tahoma" w:cs="等线 Light"/>
          <w:sz w:val="24"/>
          <w:szCs w:val="24"/>
        </w:rPr>
      </w:pPr>
      <w:r>
        <w:rPr>
          <w:rFonts w:hAnsi="Tahoma" w:cs="等线 Light"/>
          <w:sz w:val="24"/>
          <w:szCs w:val="24"/>
        </w:rPr>
        <w:t xml:space="preserve"> 14.2</w:t>
      </w:r>
      <w:r>
        <w:rPr>
          <w:rFonts w:hint="eastAsia" w:hAnsi="Tahoma" w:cs="等线 Light"/>
          <w:sz w:val="24"/>
          <w:szCs w:val="24"/>
        </w:rPr>
        <w:t>除非合同中另有规定，合同项下货物的质量保证期为货物正式验收后</w:t>
      </w:r>
      <w:r>
        <w:rPr>
          <w:rFonts w:hAnsi="Tahoma" w:cs="等线 Light"/>
          <w:sz w:val="24"/>
          <w:szCs w:val="24"/>
        </w:rPr>
        <w:t>24</w:t>
      </w:r>
      <w:r>
        <w:rPr>
          <w:rFonts w:hint="eastAsia" w:hAnsi="Tahoma" w:cs="等线 Light"/>
          <w:sz w:val="24"/>
          <w:szCs w:val="24"/>
        </w:rPr>
        <w:t>个月。</w:t>
      </w:r>
    </w:p>
    <w:p>
      <w:pPr>
        <w:pStyle w:val="14"/>
        <w:spacing w:line="400" w:lineRule="atLeast"/>
        <w:rPr>
          <w:rFonts w:hAnsi="Tahoma" w:cs="等线 Light"/>
          <w:sz w:val="24"/>
          <w:szCs w:val="24"/>
        </w:rPr>
      </w:pPr>
      <w:r>
        <w:rPr>
          <w:rFonts w:hAnsi="Tahoma" w:cs="等线 Light"/>
          <w:sz w:val="24"/>
          <w:szCs w:val="24"/>
        </w:rPr>
        <w:t>15</w:t>
      </w:r>
      <w:r>
        <w:rPr>
          <w:rFonts w:hint="eastAsia" w:hAnsi="Tahoma" w:cs="等线 Light"/>
          <w:sz w:val="24"/>
          <w:szCs w:val="24"/>
        </w:rPr>
        <w:t>．检验</w:t>
      </w:r>
    </w:p>
    <w:p>
      <w:pPr>
        <w:pStyle w:val="14"/>
        <w:spacing w:line="400" w:lineRule="atLeast"/>
        <w:rPr>
          <w:rFonts w:hAnsi="Tahoma" w:cs="等线 Light"/>
          <w:sz w:val="24"/>
          <w:szCs w:val="24"/>
        </w:rPr>
      </w:pPr>
      <w:r>
        <w:rPr>
          <w:rFonts w:hAnsi="Tahoma" w:cs="等线 Light"/>
          <w:sz w:val="24"/>
          <w:szCs w:val="24"/>
        </w:rPr>
        <w:t xml:space="preserve"> 15.1</w:t>
      </w:r>
      <w:r>
        <w:rPr>
          <w:rFonts w:hint="eastAsia" w:hAnsi="Tahoma" w:cs="等线 Light"/>
          <w:sz w:val="24"/>
          <w:szCs w:val="24"/>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14"/>
        <w:spacing w:line="400" w:lineRule="atLeast"/>
        <w:rPr>
          <w:rFonts w:hAnsi="Tahoma" w:cs="等线 Light"/>
          <w:sz w:val="24"/>
          <w:szCs w:val="24"/>
        </w:rPr>
      </w:pPr>
      <w:r>
        <w:rPr>
          <w:rFonts w:hAnsi="Tahoma" w:cs="等线 Light"/>
          <w:sz w:val="24"/>
          <w:szCs w:val="24"/>
        </w:rPr>
        <w:t xml:space="preserve"> 15.2</w:t>
      </w:r>
      <w:r>
        <w:rPr>
          <w:rFonts w:hint="eastAsia" w:hAnsi="Tahoma" w:cs="等线 Light"/>
          <w:sz w:val="24"/>
          <w:szCs w:val="24"/>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14"/>
        <w:spacing w:line="400" w:lineRule="atLeast"/>
        <w:rPr>
          <w:rFonts w:hAnsi="Tahoma" w:cs="等线 Light"/>
          <w:sz w:val="24"/>
          <w:szCs w:val="24"/>
        </w:rPr>
      </w:pPr>
      <w:r>
        <w:rPr>
          <w:rFonts w:hAnsi="Tahoma" w:cs="等线 Light"/>
          <w:sz w:val="24"/>
          <w:szCs w:val="24"/>
        </w:rPr>
        <w:t>16</w:t>
      </w:r>
      <w:r>
        <w:rPr>
          <w:rFonts w:hint="eastAsia" w:hAnsi="Tahoma" w:cs="等线 Light"/>
          <w:sz w:val="24"/>
          <w:szCs w:val="24"/>
        </w:rPr>
        <w:t>．索赔</w:t>
      </w:r>
    </w:p>
    <w:p>
      <w:pPr>
        <w:pStyle w:val="14"/>
        <w:spacing w:line="400" w:lineRule="atLeast"/>
        <w:rPr>
          <w:rFonts w:hAnsi="Tahoma" w:cs="等线 Light"/>
          <w:sz w:val="24"/>
          <w:szCs w:val="24"/>
        </w:rPr>
      </w:pPr>
      <w:r>
        <w:rPr>
          <w:rFonts w:hAnsi="Tahoma" w:cs="等线 Light"/>
          <w:sz w:val="24"/>
          <w:szCs w:val="24"/>
        </w:rPr>
        <w:t xml:space="preserve"> 16.1</w:t>
      </w:r>
      <w:r>
        <w:rPr>
          <w:rFonts w:hint="eastAsia" w:hAnsi="Tahoma" w:cs="等线 Light"/>
          <w:sz w:val="24"/>
          <w:szCs w:val="24"/>
        </w:rPr>
        <w:t>卖方对货物与合同要求不符负有责任，并且买方已于规定的检验、安装、调试和验收测试期限内和质量保证期内提出索赔，卖方应按买方同意的下述一种或多种方法解决索赔事宜。</w:t>
      </w:r>
    </w:p>
    <w:p>
      <w:pPr>
        <w:pStyle w:val="14"/>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14"/>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根据货物的疵劣和受损程度以及买方遭受损失的金额，经双方同意降低货物价格。</w:t>
      </w:r>
    </w:p>
    <w:p>
      <w:pPr>
        <w:pStyle w:val="14"/>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更换有缺陷的零件、部件和设备，或修理缺陷部分，以达到合同规定的规格、质量和性能，卖方承担一切费用和风险并负担买方遭受的一切直接费用。同时卖方应相应延长被更换货物的质量保证期。</w:t>
      </w:r>
    </w:p>
    <w:p>
      <w:pPr>
        <w:pStyle w:val="14"/>
        <w:spacing w:line="400" w:lineRule="atLeast"/>
        <w:rPr>
          <w:rFonts w:hAnsi="Tahoma" w:cs="等线 Light"/>
          <w:sz w:val="24"/>
          <w:szCs w:val="24"/>
        </w:rPr>
      </w:pPr>
      <w:r>
        <w:rPr>
          <w:rFonts w:hAnsi="Tahoma" w:cs="等线 Light"/>
          <w:sz w:val="24"/>
          <w:szCs w:val="24"/>
        </w:rPr>
        <w:t xml:space="preserve"> 16.2</w:t>
      </w:r>
      <w:r>
        <w:rPr>
          <w:rFonts w:hint="eastAsia" w:hAnsi="Tahoma" w:cs="等线 Light"/>
          <w:sz w:val="24"/>
          <w:szCs w:val="24"/>
        </w:rPr>
        <w:t>如果买方提出索赔通知后</w:t>
      </w:r>
      <w:r>
        <w:rPr>
          <w:rFonts w:hAnsi="Tahoma" w:cs="等线 Light"/>
          <w:sz w:val="24"/>
          <w:szCs w:val="24"/>
        </w:rPr>
        <w:t>10</w:t>
      </w:r>
      <w:r>
        <w:rPr>
          <w:rFonts w:hint="eastAsia" w:hAnsi="Tahoma" w:cs="等线 Light"/>
          <w:sz w:val="24"/>
          <w:szCs w:val="24"/>
        </w:rPr>
        <w:t>天内卖方未能予以答复，该索赔应视为已被卖方接受。若卖方未能在买方提出索赔通知的</w:t>
      </w:r>
      <w:r>
        <w:rPr>
          <w:rFonts w:hAnsi="Tahoma" w:cs="等线 Light"/>
          <w:sz w:val="24"/>
          <w:szCs w:val="24"/>
        </w:rPr>
        <w:t>10</w:t>
      </w:r>
      <w:r>
        <w:rPr>
          <w:rFonts w:hint="eastAsia" w:hAnsi="Tahoma" w:cs="等线 Light"/>
          <w:sz w:val="24"/>
          <w:szCs w:val="24"/>
        </w:rPr>
        <w:t>天内或买方同意的更长一些的时间内，按买方同意的上述任何一种方式处理索赔事宜，买方将从未付款或卖方提供的履约保证金中扣回索赔金额，同时保留进一步要求赔偿的权利。</w:t>
      </w:r>
    </w:p>
    <w:p>
      <w:pPr>
        <w:pStyle w:val="14"/>
        <w:spacing w:line="400" w:lineRule="atLeast"/>
        <w:rPr>
          <w:rFonts w:hAnsi="Tahoma" w:cs="等线 Light"/>
          <w:sz w:val="24"/>
          <w:szCs w:val="24"/>
        </w:rPr>
      </w:pPr>
      <w:r>
        <w:rPr>
          <w:rFonts w:hAnsi="Tahoma" w:cs="等线 Light"/>
          <w:sz w:val="24"/>
          <w:szCs w:val="24"/>
        </w:rPr>
        <w:t>17</w:t>
      </w:r>
      <w:r>
        <w:rPr>
          <w:rFonts w:hint="eastAsia" w:hAnsi="Tahoma" w:cs="等线 Light"/>
          <w:sz w:val="24"/>
          <w:szCs w:val="24"/>
        </w:rPr>
        <w:t>．延期交货与核定损失额</w:t>
      </w:r>
    </w:p>
    <w:p>
      <w:pPr>
        <w:pStyle w:val="14"/>
        <w:spacing w:line="400" w:lineRule="atLeast"/>
        <w:rPr>
          <w:rFonts w:hAnsi="Tahoma" w:cs="等线 Light"/>
          <w:sz w:val="24"/>
          <w:szCs w:val="24"/>
        </w:rPr>
      </w:pPr>
      <w:r>
        <w:rPr>
          <w:rFonts w:hAnsi="Tahoma" w:cs="等线 Light"/>
          <w:sz w:val="24"/>
          <w:szCs w:val="24"/>
        </w:rPr>
        <w:t xml:space="preserve"> 17.1</w:t>
      </w:r>
      <w:r>
        <w:rPr>
          <w:rFonts w:hint="eastAsia" w:hAnsi="Tahoma" w:cs="等线 Light"/>
          <w:sz w:val="24"/>
          <w:szCs w:val="24"/>
        </w:rPr>
        <w:t>如果卖方未能按合同规定的时间按期交货</w:t>
      </w:r>
      <w:r>
        <w:rPr>
          <w:rFonts w:hAnsi="Tahoma" w:cs="等线 Light"/>
          <w:sz w:val="24"/>
          <w:szCs w:val="24"/>
        </w:rPr>
        <w:t>(</w:t>
      </w:r>
      <w:r>
        <w:rPr>
          <w:rFonts w:hint="eastAsia" w:hAnsi="Tahoma" w:cs="等线 Light"/>
          <w:sz w:val="24"/>
          <w:szCs w:val="24"/>
        </w:rPr>
        <w:t>本合同第</w:t>
      </w:r>
      <w:r>
        <w:rPr>
          <w:rFonts w:hAnsi="Tahoma" w:cs="等线 Light"/>
          <w:sz w:val="24"/>
          <w:szCs w:val="24"/>
        </w:rPr>
        <w:t>18</w:t>
      </w:r>
      <w:r>
        <w:rPr>
          <w:rFonts w:hint="eastAsia" w:hAnsi="Tahoma" w:cs="等线 Light"/>
          <w:sz w:val="24"/>
          <w:szCs w:val="24"/>
        </w:rPr>
        <w:t>款规定的不可抗力除外</w:t>
      </w:r>
      <w:r>
        <w:rPr>
          <w:rFonts w:hAnsi="Tahoma" w:cs="等线 Light"/>
          <w:sz w:val="24"/>
          <w:szCs w:val="24"/>
        </w:rPr>
        <w:t>)</w:t>
      </w:r>
      <w:r>
        <w:rPr>
          <w:rFonts w:hint="eastAsia" w:hAnsi="Tahoma" w:cs="等线 Light"/>
          <w:sz w:val="24"/>
          <w:szCs w:val="24"/>
        </w:rPr>
        <w:t>，在卖方同意支付核定损失额的条件下，买方将同意延长交货期。核定损失额的支付将从未付款或从履约保证金中扣除。核定损失额比率为每迟交</w:t>
      </w:r>
      <w:r>
        <w:rPr>
          <w:rFonts w:hAnsi="Tahoma" w:cs="等线 Light"/>
          <w:sz w:val="24"/>
          <w:szCs w:val="24"/>
        </w:rPr>
        <w:t>7</w:t>
      </w:r>
      <w:r>
        <w:rPr>
          <w:rFonts w:hint="eastAsia" w:hAnsi="Tahoma" w:cs="等线 Light"/>
          <w:sz w:val="24"/>
          <w:szCs w:val="24"/>
        </w:rPr>
        <w:t>天，按迟交货物金额的</w:t>
      </w:r>
      <w:r>
        <w:rPr>
          <w:rFonts w:hAnsi="Tahoma" w:cs="等线 Light"/>
          <w:sz w:val="24"/>
          <w:szCs w:val="24"/>
        </w:rPr>
        <w:t>0.5%</w:t>
      </w:r>
      <w:r>
        <w:rPr>
          <w:rFonts w:hint="eastAsia" w:hAnsi="Tahoma" w:cs="等线 Light"/>
          <w:sz w:val="24"/>
          <w:szCs w:val="24"/>
        </w:rPr>
        <w:t>，不满</w:t>
      </w:r>
      <w:r>
        <w:rPr>
          <w:rFonts w:hAnsi="Tahoma" w:cs="等线 Light"/>
          <w:sz w:val="24"/>
          <w:szCs w:val="24"/>
        </w:rPr>
        <w:t>7</w:t>
      </w:r>
      <w:r>
        <w:rPr>
          <w:rFonts w:hint="eastAsia" w:hAnsi="Tahoma" w:cs="等线 Light"/>
          <w:sz w:val="24"/>
          <w:szCs w:val="24"/>
        </w:rPr>
        <w:t>天按</w:t>
      </w:r>
      <w:r>
        <w:rPr>
          <w:rFonts w:hAnsi="Tahoma" w:cs="等线 Light"/>
          <w:sz w:val="24"/>
          <w:szCs w:val="24"/>
        </w:rPr>
        <w:t>7</w:t>
      </w:r>
      <w:r>
        <w:rPr>
          <w:rFonts w:hint="eastAsia" w:hAnsi="Tahoma" w:cs="等线 Light"/>
          <w:sz w:val="24"/>
          <w:szCs w:val="24"/>
        </w:rPr>
        <w:t>天计算，但是，核定损失额的支付不得超过迟交货物部分合同金额的</w:t>
      </w:r>
      <w:r>
        <w:rPr>
          <w:rFonts w:hAnsi="Tahoma" w:cs="等线 Light"/>
          <w:sz w:val="24"/>
          <w:szCs w:val="24"/>
        </w:rPr>
        <w:t>5%</w:t>
      </w:r>
      <w:r>
        <w:rPr>
          <w:rFonts w:hint="eastAsia" w:hAnsi="Tahoma" w:cs="等线 Light"/>
          <w:sz w:val="24"/>
          <w:szCs w:val="24"/>
        </w:rPr>
        <w:t>。如果卖方在达到核定损失额的最高限额后仍不能交货，买方有权因卖方违约终止合同，而卖方仍有义务支付上述迟交核定损失金额。</w:t>
      </w:r>
    </w:p>
    <w:p>
      <w:pPr>
        <w:pStyle w:val="14"/>
        <w:spacing w:line="400" w:lineRule="atLeast"/>
        <w:rPr>
          <w:rFonts w:hAnsi="Tahoma" w:cs="等线 Light"/>
          <w:sz w:val="24"/>
          <w:szCs w:val="24"/>
        </w:rPr>
      </w:pPr>
      <w:r>
        <w:rPr>
          <w:rFonts w:hAnsi="Tahoma" w:cs="等线 Light"/>
          <w:sz w:val="24"/>
          <w:szCs w:val="24"/>
        </w:rPr>
        <w:t>18</w:t>
      </w:r>
      <w:r>
        <w:rPr>
          <w:rFonts w:hint="eastAsia" w:hAnsi="Tahoma" w:cs="等线 Light"/>
          <w:sz w:val="24"/>
          <w:szCs w:val="24"/>
        </w:rPr>
        <w:t>．不可抗力</w:t>
      </w:r>
    </w:p>
    <w:p>
      <w:pPr>
        <w:pStyle w:val="14"/>
        <w:spacing w:line="400" w:lineRule="atLeast"/>
        <w:rPr>
          <w:rFonts w:hAnsi="Tahoma" w:cs="等线 Light"/>
          <w:sz w:val="24"/>
          <w:szCs w:val="24"/>
        </w:rPr>
      </w:pPr>
      <w:r>
        <w:rPr>
          <w:rFonts w:hAnsi="Tahoma" w:cs="等线 Light"/>
          <w:sz w:val="24"/>
          <w:szCs w:val="24"/>
        </w:rPr>
        <w:t xml:space="preserve"> 18.1</w:t>
      </w:r>
      <w:r>
        <w:rPr>
          <w:rFonts w:hint="eastAsia" w:hAnsi="Tahoma" w:cs="等线 Light"/>
          <w:sz w:val="24"/>
          <w:szCs w:val="24"/>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14"/>
        <w:spacing w:line="400" w:lineRule="atLeast"/>
        <w:rPr>
          <w:rFonts w:hAnsi="Tahoma" w:cs="等线 Light"/>
          <w:sz w:val="24"/>
          <w:szCs w:val="24"/>
        </w:rPr>
      </w:pPr>
      <w:r>
        <w:rPr>
          <w:rFonts w:hAnsi="Tahoma" w:cs="等线 Light"/>
          <w:sz w:val="24"/>
          <w:szCs w:val="24"/>
        </w:rPr>
        <w:t xml:space="preserve"> 18.2</w:t>
      </w:r>
      <w:r>
        <w:rPr>
          <w:rFonts w:hint="eastAsia" w:hAnsi="Tahoma" w:cs="等线 Light"/>
          <w:sz w:val="24"/>
          <w:szCs w:val="24"/>
        </w:rPr>
        <w:t>受阻一方应在不可抗力事故发生后尽快用电报、传真或电传通知对方，并于事故发生后</w:t>
      </w:r>
      <w:r>
        <w:rPr>
          <w:rFonts w:hAnsi="Tahoma" w:cs="等线 Light"/>
          <w:sz w:val="24"/>
          <w:szCs w:val="24"/>
        </w:rPr>
        <w:t>10</w:t>
      </w:r>
      <w:r>
        <w:rPr>
          <w:rFonts w:hint="eastAsia" w:hAnsi="Tahoma" w:cs="等线 Light"/>
          <w:sz w:val="24"/>
          <w:szCs w:val="24"/>
        </w:rPr>
        <w:t>天内将有关部门出具的证明文件用特快专递或挂号信寄给对方审阅确认。一旦不可抗力事故的影响持续</w:t>
      </w:r>
      <w:r>
        <w:rPr>
          <w:rFonts w:hAnsi="Tahoma" w:cs="等线 Light"/>
          <w:sz w:val="24"/>
          <w:szCs w:val="24"/>
        </w:rPr>
        <w:t>20</w:t>
      </w:r>
      <w:r>
        <w:rPr>
          <w:rFonts w:hint="eastAsia" w:hAnsi="Tahoma" w:cs="等线 Light"/>
          <w:sz w:val="24"/>
          <w:szCs w:val="24"/>
        </w:rPr>
        <w:t>天以上，双方应通过友好协商在合理的时间内达成进一步履行合同的协议。</w:t>
      </w:r>
    </w:p>
    <w:p>
      <w:pPr>
        <w:pStyle w:val="14"/>
        <w:spacing w:line="400" w:lineRule="atLeast"/>
        <w:rPr>
          <w:rFonts w:hAnsi="Tahoma" w:cs="等线 Light"/>
          <w:sz w:val="24"/>
          <w:szCs w:val="24"/>
        </w:rPr>
      </w:pPr>
      <w:r>
        <w:rPr>
          <w:rFonts w:hAnsi="Tahoma" w:cs="等线 Light"/>
          <w:sz w:val="24"/>
          <w:szCs w:val="24"/>
        </w:rPr>
        <w:t>19</w:t>
      </w:r>
      <w:r>
        <w:rPr>
          <w:rFonts w:hint="eastAsia" w:hAnsi="Tahoma" w:cs="等线 Light"/>
          <w:sz w:val="24"/>
          <w:szCs w:val="24"/>
        </w:rPr>
        <w:t>．履约保证金（如需要）</w:t>
      </w:r>
    </w:p>
    <w:p>
      <w:pPr>
        <w:pStyle w:val="14"/>
        <w:spacing w:line="400" w:lineRule="atLeast"/>
        <w:rPr>
          <w:rFonts w:hAnsi="Tahoma" w:cs="等线 Light"/>
          <w:sz w:val="24"/>
          <w:szCs w:val="24"/>
        </w:rPr>
      </w:pPr>
      <w:r>
        <w:rPr>
          <w:rFonts w:hAnsi="Tahoma" w:cs="等线 Light"/>
          <w:sz w:val="24"/>
          <w:szCs w:val="24"/>
        </w:rPr>
        <w:t xml:space="preserve"> 19.1</w:t>
      </w:r>
      <w:r>
        <w:rPr>
          <w:rFonts w:hint="eastAsia" w:hAnsi="Tahoma" w:cs="等线 Light"/>
          <w:sz w:val="24"/>
          <w:szCs w:val="24"/>
        </w:rPr>
        <w:t>卖方应在合同签订后</w:t>
      </w:r>
      <w:r>
        <w:rPr>
          <w:rFonts w:hAnsi="Tahoma" w:cs="等线 Light"/>
          <w:sz w:val="24"/>
          <w:szCs w:val="24"/>
        </w:rPr>
        <w:t>3</w:t>
      </w:r>
      <w:r>
        <w:rPr>
          <w:rFonts w:hint="eastAsia" w:hAnsi="Tahoma" w:cs="等线 Light"/>
          <w:sz w:val="24"/>
          <w:szCs w:val="24"/>
        </w:rPr>
        <w:t>天内，向买方提交合同总价</w:t>
      </w:r>
      <w:r>
        <w:rPr>
          <w:rFonts w:hAnsi="Tahoma" w:cs="等线 Light"/>
          <w:sz w:val="24"/>
          <w:szCs w:val="24"/>
        </w:rPr>
        <w:t>10%</w:t>
      </w:r>
      <w:r>
        <w:rPr>
          <w:rFonts w:hint="eastAsia" w:hAnsi="Tahoma" w:cs="等线 Light"/>
          <w:sz w:val="24"/>
          <w:szCs w:val="24"/>
        </w:rPr>
        <w:t>的履约保证金，履约保证金的有效期至货物保证期满。履约保证金应由银行开具。</w:t>
      </w:r>
    </w:p>
    <w:p>
      <w:pPr>
        <w:pStyle w:val="14"/>
        <w:spacing w:line="400" w:lineRule="atLeast"/>
        <w:rPr>
          <w:rFonts w:hAnsi="Tahoma" w:cs="等线 Light"/>
          <w:sz w:val="24"/>
          <w:szCs w:val="24"/>
        </w:rPr>
      </w:pPr>
      <w:r>
        <w:rPr>
          <w:rFonts w:hAnsi="Tahoma" w:cs="等线 Light"/>
          <w:sz w:val="24"/>
          <w:szCs w:val="24"/>
        </w:rPr>
        <w:t xml:space="preserve"> 19.2</w:t>
      </w:r>
      <w:r>
        <w:rPr>
          <w:rFonts w:hint="eastAsia" w:hAnsi="Tahoma" w:cs="等线 Light"/>
          <w:sz w:val="24"/>
          <w:szCs w:val="24"/>
        </w:rPr>
        <w:t>卖方提供的履约保证金按规定格式以银行保函的形式提供，与此有关的费用由卖方负担。</w:t>
      </w:r>
    </w:p>
    <w:p>
      <w:pPr>
        <w:pStyle w:val="14"/>
        <w:spacing w:line="400" w:lineRule="atLeast"/>
        <w:rPr>
          <w:rFonts w:hAnsi="Tahoma" w:cs="等线 Light"/>
          <w:sz w:val="24"/>
          <w:szCs w:val="24"/>
        </w:rPr>
      </w:pPr>
      <w:r>
        <w:rPr>
          <w:rFonts w:hAnsi="Tahoma" w:cs="等线 Light"/>
          <w:sz w:val="24"/>
          <w:szCs w:val="24"/>
        </w:rPr>
        <w:t xml:space="preserve"> 19.3</w:t>
      </w:r>
      <w:r>
        <w:rPr>
          <w:rFonts w:hint="eastAsia" w:hAnsi="Tahoma" w:cs="等线 Light"/>
          <w:sz w:val="24"/>
          <w:szCs w:val="24"/>
        </w:rPr>
        <w:t>如果卖方未能按合同规定履行其义务，买方有权从履约保证金取得补偿。</w:t>
      </w:r>
    </w:p>
    <w:p>
      <w:pPr>
        <w:pStyle w:val="14"/>
        <w:spacing w:line="400" w:lineRule="atLeast"/>
        <w:rPr>
          <w:rFonts w:hAnsi="Tahoma" w:cs="等线 Light"/>
          <w:sz w:val="24"/>
          <w:szCs w:val="24"/>
        </w:rPr>
      </w:pPr>
      <w:r>
        <w:rPr>
          <w:rFonts w:hAnsi="Tahoma" w:cs="等线 Light"/>
          <w:sz w:val="24"/>
          <w:szCs w:val="24"/>
        </w:rPr>
        <w:t>20</w:t>
      </w:r>
      <w:r>
        <w:rPr>
          <w:rFonts w:hint="eastAsia" w:hAnsi="Tahoma" w:cs="等线 Light"/>
          <w:sz w:val="24"/>
          <w:szCs w:val="24"/>
        </w:rPr>
        <w:t>．仲裁</w:t>
      </w:r>
    </w:p>
    <w:p>
      <w:pPr>
        <w:pStyle w:val="14"/>
        <w:spacing w:line="400" w:lineRule="atLeast"/>
        <w:rPr>
          <w:rFonts w:hAnsi="Tahoma" w:cs="等线 Light"/>
          <w:sz w:val="24"/>
          <w:szCs w:val="24"/>
        </w:rPr>
      </w:pPr>
      <w:r>
        <w:rPr>
          <w:rFonts w:hAnsi="Tahoma" w:cs="等线 Light"/>
          <w:sz w:val="24"/>
          <w:szCs w:val="24"/>
        </w:rPr>
        <w:t xml:space="preserve"> 20.1</w:t>
      </w:r>
      <w:r>
        <w:rPr>
          <w:rFonts w:hint="eastAsia" w:hAnsi="Tahoma" w:cs="等线 Light"/>
          <w:sz w:val="24"/>
          <w:szCs w:val="24"/>
        </w:rPr>
        <w:t>在执行本合同中发生的或与本合同有关的争端，双方应通过友好协商解决，经协商在</w:t>
      </w:r>
      <w:r>
        <w:rPr>
          <w:rFonts w:hAnsi="Tahoma" w:cs="等线 Light"/>
          <w:sz w:val="24"/>
          <w:szCs w:val="24"/>
        </w:rPr>
        <w:t>30</w:t>
      </w:r>
      <w:r>
        <w:rPr>
          <w:rFonts w:hint="eastAsia" w:hAnsi="Tahoma" w:cs="等线 Light"/>
          <w:sz w:val="24"/>
          <w:szCs w:val="24"/>
        </w:rPr>
        <w:t>天内不能达成协议时，应提交仲裁。</w:t>
      </w:r>
    </w:p>
    <w:p>
      <w:pPr>
        <w:pStyle w:val="14"/>
        <w:spacing w:line="400" w:lineRule="atLeast"/>
        <w:rPr>
          <w:rFonts w:hAnsi="Tahoma" w:cs="等线 Light"/>
          <w:sz w:val="24"/>
          <w:szCs w:val="24"/>
        </w:rPr>
      </w:pPr>
      <w:r>
        <w:rPr>
          <w:rFonts w:hAnsi="Tahoma" w:cs="等线 Light"/>
          <w:sz w:val="24"/>
          <w:szCs w:val="24"/>
        </w:rPr>
        <w:t xml:space="preserve"> 20.2</w:t>
      </w:r>
      <w:r>
        <w:rPr>
          <w:rFonts w:hint="eastAsia" w:hAnsi="Tahoma" w:cs="等线 Light"/>
          <w:sz w:val="24"/>
          <w:szCs w:val="24"/>
        </w:rPr>
        <w:t>仲裁应由买方当地仲裁机构（乌鲁木齐市仲裁委员会）根据其仲裁程序和暂行规则进行。</w:t>
      </w:r>
    </w:p>
    <w:p>
      <w:pPr>
        <w:pStyle w:val="14"/>
        <w:spacing w:line="400" w:lineRule="atLeast"/>
        <w:rPr>
          <w:rFonts w:hAnsi="Tahoma" w:cs="等线 Light"/>
          <w:sz w:val="24"/>
          <w:szCs w:val="24"/>
        </w:rPr>
      </w:pPr>
      <w:r>
        <w:rPr>
          <w:rFonts w:hAnsi="Tahoma" w:cs="等线 Light"/>
          <w:sz w:val="24"/>
          <w:szCs w:val="24"/>
        </w:rPr>
        <w:t xml:space="preserve"> 20.3</w:t>
      </w:r>
      <w:r>
        <w:rPr>
          <w:rFonts w:hint="eastAsia" w:hAnsi="Tahoma" w:cs="等线 Light"/>
          <w:sz w:val="24"/>
          <w:szCs w:val="24"/>
        </w:rPr>
        <w:t>仲裁裁决应为最终决定，并对双方具有约束力。</w:t>
      </w:r>
    </w:p>
    <w:p>
      <w:pPr>
        <w:pStyle w:val="14"/>
        <w:spacing w:line="400" w:lineRule="atLeast"/>
        <w:rPr>
          <w:rFonts w:hAnsi="Tahoma" w:cs="等线 Light"/>
          <w:sz w:val="24"/>
          <w:szCs w:val="24"/>
        </w:rPr>
      </w:pPr>
      <w:r>
        <w:rPr>
          <w:rFonts w:hAnsi="Tahoma" w:cs="等线 Light"/>
          <w:sz w:val="24"/>
          <w:szCs w:val="24"/>
        </w:rPr>
        <w:t xml:space="preserve"> 20.4</w:t>
      </w:r>
      <w:r>
        <w:rPr>
          <w:rFonts w:hint="eastAsia" w:hAnsi="Tahoma" w:cs="等线 Light"/>
          <w:sz w:val="24"/>
          <w:szCs w:val="24"/>
        </w:rPr>
        <w:t>除另有裁决外，仲裁费应由败诉方负担。</w:t>
      </w:r>
    </w:p>
    <w:p>
      <w:pPr>
        <w:pStyle w:val="14"/>
        <w:spacing w:line="400" w:lineRule="atLeast"/>
        <w:rPr>
          <w:rFonts w:hAnsi="Tahoma" w:cs="等线 Light"/>
          <w:sz w:val="24"/>
          <w:szCs w:val="24"/>
        </w:rPr>
      </w:pPr>
      <w:r>
        <w:rPr>
          <w:rFonts w:hAnsi="Tahoma" w:cs="等线 Light"/>
          <w:sz w:val="24"/>
          <w:szCs w:val="24"/>
        </w:rPr>
        <w:t xml:space="preserve"> 20.5</w:t>
      </w:r>
      <w:r>
        <w:rPr>
          <w:rFonts w:hint="eastAsia" w:hAnsi="Tahoma" w:cs="等线 Light"/>
          <w:sz w:val="24"/>
          <w:szCs w:val="24"/>
        </w:rPr>
        <w:t>在仲裁期间，除正在进行仲裁部分外，合同其它部分继续执行。</w:t>
      </w:r>
    </w:p>
    <w:p>
      <w:pPr>
        <w:pStyle w:val="14"/>
        <w:spacing w:line="400" w:lineRule="atLeast"/>
        <w:rPr>
          <w:rFonts w:hAnsi="Tahoma" w:cs="等线 Light"/>
          <w:sz w:val="24"/>
          <w:szCs w:val="24"/>
        </w:rPr>
      </w:pPr>
      <w:r>
        <w:rPr>
          <w:rFonts w:hAnsi="Tahoma" w:cs="等线 Light"/>
          <w:sz w:val="24"/>
          <w:szCs w:val="24"/>
        </w:rPr>
        <w:t>21</w:t>
      </w:r>
      <w:r>
        <w:rPr>
          <w:rFonts w:hint="eastAsia" w:hAnsi="Tahoma" w:cs="等线 Light"/>
          <w:sz w:val="24"/>
          <w:szCs w:val="24"/>
        </w:rPr>
        <w:t>．违约终止合同</w:t>
      </w:r>
    </w:p>
    <w:p>
      <w:pPr>
        <w:pStyle w:val="14"/>
        <w:spacing w:line="400" w:lineRule="atLeast"/>
        <w:ind w:firstLine="240"/>
        <w:rPr>
          <w:rFonts w:hAnsi="Tahoma" w:cs="等线 Light"/>
          <w:sz w:val="24"/>
          <w:szCs w:val="24"/>
        </w:rPr>
      </w:pPr>
      <w:r>
        <w:rPr>
          <w:rFonts w:hAnsi="Tahoma" w:cs="等线 Light"/>
          <w:sz w:val="24"/>
          <w:szCs w:val="24"/>
        </w:rPr>
        <w:t>21.1</w:t>
      </w:r>
      <w:r>
        <w:rPr>
          <w:rFonts w:hint="eastAsia" w:hAnsi="Tahoma" w:cs="等线 Light"/>
          <w:sz w:val="24"/>
          <w:szCs w:val="24"/>
        </w:rPr>
        <w:t>在补救违约而采取的任何其他措施未能实现的情况下，即在卖方收到买方发出的违约通知后</w:t>
      </w:r>
      <w:r>
        <w:rPr>
          <w:rFonts w:hAnsi="Tahoma" w:cs="等线 Light"/>
          <w:sz w:val="24"/>
          <w:szCs w:val="24"/>
        </w:rPr>
        <w:t>10</w:t>
      </w:r>
      <w:r>
        <w:rPr>
          <w:rFonts w:hint="eastAsia" w:hAnsi="Tahoma" w:cs="等线 Light"/>
          <w:sz w:val="24"/>
          <w:szCs w:val="24"/>
        </w:rPr>
        <w:t>天内</w:t>
      </w:r>
      <w:r>
        <w:rPr>
          <w:rFonts w:hAnsi="Tahoma" w:cs="等线 Light"/>
          <w:sz w:val="24"/>
          <w:szCs w:val="24"/>
        </w:rPr>
        <w:t>(</w:t>
      </w:r>
      <w:r>
        <w:rPr>
          <w:rFonts w:hint="eastAsia" w:hAnsi="Tahoma" w:cs="等线 Light"/>
          <w:sz w:val="24"/>
          <w:szCs w:val="24"/>
        </w:rPr>
        <w:t>或经买方书面确认的更长时间内</w:t>
      </w:r>
      <w:r>
        <w:rPr>
          <w:rFonts w:hAnsi="Tahoma" w:cs="等线 Light"/>
          <w:sz w:val="24"/>
          <w:szCs w:val="24"/>
        </w:rPr>
        <w:t>)</w:t>
      </w:r>
      <w:r>
        <w:rPr>
          <w:rFonts w:hint="eastAsia" w:hAnsi="Tahoma" w:cs="等线 Light"/>
          <w:sz w:val="24"/>
          <w:szCs w:val="24"/>
        </w:rPr>
        <w:t>仍未纠正其下述任何一种违约行为，买方可向卖方发出书面违约通知，终止全部或部分合同：</w:t>
      </w:r>
    </w:p>
    <w:p>
      <w:pPr>
        <w:pStyle w:val="14"/>
        <w:spacing w:line="400" w:lineRule="atLeast"/>
        <w:ind w:firstLine="240"/>
        <w:rPr>
          <w:rFonts w:hAnsi="Tahoma" w:cs="等线 Light"/>
          <w:sz w:val="24"/>
          <w:szCs w:val="24"/>
        </w:rPr>
      </w:pPr>
      <w:r>
        <w:rPr>
          <w:rFonts w:hAnsi="Tahoma" w:cs="等线 Light"/>
          <w:sz w:val="24"/>
          <w:szCs w:val="24"/>
        </w:rPr>
        <w:t xml:space="preserve">    (1)</w:t>
      </w:r>
      <w:r>
        <w:rPr>
          <w:rFonts w:hint="eastAsia" w:hAnsi="Tahoma" w:cs="等线 Light"/>
          <w:sz w:val="24"/>
          <w:szCs w:val="24"/>
        </w:rPr>
        <w:t>如果卖方未能在合同规定的期限内或买方准许的任何延期内交付部分或全部货物。</w:t>
      </w:r>
    </w:p>
    <w:p>
      <w:pPr>
        <w:pStyle w:val="14"/>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卖方未能履行合同项下的任何其它义务。</w:t>
      </w:r>
    </w:p>
    <w:p>
      <w:pPr>
        <w:pStyle w:val="14"/>
        <w:spacing w:line="400" w:lineRule="atLeast"/>
        <w:rPr>
          <w:rFonts w:hAnsi="Tahoma" w:cs="等线 Light"/>
          <w:sz w:val="24"/>
          <w:szCs w:val="24"/>
        </w:rPr>
      </w:pPr>
      <w:r>
        <w:rPr>
          <w:rFonts w:hAnsi="Tahoma" w:cs="等线 Light"/>
          <w:sz w:val="24"/>
          <w:szCs w:val="24"/>
        </w:rPr>
        <w:t xml:space="preserve"> 21.2</w:t>
      </w:r>
      <w:r>
        <w:rPr>
          <w:rFonts w:hint="eastAsia" w:hAnsi="Tahoma" w:cs="等线 Light"/>
          <w:sz w:val="24"/>
          <w:szCs w:val="24"/>
        </w:rPr>
        <w:t>一旦买方根据第</w:t>
      </w:r>
      <w:r>
        <w:rPr>
          <w:rFonts w:hAnsi="Tahoma" w:cs="等线 Light"/>
          <w:sz w:val="24"/>
          <w:szCs w:val="24"/>
        </w:rPr>
        <w:t>21.1</w:t>
      </w:r>
      <w:r>
        <w:rPr>
          <w:rFonts w:hint="eastAsia" w:hAnsi="Tahoma" w:cs="等线 Light"/>
          <w:sz w:val="24"/>
          <w:szCs w:val="24"/>
        </w:rPr>
        <w:t>款终止部分或全部合同，买方可以按其认为适当的条件和方式采购类似未交付部分的货物。卖方应承担买方购买类似货物的额外费用。但是，卖方应继续履行合同中未终止的部分。</w:t>
      </w:r>
    </w:p>
    <w:p>
      <w:pPr>
        <w:pStyle w:val="14"/>
        <w:spacing w:line="400" w:lineRule="atLeast"/>
        <w:rPr>
          <w:rFonts w:hAnsi="Tahoma" w:cs="等线 Light"/>
          <w:sz w:val="24"/>
          <w:szCs w:val="24"/>
        </w:rPr>
      </w:pPr>
      <w:r>
        <w:rPr>
          <w:rFonts w:hAnsi="Tahoma" w:cs="等线 Light"/>
          <w:sz w:val="24"/>
          <w:szCs w:val="24"/>
        </w:rPr>
        <w:t>22</w:t>
      </w:r>
      <w:r>
        <w:rPr>
          <w:rFonts w:hint="eastAsia" w:hAnsi="Tahoma" w:cs="等线 Light"/>
          <w:sz w:val="24"/>
          <w:szCs w:val="24"/>
        </w:rPr>
        <w:t>．变更指示</w:t>
      </w:r>
    </w:p>
    <w:p>
      <w:pPr>
        <w:pStyle w:val="14"/>
        <w:spacing w:line="400" w:lineRule="atLeast"/>
        <w:rPr>
          <w:rFonts w:hAnsi="Tahoma" w:cs="等线 Light"/>
          <w:sz w:val="24"/>
          <w:szCs w:val="24"/>
        </w:rPr>
      </w:pPr>
      <w:r>
        <w:rPr>
          <w:rFonts w:hAnsi="Tahoma" w:cs="等线 Light"/>
          <w:sz w:val="24"/>
          <w:szCs w:val="24"/>
        </w:rPr>
        <w:t xml:space="preserve"> 22.1</w:t>
      </w:r>
      <w:r>
        <w:rPr>
          <w:rFonts w:hint="eastAsia" w:hAnsi="Tahoma" w:cs="等线 Light"/>
          <w:sz w:val="24"/>
          <w:szCs w:val="24"/>
        </w:rPr>
        <w:t>买方可以随时向卖方发出书面指示，在合同总体范围内对如下一点或几点提出变更：</w:t>
      </w:r>
    </w:p>
    <w:p>
      <w:pPr>
        <w:pStyle w:val="14"/>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合同项下需为买方特殊制造的货物的图纸、设计或规格；</w:t>
      </w:r>
    </w:p>
    <w:p>
      <w:pPr>
        <w:pStyle w:val="14"/>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装运方式和包装方式；</w:t>
      </w:r>
    </w:p>
    <w:p>
      <w:pPr>
        <w:pStyle w:val="14"/>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交货地点；</w:t>
      </w:r>
    </w:p>
    <w:p>
      <w:pPr>
        <w:pStyle w:val="14"/>
        <w:spacing w:line="400" w:lineRule="atLeast"/>
        <w:rPr>
          <w:rFonts w:hAnsi="Tahoma" w:cs="等线 Light"/>
          <w:sz w:val="24"/>
          <w:szCs w:val="24"/>
        </w:rPr>
      </w:pPr>
      <w:r>
        <w:rPr>
          <w:rFonts w:hAnsi="Tahoma" w:cs="等线 Light"/>
          <w:sz w:val="24"/>
          <w:szCs w:val="24"/>
        </w:rPr>
        <w:t xml:space="preserve">    (4)</w:t>
      </w:r>
      <w:r>
        <w:rPr>
          <w:rFonts w:hint="eastAsia" w:hAnsi="Tahoma" w:cs="等线 Light"/>
          <w:sz w:val="24"/>
          <w:szCs w:val="24"/>
        </w:rPr>
        <w:t>卖方须提供的服务。</w:t>
      </w:r>
    </w:p>
    <w:p>
      <w:pPr>
        <w:pStyle w:val="14"/>
        <w:spacing w:line="400" w:lineRule="atLeast"/>
        <w:rPr>
          <w:rFonts w:hAnsi="Tahoma" w:cs="等线 Light"/>
          <w:sz w:val="24"/>
          <w:szCs w:val="24"/>
        </w:rPr>
      </w:pPr>
      <w:r>
        <w:rPr>
          <w:rFonts w:hAnsi="Tahoma" w:cs="等线 Light"/>
          <w:sz w:val="24"/>
          <w:szCs w:val="24"/>
        </w:rPr>
        <w:t xml:space="preserve"> 22.2</w:t>
      </w:r>
      <w:r>
        <w:rPr>
          <w:rFonts w:hint="eastAsia" w:hAnsi="Tahoma" w:cs="等线 Light"/>
          <w:sz w:val="24"/>
          <w:szCs w:val="24"/>
        </w:rPr>
        <w:t>若上述变更导致了卖方履行合同项下任何部分义务的费用或所需时间的增减，应对合同价格或交货进度进行合理的调整，同时相应地修改合同。卖方必须在接到买方的变更指示后</w:t>
      </w:r>
      <w:r>
        <w:rPr>
          <w:rFonts w:hAnsi="Tahoma" w:cs="等线 Light"/>
          <w:sz w:val="24"/>
          <w:szCs w:val="24"/>
        </w:rPr>
        <w:t>10</w:t>
      </w:r>
      <w:r>
        <w:rPr>
          <w:rFonts w:hint="eastAsia" w:hAnsi="Tahoma" w:cs="等线 Light"/>
          <w:sz w:val="24"/>
          <w:szCs w:val="24"/>
        </w:rPr>
        <w:t>天内根据本款提出调整的实施意见。</w:t>
      </w:r>
    </w:p>
    <w:p>
      <w:pPr>
        <w:pStyle w:val="14"/>
        <w:spacing w:line="400" w:lineRule="atLeast"/>
        <w:rPr>
          <w:rFonts w:hAnsi="Tahoma" w:cs="等线 Light"/>
          <w:sz w:val="24"/>
          <w:szCs w:val="24"/>
        </w:rPr>
      </w:pPr>
      <w:r>
        <w:rPr>
          <w:rFonts w:hAnsi="Tahoma" w:cs="等线 Light"/>
          <w:sz w:val="24"/>
          <w:szCs w:val="24"/>
        </w:rPr>
        <w:t>23</w:t>
      </w:r>
      <w:r>
        <w:rPr>
          <w:rFonts w:hint="eastAsia" w:hAnsi="Tahoma" w:cs="等线 Light"/>
          <w:sz w:val="24"/>
          <w:szCs w:val="24"/>
        </w:rPr>
        <w:t>．合同修改</w:t>
      </w:r>
    </w:p>
    <w:p>
      <w:pPr>
        <w:pStyle w:val="14"/>
        <w:spacing w:line="400" w:lineRule="atLeast"/>
        <w:rPr>
          <w:rFonts w:hAnsi="Tahoma" w:cs="等线 Light"/>
          <w:sz w:val="24"/>
          <w:szCs w:val="24"/>
        </w:rPr>
      </w:pPr>
      <w:r>
        <w:rPr>
          <w:rFonts w:hAnsi="Tahoma" w:cs="等线 Light"/>
          <w:sz w:val="24"/>
          <w:szCs w:val="24"/>
        </w:rPr>
        <w:t xml:space="preserve"> 23.1</w:t>
      </w:r>
      <w:r>
        <w:rPr>
          <w:rFonts w:hint="eastAsia" w:hAnsi="Tahoma" w:cs="等线 Light"/>
          <w:sz w:val="24"/>
          <w:szCs w:val="24"/>
        </w:rPr>
        <w:t>欲对合同条款作出任何改动或偏离，均须由买卖双方签署书面的合同修改书。</w:t>
      </w:r>
    </w:p>
    <w:p>
      <w:pPr>
        <w:pStyle w:val="14"/>
        <w:spacing w:line="400" w:lineRule="atLeast"/>
        <w:rPr>
          <w:rFonts w:hAnsi="Tahoma" w:cs="等线 Light"/>
          <w:sz w:val="24"/>
          <w:szCs w:val="24"/>
        </w:rPr>
      </w:pPr>
      <w:r>
        <w:rPr>
          <w:rFonts w:hAnsi="Tahoma" w:cs="等线 Light"/>
          <w:sz w:val="24"/>
          <w:szCs w:val="24"/>
        </w:rPr>
        <w:t>24</w:t>
      </w:r>
      <w:r>
        <w:rPr>
          <w:rFonts w:hint="eastAsia" w:hAnsi="Tahoma" w:cs="等线 Light"/>
          <w:sz w:val="24"/>
          <w:szCs w:val="24"/>
        </w:rPr>
        <w:t>．转让与分包</w:t>
      </w:r>
    </w:p>
    <w:p>
      <w:pPr>
        <w:pStyle w:val="14"/>
        <w:spacing w:line="400" w:lineRule="atLeast"/>
        <w:rPr>
          <w:rFonts w:hAnsi="Tahoma" w:cs="等线 Light"/>
          <w:sz w:val="24"/>
          <w:szCs w:val="24"/>
        </w:rPr>
      </w:pPr>
      <w:r>
        <w:rPr>
          <w:rFonts w:hAnsi="Tahoma" w:cs="等线 Light"/>
          <w:sz w:val="24"/>
          <w:szCs w:val="24"/>
        </w:rPr>
        <w:t xml:space="preserve"> 24.1</w:t>
      </w:r>
      <w:r>
        <w:rPr>
          <w:rFonts w:hint="eastAsia" w:hAnsi="Tahoma" w:cs="等线 Light"/>
          <w:sz w:val="24"/>
          <w:szCs w:val="24"/>
        </w:rPr>
        <w:t>除买方事先同意外，卖方不得部分转让或全部转让其应履行的合同项下的义务。</w:t>
      </w:r>
    </w:p>
    <w:p>
      <w:pPr>
        <w:pStyle w:val="14"/>
        <w:spacing w:line="400" w:lineRule="atLeast"/>
        <w:rPr>
          <w:rFonts w:hAnsi="Tahoma" w:cs="等线 Light"/>
          <w:sz w:val="24"/>
          <w:szCs w:val="24"/>
        </w:rPr>
      </w:pPr>
      <w:r>
        <w:rPr>
          <w:rFonts w:hAnsi="Tahoma" w:cs="等线 Light"/>
          <w:sz w:val="24"/>
          <w:szCs w:val="24"/>
        </w:rPr>
        <w:t xml:space="preserve"> 24.2</w:t>
      </w:r>
      <w:r>
        <w:rPr>
          <w:rFonts w:hint="eastAsia" w:hAnsi="Tahoma" w:cs="等线 Light"/>
          <w:sz w:val="24"/>
          <w:szCs w:val="24"/>
        </w:rPr>
        <w:t>卖方应书面通知买方本合同项下所授予的所有分包合同。但该通知不解除卖方承担的本合同项下的任何责任或义务。</w:t>
      </w:r>
    </w:p>
    <w:p>
      <w:pPr>
        <w:pStyle w:val="14"/>
        <w:spacing w:line="400" w:lineRule="atLeast"/>
        <w:rPr>
          <w:rFonts w:hAnsi="Tahoma" w:cs="等线 Light"/>
          <w:sz w:val="24"/>
          <w:szCs w:val="24"/>
        </w:rPr>
      </w:pPr>
      <w:r>
        <w:rPr>
          <w:rFonts w:hAnsi="Tahoma" w:cs="等线 Light"/>
          <w:sz w:val="24"/>
          <w:szCs w:val="24"/>
        </w:rPr>
        <w:t>25</w:t>
      </w:r>
      <w:r>
        <w:rPr>
          <w:rFonts w:hint="eastAsia" w:hAnsi="Tahoma" w:cs="等线 Light"/>
          <w:sz w:val="24"/>
          <w:szCs w:val="24"/>
        </w:rPr>
        <w:t>．适用法律</w:t>
      </w:r>
    </w:p>
    <w:p>
      <w:pPr>
        <w:pStyle w:val="14"/>
        <w:spacing w:line="400" w:lineRule="atLeast"/>
        <w:rPr>
          <w:rFonts w:hAnsi="Tahoma" w:cs="等线 Light"/>
          <w:sz w:val="24"/>
          <w:szCs w:val="24"/>
        </w:rPr>
      </w:pPr>
      <w:r>
        <w:rPr>
          <w:rFonts w:hAnsi="Tahoma" w:cs="等线 Light"/>
          <w:sz w:val="24"/>
          <w:szCs w:val="24"/>
        </w:rPr>
        <w:t xml:space="preserve"> 25.1</w:t>
      </w:r>
      <w:r>
        <w:rPr>
          <w:rFonts w:hint="eastAsia" w:hAnsi="Tahoma" w:cs="等线 Light"/>
          <w:sz w:val="24"/>
          <w:szCs w:val="24"/>
        </w:rPr>
        <w:t>本合同应按中华人民共和国的相关法律解释。</w:t>
      </w:r>
    </w:p>
    <w:p>
      <w:pPr>
        <w:pStyle w:val="14"/>
        <w:spacing w:line="400" w:lineRule="atLeast"/>
        <w:rPr>
          <w:rFonts w:hAnsi="Tahoma" w:cs="等线 Light"/>
          <w:sz w:val="24"/>
          <w:szCs w:val="24"/>
        </w:rPr>
      </w:pPr>
      <w:r>
        <w:rPr>
          <w:rFonts w:hAnsi="Tahoma" w:cs="等线 Light"/>
          <w:sz w:val="24"/>
          <w:szCs w:val="24"/>
        </w:rPr>
        <w:t>26</w:t>
      </w:r>
      <w:r>
        <w:rPr>
          <w:rFonts w:hint="eastAsia" w:hAnsi="Tahoma" w:cs="等线 Light"/>
          <w:sz w:val="24"/>
          <w:szCs w:val="24"/>
        </w:rPr>
        <w:t>．通知</w:t>
      </w:r>
    </w:p>
    <w:p>
      <w:pPr>
        <w:pStyle w:val="14"/>
        <w:spacing w:line="400" w:lineRule="atLeast"/>
        <w:rPr>
          <w:rFonts w:hAnsi="Tahoma" w:cs="等线 Light"/>
          <w:sz w:val="24"/>
          <w:szCs w:val="24"/>
        </w:rPr>
      </w:pPr>
      <w:r>
        <w:rPr>
          <w:rFonts w:hAnsi="Tahoma" w:cs="等线 Light"/>
          <w:sz w:val="24"/>
          <w:szCs w:val="24"/>
        </w:rPr>
        <w:t xml:space="preserve"> 26.1</w:t>
      </w:r>
      <w:r>
        <w:rPr>
          <w:rFonts w:hint="eastAsia" w:hAnsi="Tahoma" w:cs="等线 Light"/>
          <w:sz w:val="24"/>
          <w:szCs w:val="24"/>
        </w:rPr>
        <w:t>本合同任何一方给另一方的通知都应以书面或电传、电报、传真的形式发送，而另一方应以书面形式确并发送到对方明确的地址。</w:t>
      </w:r>
    </w:p>
    <w:p>
      <w:pPr>
        <w:pStyle w:val="14"/>
        <w:spacing w:line="400" w:lineRule="atLeast"/>
        <w:rPr>
          <w:rFonts w:hAnsi="Tahoma" w:cs="等线 Light"/>
          <w:sz w:val="24"/>
          <w:szCs w:val="24"/>
        </w:rPr>
      </w:pPr>
      <w:r>
        <w:rPr>
          <w:rFonts w:hAnsi="Tahoma" w:cs="等线 Light"/>
          <w:sz w:val="24"/>
          <w:szCs w:val="24"/>
        </w:rPr>
        <w:t>27</w:t>
      </w:r>
      <w:r>
        <w:rPr>
          <w:rFonts w:hint="eastAsia" w:hAnsi="Tahoma" w:cs="等线 Light"/>
          <w:sz w:val="24"/>
          <w:szCs w:val="24"/>
        </w:rPr>
        <w:t>．合同文件及资料的使用</w:t>
      </w:r>
    </w:p>
    <w:p>
      <w:pPr>
        <w:pStyle w:val="14"/>
        <w:spacing w:line="400" w:lineRule="atLeast"/>
        <w:rPr>
          <w:rFonts w:hAnsi="Tahoma" w:cs="等线 Light"/>
          <w:sz w:val="24"/>
          <w:szCs w:val="24"/>
        </w:rPr>
      </w:pPr>
      <w:r>
        <w:rPr>
          <w:rFonts w:hAnsi="Tahoma" w:cs="等线 Light"/>
          <w:sz w:val="24"/>
          <w:szCs w:val="24"/>
        </w:rPr>
        <w:t xml:space="preserve"> 27.1</w:t>
      </w:r>
      <w:r>
        <w:rPr>
          <w:rFonts w:hint="eastAsia" w:hAnsi="Tahoma" w:cs="等线 Light"/>
          <w:sz w:val="24"/>
          <w:szCs w:val="24"/>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14"/>
        <w:spacing w:line="400" w:lineRule="atLeast"/>
        <w:rPr>
          <w:rFonts w:hAnsi="Tahoma" w:cs="等线 Light"/>
          <w:sz w:val="24"/>
          <w:szCs w:val="24"/>
        </w:rPr>
      </w:pPr>
      <w:r>
        <w:rPr>
          <w:rFonts w:hAnsi="Tahoma" w:cs="等线 Light"/>
          <w:sz w:val="24"/>
          <w:szCs w:val="24"/>
        </w:rPr>
        <w:t xml:space="preserve"> 27.2</w:t>
      </w:r>
      <w:r>
        <w:rPr>
          <w:rFonts w:hint="eastAsia" w:hAnsi="Tahoma" w:cs="等线 Light"/>
          <w:sz w:val="24"/>
          <w:szCs w:val="24"/>
        </w:rPr>
        <w:t>除非执行合同需要，在事先末得到买方同意的情况下，卖方不得使用第</w:t>
      </w:r>
      <w:r>
        <w:rPr>
          <w:rFonts w:hAnsi="Tahoma" w:cs="等线 Light"/>
          <w:sz w:val="24"/>
          <w:szCs w:val="24"/>
        </w:rPr>
        <w:t>27.1</w:t>
      </w:r>
      <w:r>
        <w:rPr>
          <w:rFonts w:hint="eastAsia" w:hAnsi="Tahoma" w:cs="等线 Light"/>
          <w:sz w:val="24"/>
          <w:szCs w:val="24"/>
        </w:rPr>
        <w:t>款中所列的任何文件和资料。</w:t>
      </w:r>
    </w:p>
    <w:p>
      <w:pPr>
        <w:pStyle w:val="14"/>
        <w:spacing w:line="400" w:lineRule="atLeast"/>
        <w:rPr>
          <w:rFonts w:hAnsi="Tahoma" w:cs="等线 Light"/>
          <w:sz w:val="24"/>
          <w:szCs w:val="24"/>
        </w:rPr>
      </w:pPr>
      <w:r>
        <w:rPr>
          <w:rFonts w:hAnsi="Tahoma" w:cs="等线 Light"/>
          <w:sz w:val="24"/>
          <w:szCs w:val="24"/>
        </w:rPr>
        <w:t xml:space="preserve"> 27.3</w:t>
      </w:r>
      <w:r>
        <w:rPr>
          <w:rFonts w:hint="eastAsia" w:hAnsi="Tahoma" w:cs="等线 Light"/>
          <w:sz w:val="24"/>
          <w:szCs w:val="24"/>
        </w:rPr>
        <w:t>除合同本身以外，</w:t>
      </w:r>
      <w:r>
        <w:rPr>
          <w:rFonts w:hAnsi="Tahoma" w:cs="等线 Light"/>
          <w:sz w:val="24"/>
          <w:szCs w:val="24"/>
        </w:rPr>
        <w:t>27.1</w:t>
      </w:r>
      <w:r>
        <w:rPr>
          <w:rFonts w:hint="eastAsia" w:hAnsi="Tahoma" w:cs="等线 Light"/>
          <w:sz w:val="24"/>
          <w:szCs w:val="24"/>
        </w:rPr>
        <w:t>款列明的所有资料始终为买方的财产，若买方要求，卖方应于其合同义务履行完毕以后将这些资料</w:t>
      </w:r>
      <w:r>
        <w:rPr>
          <w:rFonts w:hAnsi="Tahoma" w:cs="等线 Light"/>
          <w:sz w:val="24"/>
          <w:szCs w:val="24"/>
        </w:rPr>
        <w:t>(</w:t>
      </w:r>
      <w:r>
        <w:rPr>
          <w:rFonts w:hint="eastAsia" w:hAnsi="Tahoma" w:cs="等线 Light"/>
          <w:sz w:val="24"/>
          <w:szCs w:val="24"/>
        </w:rPr>
        <w:t>包括所有副本</w:t>
      </w:r>
      <w:r>
        <w:rPr>
          <w:rFonts w:hAnsi="Tahoma" w:cs="等线 Light"/>
          <w:sz w:val="24"/>
          <w:szCs w:val="24"/>
        </w:rPr>
        <w:t>)</w:t>
      </w:r>
      <w:r>
        <w:rPr>
          <w:rFonts w:hint="eastAsia" w:hAnsi="Tahoma" w:cs="等线 Light"/>
          <w:sz w:val="24"/>
          <w:szCs w:val="24"/>
        </w:rPr>
        <w:t>退还买方。</w:t>
      </w:r>
    </w:p>
    <w:p>
      <w:pPr>
        <w:pStyle w:val="14"/>
        <w:spacing w:line="400" w:lineRule="atLeast"/>
        <w:rPr>
          <w:rFonts w:hAnsi="Tahoma" w:cs="等线 Light"/>
          <w:sz w:val="24"/>
          <w:szCs w:val="24"/>
        </w:rPr>
      </w:pPr>
      <w:r>
        <w:rPr>
          <w:rFonts w:hAnsi="Tahoma" w:cs="等线 Light"/>
          <w:sz w:val="24"/>
          <w:szCs w:val="24"/>
        </w:rPr>
        <w:t>28</w:t>
      </w:r>
      <w:r>
        <w:rPr>
          <w:rFonts w:hint="eastAsia" w:hAnsi="Tahoma" w:cs="等线 Light"/>
          <w:sz w:val="24"/>
          <w:szCs w:val="24"/>
        </w:rPr>
        <w:t>．合同生效及其他</w:t>
      </w:r>
    </w:p>
    <w:p>
      <w:pPr>
        <w:pStyle w:val="14"/>
        <w:spacing w:line="400" w:lineRule="atLeast"/>
        <w:rPr>
          <w:rFonts w:hAnsi="Tahoma" w:cs="等线 Light"/>
          <w:sz w:val="24"/>
          <w:szCs w:val="24"/>
        </w:rPr>
      </w:pPr>
      <w:r>
        <w:rPr>
          <w:rFonts w:hAnsi="Tahoma" w:cs="等线 Light"/>
          <w:sz w:val="24"/>
          <w:szCs w:val="24"/>
        </w:rPr>
        <w:t xml:space="preserve"> 28.1</w:t>
      </w:r>
      <w:r>
        <w:rPr>
          <w:rFonts w:hint="eastAsia" w:hAnsi="Tahoma" w:cs="等线 Light"/>
          <w:sz w:val="24"/>
          <w:szCs w:val="24"/>
        </w:rPr>
        <w:t>本合同应在买方和卖方签字（及买方收到卖方的履约保证金后），即开始生效。</w:t>
      </w:r>
    </w:p>
    <w:p>
      <w:pPr>
        <w:pStyle w:val="14"/>
        <w:spacing w:line="400" w:lineRule="atLeast"/>
        <w:rPr>
          <w:rFonts w:hAnsi="Tahoma" w:cs="等线 Light"/>
          <w:sz w:val="24"/>
          <w:szCs w:val="24"/>
        </w:rPr>
      </w:pPr>
      <w:r>
        <w:rPr>
          <w:rFonts w:hAnsi="Tahoma" w:cs="等线 Light"/>
          <w:sz w:val="24"/>
          <w:szCs w:val="24"/>
        </w:rPr>
        <w:t xml:space="preserve"> 28.2</w:t>
      </w:r>
      <w:r>
        <w:rPr>
          <w:rFonts w:hint="eastAsia" w:hAnsi="Tahoma" w:cs="等线 Light"/>
          <w:sz w:val="24"/>
          <w:szCs w:val="24"/>
        </w:rPr>
        <w:t>卖方须按技术规格中的规定，向买方提供与合同项下货物有关的现场安装调试、技术服务、培训等其他相关服务。</w:t>
      </w:r>
    </w:p>
    <w:p>
      <w:pPr>
        <w:pStyle w:val="14"/>
        <w:spacing w:line="400" w:lineRule="atLeast"/>
        <w:rPr>
          <w:rFonts w:hAnsi="Tahoma" w:cs="等线 Light"/>
          <w:sz w:val="24"/>
          <w:szCs w:val="24"/>
        </w:rPr>
      </w:pPr>
      <w:r>
        <w:rPr>
          <w:rFonts w:hAnsi="Tahoma" w:cs="等线 Light"/>
          <w:sz w:val="24"/>
          <w:szCs w:val="24"/>
        </w:rPr>
        <w:t xml:space="preserve"> 28.3 </w:t>
      </w:r>
      <w:r>
        <w:rPr>
          <w:rFonts w:hint="eastAsia" w:hAnsi="Tahoma" w:cs="等线 Light"/>
          <w:sz w:val="24"/>
          <w:szCs w:val="24"/>
        </w:rPr>
        <w:t>商务合同应包括买方最后确认的价格条款和付款方式。</w:t>
      </w:r>
    </w:p>
    <w:p>
      <w:pPr>
        <w:pStyle w:val="14"/>
        <w:spacing w:line="400" w:lineRule="atLeast"/>
        <w:rPr>
          <w:rFonts w:hAnsi="Tahoma" w:cs="等线 Light"/>
          <w:sz w:val="24"/>
          <w:szCs w:val="24"/>
        </w:rPr>
      </w:pPr>
      <w:r>
        <w:rPr>
          <w:rFonts w:hAnsi="Tahoma" w:cs="等线 Light"/>
          <w:sz w:val="24"/>
          <w:szCs w:val="24"/>
        </w:rPr>
        <w:t xml:space="preserve"> 28.4</w:t>
      </w:r>
      <w:r>
        <w:rPr>
          <w:rFonts w:hint="eastAsia" w:hAnsi="Tahoma" w:cs="等线 Light"/>
          <w:sz w:val="24"/>
          <w:szCs w:val="24"/>
        </w:rPr>
        <w:t>本合同正本一式两份，用中文书写，买卖双方各执一份，副本一式肆份，用中文书写，买卖双方各执贰份；</w:t>
      </w:r>
    </w:p>
    <w:p>
      <w:pPr>
        <w:pStyle w:val="14"/>
        <w:spacing w:line="400" w:lineRule="atLeast"/>
        <w:rPr>
          <w:rFonts w:hAnsi="Tahoma" w:cs="等线 Light"/>
          <w:sz w:val="24"/>
          <w:szCs w:val="24"/>
        </w:rPr>
      </w:pPr>
      <w:r>
        <w:rPr>
          <w:rFonts w:hAnsi="Tahoma" w:cs="等线 Light"/>
          <w:sz w:val="24"/>
          <w:szCs w:val="24"/>
        </w:rPr>
        <w:t xml:space="preserve"> 28.5</w:t>
      </w:r>
      <w:r>
        <w:rPr>
          <w:rFonts w:hint="eastAsia" w:hAnsi="Tahoma" w:cs="等线 Light"/>
          <w:sz w:val="24"/>
          <w:szCs w:val="24"/>
        </w:rPr>
        <w:t>下述文件将作为合同附件为本合同不可分割的部分并与本合具有同等效力；</w:t>
      </w:r>
    </w:p>
    <w:p>
      <w:pPr>
        <w:pStyle w:val="14"/>
        <w:numPr>
          <w:ilvl w:val="0"/>
          <w:numId w:val="5"/>
        </w:numPr>
        <w:spacing w:line="400" w:lineRule="atLeast"/>
        <w:rPr>
          <w:rFonts w:hAnsi="Tahoma" w:cs="等线 Light"/>
          <w:sz w:val="24"/>
          <w:szCs w:val="24"/>
        </w:rPr>
      </w:pPr>
      <w:r>
        <w:rPr>
          <w:rFonts w:hint="eastAsia" w:hAnsi="Tahoma" w:cs="等线 Light"/>
          <w:sz w:val="24"/>
          <w:szCs w:val="24"/>
        </w:rPr>
        <w:t>招标文件；</w:t>
      </w:r>
    </w:p>
    <w:p>
      <w:pPr>
        <w:pStyle w:val="14"/>
        <w:numPr>
          <w:ilvl w:val="0"/>
          <w:numId w:val="5"/>
        </w:numPr>
        <w:spacing w:line="400" w:lineRule="atLeast"/>
        <w:rPr>
          <w:rFonts w:hAnsi="Tahoma" w:cs="等线 Light"/>
          <w:sz w:val="24"/>
          <w:szCs w:val="24"/>
        </w:rPr>
      </w:pPr>
      <w:r>
        <w:rPr>
          <w:rFonts w:hint="eastAsia" w:hAnsi="Tahoma" w:cs="等线 Light"/>
          <w:sz w:val="24"/>
          <w:szCs w:val="24"/>
        </w:rPr>
        <w:t>中标通知书；</w:t>
      </w:r>
    </w:p>
    <w:p>
      <w:pPr>
        <w:pStyle w:val="14"/>
        <w:numPr>
          <w:ilvl w:val="0"/>
          <w:numId w:val="5"/>
        </w:numPr>
        <w:spacing w:line="400" w:lineRule="atLeast"/>
        <w:rPr>
          <w:rFonts w:hAnsi="Tahoma" w:cs="等线 Light"/>
          <w:sz w:val="24"/>
          <w:szCs w:val="24"/>
        </w:rPr>
      </w:pPr>
      <w:r>
        <w:rPr>
          <w:rFonts w:hint="eastAsia" w:hAnsi="Tahoma" w:cs="等线 Light"/>
          <w:sz w:val="24"/>
          <w:szCs w:val="24"/>
        </w:rPr>
        <w:t>中标方的投标文件及询标中的书面答疑；</w:t>
      </w:r>
    </w:p>
    <w:p>
      <w:pPr>
        <w:pStyle w:val="14"/>
        <w:numPr>
          <w:ilvl w:val="0"/>
          <w:numId w:val="5"/>
        </w:numPr>
        <w:spacing w:line="400" w:lineRule="atLeast"/>
        <w:rPr>
          <w:rFonts w:hAnsi="Tahoma" w:cs="等线 Light"/>
          <w:sz w:val="24"/>
          <w:szCs w:val="24"/>
        </w:rPr>
      </w:pPr>
      <w:r>
        <w:rPr>
          <w:rFonts w:hint="eastAsia" w:hAnsi="Tahoma" w:cs="等线 Light"/>
          <w:sz w:val="24"/>
          <w:szCs w:val="24"/>
        </w:rPr>
        <w:t>履约保证金保函（如需要）；</w:t>
      </w:r>
    </w:p>
    <w:p>
      <w:pPr>
        <w:spacing w:line="400" w:lineRule="atLeast"/>
        <w:rPr>
          <w:rFonts w:ascii="Tahoma" w:hAnsi="Tahoma" w:cs="等线 Light"/>
          <w:sz w:val="24"/>
          <w:szCs w:val="24"/>
        </w:rPr>
      </w:pPr>
      <w:r>
        <w:rPr>
          <w:rFonts w:ascii="Tahoma" w:hAnsi="Tahoma" w:cs="等线 Light"/>
          <w:sz w:val="24"/>
          <w:szCs w:val="24"/>
        </w:rPr>
        <w:t xml:space="preserve">  5</w:t>
      </w:r>
      <w:r>
        <w:rPr>
          <w:rFonts w:hint="eastAsia" w:ascii="Tahoma" w:hAnsi="Tahoma" w:cs="等线 Light"/>
          <w:sz w:val="24"/>
          <w:szCs w:val="24"/>
        </w:rPr>
        <w:t>）</w:t>
      </w:r>
      <w:r>
        <w:rPr>
          <w:rFonts w:ascii="Tahoma" w:hAnsi="Tahoma" w:cs="等线 Light"/>
          <w:sz w:val="24"/>
          <w:szCs w:val="24"/>
        </w:rPr>
        <w:t xml:space="preserve">  </w:t>
      </w:r>
      <w:r>
        <w:rPr>
          <w:rFonts w:hint="eastAsia" w:ascii="Tahoma" w:hAnsi="Tahoma" w:cs="等线 Light"/>
          <w:sz w:val="24"/>
          <w:szCs w:val="24"/>
        </w:rPr>
        <w:t>合同条款及合同特殊条款；</w:t>
      </w:r>
    </w:p>
    <w:p>
      <w:pPr>
        <w:spacing w:line="400" w:lineRule="atLeast"/>
        <w:ind w:firstLine="480" w:firstLineChars="200"/>
        <w:rPr>
          <w:rFonts w:ascii="Tahoma" w:hAnsi="Tahoma" w:cs="等线 Light"/>
          <w:sz w:val="24"/>
          <w:szCs w:val="24"/>
        </w:rPr>
      </w:pPr>
      <w:r>
        <w:rPr>
          <w:rFonts w:hint="eastAsia" w:ascii="Tahoma" w:hAnsi="Tahoma" w:cs="等线 Light"/>
          <w:sz w:val="24"/>
          <w:szCs w:val="24"/>
        </w:rPr>
        <w:t>买方：</w:t>
      </w:r>
      <w:r>
        <w:rPr>
          <w:rFonts w:ascii="Tahoma" w:hAnsi="Tahoma" w:cs="等线 Light"/>
          <w:sz w:val="24"/>
          <w:szCs w:val="24"/>
        </w:rPr>
        <w:t xml:space="preserve">                                     </w:t>
      </w:r>
      <w:r>
        <w:rPr>
          <w:rFonts w:hint="eastAsia" w:ascii="Tahoma" w:hAnsi="Tahoma" w:cs="等线 Light"/>
          <w:sz w:val="24"/>
          <w:szCs w:val="24"/>
        </w:rPr>
        <w:t>卖方：</w:t>
      </w:r>
    </w:p>
    <w:p>
      <w:pPr>
        <w:spacing w:line="400" w:lineRule="atLeast"/>
        <w:ind w:firstLine="480" w:firstLineChars="200"/>
        <w:rPr>
          <w:rFonts w:ascii="Tahoma" w:hAnsi="Tahoma" w:cs="等线 Light"/>
          <w:sz w:val="24"/>
          <w:szCs w:val="24"/>
        </w:rPr>
      </w:pPr>
      <w:r>
        <w:rPr>
          <w:rFonts w:hint="eastAsia" w:ascii="Tahoma" w:hAnsi="Tahoma" w:cs="等线 Light"/>
          <w:sz w:val="24"/>
          <w:szCs w:val="24"/>
        </w:rPr>
        <w:t>代表：</w:t>
      </w:r>
      <w:r>
        <w:rPr>
          <w:rFonts w:ascii="Tahoma" w:hAnsi="Tahoma" w:cs="等线 Light"/>
          <w:sz w:val="24"/>
          <w:szCs w:val="24"/>
        </w:rPr>
        <w:t xml:space="preserve">                                     </w:t>
      </w:r>
      <w:r>
        <w:rPr>
          <w:rFonts w:hint="eastAsia" w:ascii="Tahoma" w:hAnsi="Tahoma" w:cs="等线 Light"/>
          <w:sz w:val="24"/>
          <w:szCs w:val="24"/>
        </w:rPr>
        <w:t>代表：</w:t>
      </w:r>
    </w:p>
    <w:p>
      <w:pPr>
        <w:pBdr>
          <w:bottom w:val="single" w:color="auto" w:sz="6" w:space="1"/>
        </w:pBdr>
        <w:spacing w:line="400" w:lineRule="atLeast"/>
        <w:jc w:val="center"/>
        <w:rPr>
          <w:rFonts w:ascii="Tahoma" w:hAnsi="Tahoma" w:cs="等线 Light"/>
          <w:sz w:val="24"/>
          <w:szCs w:val="24"/>
        </w:rPr>
      </w:pPr>
      <w:r>
        <w:rPr>
          <w:rFonts w:ascii="Tahoma" w:hAnsi="Tahoma" w:cs="等线 Light"/>
          <w:sz w:val="24"/>
          <w:szCs w:val="24"/>
        </w:rPr>
        <w:t xml:space="preserve">     </w:t>
      </w:r>
    </w:p>
    <w:p>
      <w:pPr>
        <w:spacing w:line="400" w:lineRule="atLeast"/>
        <w:rPr>
          <w:rFonts w:ascii="Tahoma" w:hAnsi="Tahoma" w:cs="等线 Light"/>
          <w:sz w:val="24"/>
          <w:szCs w:val="24"/>
        </w:rPr>
      </w:pPr>
    </w:p>
    <w:p>
      <w:pPr>
        <w:spacing w:line="400" w:lineRule="atLeast"/>
        <w:rPr>
          <w:rFonts w:ascii="Tahoma" w:hAnsi="Tahoma" w:cs="等线 Light"/>
          <w:sz w:val="24"/>
          <w:szCs w:val="24"/>
        </w:rPr>
      </w:pPr>
      <w:r>
        <w:rPr>
          <w:rFonts w:hint="eastAsia" w:ascii="Tahoma" w:hAnsi="Tahoma" w:cs="等线 Light"/>
          <w:sz w:val="24"/>
          <w:szCs w:val="24"/>
        </w:rPr>
        <w:t>附录：</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1  </w:t>
      </w:r>
      <w:r>
        <w:rPr>
          <w:rFonts w:hint="eastAsia" w:ascii="Tahoma" w:hAnsi="Tahoma" w:cs="等线 Light"/>
          <w:sz w:val="24"/>
          <w:szCs w:val="24"/>
        </w:rPr>
        <w:t>价目表</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2  </w:t>
      </w:r>
      <w:r>
        <w:rPr>
          <w:rFonts w:hint="eastAsia" w:ascii="Tahoma" w:hAnsi="Tahoma" w:cs="等线 Light"/>
          <w:sz w:val="24"/>
          <w:szCs w:val="24"/>
        </w:rPr>
        <w:t>供货范围及详细报价的技术资料</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3  </w:t>
      </w:r>
      <w:r>
        <w:rPr>
          <w:rFonts w:hint="eastAsia" w:ascii="Tahoma" w:hAnsi="Tahoma" w:cs="等线 Light"/>
          <w:sz w:val="24"/>
          <w:szCs w:val="24"/>
        </w:rPr>
        <w:t>技术服务</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4  </w:t>
      </w:r>
      <w:r>
        <w:rPr>
          <w:rFonts w:hint="eastAsia" w:ascii="Tahoma" w:hAnsi="Tahoma" w:cs="等线 Light"/>
          <w:sz w:val="24"/>
          <w:szCs w:val="24"/>
        </w:rPr>
        <w:t>技术参数</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5  </w:t>
      </w:r>
      <w:r>
        <w:rPr>
          <w:rFonts w:hint="eastAsia" w:ascii="Tahoma" w:hAnsi="Tahoma" w:cs="等线 Light"/>
          <w:sz w:val="24"/>
          <w:szCs w:val="24"/>
        </w:rPr>
        <w:t>验收及验收测试</w:t>
      </w:r>
    </w:p>
    <w:p>
      <w:pPr>
        <w:pStyle w:val="4"/>
        <w:numPr>
          <w:ilvl w:val="0"/>
          <w:numId w:val="0"/>
        </w:numPr>
        <w:tabs>
          <w:tab w:val="left" w:pos="360"/>
        </w:tabs>
        <w:spacing w:after="100" w:afterAutospacing="1" w:line="400" w:lineRule="atLeast"/>
        <w:jc w:val="center"/>
        <w:rPr>
          <w:rFonts w:hint="eastAsia" w:eastAsiaTheme="minorEastAsia"/>
          <w:bCs/>
          <w:sz w:val="30"/>
          <w:szCs w:val="30"/>
          <w:lang w:eastAsia="zh-CN"/>
        </w:rPr>
      </w:pPr>
      <w:r>
        <w:rPr>
          <w:rFonts w:ascii="Tahoma" w:hAnsi="Tahoma" w:cs="等线 Light"/>
          <w:b w:val="0"/>
          <w:sz w:val="24"/>
          <w:szCs w:val="24"/>
        </w:rPr>
        <w:br w:type="page"/>
      </w:r>
    </w:p>
    <w:p>
      <w:pPr>
        <w:spacing w:line="400" w:lineRule="atLeast"/>
        <w:ind w:firstLine="561" w:firstLineChars="200"/>
        <w:jc w:val="center"/>
        <w:rPr>
          <w:rFonts w:hint="eastAsia" w:ascii="Tahoma" w:hAnsi="Tahoma" w:cs="等线 Light" w:eastAsiaTheme="minorEastAsia"/>
          <w:b/>
          <w:bCs/>
          <w:sz w:val="28"/>
          <w:szCs w:val="28"/>
          <w:lang w:eastAsia="zh-CN"/>
        </w:rPr>
      </w:pPr>
      <w:r>
        <w:rPr>
          <w:rFonts w:hint="eastAsia" w:ascii="Tahoma" w:hAnsi="Tahoma" w:cs="等线 Light"/>
          <w:b/>
          <w:bCs/>
          <w:sz w:val="28"/>
          <w:szCs w:val="28"/>
          <w:lang w:eastAsia="zh-CN"/>
        </w:rPr>
        <w:t>特殊条款</w:t>
      </w:r>
    </w:p>
    <w:p>
      <w:pPr>
        <w:spacing w:line="400" w:lineRule="atLeast"/>
        <w:ind w:firstLine="480" w:firstLineChars="200"/>
        <w:rPr>
          <w:rFonts w:hint="eastAsia" w:ascii="Tahoma" w:hAnsi="Tahoma" w:cs="等线 Light"/>
          <w:sz w:val="24"/>
          <w:szCs w:val="24"/>
        </w:rPr>
      </w:pPr>
      <w:r>
        <w:rPr>
          <w:rFonts w:hint="eastAsia" w:ascii="Tahoma" w:hAnsi="Tahoma" w:cs="等线 Light"/>
          <w:sz w:val="24"/>
          <w:szCs w:val="24"/>
        </w:rPr>
        <w:t>合同特殊条款是合同一般条款的补充和修改，如果两者之间有抵触，应以特殊条款为准。</w:t>
      </w:r>
      <w:bookmarkStart w:id="60" w:name="_Toc248299891"/>
      <w:bookmarkEnd w:id="60"/>
      <w:bookmarkStart w:id="61" w:name="_Toc255566102"/>
      <w:bookmarkEnd w:id="61"/>
      <w:bookmarkStart w:id="62" w:name="_Toc349573141"/>
      <w:bookmarkEnd w:id="62"/>
      <w:bookmarkStart w:id="63" w:name="_Toc298240426"/>
      <w:bookmarkEnd w:id="63"/>
      <w:bookmarkStart w:id="64" w:name="_Toc267301301"/>
      <w:bookmarkEnd w:id="64"/>
      <w:bookmarkStart w:id="65" w:name="_Toc349637940"/>
      <w:bookmarkEnd w:id="65"/>
    </w:p>
    <w:p>
      <w:pPr>
        <w:pStyle w:val="5"/>
        <w:numPr>
          <w:ilvl w:val="0"/>
          <w:numId w:val="6"/>
        </w:numPr>
        <w:spacing w:before="0" w:after="0" w:line="240" w:lineRule="auto"/>
        <w:rPr>
          <w:rFonts w:ascii="Tahoma" w:hAnsi="Tahoma" w:eastAsia="Tahoma" w:cs="等线 Light"/>
          <w:sz w:val="24"/>
          <w:szCs w:val="24"/>
        </w:rPr>
      </w:pPr>
      <w:bookmarkStart w:id="66" w:name="_Toc89860932"/>
      <w:bookmarkStart w:id="67" w:name="_Toc419129186"/>
      <w:bookmarkStart w:id="68" w:name="_Toc364676078"/>
      <w:bookmarkStart w:id="69" w:name="_Toc395288518"/>
      <w:bookmarkStart w:id="70" w:name="_Toc364271927"/>
      <w:bookmarkStart w:id="71" w:name="_Toc464473843"/>
      <w:bookmarkStart w:id="72" w:name="_Toc364673082"/>
      <w:bookmarkStart w:id="73" w:name="_Toc27971"/>
      <w:r>
        <w:rPr>
          <w:rFonts w:hint="eastAsia" w:ascii="Microsoft YaHei UI" w:hAnsi="Microsoft YaHei UI" w:eastAsia="Microsoft YaHei UI" w:cs="Microsoft YaHei UI"/>
          <w:sz w:val="24"/>
          <w:szCs w:val="24"/>
        </w:rPr>
        <w:t>检验</w:t>
      </w:r>
      <w:bookmarkEnd w:id="66"/>
      <w:bookmarkEnd w:id="67"/>
      <w:bookmarkEnd w:id="68"/>
      <w:bookmarkEnd w:id="69"/>
      <w:bookmarkEnd w:id="70"/>
      <w:bookmarkEnd w:id="71"/>
      <w:bookmarkEnd w:id="72"/>
      <w:bookmarkEnd w:id="73"/>
    </w:p>
    <w:p>
      <w:pPr>
        <w:pStyle w:val="14"/>
        <w:rPr>
          <w:rFonts w:hAnsi="Tahoma" w:cs="等线 Light"/>
          <w:sz w:val="24"/>
          <w:szCs w:val="24"/>
        </w:rPr>
      </w:pPr>
      <w:r>
        <w:rPr>
          <w:rFonts w:hAnsi="Tahoma" w:cs="等线 Light"/>
          <w:sz w:val="24"/>
          <w:szCs w:val="24"/>
        </w:rPr>
        <w:t xml:space="preserve">1.1 </w:t>
      </w:r>
      <w:r>
        <w:rPr>
          <w:rFonts w:hint="eastAsia" w:hAnsi="Tahoma" w:cs="等线 Light"/>
          <w:sz w:val="24"/>
          <w:szCs w:val="24"/>
        </w:rPr>
        <w:t>设备到达目的地，买方、卖方及买方聘请专家一同开箱验货；</w:t>
      </w:r>
    </w:p>
    <w:p>
      <w:pPr>
        <w:pStyle w:val="14"/>
        <w:ind w:left="480" w:hanging="480" w:hangingChars="200"/>
        <w:rPr>
          <w:rFonts w:hAnsi="Tahoma" w:cs="等线 Light"/>
          <w:sz w:val="24"/>
          <w:szCs w:val="24"/>
        </w:rPr>
      </w:pPr>
      <w:r>
        <w:rPr>
          <w:rFonts w:hAnsi="Tahoma" w:cs="等线 Light"/>
          <w:sz w:val="24"/>
          <w:szCs w:val="24"/>
        </w:rPr>
        <w:t xml:space="preserve">1.2 </w:t>
      </w:r>
      <w:r>
        <w:rPr>
          <w:rFonts w:hint="eastAsia" w:hAnsi="Tahoma" w:cs="等线 Light"/>
          <w:sz w:val="24"/>
          <w:szCs w:val="24"/>
        </w:rPr>
        <w:t>卖方提供的所有货品应符合中国以及国际通行的标准，并应附有相应的测试报告、合格证书；</w:t>
      </w:r>
    </w:p>
    <w:p>
      <w:pPr>
        <w:pStyle w:val="14"/>
        <w:rPr>
          <w:rFonts w:hAnsi="Tahoma" w:cs="等线 Light"/>
          <w:sz w:val="24"/>
          <w:szCs w:val="24"/>
        </w:rPr>
      </w:pPr>
      <w:r>
        <w:rPr>
          <w:rFonts w:hAnsi="Tahoma" w:cs="等线 Light"/>
          <w:sz w:val="24"/>
          <w:szCs w:val="24"/>
        </w:rPr>
        <w:t xml:space="preserve">1.3 </w:t>
      </w:r>
      <w:r>
        <w:rPr>
          <w:rFonts w:hint="eastAsia" w:hAnsi="Tahoma" w:cs="等线 Light"/>
          <w:sz w:val="24"/>
          <w:szCs w:val="24"/>
        </w:rPr>
        <w:t>具体的标准应在投标人递交的文件中明确规定，并在合同中由双方确认。</w:t>
      </w:r>
    </w:p>
    <w:p>
      <w:pPr>
        <w:pStyle w:val="5"/>
        <w:numPr>
          <w:ilvl w:val="0"/>
          <w:numId w:val="6"/>
        </w:numPr>
        <w:spacing w:before="0" w:after="0" w:line="240" w:lineRule="auto"/>
        <w:rPr>
          <w:rFonts w:ascii="Tahoma" w:hAnsi="Tahoma" w:eastAsia="Tahoma" w:cs="等线 Light"/>
          <w:sz w:val="24"/>
          <w:szCs w:val="24"/>
        </w:rPr>
      </w:pPr>
      <w:bookmarkStart w:id="74" w:name="_Toc364673083"/>
      <w:bookmarkStart w:id="75" w:name="_Toc31768"/>
      <w:bookmarkStart w:id="76" w:name="_Toc464473844"/>
      <w:bookmarkStart w:id="77" w:name="_Toc364676079"/>
      <w:bookmarkStart w:id="78" w:name="_Toc419129187"/>
      <w:bookmarkStart w:id="79" w:name="_Toc364271928"/>
      <w:bookmarkStart w:id="80" w:name="_Toc89860933"/>
      <w:bookmarkStart w:id="81" w:name="_Toc395288519"/>
      <w:r>
        <w:rPr>
          <w:rFonts w:hint="eastAsia" w:ascii="Microsoft YaHei UI" w:hAnsi="Microsoft YaHei UI" w:eastAsia="Microsoft YaHei UI" w:cs="Microsoft YaHei UI"/>
          <w:sz w:val="24"/>
          <w:szCs w:val="24"/>
        </w:rPr>
        <w:t>安装调试</w:t>
      </w:r>
      <w:bookmarkEnd w:id="74"/>
      <w:bookmarkEnd w:id="75"/>
      <w:bookmarkEnd w:id="76"/>
      <w:bookmarkEnd w:id="77"/>
      <w:bookmarkEnd w:id="78"/>
      <w:bookmarkEnd w:id="79"/>
      <w:bookmarkEnd w:id="80"/>
      <w:bookmarkEnd w:id="81"/>
    </w:p>
    <w:p>
      <w:pPr>
        <w:pStyle w:val="14"/>
        <w:ind w:left="480" w:hanging="480" w:hangingChars="200"/>
        <w:rPr>
          <w:rFonts w:hAnsi="Tahoma" w:cs="等线 Light"/>
          <w:sz w:val="24"/>
          <w:szCs w:val="24"/>
        </w:rPr>
      </w:pPr>
      <w:r>
        <w:rPr>
          <w:rFonts w:hAnsi="Tahoma" w:cs="等线 Light"/>
          <w:sz w:val="24"/>
          <w:szCs w:val="24"/>
        </w:rPr>
        <w:t xml:space="preserve">2.1 </w:t>
      </w:r>
      <w:r>
        <w:rPr>
          <w:rFonts w:hint="eastAsia" w:hAnsi="Tahoma" w:cs="等线 Light"/>
          <w:sz w:val="24"/>
          <w:szCs w:val="24"/>
        </w:rPr>
        <w:t>卖方必须在合同签订后</w:t>
      </w:r>
      <w:r>
        <w:rPr>
          <w:rFonts w:hAnsi="Tahoma" w:cs="等线 Light"/>
          <w:sz w:val="24"/>
          <w:szCs w:val="24"/>
        </w:rPr>
        <w:t>1</w:t>
      </w:r>
      <w:r>
        <w:rPr>
          <w:rFonts w:hint="eastAsia" w:hAnsi="Tahoma" w:cs="等线 Light"/>
          <w:sz w:val="24"/>
          <w:szCs w:val="24"/>
        </w:rPr>
        <w:t>周内将所有的安装调试条件、需买方配合的事项以书面方式通知买方；</w:t>
      </w:r>
    </w:p>
    <w:p>
      <w:pPr>
        <w:pStyle w:val="14"/>
        <w:ind w:left="480" w:hanging="480" w:hangingChars="200"/>
        <w:rPr>
          <w:rFonts w:hAnsi="Tahoma" w:cs="等线 Light"/>
          <w:sz w:val="24"/>
          <w:szCs w:val="24"/>
        </w:rPr>
      </w:pPr>
      <w:r>
        <w:rPr>
          <w:rFonts w:hAnsi="Tahoma" w:cs="等线 Light"/>
          <w:sz w:val="24"/>
          <w:szCs w:val="24"/>
        </w:rPr>
        <w:t xml:space="preserve">2.2 </w:t>
      </w:r>
      <w:r>
        <w:rPr>
          <w:rFonts w:hint="eastAsia" w:hAnsi="Tahoma" w:cs="等线 Light"/>
          <w:kern w:val="0"/>
          <w:sz w:val="24"/>
          <w:szCs w:val="24"/>
        </w:rPr>
        <w:t>在货物到达使用单位后，卖方应在</w:t>
      </w:r>
      <w:r>
        <w:rPr>
          <w:rFonts w:hAnsi="Tahoma" w:cs="等线 Light"/>
          <w:kern w:val="0"/>
          <w:sz w:val="24"/>
          <w:szCs w:val="24"/>
        </w:rPr>
        <w:t>7</w:t>
      </w:r>
      <w:r>
        <w:rPr>
          <w:rFonts w:hint="eastAsia" w:hAnsi="Tahoma" w:cs="等线 Light"/>
          <w:kern w:val="0"/>
          <w:sz w:val="24"/>
          <w:szCs w:val="24"/>
        </w:rPr>
        <w:t>天内派工程技术人员到达现场，在买方技术人员在场的情况下开箱清点货物，组织安装、调试，并承担因此发生的一切费用；</w:t>
      </w:r>
    </w:p>
    <w:p>
      <w:pPr>
        <w:pStyle w:val="14"/>
        <w:ind w:left="480" w:hanging="480" w:hangingChars="200"/>
        <w:rPr>
          <w:rFonts w:hAnsi="Tahoma" w:cs="等线 Light"/>
          <w:sz w:val="24"/>
          <w:szCs w:val="24"/>
        </w:rPr>
      </w:pPr>
      <w:r>
        <w:rPr>
          <w:rFonts w:hAnsi="Tahoma" w:cs="等线 Light"/>
          <w:sz w:val="24"/>
          <w:szCs w:val="24"/>
        </w:rPr>
        <w:t xml:space="preserve">2.3 </w:t>
      </w:r>
      <w:r>
        <w:rPr>
          <w:rFonts w:hint="eastAsia" w:hAnsi="Tahoma" w:cs="等线 Light"/>
          <w:sz w:val="24"/>
          <w:szCs w:val="24"/>
        </w:rPr>
        <w:t>卖方负责免费安装、调试并负责进行安装中的技术指导，通过验收（同买方共同完成）；</w:t>
      </w:r>
    </w:p>
    <w:p>
      <w:pPr>
        <w:tabs>
          <w:tab w:val="left" w:pos="201"/>
        </w:tabs>
        <w:ind w:left="480" w:hanging="480" w:hangingChars="200"/>
        <w:rPr>
          <w:rFonts w:ascii="Tahoma" w:hAnsi="Tahoma" w:cs="等线 Light"/>
          <w:kern w:val="0"/>
          <w:sz w:val="28"/>
          <w:szCs w:val="28"/>
        </w:rPr>
      </w:pPr>
      <w:r>
        <w:rPr>
          <w:rFonts w:ascii="Tahoma" w:hAnsi="Tahoma" w:cs="等线 Light"/>
          <w:sz w:val="24"/>
          <w:szCs w:val="24"/>
        </w:rPr>
        <w:t xml:space="preserve">2.4 </w:t>
      </w:r>
      <w:r>
        <w:rPr>
          <w:rFonts w:hint="eastAsia" w:ascii="Tahoma" w:hAnsi="Tahoma" w:cs="等线 Light"/>
          <w:sz w:val="24"/>
          <w:szCs w:val="24"/>
        </w:rPr>
        <w:t>因卖方原因造成不能按时完成安装调试工作，卖方应根据合同规定向买方做出赔偿。</w:t>
      </w:r>
    </w:p>
    <w:p>
      <w:pPr>
        <w:pStyle w:val="14"/>
        <w:ind w:left="480" w:hanging="480" w:hangingChars="200"/>
        <w:rPr>
          <w:rFonts w:hAnsi="Tahoma" w:cs="等线 Light"/>
          <w:sz w:val="24"/>
          <w:szCs w:val="24"/>
        </w:rPr>
      </w:pPr>
      <w:r>
        <w:rPr>
          <w:rFonts w:hAnsi="Tahoma" w:cs="等线 Light"/>
          <w:sz w:val="24"/>
          <w:szCs w:val="24"/>
        </w:rPr>
        <w:t>2.5</w:t>
      </w:r>
      <w:r>
        <w:rPr>
          <w:rFonts w:hint="eastAsia" w:hAnsi="Tahoma" w:cs="等线 Light"/>
          <w:sz w:val="24"/>
          <w:szCs w:val="24"/>
        </w:rPr>
        <w:t>设备安装后，医院按国际和国家标准及厂方标准进行质量验收。卖方应向买方提供详细的验收标准、验收手册。买方有权委托中国有资格的单位对仪器进行精度校核，所发生的费用由卖方承担。</w:t>
      </w:r>
    </w:p>
    <w:p>
      <w:pPr>
        <w:pStyle w:val="14"/>
        <w:ind w:left="480" w:hanging="480" w:hangingChars="200"/>
        <w:rPr>
          <w:rFonts w:hAnsi="Tahoma" w:cs="等线 Light"/>
          <w:sz w:val="24"/>
          <w:szCs w:val="24"/>
        </w:rPr>
      </w:pPr>
      <w:r>
        <w:rPr>
          <w:rFonts w:hAnsi="Tahoma" w:cs="等线 Light"/>
          <w:sz w:val="24"/>
          <w:szCs w:val="24"/>
        </w:rPr>
        <w:t xml:space="preserve">2.6 </w:t>
      </w:r>
      <w:r>
        <w:rPr>
          <w:rFonts w:hint="eastAsia" w:hAnsi="Tahoma" w:cs="等线 Light"/>
          <w:sz w:val="24"/>
          <w:szCs w:val="24"/>
        </w:rPr>
        <w:t>提供所有设备的随机资料和技术文档。</w:t>
      </w:r>
    </w:p>
    <w:p>
      <w:pPr>
        <w:pStyle w:val="5"/>
        <w:numPr>
          <w:ilvl w:val="0"/>
          <w:numId w:val="6"/>
        </w:numPr>
        <w:spacing w:before="0" w:after="0" w:line="240" w:lineRule="auto"/>
        <w:rPr>
          <w:rFonts w:ascii="Tahoma" w:hAnsi="Tahoma" w:eastAsia="Tahoma" w:cs="等线 Light"/>
          <w:sz w:val="24"/>
          <w:szCs w:val="24"/>
        </w:rPr>
      </w:pPr>
      <w:bookmarkStart w:id="82" w:name="_Toc419129188"/>
      <w:bookmarkStart w:id="83" w:name="_Toc364271929"/>
      <w:bookmarkStart w:id="84" w:name="_Toc464473845"/>
      <w:bookmarkStart w:id="85" w:name="_Toc11566"/>
      <w:bookmarkStart w:id="86" w:name="_Toc395288520"/>
      <w:bookmarkStart w:id="87" w:name="_Toc364676080"/>
      <w:bookmarkStart w:id="88" w:name="_Toc364673084"/>
      <w:bookmarkStart w:id="89" w:name="_Toc89860934"/>
      <w:r>
        <w:rPr>
          <w:rFonts w:hint="eastAsia" w:ascii="Microsoft YaHei UI" w:hAnsi="Microsoft YaHei UI" w:eastAsia="Microsoft YaHei UI" w:cs="Microsoft YaHei UI"/>
          <w:sz w:val="24"/>
          <w:szCs w:val="24"/>
        </w:rPr>
        <w:t>培训</w:t>
      </w:r>
      <w:bookmarkEnd w:id="82"/>
      <w:bookmarkEnd w:id="83"/>
      <w:bookmarkEnd w:id="84"/>
      <w:bookmarkEnd w:id="85"/>
      <w:bookmarkEnd w:id="86"/>
      <w:bookmarkEnd w:id="87"/>
      <w:bookmarkEnd w:id="88"/>
      <w:bookmarkEnd w:id="89"/>
    </w:p>
    <w:p>
      <w:pPr>
        <w:pStyle w:val="14"/>
        <w:ind w:left="480" w:hanging="480" w:hangingChars="200"/>
        <w:rPr>
          <w:rFonts w:hAnsi="Tahoma" w:cs="等线 Light"/>
          <w:sz w:val="24"/>
          <w:szCs w:val="24"/>
        </w:rPr>
      </w:pPr>
      <w:r>
        <w:rPr>
          <w:rFonts w:hAnsi="Tahoma" w:cs="等线 Light"/>
          <w:sz w:val="24"/>
          <w:szCs w:val="24"/>
        </w:rPr>
        <w:t>3.1</w:t>
      </w:r>
      <w:r>
        <w:rPr>
          <w:rFonts w:hint="eastAsia" w:hAnsi="Tahoma" w:cs="等线 Light"/>
          <w:sz w:val="24"/>
          <w:szCs w:val="24"/>
        </w:rPr>
        <w:t>卖方有义务对买方的设备使用人员进行培训，使使用人员能熟练掌握设备的各项功能和操作，并能对设备进行日常维护和一般性故障的查找及故障的排除；培训所需的一切费用均由卖方承担。</w:t>
      </w:r>
    </w:p>
    <w:p>
      <w:pPr>
        <w:pStyle w:val="5"/>
        <w:numPr>
          <w:ilvl w:val="0"/>
          <w:numId w:val="6"/>
        </w:numPr>
        <w:spacing w:before="0" w:after="0" w:line="240" w:lineRule="auto"/>
        <w:rPr>
          <w:rFonts w:ascii="Tahoma" w:hAnsi="Tahoma" w:eastAsia="Tahoma" w:cs="等线 Light"/>
          <w:sz w:val="24"/>
          <w:szCs w:val="24"/>
        </w:rPr>
      </w:pPr>
      <w:bookmarkStart w:id="90" w:name="_Toc395288521"/>
      <w:bookmarkStart w:id="91" w:name="_Toc364673085"/>
      <w:bookmarkStart w:id="92" w:name="_Toc89860935"/>
      <w:bookmarkStart w:id="93" w:name="_Toc364676081"/>
      <w:bookmarkStart w:id="94" w:name="_Toc419129189"/>
      <w:bookmarkStart w:id="95" w:name="_Toc364271930"/>
      <w:bookmarkStart w:id="96" w:name="_Toc464473846"/>
      <w:bookmarkStart w:id="97" w:name="_Toc29472"/>
      <w:r>
        <w:rPr>
          <w:rFonts w:hint="eastAsia" w:ascii="Microsoft YaHei UI" w:hAnsi="Microsoft YaHei UI" w:eastAsia="Microsoft YaHei UI" w:cs="Microsoft YaHei UI"/>
          <w:sz w:val="24"/>
          <w:szCs w:val="24"/>
        </w:rPr>
        <w:t>售后服务</w:t>
      </w:r>
      <w:bookmarkEnd w:id="90"/>
      <w:bookmarkEnd w:id="91"/>
      <w:bookmarkEnd w:id="92"/>
      <w:bookmarkEnd w:id="93"/>
      <w:bookmarkEnd w:id="94"/>
      <w:bookmarkEnd w:id="95"/>
      <w:bookmarkEnd w:id="96"/>
      <w:bookmarkEnd w:id="97"/>
      <w:r>
        <w:rPr>
          <w:rFonts w:ascii="Tahoma" w:hAnsi="Tahoma" w:eastAsia="Tahoma" w:cs="等线 Light"/>
          <w:sz w:val="24"/>
          <w:szCs w:val="24"/>
        </w:rPr>
        <w:t xml:space="preserve"> </w:t>
      </w:r>
    </w:p>
    <w:p>
      <w:pPr>
        <w:pStyle w:val="14"/>
        <w:ind w:left="480" w:hanging="480" w:hangingChars="200"/>
        <w:rPr>
          <w:rFonts w:hAnsi="Tahoma" w:cs="等线 Light"/>
          <w:sz w:val="24"/>
          <w:szCs w:val="24"/>
        </w:rPr>
      </w:pPr>
      <w:r>
        <w:rPr>
          <w:rFonts w:hAnsi="Tahoma" w:cs="等线 Light"/>
          <w:sz w:val="24"/>
          <w:szCs w:val="24"/>
        </w:rPr>
        <w:t>4.1</w:t>
      </w:r>
      <w:r>
        <w:rPr>
          <w:rFonts w:hint="eastAsia" w:hAnsi="Tahoma" w:cs="等线 Light"/>
          <w:sz w:val="24"/>
          <w:szCs w:val="24"/>
        </w:rPr>
        <w:t>保修：卖方对合同项下设备提供至少</w:t>
      </w:r>
      <w:r>
        <w:rPr>
          <w:rFonts w:hAnsi="Tahoma" w:cs="等线 Light"/>
          <w:sz w:val="24"/>
          <w:szCs w:val="24"/>
        </w:rPr>
        <w:t>2</w:t>
      </w:r>
      <w:r>
        <w:rPr>
          <w:rFonts w:hint="eastAsia" w:hAnsi="Tahoma" w:cs="等线 Light"/>
          <w:sz w:val="24"/>
          <w:szCs w:val="24"/>
        </w:rPr>
        <w:t>年的保修，保修期自验收合格时起</w:t>
      </w:r>
      <w:r>
        <w:rPr>
          <w:rFonts w:hAnsi="Tahoma" w:cs="等线 Light"/>
          <w:sz w:val="24"/>
          <w:szCs w:val="24"/>
        </w:rPr>
        <w:t>;</w:t>
      </w:r>
      <w:r>
        <w:rPr>
          <w:rFonts w:hint="eastAsia" w:hAnsi="Tahoma" w:cs="等线 Light"/>
          <w:sz w:val="24"/>
          <w:szCs w:val="24"/>
        </w:rPr>
        <w:t>在保修期内</w:t>
      </w:r>
      <w:r>
        <w:rPr>
          <w:rFonts w:hAnsi="Tahoma" w:cs="等线 Light"/>
          <w:sz w:val="24"/>
          <w:szCs w:val="24"/>
        </w:rPr>
        <w:t>,</w:t>
      </w:r>
      <w:r>
        <w:rPr>
          <w:rFonts w:hint="eastAsia" w:hAnsi="Tahoma" w:cs="等线 Light"/>
          <w:sz w:val="24"/>
          <w:szCs w:val="24"/>
        </w:rPr>
        <w:t>卖方需提供免费的维修及零配件更换</w:t>
      </w:r>
      <w:r>
        <w:rPr>
          <w:rFonts w:hAnsi="Tahoma" w:cs="等线 Light"/>
          <w:sz w:val="24"/>
          <w:szCs w:val="24"/>
        </w:rPr>
        <w:t>;</w:t>
      </w:r>
      <w:r>
        <w:rPr>
          <w:rFonts w:hint="eastAsia" w:hAnsi="Tahoma" w:cs="等线 Light"/>
          <w:sz w:val="24"/>
          <w:szCs w:val="24"/>
        </w:rPr>
        <w:t>在买方发出要求服务通知的</w:t>
      </w:r>
      <w:r>
        <w:rPr>
          <w:rFonts w:hAnsi="Tahoma" w:cs="等线 Light"/>
          <w:sz w:val="24"/>
          <w:szCs w:val="24"/>
        </w:rPr>
        <w:t xml:space="preserve"> 24</w:t>
      </w:r>
      <w:r>
        <w:rPr>
          <w:rFonts w:hint="eastAsia" w:hAnsi="Tahoma" w:cs="等线 Light"/>
          <w:sz w:val="24"/>
          <w:szCs w:val="24"/>
        </w:rPr>
        <w:t>小时内</w:t>
      </w:r>
      <w:r>
        <w:rPr>
          <w:rFonts w:hAnsi="Tahoma" w:cs="等线 Light"/>
          <w:sz w:val="24"/>
          <w:szCs w:val="24"/>
        </w:rPr>
        <w:t>,</w:t>
      </w:r>
      <w:r>
        <w:rPr>
          <w:rFonts w:hint="eastAsia" w:hAnsi="Tahoma" w:cs="等线 Light"/>
          <w:sz w:val="24"/>
          <w:szCs w:val="24"/>
        </w:rPr>
        <w:t>卖方指派的服务人员必须到达用户方现场，对设备出现的较大问题，解决时间不应超过</w:t>
      </w:r>
      <w:r>
        <w:rPr>
          <w:rFonts w:hAnsi="Tahoma" w:cs="等线 Light"/>
          <w:sz w:val="24"/>
          <w:szCs w:val="24"/>
        </w:rPr>
        <w:t>3</w:t>
      </w:r>
      <w:r>
        <w:rPr>
          <w:rFonts w:hint="eastAsia" w:hAnsi="Tahoma" w:cs="等线 Light"/>
          <w:sz w:val="24"/>
          <w:szCs w:val="24"/>
        </w:rPr>
        <w:t>个日历日。</w:t>
      </w:r>
    </w:p>
    <w:p>
      <w:pPr>
        <w:pStyle w:val="14"/>
        <w:ind w:left="480" w:hanging="480" w:hangingChars="200"/>
        <w:rPr>
          <w:rFonts w:hAnsi="Tahoma" w:cs="等线 Light"/>
          <w:sz w:val="24"/>
          <w:szCs w:val="24"/>
        </w:rPr>
      </w:pPr>
      <w:r>
        <w:rPr>
          <w:rFonts w:hAnsi="Tahoma" w:cs="等线 Light"/>
          <w:sz w:val="24"/>
          <w:szCs w:val="24"/>
        </w:rPr>
        <w:t xml:space="preserve">4.2 </w:t>
      </w:r>
      <w:r>
        <w:rPr>
          <w:rFonts w:hint="eastAsia" w:hAnsi="Tahoma" w:cs="等线 Light"/>
          <w:sz w:val="24"/>
          <w:szCs w:val="24"/>
        </w:rPr>
        <w:t>维修</w:t>
      </w:r>
    </w:p>
    <w:p>
      <w:pPr>
        <w:pStyle w:val="14"/>
        <w:ind w:left="600" w:hanging="600" w:hangingChars="250"/>
        <w:rPr>
          <w:rFonts w:hAnsi="Tahoma" w:cs="等线 Light"/>
          <w:sz w:val="24"/>
          <w:szCs w:val="24"/>
        </w:rPr>
      </w:pPr>
      <w:r>
        <w:rPr>
          <w:rFonts w:hAnsi="Tahoma" w:cs="等线 Light"/>
          <w:sz w:val="24"/>
          <w:szCs w:val="24"/>
        </w:rPr>
        <w:t xml:space="preserve">4.2.2 </w:t>
      </w:r>
      <w:r>
        <w:rPr>
          <w:rFonts w:hint="eastAsia" w:hAnsi="Tahoma" w:cs="等线 Light"/>
          <w:sz w:val="24"/>
          <w:szCs w:val="24"/>
        </w:rPr>
        <w:t>卖方有义务向买方提供合同项下设备的终身技术支持（包括技术咨询及技术人员的支持）</w:t>
      </w:r>
      <w:r>
        <w:rPr>
          <w:rFonts w:hAnsi="Tahoma" w:cs="等线 Light"/>
          <w:sz w:val="24"/>
          <w:szCs w:val="24"/>
        </w:rPr>
        <w:t xml:space="preserve"> </w:t>
      </w:r>
      <w:r>
        <w:rPr>
          <w:rFonts w:hint="eastAsia" w:hAnsi="Tahoma" w:cs="等线 Light"/>
          <w:sz w:val="24"/>
          <w:szCs w:val="24"/>
        </w:rPr>
        <w:t>和零配件，对买方无法排除的故障，卖方技术人员应在接到故障通知后</w:t>
      </w:r>
      <w:r>
        <w:rPr>
          <w:rFonts w:hAnsi="Tahoma" w:cs="等线 Light"/>
          <w:sz w:val="24"/>
          <w:szCs w:val="24"/>
        </w:rPr>
        <w:t>24</w:t>
      </w:r>
      <w:r>
        <w:rPr>
          <w:rFonts w:hint="eastAsia" w:hAnsi="Tahoma" w:cs="等线 Light"/>
          <w:sz w:val="24"/>
          <w:szCs w:val="24"/>
        </w:rPr>
        <w:t>小时内无条件到达现场；</w:t>
      </w:r>
    </w:p>
    <w:p>
      <w:pPr>
        <w:pStyle w:val="14"/>
        <w:ind w:left="600" w:hanging="600" w:hangingChars="250"/>
        <w:rPr>
          <w:rFonts w:hAnsi="Tahoma" w:cs="等线 Light"/>
          <w:sz w:val="24"/>
          <w:szCs w:val="24"/>
        </w:rPr>
      </w:pPr>
      <w:r>
        <w:rPr>
          <w:rFonts w:hAnsi="Tahoma" w:cs="等线 Light"/>
          <w:sz w:val="24"/>
          <w:szCs w:val="24"/>
        </w:rPr>
        <w:t xml:space="preserve">4.2.3 </w:t>
      </w:r>
      <w:r>
        <w:rPr>
          <w:rFonts w:hint="eastAsia" w:hAnsi="Tahoma" w:cs="等线 Light"/>
          <w:sz w:val="24"/>
          <w:szCs w:val="24"/>
        </w:rPr>
        <w:t>保修期外，免费进行维护，终身维修，常年优惠提供易损件和耗材；</w:t>
      </w:r>
    </w:p>
    <w:p>
      <w:pPr>
        <w:pStyle w:val="14"/>
        <w:ind w:left="480" w:hanging="480" w:hangingChars="200"/>
        <w:rPr>
          <w:rFonts w:hAnsi="Tahoma" w:cs="等线 Light"/>
          <w:sz w:val="24"/>
          <w:szCs w:val="24"/>
        </w:rPr>
      </w:pPr>
      <w:r>
        <w:rPr>
          <w:rFonts w:hAnsi="Tahoma" w:cs="等线 Light"/>
          <w:sz w:val="24"/>
          <w:szCs w:val="24"/>
        </w:rPr>
        <w:t xml:space="preserve">4.3 </w:t>
      </w:r>
      <w:r>
        <w:rPr>
          <w:rFonts w:hint="eastAsia" w:hAnsi="Tahoma" w:cs="等线 Light"/>
          <w:sz w:val="24"/>
          <w:szCs w:val="24"/>
        </w:rPr>
        <w:t>如调试后达不到合同规定的质量或技术指标要求用户有权提出退货，并予以退回货款。</w:t>
      </w:r>
    </w:p>
    <w:p>
      <w:pPr>
        <w:pStyle w:val="5"/>
        <w:numPr>
          <w:ilvl w:val="0"/>
          <w:numId w:val="6"/>
        </w:numPr>
        <w:spacing w:before="0" w:after="0" w:line="240" w:lineRule="auto"/>
        <w:rPr>
          <w:rFonts w:ascii="Tahoma" w:hAnsi="Tahoma" w:eastAsia="Tahoma" w:cs="等线 Light"/>
          <w:sz w:val="24"/>
          <w:szCs w:val="24"/>
        </w:rPr>
      </w:pPr>
      <w:bookmarkStart w:id="98" w:name="_Toc364271931"/>
      <w:bookmarkStart w:id="99" w:name="_Toc32732"/>
      <w:bookmarkStart w:id="100" w:name="_Toc364676082"/>
      <w:bookmarkStart w:id="101" w:name="_Toc464473847"/>
      <w:bookmarkStart w:id="102" w:name="_Toc419129190"/>
      <w:bookmarkStart w:id="103" w:name="_Toc395288522"/>
      <w:bookmarkStart w:id="104" w:name="_Toc364673086"/>
      <w:bookmarkStart w:id="105" w:name="_Toc89860936"/>
      <w:r>
        <w:rPr>
          <w:rFonts w:hint="eastAsia" w:ascii="Microsoft YaHei UI" w:hAnsi="Microsoft YaHei UI" w:eastAsia="Microsoft YaHei UI" w:cs="Microsoft YaHei UI"/>
          <w:sz w:val="24"/>
          <w:szCs w:val="24"/>
        </w:rPr>
        <w:t>报价要求</w:t>
      </w:r>
      <w:bookmarkEnd w:id="98"/>
      <w:bookmarkEnd w:id="99"/>
      <w:bookmarkEnd w:id="100"/>
      <w:bookmarkEnd w:id="101"/>
      <w:bookmarkEnd w:id="102"/>
      <w:bookmarkEnd w:id="103"/>
      <w:bookmarkEnd w:id="104"/>
      <w:bookmarkEnd w:id="105"/>
    </w:p>
    <w:p>
      <w:pPr>
        <w:ind w:left="480" w:hanging="480" w:hangingChars="200"/>
        <w:jc w:val="left"/>
        <w:rPr>
          <w:rFonts w:ascii="Tahoma" w:hAnsi="Tahoma" w:cs="等线 Light"/>
          <w:sz w:val="24"/>
          <w:szCs w:val="24"/>
        </w:rPr>
      </w:pPr>
      <w:r>
        <w:rPr>
          <w:rFonts w:ascii="Tahoma" w:hAnsi="Tahoma" w:cs="等线 Light"/>
          <w:sz w:val="24"/>
          <w:szCs w:val="24"/>
        </w:rPr>
        <w:t xml:space="preserve">5.1 </w:t>
      </w:r>
      <w:r>
        <w:rPr>
          <w:rFonts w:hint="eastAsia" w:ascii="Tahoma" w:hAnsi="Tahoma" w:cs="等线 Light"/>
          <w:sz w:val="24"/>
          <w:szCs w:val="24"/>
        </w:rPr>
        <w:t>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rPr>
          <w:rFonts w:ascii="Tahoma" w:hAnsi="Tahoma" w:cs="等线 Light"/>
          <w:sz w:val="24"/>
          <w:szCs w:val="24"/>
        </w:rPr>
      </w:pPr>
      <w:r>
        <w:rPr>
          <w:rFonts w:ascii="Tahoma" w:hAnsi="Tahoma" w:cs="等线 Light"/>
          <w:sz w:val="24"/>
          <w:szCs w:val="24"/>
        </w:rPr>
        <w:t xml:space="preserve">5.2 </w:t>
      </w:r>
      <w:r>
        <w:rPr>
          <w:rFonts w:hint="eastAsia" w:ascii="Tahoma" w:hAnsi="Tahoma" w:cs="等线 Light"/>
          <w:sz w:val="24"/>
          <w:szCs w:val="24"/>
        </w:rPr>
        <w:t>设备加征关税、加征增值税及设备加征税款部分的其他费用，均包含在设备报价总价中。</w:t>
      </w:r>
    </w:p>
    <w:p>
      <w:pPr>
        <w:rPr>
          <w:rFonts w:ascii="Tahoma" w:hAnsi="Tahoma" w:cs="等线 Light"/>
          <w:sz w:val="24"/>
          <w:szCs w:val="24"/>
        </w:rPr>
      </w:pPr>
      <w:r>
        <w:rPr>
          <w:rFonts w:ascii="Tahoma" w:hAnsi="Tahoma" w:cs="等线 Light"/>
          <w:sz w:val="24"/>
          <w:szCs w:val="24"/>
        </w:rPr>
        <w:t xml:space="preserve">5.3 </w:t>
      </w:r>
      <w:r>
        <w:rPr>
          <w:rFonts w:hint="eastAsia" w:ascii="Tahoma" w:hAnsi="Tahoma" w:cs="等线 Light"/>
          <w:sz w:val="24"/>
          <w:szCs w:val="24"/>
        </w:rPr>
        <w:t>买方指定交货地、交货价。</w:t>
      </w:r>
    </w:p>
    <w:p>
      <w:pPr>
        <w:pStyle w:val="14"/>
        <w:ind w:left="480" w:hanging="480" w:hangingChars="200"/>
        <w:rPr>
          <w:rFonts w:hAnsi="Tahoma" w:cs="等线 Light"/>
          <w:sz w:val="24"/>
        </w:rPr>
      </w:pPr>
      <w:r>
        <w:rPr>
          <w:rFonts w:hAnsi="Tahoma" w:cs="等线 Light"/>
          <w:sz w:val="24"/>
          <w:szCs w:val="24"/>
        </w:rPr>
        <w:t xml:space="preserve">5.4 </w:t>
      </w:r>
      <w:r>
        <w:rPr>
          <w:rFonts w:hint="eastAsia" w:hAnsi="Tahoma" w:cs="等线 Light"/>
          <w:sz w:val="24"/>
        </w:rPr>
        <w:t>列出详细的备品备件、专用工具的清单以及所需提供的相关服务的费用，并分项报价（应包括在总价内）。清单内容应包括：名称、数量、型号、产地、制造商、单价、总价。</w:t>
      </w:r>
    </w:p>
    <w:p>
      <w:pPr>
        <w:pStyle w:val="5"/>
        <w:numPr>
          <w:ilvl w:val="0"/>
          <w:numId w:val="6"/>
        </w:numPr>
        <w:spacing w:before="0" w:after="0" w:line="240" w:lineRule="auto"/>
        <w:rPr>
          <w:rFonts w:ascii="Tahoma" w:hAnsi="Tahoma" w:eastAsia="Tahoma" w:cs="等线 Light"/>
          <w:sz w:val="24"/>
          <w:szCs w:val="24"/>
        </w:rPr>
      </w:pPr>
      <w:bookmarkStart w:id="106" w:name="_Toc419129191"/>
      <w:bookmarkStart w:id="107" w:name="_Toc464473848"/>
      <w:bookmarkStart w:id="108" w:name="_Toc364676083"/>
      <w:bookmarkStart w:id="109" w:name="_Toc364673087"/>
      <w:bookmarkStart w:id="110" w:name="_Toc364271932"/>
      <w:bookmarkStart w:id="111" w:name="_Toc16227"/>
      <w:bookmarkStart w:id="112" w:name="_Toc89860937"/>
      <w:bookmarkStart w:id="113" w:name="_Toc395288523"/>
      <w:r>
        <w:rPr>
          <w:rFonts w:hint="eastAsia" w:ascii="Microsoft YaHei UI" w:hAnsi="Microsoft YaHei UI" w:eastAsia="Microsoft YaHei UI" w:cs="Microsoft YaHei UI"/>
          <w:sz w:val="24"/>
          <w:szCs w:val="24"/>
        </w:rPr>
        <w:t>付款方式</w:t>
      </w:r>
      <w:bookmarkEnd w:id="106"/>
      <w:bookmarkEnd w:id="107"/>
      <w:bookmarkEnd w:id="108"/>
      <w:bookmarkEnd w:id="109"/>
      <w:bookmarkEnd w:id="110"/>
      <w:bookmarkEnd w:id="111"/>
      <w:bookmarkEnd w:id="112"/>
      <w:bookmarkEnd w:id="113"/>
    </w:p>
    <w:p>
      <w:pPr>
        <w:ind w:left="425" w:hanging="424" w:hangingChars="177"/>
        <w:rPr>
          <w:rFonts w:hint="eastAsia" w:ascii="Tahoma" w:hAnsi="Tahoma" w:cs="等线 Light" w:eastAsiaTheme="minorEastAsia"/>
          <w:sz w:val="24"/>
          <w:szCs w:val="24"/>
          <w:lang w:eastAsia="zh-CN"/>
        </w:rPr>
      </w:pPr>
      <w:r>
        <w:rPr>
          <w:rFonts w:ascii="Tahoma" w:hAnsi="Tahoma" w:cs="等线 Light"/>
          <w:sz w:val="24"/>
          <w:szCs w:val="24"/>
        </w:rPr>
        <w:t xml:space="preserve">6.1 </w:t>
      </w:r>
      <w:r>
        <w:rPr>
          <w:rFonts w:hint="eastAsia" w:ascii="Tahoma" w:hAnsi="Tahoma" w:cs="等线 Light"/>
          <w:sz w:val="24"/>
          <w:szCs w:val="24"/>
          <w:lang w:eastAsia="zh-CN"/>
        </w:rPr>
        <w:t>按医院付款周期每月办理出入库手续后按实际发生量支付。质保期三年</w:t>
      </w:r>
    </w:p>
    <w:p>
      <w:pPr>
        <w:pStyle w:val="5"/>
        <w:numPr>
          <w:ilvl w:val="0"/>
          <w:numId w:val="6"/>
        </w:numPr>
        <w:spacing w:before="0" w:after="0" w:line="240" w:lineRule="auto"/>
        <w:rPr>
          <w:rFonts w:ascii="Tahoma" w:hAnsi="Tahoma" w:eastAsia="Tahoma" w:cs="等线 Light"/>
          <w:sz w:val="24"/>
          <w:szCs w:val="24"/>
        </w:rPr>
      </w:pPr>
      <w:bookmarkStart w:id="114" w:name="_Toc364271933"/>
      <w:bookmarkStart w:id="115" w:name="_Toc89860938"/>
      <w:bookmarkStart w:id="116" w:name="_Toc2892"/>
      <w:bookmarkStart w:id="117" w:name="_Toc364676084"/>
      <w:bookmarkStart w:id="118" w:name="_Toc464473849"/>
      <w:bookmarkStart w:id="119" w:name="_Toc419129192"/>
      <w:bookmarkStart w:id="120" w:name="_Toc395288524"/>
      <w:bookmarkStart w:id="121" w:name="_Toc364673088"/>
      <w:r>
        <w:rPr>
          <w:rFonts w:hint="eastAsia" w:ascii="Microsoft YaHei UI" w:hAnsi="Microsoft YaHei UI" w:eastAsia="Microsoft YaHei UI" w:cs="Microsoft YaHei UI"/>
          <w:sz w:val="24"/>
          <w:szCs w:val="24"/>
        </w:rPr>
        <w:t>交货期</w:t>
      </w:r>
      <w:bookmarkEnd w:id="114"/>
      <w:bookmarkEnd w:id="115"/>
      <w:bookmarkEnd w:id="116"/>
      <w:bookmarkEnd w:id="117"/>
      <w:bookmarkEnd w:id="118"/>
      <w:bookmarkEnd w:id="119"/>
      <w:bookmarkEnd w:id="120"/>
      <w:bookmarkEnd w:id="121"/>
    </w:p>
    <w:p>
      <w:pPr>
        <w:pStyle w:val="14"/>
        <w:rPr>
          <w:rFonts w:hAnsi="Tahoma" w:cs="等线 Light"/>
          <w:color w:val="auto"/>
          <w:sz w:val="24"/>
          <w:szCs w:val="24"/>
        </w:rPr>
      </w:pPr>
      <w:r>
        <w:rPr>
          <w:rFonts w:hAnsi="Tahoma" w:cs="等线 Light"/>
          <w:color w:val="auto"/>
          <w:sz w:val="24"/>
          <w:szCs w:val="24"/>
        </w:rPr>
        <w:t xml:space="preserve">7.1 </w:t>
      </w:r>
      <w:r>
        <w:rPr>
          <w:rFonts w:hint="eastAsia" w:hAnsi="Tahoma" w:cs="等线 Light"/>
          <w:color w:val="auto"/>
          <w:sz w:val="24"/>
          <w:szCs w:val="24"/>
        </w:rPr>
        <w:t>交货期：</w:t>
      </w:r>
      <w:r>
        <w:rPr>
          <w:rFonts w:hint="eastAsia" w:asciiTheme="minorEastAsia" w:hAnsiTheme="minorEastAsia" w:eastAsiaTheme="minorEastAsia" w:cstheme="minorEastAsia"/>
          <w:color w:val="auto"/>
          <w:kern w:val="2"/>
          <w:sz w:val="24"/>
          <w:szCs w:val="24"/>
          <w:lang w:val="en-US" w:eastAsia="zh-CN"/>
        </w:rPr>
        <w:t>具体以甲方通知日期为准</w:t>
      </w:r>
      <w:r>
        <w:rPr>
          <w:rFonts w:hint="eastAsia" w:hAnsi="Tahoma" w:cs="等线 Light"/>
          <w:color w:val="auto"/>
          <w:sz w:val="24"/>
          <w:szCs w:val="24"/>
        </w:rPr>
        <w:t>。</w:t>
      </w:r>
    </w:p>
    <w:p>
      <w:pPr>
        <w:pStyle w:val="5"/>
        <w:numPr>
          <w:ilvl w:val="0"/>
          <w:numId w:val="6"/>
        </w:numPr>
        <w:spacing w:before="0" w:after="0" w:line="240" w:lineRule="auto"/>
        <w:rPr>
          <w:rFonts w:ascii="Tahoma" w:hAnsi="Tahoma" w:eastAsia="Tahoma" w:cs="等线 Light"/>
          <w:sz w:val="24"/>
          <w:szCs w:val="24"/>
        </w:rPr>
      </w:pPr>
      <w:bookmarkStart w:id="122" w:name="_Toc89860939"/>
      <w:bookmarkStart w:id="123" w:name="_Toc464473850"/>
      <w:bookmarkStart w:id="124" w:name="_Toc395288525"/>
      <w:bookmarkStart w:id="125" w:name="_Toc419129193"/>
      <w:bookmarkStart w:id="126" w:name="_Toc364676085"/>
      <w:bookmarkStart w:id="127" w:name="_Toc364271934"/>
      <w:bookmarkStart w:id="128" w:name="_Toc364673089"/>
      <w:bookmarkStart w:id="129" w:name="_Toc5382"/>
      <w:r>
        <w:rPr>
          <w:rFonts w:hint="eastAsia" w:ascii="Microsoft YaHei UI" w:hAnsi="Microsoft YaHei UI" w:eastAsia="Microsoft YaHei UI" w:cs="Microsoft YaHei UI"/>
          <w:sz w:val="24"/>
          <w:szCs w:val="24"/>
        </w:rPr>
        <w:t>交货地点</w:t>
      </w:r>
      <w:bookmarkEnd w:id="122"/>
      <w:bookmarkEnd w:id="123"/>
      <w:bookmarkEnd w:id="124"/>
      <w:bookmarkEnd w:id="125"/>
      <w:bookmarkEnd w:id="126"/>
      <w:bookmarkEnd w:id="127"/>
      <w:bookmarkEnd w:id="128"/>
      <w:bookmarkEnd w:id="129"/>
    </w:p>
    <w:p>
      <w:pPr>
        <w:jc w:val="left"/>
        <w:rPr>
          <w:rStyle w:val="42"/>
          <w:rFonts w:ascii="宋体" w:hAnsi="宋体"/>
          <w:sz w:val="24"/>
          <w:szCs w:val="24"/>
        </w:rPr>
      </w:pPr>
      <w:r>
        <w:rPr>
          <w:rFonts w:hint="eastAsia" w:ascii="Tahoma" w:hAnsi="Tahoma" w:cs="等线 Light"/>
          <w:bCs/>
          <w:sz w:val="24"/>
          <w:szCs w:val="24"/>
        </w:rPr>
        <w:t>交货地点</w:t>
      </w:r>
      <w:r>
        <w:rPr>
          <w:rFonts w:hint="eastAsia" w:ascii="Tahoma" w:hAnsi="Tahoma" w:cs="等线 Light"/>
          <w:sz w:val="24"/>
          <w:szCs w:val="24"/>
        </w:rPr>
        <w:t>：新疆医科大学第一附属医院指定地点。</w:t>
      </w:r>
    </w:p>
    <w:p>
      <w:pPr>
        <w:pStyle w:val="17"/>
        <w:rPr>
          <w:rFonts w:hint="eastAsia"/>
          <w:color w:val="FF0000"/>
          <w:sz w:val="72"/>
          <w:szCs w:val="40"/>
          <w:lang w:val="en-US" w:eastAsia="zh-CN"/>
        </w:rPr>
      </w:pPr>
    </w:p>
    <w:p>
      <w:pPr>
        <w:rPr>
          <w:rFonts w:hint="eastAsia"/>
          <w:color w:val="FF0000"/>
          <w:sz w:val="72"/>
          <w:szCs w:val="40"/>
          <w:lang w:val="en-US" w:eastAsia="zh-CN"/>
        </w:rPr>
      </w:pPr>
    </w:p>
    <w:p>
      <w:pPr>
        <w:pStyle w:val="17"/>
        <w:rPr>
          <w:rFonts w:hint="eastAsia"/>
          <w:color w:val="FF0000"/>
          <w:sz w:val="72"/>
          <w:szCs w:val="40"/>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rPr>
          <w:rFonts w:hint="eastAsia"/>
          <w:color w:val="FF0000"/>
          <w:sz w:val="72"/>
          <w:szCs w:val="40"/>
          <w:lang w:val="en-US" w:eastAsia="zh-CN"/>
        </w:rPr>
      </w:pPr>
    </w:p>
    <w:p>
      <w:pPr>
        <w:pStyle w:val="4"/>
        <w:jc w:val="center"/>
        <w:rPr>
          <w:rFonts w:hint="eastAsia"/>
          <w:color w:val="auto"/>
          <w:sz w:val="72"/>
          <w:szCs w:val="40"/>
          <w:lang w:val="en-US" w:eastAsia="zh-CN"/>
        </w:rPr>
      </w:pPr>
      <w:bookmarkStart w:id="130" w:name="_Toc19977"/>
      <w:bookmarkStart w:id="131" w:name="_Toc238"/>
      <w:r>
        <w:rPr>
          <w:rFonts w:hint="eastAsia"/>
          <w:color w:val="auto"/>
          <w:sz w:val="72"/>
          <w:szCs w:val="40"/>
          <w:lang w:val="en-US" w:eastAsia="zh-CN"/>
        </w:rPr>
        <w:t xml:space="preserve">第五章  </w:t>
      </w:r>
      <w:bookmarkEnd w:id="130"/>
      <w:r>
        <w:rPr>
          <w:rFonts w:hint="eastAsia"/>
          <w:color w:val="auto"/>
          <w:sz w:val="72"/>
          <w:szCs w:val="40"/>
          <w:lang w:val="en-US" w:eastAsia="zh-CN"/>
        </w:rPr>
        <w:t>技术标准和要求</w:t>
      </w:r>
      <w:bookmarkEnd w:id="131"/>
    </w:p>
    <w:p>
      <w:pPr>
        <w:pStyle w:val="4"/>
        <w:jc w:val="center"/>
        <w:outlineLvl w:val="9"/>
        <w:rPr>
          <w:rFonts w:hint="eastAsia"/>
          <w:color w:val="FF0000"/>
          <w:sz w:val="72"/>
          <w:szCs w:val="40"/>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17"/>
        <w:rPr>
          <w:rFonts w:hint="eastAsia"/>
          <w:color w:val="FF0000"/>
          <w:sz w:val="24"/>
          <w:szCs w:val="24"/>
          <w:lang w:val="en-US" w:eastAsia="zh-CN"/>
        </w:rPr>
      </w:pPr>
    </w:p>
    <w:p>
      <w:pPr>
        <w:rPr>
          <w:rFonts w:hint="eastAsia"/>
          <w:color w:val="FF0000"/>
          <w:sz w:val="24"/>
          <w:szCs w:val="24"/>
          <w:lang w:val="en-US" w:eastAsia="zh-CN"/>
        </w:rPr>
      </w:pPr>
    </w:p>
    <w:p>
      <w:pPr>
        <w:pStyle w:val="17"/>
        <w:rPr>
          <w:rFonts w:hint="eastAsia"/>
          <w:color w:val="FF0000"/>
          <w:sz w:val="24"/>
          <w:szCs w:val="24"/>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tbl>
      <w:tblPr>
        <w:tblStyle w:val="26"/>
        <w:tblW w:w="43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673"/>
        <w:gridCol w:w="673"/>
        <w:gridCol w:w="957"/>
        <w:gridCol w:w="1214"/>
        <w:gridCol w:w="445"/>
        <w:gridCol w:w="3559"/>
        <w:gridCol w:w="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lang w:val="en-US" w:eastAsia="zh-CN" w:bidi="ar"/>
              </w:rPr>
              <w:t>硒鼓参数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序号</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核算类别</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产品名称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规格名称</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品规</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单位</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CF277A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硒鼓CF277A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页(5%覆盖率)，适用机型</w:t>
            </w:r>
            <w:r>
              <w:rPr>
                <w:rFonts w:hint="default" w:ascii="Arial" w:hAnsi="Arial" w:eastAsia="宋体" w:cs="Arial"/>
                <w:i w:val="0"/>
                <w:iCs w:val="0"/>
                <w:color w:val="000000"/>
                <w:kern w:val="0"/>
                <w:sz w:val="20"/>
                <w:szCs w:val="20"/>
                <w:u w:val="none"/>
                <w:lang w:val="en-US" w:eastAsia="zh-CN" w:bidi="ar"/>
              </w:rPr>
              <w:t>405D</w:t>
            </w:r>
            <w:r>
              <w:rPr>
                <w:rFonts w:hint="eastAsia" w:ascii="宋体" w:hAnsi="宋体" w:eastAsia="宋体" w:cs="宋体"/>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405DW</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W2043A(红色)</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硒鼓W2043A(红色)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2100</w:t>
            </w:r>
            <w:r>
              <w:rPr>
                <w:rFonts w:hint="eastAsia" w:ascii="宋体" w:hAnsi="宋体" w:eastAsia="宋体" w:cs="宋体"/>
                <w:i w:val="0"/>
                <w:iCs w:val="0"/>
                <w:color w:val="000000"/>
                <w:kern w:val="0"/>
                <w:sz w:val="20"/>
                <w:szCs w:val="20"/>
                <w:u w:val="none"/>
                <w:lang w:val="en-US" w:eastAsia="zh-CN" w:bidi="ar"/>
              </w:rPr>
              <w:t>页(5%覆盖率)适用机型</w:t>
            </w:r>
            <w:r>
              <w:rPr>
                <w:rFonts w:hint="default" w:ascii="Arial" w:hAnsi="Arial" w:eastAsia="宋体" w:cs="Arial"/>
                <w:i w:val="0"/>
                <w:iCs w:val="0"/>
                <w:color w:val="000000"/>
                <w:kern w:val="0"/>
                <w:sz w:val="20"/>
                <w:szCs w:val="20"/>
                <w:u w:val="none"/>
                <w:lang w:val="en-US" w:eastAsia="zh-CN" w:bidi="ar"/>
              </w:rPr>
              <w:t>454DW</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W2042A(黄色)</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硒鼓W2042A(黄色)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2100</w:t>
            </w:r>
            <w:r>
              <w:rPr>
                <w:rFonts w:hint="eastAsia" w:ascii="宋体" w:hAnsi="宋体" w:eastAsia="宋体" w:cs="宋体"/>
                <w:i w:val="0"/>
                <w:iCs w:val="0"/>
                <w:color w:val="000000"/>
                <w:kern w:val="0"/>
                <w:sz w:val="20"/>
                <w:szCs w:val="20"/>
                <w:u w:val="none"/>
                <w:lang w:val="en-US" w:eastAsia="zh-CN" w:bidi="ar"/>
              </w:rPr>
              <w:t>页(5%覆盖率)适用机型</w:t>
            </w:r>
            <w:r>
              <w:rPr>
                <w:rFonts w:hint="default" w:ascii="Arial" w:hAnsi="Arial" w:eastAsia="宋体" w:cs="Arial"/>
                <w:i w:val="0"/>
                <w:iCs w:val="0"/>
                <w:color w:val="000000"/>
                <w:kern w:val="0"/>
                <w:sz w:val="20"/>
                <w:szCs w:val="20"/>
                <w:u w:val="none"/>
                <w:lang w:val="en-US" w:eastAsia="zh-CN" w:bidi="ar"/>
              </w:rPr>
              <w:t>454DW</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CF413A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硒鼓CF413A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页</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覆盖率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适用机型：</w:t>
            </w:r>
            <w:r>
              <w:rPr>
                <w:rFonts w:hint="default" w:ascii="Arial" w:hAnsi="Arial" w:eastAsia="宋体" w:cs="Arial"/>
                <w:i w:val="0"/>
                <w:iCs w:val="0"/>
                <w:color w:val="000000"/>
                <w:kern w:val="0"/>
                <w:sz w:val="20"/>
                <w:szCs w:val="20"/>
                <w:u w:val="none"/>
                <w:lang w:val="en-US" w:eastAsia="zh-CN" w:bidi="ar"/>
              </w:rPr>
              <w:t xml:space="preserve">HP M452DN/m377dw/M452DW/M452NW/477fnw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CE410A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硒鼓CE410A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2200</w:t>
            </w:r>
            <w:r>
              <w:rPr>
                <w:rFonts w:hint="eastAsia" w:ascii="宋体" w:hAnsi="宋体" w:eastAsia="宋体" w:cs="宋体"/>
                <w:i w:val="0"/>
                <w:iCs w:val="0"/>
                <w:color w:val="000000"/>
                <w:kern w:val="0"/>
                <w:sz w:val="20"/>
                <w:szCs w:val="20"/>
                <w:u w:val="none"/>
                <w:lang w:val="en-US" w:eastAsia="zh-CN" w:bidi="ar"/>
              </w:rPr>
              <w:t>页</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覆盖率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适用机型：</w:t>
            </w:r>
            <w:r>
              <w:rPr>
                <w:rFonts w:hint="default" w:ascii="Arial" w:hAnsi="Arial" w:eastAsia="宋体" w:cs="Arial"/>
                <w:i w:val="0"/>
                <w:iCs w:val="0"/>
                <w:color w:val="000000"/>
                <w:kern w:val="0"/>
                <w:sz w:val="20"/>
                <w:szCs w:val="20"/>
                <w:u w:val="none"/>
                <w:lang w:val="en-US" w:eastAsia="zh-CN" w:bidi="ar"/>
              </w:rPr>
              <w:t xml:space="preserve">HPM351a/M451dn/M451nw/M375nw/M475dn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CF411A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硒鼓CF411A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页</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覆盖率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适用机型：</w:t>
            </w:r>
            <w:r>
              <w:rPr>
                <w:rFonts w:hint="default" w:ascii="Arial" w:hAnsi="Arial" w:eastAsia="宋体" w:cs="Arial"/>
                <w:i w:val="0"/>
                <w:iCs w:val="0"/>
                <w:color w:val="000000"/>
                <w:kern w:val="0"/>
                <w:sz w:val="20"/>
                <w:szCs w:val="20"/>
                <w:u w:val="none"/>
                <w:lang w:val="en-US" w:eastAsia="zh-CN" w:bidi="ar"/>
              </w:rPr>
              <w:t xml:space="preserve">HPM452DN/m377dw/M452DW/M452NW/477fnw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CE413A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硒鼓CE413A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打印页数约2600页(5%覆盖率);适用机型：HPM351a/M451dn/M451nw/M375nw/M475dn</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CE411A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硒鼓CE411A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2600</w:t>
            </w:r>
            <w:r>
              <w:rPr>
                <w:rFonts w:hint="eastAsia" w:ascii="宋体" w:hAnsi="宋体" w:eastAsia="宋体" w:cs="宋体"/>
                <w:i w:val="0"/>
                <w:iCs w:val="0"/>
                <w:color w:val="000000"/>
                <w:kern w:val="0"/>
                <w:sz w:val="20"/>
                <w:szCs w:val="20"/>
                <w:u w:val="none"/>
                <w:lang w:val="en-US" w:eastAsia="zh-CN" w:bidi="ar"/>
              </w:rPr>
              <w:t>页</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覆盖率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适用机型：</w:t>
            </w:r>
            <w:r>
              <w:rPr>
                <w:rFonts w:hint="default" w:ascii="Arial" w:hAnsi="Arial" w:eastAsia="宋体" w:cs="Arial"/>
                <w:i w:val="0"/>
                <w:iCs w:val="0"/>
                <w:color w:val="000000"/>
                <w:kern w:val="0"/>
                <w:sz w:val="20"/>
                <w:szCs w:val="20"/>
                <w:u w:val="none"/>
                <w:lang w:val="en-US" w:eastAsia="zh-CN" w:bidi="ar"/>
              </w:rPr>
              <w:t xml:space="preserve">HPM351a/M451dn/M451nw/M375nw/M475dn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W2040A(黑色)</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硒鼓W2040A(黑色)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2400</w:t>
            </w:r>
            <w:r>
              <w:rPr>
                <w:rFonts w:hint="eastAsia" w:ascii="宋体" w:hAnsi="宋体" w:eastAsia="宋体" w:cs="宋体"/>
                <w:i w:val="0"/>
                <w:iCs w:val="0"/>
                <w:color w:val="000000"/>
                <w:kern w:val="0"/>
                <w:sz w:val="20"/>
                <w:szCs w:val="20"/>
                <w:u w:val="none"/>
                <w:lang w:val="en-US" w:eastAsia="zh-CN" w:bidi="ar"/>
              </w:rPr>
              <w:t>页(5%覆盖率)适用机型</w:t>
            </w:r>
            <w:r>
              <w:rPr>
                <w:rFonts w:hint="default" w:ascii="Arial" w:hAnsi="Arial" w:eastAsia="宋体" w:cs="Arial"/>
                <w:i w:val="0"/>
                <w:iCs w:val="0"/>
                <w:color w:val="000000"/>
                <w:kern w:val="0"/>
                <w:sz w:val="20"/>
                <w:szCs w:val="20"/>
                <w:u w:val="none"/>
                <w:lang w:val="en-US" w:eastAsia="zh-CN" w:bidi="ar"/>
              </w:rPr>
              <w:t>454DW</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2612A(国产)</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硒鼓2612A(国产)</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打印页数约18</w:t>
            </w:r>
            <w:r>
              <w:rPr>
                <w:rFonts w:hint="default" w:ascii="Arial" w:hAnsi="Arial" w:eastAsia="宋体" w:cs="Arial"/>
                <w:i w:val="0"/>
                <w:iCs w:val="0"/>
                <w:color w:val="000000"/>
                <w:kern w:val="0"/>
                <w:sz w:val="20"/>
                <w:szCs w:val="20"/>
                <w:u w:val="none"/>
                <w:lang w:val="en-US" w:eastAsia="zh-CN" w:bidi="ar"/>
              </w:rPr>
              <w:t>00</w:t>
            </w:r>
            <w:r>
              <w:rPr>
                <w:rFonts w:hint="eastAsia" w:ascii="宋体" w:hAnsi="宋体" w:eastAsia="宋体" w:cs="宋体"/>
                <w:i w:val="0"/>
                <w:iCs w:val="0"/>
                <w:color w:val="000000"/>
                <w:kern w:val="0"/>
                <w:sz w:val="20"/>
                <w:szCs w:val="20"/>
                <w:u w:val="none"/>
                <w:lang w:val="en-US" w:eastAsia="zh-CN" w:bidi="ar"/>
              </w:rPr>
              <w:t>页(5%覆盖率)，适用机型HP1020/1319F/1018/1005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7516A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硒鼓7516A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打印页数约12000页(5%覆盖率);适用机型：HP 5200/5200n/5200LX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W2041A(青色)</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硒鼓W2041A(青色)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2100</w:t>
            </w:r>
            <w:r>
              <w:rPr>
                <w:rFonts w:hint="eastAsia" w:ascii="宋体" w:hAnsi="宋体" w:eastAsia="宋体" w:cs="宋体"/>
                <w:i w:val="0"/>
                <w:iCs w:val="0"/>
                <w:color w:val="000000"/>
                <w:kern w:val="0"/>
                <w:sz w:val="20"/>
                <w:szCs w:val="20"/>
                <w:u w:val="none"/>
                <w:lang w:val="en-US" w:eastAsia="zh-CN" w:bidi="ar"/>
              </w:rPr>
              <w:t>页(5%覆盖率)适用机型</w:t>
            </w:r>
            <w:r>
              <w:rPr>
                <w:rFonts w:hint="default" w:ascii="Arial" w:hAnsi="Arial" w:eastAsia="宋体" w:cs="Arial"/>
                <w:i w:val="0"/>
                <w:iCs w:val="0"/>
                <w:color w:val="000000"/>
                <w:kern w:val="0"/>
                <w:sz w:val="20"/>
                <w:szCs w:val="20"/>
                <w:u w:val="none"/>
                <w:lang w:val="en-US" w:eastAsia="zh-CN" w:bidi="ar"/>
              </w:rPr>
              <w:t>454DW</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CE412A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硒鼓CE412A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打印页数约2600页(5%覆盖率)适用机型：HPM351a/M451dn/M451nw/M375nw/M475dn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CF228A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r>
              <w:rPr>
                <w:rFonts w:hint="default" w:ascii="Arial" w:hAnsi="Arial" w:eastAsia="宋体" w:cs="Arial"/>
                <w:i w:val="0"/>
                <w:iCs w:val="0"/>
                <w:color w:val="000000"/>
                <w:kern w:val="0"/>
                <w:sz w:val="20"/>
                <w:szCs w:val="20"/>
                <w:u w:val="none"/>
                <w:lang w:val="en-US" w:eastAsia="zh-CN" w:bidi="ar"/>
              </w:rPr>
              <w:t>CF228A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打印页数约24</w:t>
            </w:r>
            <w:r>
              <w:rPr>
                <w:rFonts w:hint="default" w:ascii="Arial" w:hAnsi="Arial" w:eastAsia="宋体" w:cs="Arial"/>
                <w:i w:val="0"/>
                <w:iCs w:val="0"/>
                <w:color w:val="000000"/>
                <w:kern w:val="0"/>
                <w:sz w:val="20"/>
                <w:szCs w:val="20"/>
                <w:u w:val="none"/>
                <w:lang w:val="en-US" w:eastAsia="zh-CN" w:bidi="ar"/>
              </w:rPr>
              <w:t>00</w:t>
            </w:r>
            <w:r>
              <w:rPr>
                <w:rFonts w:hint="eastAsia" w:ascii="宋体" w:hAnsi="宋体" w:eastAsia="宋体" w:cs="宋体"/>
                <w:i w:val="0"/>
                <w:iCs w:val="0"/>
                <w:color w:val="000000"/>
                <w:kern w:val="0"/>
                <w:sz w:val="20"/>
                <w:szCs w:val="20"/>
                <w:u w:val="none"/>
                <w:lang w:val="en-US" w:eastAsia="zh-CN" w:bidi="ar"/>
              </w:rPr>
              <w:t>页(5%覆盖率)适用机型HP403/427</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CF412A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硒鼓CF412A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页</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覆盖率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适用机型：</w:t>
            </w:r>
            <w:r>
              <w:rPr>
                <w:rFonts w:hint="default" w:ascii="Arial" w:hAnsi="Arial" w:eastAsia="宋体" w:cs="Arial"/>
                <w:i w:val="0"/>
                <w:iCs w:val="0"/>
                <w:color w:val="000000"/>
                <w:kern w:val="0"/>
                <w:sz w:val="20"/>
                <w:szCs w:val="20"/>
                <w:u w:val="none"/>
                <w:lang w:val="en-US" w:eastAsia="zh-CN" w:bidi="ar"/>
              </w:rPr>
              <w:t xml:space="preserve">HPM452DN/m377dw/M452DW/M452NW/477fnw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40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CE505</w:t>
            </w:r>
          </w:p>
        </w:tc>
        <w:tc>
          <w:tcPr>
            <w:tcW w:w="70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硒鼓CE505</w:t>
            </w:r>
          </w:p>
        </w:tc>
        <w:tc>
          <w:tcPr>
            <w:tcW w:w="27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页</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覆盖率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适用机型：</w:t>
            </w:r>
            <w:r>
              <w:rPr>
                <w:rFonts w:hint="default" w:ascii="Arial" w:hAnsi="Arial" w:eastAsia="宋体" w:cs="Arial"/>
                <w:i w:val="0"/>
                <w:iCs w:val="0"/>
                <w:color w:val="000000"/>
                <w:kern w:val="0"/>
                <w:sz w:val="20"/>
                <w:szCs w:val="20"/>
                <w:u w:val="none"/>
                <w:lang w:val="en-US" w:eastAsia="zh-CN" w:bidi="ar"/>
              </w:rPr>
              <w:t>HP P2035 P2055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办公用品</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CF410A</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硒鼓CF410A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2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打印页数约</w:t>
            </w:r>
            <w:r>
              <w:rPr>
                <w:rFonts w:hint="default" w:ascii="Arial" w:hAnsi="Arial" w:eastAsia="宋体" w:cs="Arial"/>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页</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覆盖率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适用机型：</w:t>
            </w:r>
            <w:r>
              <w:rPr>
                <w:rFonts w:hint="default" w:ascii="Arial" w:hAnsi="Arial" w:eastAsia="宋体" w:cs="Arial"/>
                <w:i w:val="0"/>
                <w:iCs w:val="0"/>
                <w:color w:val="000000"/>
                <w:kern w:val="0"/>
                <w:sz w:val="20"/>
                <w:szCs w:val="20"/>
                <w:u w:val="none"/>
                <w:lang w:val="en-US" w:eastAsia="zh-CN" w:bidi="ar"/>
              </w:rPr>
              <w:t xml:space="preserve">HPM452DN/m377dw/M452DW/M452NW/477fnw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r>
    </w:tbl>
    <w:p>
      <w:pPr>
        <w:rPr>
          <w:rFonts w:hint="eastAsia"/>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6"/>
        <w:ind w:left="0" w:leftChars="0" w:firstLine="0" w:firstLineChars="0"/>
        <w:rPr>
          <w:rFonts w:hint="eastAsia"/>
          <w:color w:val="FF0000"/>
          <w:sz w:val="24"/>
          <w:szCs w:val="24"/>
          <w:lang w:val="en-US" w:eastAsia="zh-CN"/>
        </w:rPr>
      </w:pPr>
    </w:p>
    <w:p>
      <w:pPr>
        <w:pStyle w:val="6"/>
        <w:rPr>
          <w:rFonts w:hint="eastAsia"/>
          <w:color w:val="FF0000"/>
          <w:sz w:val="24"/>
          <w:szCs w:val="24"/>
          <w:lang w:val="en-US" w:eastAsia="zh-CN"/>
        </w:rPr>
      </w:pPr>
      <w:r>
        <w:rPr>
          <w:rFonts w:hint="eastAsia"/>
          <w:b/>
          <w:bCs/>
          <w:color w:val="auto"/>
          <w:sz w:val="28"/>
          <w:szCs w:val="28"/>
          <w:lang w:val="en-US" w:eastAsia="zh-CN"/>
        </w:rPr>
        <w:t>注：以上所有产品需按临床科室申领需求每周一、三、办理出入库手续后送货至临床及申领科室，供货周期为三日内。</w:t>
      </w:r>
    </w:p>
    <w:p>
      <w:pPr>
        <w:pStyle w:val="6"/>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12"/>
        <w:rPr>
          <w:rFonts w:hint="eastAsia"/>
          <w:color w:val="FF0000"/>
          <w:sz w:val="24"/>
          <w:szCs w:val="24"/>
          <w:lang w:val="en-US" w:eastAsia="zh-CN"/>
        </w:rPr>
      </w:pPr>
    </w:p>
    <w:p>
      <w:pPr>
        <w:rPr>
          <w:rFonts w:hint="eastAsia"/>
          <w:color w:val="FF0000"/>
          <w:sz w:val="24"/>
          <w:szCs w:val="24"/>
          <w:lang w:val="en-US" w:eastAsia="zh-CN"/>
        </w:rPr>
      </w:pPr>
    </w:p>
    <w:p>
      <w:pPr>
        <w:pStyle w:val="12"/>
        <w:rPr>
          <w:rFonts w:hint="eastAsia"/>
          <w:color w:val="FF0000"/>
          <w:sz w:val="24"/>
          <w:szCs w:val="24"/>
          <w:lang w:val="en-US" w:eastAsia="zh-CN"/>
        </w:rPr>
      </w:pPr>
    </w:p>
    <w:p>
      <w:pPr>
        <w:pStyle w:val="6"/>
        <w:ind w:left="0" w:leftChars="0" w:firstLine="0" w:firstLineChars="0"/>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rPr>
          <w:rFonts w:hint="eastAsia"/>
          <w:lang w:val="en-US" w:eastAsia="zh-CN"/>
        </w:rPr>
      </w:pPr>
    </w:p>
    <w:p>
      <w:pPr>
        <w:pStyle w:val="4"/>
        <w:numPr>
          <w:ilvl w:val="0"/>
          <w:numId w:val="7"/>
        </w:numPr>
        <w:jc w:val="center"/>
        <w:rPr>
          <w:rFonts w:hint="eastAsia" w:asciiTheme="majorEastAsia" w:hAnsiTheme="majorEastAsia" w:eastAsiaTheme="majorEastAsia" w:cstheme="majorEastAsia"/>
          <w:sz w:val="72"/>
          <w:szCs w:val="72"/>
          <w:lang w:val="en-US" w:eastAsia="zh-CN"/>
        </w:rPr>
      </w:pPr>
      <w:r>
        <w:rPr>
          <w:rFonts w:hint="eastAsia" w:asciiTheme="majorEastAsia" w:hAnsiTheme="majorEastAsia" w:eastAsiaTheme="majorEastAsia" w:cstheme="majorEastAsia"/>
          <w:sz w:val="72"/>
          <w:szCs w:val="72"/>
          <w:lang w:val="en-US" w:eastAsia="zh-CN"/>
        </w:rPr>
        <w:t xml:space="preserve"> </w:t>
      </w:r>
      <w:bookmarkStart w:id="132" w:name="_Toc10462"/>
      <w:bookmarkStart w:id="133" w:name="_Toc6429"/>
      <w:r>
        <w:rPr>
          <w:rFonts w:hint="eastAsia" w:asciiTheme="majorEastAsia" w:hAnsiTheme="majorEastAsia" w:eastAsiaTheme="majorEastAsia" w:cstheme="majorEastAsia"/>
          <w:sz w:val="72"/>
          <w:szCs w:val="72"/>
          <w:lang w:val="en-US" w:eastAsia="zh-CN"/>
        </w:rPr>
        <w:t>投标文件格式</w:t>
      </w:r>
      <w:bookmarkEnd w:id="132"/>
      <w:bookmarkEnd w:id="133"/>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6"/>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jc w:val="center"/>
        <w:outlineLvl w:val="0"/>
        <w:rPr>
          <w:rFonts w:hint="eastAsia" w:eastAsia="黑体"/>
          <w:sz w:val="20"/>
          <w:szCs w:val="20"/>
        </w:rPr>
      </w:pPr>
      <w:r>
        <w:rPr>
          <w:rFonts w:hint="eastAsia" w:eastAsia="黑体"/>
          <w:sz w:val="28"/>
          <w:szCs w:val="28"/>
          <w:u w:val="single"/>
        </w:rPr>
        <w:t xml:space="preserve">                </w:t>
      </w:r>
      <w:bookmarkStart w:id="134" w:name="_Toc9893"/>
      <w:r>
        <w:rPr>
          <w:rFonts w:eastAsia="黑体"/>
          <w:sz w:val="28"/>
          <w:szCs w:val="28"/>
        </w:rPr>
        <w:t>（项目名称）</w:t>
      </w:r>
      <w:bookmarkEnd w:id="134"/>
    </w:p>
    <w:p>
      <w:pPr>
        <w:jc w:val="cente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jc w:val="center"/>
        <w:rPr>
          <w:rFonts w:eastAsia="黑体"/>
          <w:sz w:val="56"/>
          <w:szCs w:val="56"/>
        </w:rPr>
      </w:pPr>
    </w:p>
    <w:p>
      <w:pPr>
        <w:jc w:val="center"/>
        <w:rPr>
          <w:rFonts w:eastAsia="黑体"/>
          <w:sz w:val="56"/>
          <w:szCs w:val="56"/>
        </w:rPr>
      </w:pPr>
    </w:p>
    <w:p>
      <w:pPr>
        <w:jc w:val="center"/>
        <w:rPr>
          <w:rFonts w:eastAsia="黑体"/>
          <w:sz w:val="56"/>
          <w:szCs w:val="56"/>
        </w:rPr>
      </w:pPr>
      <w:r>
        <w:rPr>
          <w:rFonts w:eastAsia="黑体"/>
          <w:sz w:val="56"/>
          <w:szCs w:val="56"/>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17"/>
        <w:rPr>
          <w:rFonts w:eastAsia="黑体"/>
          <w:sz w:val="28"/>
          <w:szCs w:val="28"/>
        </w:rPr>
      </w:pPr>
    </w:p>
    <w:p>
      <w:pPr>
        <w:rPr>
          <w:rFonts w:eastAsia="黑体"/>
          <w:sz w:val="28"/>
          <w:szCs w:val="28"/>
        </w:rPr>
      </w:pPr>
    </w:p>
    <w:p>
      <w:pPr>
        <w:pStyle w:val="17"/>
      </w:pPr>
    </w:p>
    <w:p>
      <w:pPr>
        <w:jc w:val="center"/>
        <w:outlineLvl w:val="0"/>
        <w:rPr>
          <w:rFonts w:eastAsia="黑体"/>
          <w:sz w:val="28"/>
          <w:szCs w:val="28"/>
          <w:u w:val="single"/>
        </w:rPr>
      </w:pPr>
      <w:bookmarkStart w:id="135" w:name="_Toc21472"/>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bookmarkEnd w:id="135"/>
    </w:p>
    <w:p>
      <w:pPr>
        <w:jc w:val="center"/>
        <w:outlineLvl w:val="0"/>
        <w:rPr>
          <w:rFonts w:eastAsia="黑体"/>
          <w:sz w:val="28"/>
          <w:szCs w:val="28"/>
        </w:rPr>
      </w:pPr>
      <w:r>
        <w:rPr>
          <w:rFonts w:hint="eastAsia" w:eastAsia="黑体"/>
          <w:sz w:val="28"/>
          <w:szCs w:val="28"/>
        </w:rPr>
        <w:t xml:space="preserve">  </w:t>
      </w:r>
      <w:bookmarkStart w:id="136" w:name="_Toc4269"/>
      <w:r>
        <w:rPr>
          <w:rFonts w:eastAsia="黑体"/>
          <w:sz w:val="28"/>
          <w:szCs w:val="28"/>
        </w:rPr>
        <w:t>法定代表人或其委托代理人：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盖章或</w:t>
      </w:r>
      <w:r>
        <w:rPr>
          <w:rFonts w:eastAsia="黑体"/>
          <w:sz w:val="28"/>
          <w:szCs w:val="28"/>
        </w:rPr>
        <w:t>签字）</w:t>
      </w:r>
      <w:bookmarkEnd w:id="136"/>
    </w:p>
    <w:p>
      <w:pPr>
        <w:jc w:val="center"/>
        <w:outlineLvl w:val="0"/>
        <w:rPr>
          <w:rFonts w:eastAsia="黑体"/>
          <w:sz w:val="28"/>
          <w:szCs w:val="28"/>
        </w:rPr>
      </w:pPr>
      <w:r>
        <w:rPr>
          <w:rFonts w:eastAsia="黑体"/>
          <w:sz w:val="28"/>
          <w:szCs w:val="28"/>
          <w:u w:val="single"/>
        </w:rPr>
        <w:t xml:space="preserve">        </w:t>
      </w:r>
      <w:bookmarkStart w:id="137" w:name="_Toc9274"/>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bookmarkEnd w:id="137"/>
    </w:p>
    <w:p>
      <w:pPr>
        <w:pStyle w:val="12"/>
        <w:rPr>
          <w:rFonts w:hint="eastAsia"/>
          <w:lang w:val="en-US" w:eastAsia="zh-CN"/>
        </w:rPr>
      </w:pPr>
    </w:p>
    <w:p>
      <w:pPr>
        <w:pStyle w:val="5"/>
        <w:jc w:val="center"/>
        <w:rPr>
          <w:rFonts w:hint="eastAsia"/>
          <w:sz w:val="24"/>
          <w:szCs w:val="24"/>
          <w:lang w:val="en-US" w:eastAsia="zh-CN"/>
        </w:rPr>
      </w:pPr>
      <w:bookmarkStart w:id="138" w:name="_Toc1387"/>
      <w:bookmarkStart w:id="139" w:name="_Toc12652"/>
      <w:r>
        <w:rPr>
          <w:rFonts w:hint="eastAsia" w:asciiTheme="majorEastAsia" w:hAnsiTheme="majorEastAsia" w:eastAsiaTheme="majorEastAsia" w:cstheme="majorEastAsia"/>
          <w:sz w:val="28"/>
          <w:szCs w:val="22"/>
          <w:lang w:val="en-US" w:eastAsia="zh-CN"/>
        </w:rPr>
        <w:t>目  录</w:t>
      </w:r>
      <w:bookmarkEnd w:id="138"/>
      <w:bookmarkEnd w:id="139"/>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140" w:name="_Toc24894"/>
      <w:bookmarkStart w:id="141" w:name="_Toc152045788"/>
      <w:bookmarkStart w:id="142" w:name="_Toc247085874"/>
      <w:bookmarkStart w:id="143" w:name="_Toc246997099"/>
      <w:bookmarkStart w:id="144" w:name="_Toc152042577"/>
      <w:bookmarkStart w:id="145" w:name="_Toc246996356"/>
      <w:bookmarkStart w:id="146" w:name="_Toc179632808"/>
      <w:bookmarkStart w:id="147" w:name="_Toc144974857"/>
      <w:bookmarkStart w:id="148" w:name="_Toc493"/>
      <w:bookmarkStart w:id="149" w:name="_Toc18573"/>
      <w:bookmarkStart w:id="150" w:name="_Toc490"/>
      <w:r>
        <w:rPr>
          <w:rFonts w:hint="eastAsia" w:asciiTheme="minorHAnsi" w:hAnsiTheme="minorHAnsi" w:eastAsiaTheme="minorEastAsia" w:cstheme="minorBidi"/>
          <w:color w:val="auto"/>
          <w:kern w:val="2"/>
          <w:sz w:val="24"/>
          <w:szCs w:val="24"/>
          <w:lang w:val="en-US" w:eastAsia="zh-CN" w:bidi="ar-SA"/>
        </w:rPr>
        <w:t>投标函（一）</w:t>
      </w:r>
      <w:bookmarkEnd w:id="140"/>
      <w:bookmarkStart w:id="151" w:name="_Toc5822"/>
    </w:p>
    <w:p>
      <w:pPr>
        <w:pStyle w:val="17"/>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二、法定代表人身份证明</w:t>
      </w:r>
      <w:bookmarkEnd w:id="151"/>
    </w:p>
    <w:p>
      <w:pPr>
        <w:pStyle w:val="17"/>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152" w:name="_Toc1479"/>
      <w:r>
        <w:rPr>
          <w:rFonts w:hint="eastAsia" w:asciiTheme="minorHAnsi" w:hAnsiTheme="minorHAnsi" w:eastAsiaTheme="minorEastAsia" w:cstheme="minorBidi"/>
          <w:color w:val="auto"/>
          <w:kern w:val="2"/>
          <w:sz w:val="24"/>
          <w:szCs w:val="24"/>
          <w:lang w:val="en-US" w:eastAsia="zh-CN" w:bidi="ar-SA"/>
        </w:rPr>
        <w:t>三、法定代表人的授权委托书</w:t>
      </w:r>
      <w:bookmarkEnd w:id="15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153" w:name="_Toc2753"/>
      <w:r>
        <w:rPr>
          <w:rFonts w:hint="eastAsia" w:asciiTheme="minorHAnsi" w:hAnsiTheme="minorHAnsi" w:eastAsiaTheme="minorEastAsia" w:cstheme="minorBidi"/>
          <w:color w:val="auto"/>
          <w:kern w:val="2"/>
          <w:sz w:val="24"/>
          <w:szCs w:val="24"/>
          <w:lang w:val="en-US" w:eastAsia="zh-CN" w:bidi="ar-SA"/>
        </w:rPr>
        <w:t>四、投标保证金（投标保证金凭证）</w:t>
      </w:r>
      <w:bookmarkEnd w:id="15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154" w:name="_Toc17280"/>
      <w:r>
        <w:rPr>
          <w:rFonts w:hint="eastAsia" w:asciiTheme="minorHAnsi" w:hAnsiTheme="minorHAnsi" w:eastAsiaTheme="minorEastAsia" w:cstheme="minorBidi"/>
          <w:color w:val="auto"/>
          <w:kern w:val="2"/>
          <w:sz w:val="24"/>
          <w:szCs w:val="24"/>
          <w:lang w:val="en-US" w:eastAsia="zh-CN" w:bidi="ar-SA"/>
        </w:rPr>
        <w:t>五、商务和技术偏差表</w:t>
      </w:r>
      <w:bookmarkEnd w:id="15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155" w:name="_Toc18543"/>
      <w:r>
        <w:rPr>
          <w:rFonts w:hint="eastAsia" w:asciiTheme="minorHAnsi" w:hAnsiTheme="minorHAnsi" w:eastAsiaTheme="minorEastAsia" w:cstheme="minorBidi"/>
          <w:color w:val="auto"/>
          <w:kern w:val="2"/>
          <w:sz w:val="24"/>
          <w:szCs w:val="24"/>
          <w:lang w:val="en-US" w:eastAsia="zh-CN" w:bidi="ar-SA"/>
        </w:rPr>
        <w:t>六、</w:t>
      </w:r>
      <w:r>
        <w:rPr>
          <w:rFonts w:hint="eastAsia" w:cstheme="minorBidi"/>
          <w:color w:val="auto"/>
          <w:kern w:val="2"/>
          <w:sz w:val="24"/>
          <w:szCs w:val="24"/>
          <w:lang w:val="en-US" w:eastAsia="zh-CN" w:bidi="ar-SA"/>
        </w:rPr>
        <w:t>投标报价一览表</w:t>
      </w:r>
      <w:bookmarkEnd w:id="155"/>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156" w:name="_Toc8569"/>
      <w:r>
        <w:rPr>
          <w:rFonts w:hint="eastAsia" w:asciiTheme="minorHAnsi" w:hAnsiTheme="minorHAnsi" w:eastAsiaTheme="minorEastAsia" w:cstheme="minorBidi"/>
          <w:color w:val="auto"/>
          <w:kern w:val="2"/>
          <w:sz w:val="24"/>
          <w:szCs w:val="24"/>
          <w:lang w:val="en-US" w:eastAsia="zh-CN" w:bidi="ar-SA"/>
        </w:rPr>
        <w:t>资格审查资料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技术</w:t>
      </w:r>
      <w:bookmarkEnd w:id="156"/>
      <w:r>
        <w:rPr>
          <w:rFonts w:hint="eastAsia" w:cstheme="minorBidi"/>
          <w:color w:val="auto"/>
          <w:kern w:val="2"/>
          <w:sz w:val="24"/>
          <w:szCs w:val="24"/>
          <w:lang w:val="en-US" w:eastAsia="zh-CN" w:bidi="ar-SA"/>
        </w:rPr>
        <w:t>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eastAsia" w:cstheme="minorBidi"/>
          <w:color w:val="auto"/>
          <w:kern w:val="2"/>
          <w:sz w:val="24"/>
          <w:szCs w:val="24"/>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产品质量保证承诺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eastAsia" w:cstheme="minorBidi"/>
          <w:color w:val="auto"/>
          <w:kern w:val="2"/>
          <w:sz w:val="24"/>
          <w:szCs w:val="24"/>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企业的承诺、优惠性条件、合理化建议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eastAsia" w:cstheme="minorBidi"/>
          <w:color w:val="auto"/>
          <w:kern w:val="2"/>
          <w:sz w:val="24"/>
          <w:szCs w:val="24"/>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产品售后服务承诺和维保计划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eastAsia" w:cstheme="minorBidi"/>
          <w:color w:val="auto"/>
          <w:kern w:val="2"/>
          <w:sz w:val="24"/>
          <w:szCs w:val="24"/>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人员培训计划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十三、</w:t>
      </w:r>
      <w:r>
        <w:rPr>
          <w:rFonts w:hint="eastAsia" w:asciiTheme="minorHAnsi" w:hAnsiTheme="minorHAnsi" w:eastAsiaTheme="minorEastAsia" w:cstheme="minorBidi"/>
          <w:color w:val="auto"/>
          <w:kern w:val="2"/>
          <w:sz w:val="24"/>
          <w:szCs w:val="24"/>
          <w:lang w:val="en-US" w:eastAsia="zh-CN" w:bidi="ar-SA"/>
        </w:rPr>
        <w:t>参加政府采购活动前 3 年内在经营活动中没有重大违法记录的书面声明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asciiTheme="minorHAnsi" w:hAnsiTheme="minorHAnsi" w:eastAsiaTheme="minorEastAsia" w:cstheme="minorBidi"/>
          <w:color w:val="auto"/>
          <w:kern w:val="2"/>
          <w:sz w:val="24"/>
          <w:szCs w:val="24"/>
          <w:lang w:val="en-US" w:eastAsia="zh-CN" w:bidi="ar-SA"/>
        </w:rPr>
      </w:pPr>
      <w:bookmarkStart w:id="157" w:name="_Toc3219"/>
      <w:r>
        <w:rPr>
          <w:rFonts w:hint="eastAsia" w:asciiTheme="minorHAnsi" w:hAnsiTheme="minorHAnsi" w:eastAsiaTheme="minorEastAsia" w:cstheme="minorBidi"/>
          <w:color w:val="auto"/>
          <w:kern w:val="2"/>
          <w:sz w:val="24"/>
          <w:szCs w:val="24"/>
          <w:lang w:val="en-US" w:eastAsia="zh-CN" w:bidi="ar-SA"/>
        </w:rPr>
        <w:t>十</w:t>
      </w:r>
      <w:bookmarkEnd w:id="157"/>
      <w:r>
        <w:rPr>
          <w:rFonts w:hint="eastAsia" w:cstheme="minorBidi"/>
          <w:color w:val="auto"/>
          <w:kern w:val="2"/>
          <w:sz w:val="24"/>
          <w:szCs w:val="24"/>
          <w:lang w:val="en-US" w:eastAsia="zh-CN" w:bidi="ar-SA"/>
        </w:rPr>
        <w:t>四、</w:t>
      </w:r>
      <w:r>
        <w:rPr>
          <w:rFonts w:hint="eastAsia" w:asciiTheme="minorHAnsi" w:hAnsiTheme="minorHAnsi" w:eastAsiaTheme="minorEastAsia" w:cstheme="minorBidi"/>
          <w:color w:val="auto"/>
          <w:kern w:val="2"/>
          <w:sz w:val="24"/>
          <w:szCs w:val="24"/>
          <w:lang w:val="en-US" w:eastAsia="zh-CN" w:bidi="ar-SA"/>
        </w:rPr>
        <w:t>具有履行合同所必需的设备和专业技术能力承诺函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十五、</w:t>
      </w:r>
      <w:r>
        <w:rPr>
          <w:rFonts w:hint="eastAsia" w:asciiTheme="minorHAnsi" w:hAnsiTheme="minorHAnsi" w:eastAsiaTheme="minorEastAsia" w:cstheme="minorBidi"/>
          <w:color w:val="auto"/>
          <w:kern w:val="2"/>
          <w:sz w:val="24"/>
          <w:szCs w:val="24"/>
          <w:lang w:val="en-US" w:eastAsia="zh-CN" w:bidi="ar-SA"/>
        </w:rPr>
        <w:t>中小企业声明函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heme="minorHAnsi" w:hAnsiTheme="minorHAnsi" w:eastAsiaTheme="minorEastAsia" w:cstheme="minorBidi"/>
          <w:color w:val="auto"/>
          <w:kern w:val="2"/>
          <w:sz w:val="24"/>
          <w:szCs w:val="24"/>
          <w:lang w:val="en-US" w:eastAsia="zh-CN" w:bidi="ar-SA"/>
        </w:rPr>
      </w:pPr>
      <w:bookmarkStart w:id="158" w:name="_Toc20666"/>
      <w:r>
        <w:rPr>
          <w:rFonts w:hint="eastAsia" w:cstheme="minorBidi"/>
          <w:color w:val="auto"/>
          <w:kern w:val="2"/>
          <w:sz w:val="24"/>
          <w:szCs w:val="24"/>
          <w:lang w:val="en-US" w:eastAsia="zh-CN" w:bidi="ar-SA"/>
        </w:rPr>
        <w:t>十六、</w:t>
      </w:r>
      <w:r>
        <w:rPr>
          <w:rFonts w:hint="eastAsia" w:asciiTheme="minorHAnsi" w:hAnsiTheme="minorHAnsi" w:eastAsiaTheme="minorEastAsia" w:cstheme="minorBidi"/>
          <w:color w:val="auto"/>
          <w:kern w:val="2"/>
          <w:sz w:val="24"/>
          <w:szCs w:val="24"/>
          <w:lang w:val="en-US" w:eastAsia="zh-CN" w:bidi="ar-SA"/>
        </w:rPr>
        <w:t>其它资料</w:t>
      </w:r>
      <w:bookmarkEnd w:id="158"/>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5"/>
        <w:jc w:val="center"/>
        <w:outlineLvl w:val="0"/>
        <w:rPr>
          <w:rFonts w:hint="eastAsia" w:asciiTheme="majorEastAsia" w:hAnsiTheme="majorEastAsia" w:eastAsiaTheme="majorEastAsia" w:cstheme="majorEastAsia"/>
        </w:rPr>
      </w:pPr>
    </w:p>
    <w:p>
      <w:pPr>
        <w:pStyle w:val="6"/>
        <w:rPr>
          <w:rFonts w:hint="eastAsia"/>
        </w:rPr>
      </w:pPr>
    </w:p>
    <w:p>
      <w:pPr>
        <w:pStyle w:val="5"/>
        <w:jc w:val="center"/>
        <w:outlineLvl w:val="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一、</w:t>
      </w:r>
      <w:bookmarkEnd w:id="141"/>
      <w:bookmarkEnd w:id="142"/>
      <w:bookmarkEnd w:id="143"/>
      <w:bookmarkEnd w:id="144"/>
      <w:bookmarkEnd w:id="145"/>
      <w:bookmarkEnd w:id="146"/>
      <w:bookmarkEnd w:id="147"/>
      <w:bookmarkEnd w:id="148"/>
      <w:r>
        <w:rPr>
          <w:rFonts w:hint="eastAsia" w:asciiTheme="majorEastAsia" w:hAnsiTheme="majorEastAsia" w:eastAsiaTheme="majorEastAsia" w:cstheme="majorEastAsia"/>
        </w:rPr>
        <w:t>投标函</w:t>
      </w:r>
      <w:bookmarkEnd w:id="149"/>
      <w:r>
        <w:rPr>
          <w:rFonts w:hint="eastAsia" w:asciiTheme="majorEastAsia" w:hAnsiTheme="majorEastAsia" w:eastAsiaTheme="majorEastAsia" w:cstheme="majorEastAsia"/>
          <w:lang w:eastAsia="zh-CN"/>
        </w:rPr>
        <w:t>（一）</w:t>
      </w:r>
      <w:bookmarkEnd w:id="150"/>
    </w:p>
    <w:p>
      <w:pPr>
        <w:spacing w:line="540" w:lineRule="exact"/>
        <w:rPr>
          <w:rFonts w:eastAsia="黑体"/>
          <w:sz w:val="20"/>
          <w:szCs w:val="20"/>
        </w:rPr>
      </w:pPr>
    </w:p>
    <w:p>
      <w:pPr>
        <w:spacing w:line="360" w:lineRule="auto"/>
        <w:rPr>
          <w:rFonts w:hint="eastAsia" w:ascii="宋体" w:hAnsi="宋体" w:cs="宋体"/>
          <w:sz w:val="24"/>
        </w:rPr>
      </w:pPr>
      <w:r>
        <w:rPr>
          <w:rFonts w:ascii="宋体" w:hAnsi="宋体" w:cs="宋体"/>
          <w:sz w:val="24"/>
        </w:rPr>
        <w:t xml:space="preserve"> </w:t>
      </w:r>
      <w:r>
        <w:rPr>
          <w:rFonts w:hint="eastAsia" w:ascii="宋体" w:hAnsi="宋体" w:cs="宋体"/>
          <w:sz w:val="24"/>
          <w:u w:val="single"/>
          <w:lang w:eastAsia="zh-CN"/>
        </w:rPr>
        <w:t>新疆医科大学第一附属医院</w:t>
      </w:r>
      <w:r>
        <w:rPr>
          <w:rFonts w:ascii="宋体" w:hAnsi="宋体" w:cs="宋体"/>
          <w:sz w:val="24"/>
          <w:u w:val="single"/>
        </w:rPr>
        <w:t xml:space="preserve"> （招标人名称）</w:t>
      </w:r>
      <w:r>
        <w:rPr>
          <w:rFonts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1．我方已仔细研究了</w:t>
      </w:r>
      <w:r>
        <w:rPr>
          <w:rFonts w:hint="eastAsia" w:ascii="宋体" w:hAnsi="宋体" w:cs="宋体"/>
          <w:sz w:val="24"/>
          <w:u w:val="single"/>
          <w:lang w:val="en-US" w:eastAsia="zh-CN"/>
        </w:rPr>
        <w:t xml:space="preserve">                </w:t>
      </w:r>
      <w:r>
        <w:rPr>
          <w:rFonts w:ascii="宋体" w:hAnsi="宋体" w:cs="宋体"/>
          <w:sz w:val="24"/>
          <w:u w:val="single"/>
        </w:rPr>
        <w:t>（项目名称）</w:t>
      </w:r>
      <w:r>
        <w:rPr>
          <w:rFonts w:ascii="宋体" w:hAnsi="宋体" w:cs="宋体"/>
          <w:sz w:val="24"/>
        </w:rPr>
        <w:t>招标文件的全部内容，愿意以人民币</w:t>
      </w:r>
      <w:r>
        <w:rPr>
          <w:rFonts w:ascii="宋体" w:hAnsi="宋体" w:cs="宋体"/>
          <w:sz w:val="24"/>
          <w:u w:val="single"/>
        </w:rPr>
        <w:t>（</w:t>
      </w:r>
      <w:r>
        <w:rPr>
          <w:rFonts w:hint="eastAsia" w:ascii="宋体" w:hAnsi="宋体" w:cs="宋体"/>
          <w:sz w:val="24"/>
          <w:u w:val="single"/>
          <w:lang w:eastAsia="zh-CN"/>
        </w:rPr>
        <w:t>下浮：</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的投标总报价，按合同约定</w:t>
      </w:r>
      <w:r>
        <w:rPr>
          <w:rFonts w:hint="eastAsia" w:ascii="宋体" w:hAnsi="宋体" w:cs="宋体"/>
          <w:sz w:val="24"/>
          <w:lang w:val="en-US" w:eastAsia="zh-CN"/>
        </w:rPr>
        <w:t>履行义务</w:t>
      </w:r>
      <w:r>
        <w:rPr>
          <w:rFonts w:ascii="宋体" w:hAnsi="宋体" w:cs="宋体"/>
          <w:sz w:val="24"/>
        </w:rPr>
        <w:t>。</w:t>
      </w:r>
    </w:p>
    <w:p>
      <w:pPr>
        <w:spacing w:line="360" w:lineRule="auto"/>
        <w:ind w:firstLine="480" w:firstLineChars="200"/>
        <w:jc w:val="left"/>
        <w:rPr>
          <w:rFonts w:ascii="宋体" w:hAnsi="宋体" w:cs="宋体"/>
          <w:b/>
          <w:sz w:val="24"/>
        </w:rPr>
      </w:pPr>
      <w:r>
        <w:rPr>
          <w:rFonts w:hint="eastAsia" w:ascii="宋体" w:hAnsi="宋体" w:cs="宋体"/>
          <w:sz w:val="24"/>
          <w:lang w:val="en-US" w:eastAsia="zh-CN"/>
        </w:rPr>
        <w:t>2.</w:t>
      </w:r>
      <w:r>
        <w:rPr>
          <w:rFonts w:ascii="宋体" w:hAnsi="宋体" w:cs="宋体"/>
          <w:sz w:val="24"/>
        </w:rPr>
        <w:t>我方决定参加贵方</w:t>
      </w:r>
      <w:r>
        <w:rPr>
          <w:rFonts w:hint="eastAsia" w:ascii="宋体" w:hAnsi="宋体" w:cs="宋体"/>
          <w:b/>
          <w:bCs/>
          <w:sz w:val="24"/>
          <w:lang w:eastAsia="zh-CN"/>
        </w:rPr>
        <w:t>新疆医科大学第一附属医院第一住院部硒鼓采购项目</w:t>
      </w:r>
      <w:r>
        <w:rPr>
          <w:rFonts w:ascii="宋体" w:hAnsi="宋体" w:cs="宋体"/>
          <w:b/>
          <w:sz w:val="24"/>
        </w:rPr>
        <w:t>。</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ascii="宋体" w:hAnsi="宋体" w:cs="宋体"/>
          <w:sz w:val="24"/>
        </w:rPr>
        <w:t>、本</w:t>
      </w:r>
      <w:r>
        <w:rPr>
          <w:rFonts w:hint="eastAsia" w:ascii="宋体" w:hAnsi="宋体" w:cs="宋体"/>
          <w:sz w:val="24"/>
          <w:lang w:eastAsia="zh-CN"/>
        </w:rPr>
        <w:t>响应文件</w:t>
      </w:r>
      <w:r>
        <w:rPr>
          <w:rFonts w:ascii="宋体" w:hAnsi="宋体" w:cs="宋体"/>
          <w:sz w:val="24"/>
        </w:rPr>
        <w:t>的有效期为在投标截止日后</w:t>
      </w:r>
      <w:r>
        <w:rPr>
          <w:rFonts w:hint="eastAsia" w:ascii="宋体" w:hAnsi="宋体" w:cs="宋体"/>
          <w:sz w:val="24"/>
          <w:lang w:val="en-US" w:eastAsia="zh-CN"/>
        </w:rPr>
        <w:t>90</w:t>
      </w:r>
      <w:r>
        <w:rPr>
          <w:rFonts w:ascii="宋体" w:hAnsi="宋体" w:cs="宋体"/>
          <w:sz w:val="24"/>
        </w:rPr>
        <w:t>天内有效，如中标，有效期将延至合同有效期终止日为止。</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ascii="宋体" w:hAnsi="宋体" w:cs="宋体"/>
          <w:sz w:val="24"/>
        </w:rPr>
        <w:t>、我方已详细研究了</w:t>
      </w:r>
      <w:r>
        <w:rPr>
          <w:rFonts w:hint="eastAsia" w:ascii="宋体" w:hAnsi="宋体" w:cs="宋体"/>
          <w:sz w:val="24"/>
          <w:lang w:eastAsia="zh-CN"/>
        </w:rPr>
        <w:t>招标文件</w:t>
      </w:r>
      <w:r>
        <w:rPr>
          <w:rFonts w:ascii="宋体" w:hAnsi="宋体" w:cs="宋体"/>
          <w:sz w:val="24"/>
        </w:rPr>
        <w:t>（含修正文）的所有内容，包括所有已提供的参考资料以及相关附件并完全明白。无其它需要澄清的问题和要求。</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ascii="宋体" w:hAnsi="宋体" w:cs="宋体"/>
          <w:sz w:val="24"/>
        </w:rPr>
        <w:t>、我方同意按照贵方可能提出的要求而提供与投标有关的任何其它数据或信息。</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ascii="宋体" w:hAnsi="宋体" w:cs="宋体"/>
          <w:sz w:val="24"/>
        </w:rPr>
        <w:t>、我方如中标，将保证履行</w:t>
      </w:r>
      <w:r>
        <w:rPr>
          <w:rFonts w:hint="eastAsia" w:ascii="宋体" w:hAnsi="宋体" w:cs="宋体"/>
          <w:sz w:val="24"/>
          <w:lang w:eastAsia="zh-CN"/>
        </w:rPr>
        <w:t>招标文件</w:t>
      </w:r>
      <w:r>
        <w:rPr>
          <w:rFonts w:ascii="宋体" w:hAnsi="宋体" w:cs="宋体"/>
          <w:sz w:val="24"/>
        </w:rPr>
        <w:t>（含修改书）中的全部责任和义务，按质按量，按期完成合同书中的全部任务。</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ascii="宋体" w:hAnsi="宋体" w:cs="宋体"/>
          <w:sz w:val="24"/>
        </w:rPr>
        <w:t>、所有与本次招标有关的函件由我方派人亲自领取</w:t>
      </w:r>
      <w:r>
        <w:rPr>
          <w:rFonts w:hint="eastAsia" w:ascii="宋体" w:hAnsi="宋体" w:cs="宋体"/>
          <w:sz w:val="24"/>
          <w:lang w:eastAsia="zh-CN"/>
        </w:rPr>
        <w:t>。</w:t>
      </w:r>
      <w:r>
        <w:rPr>
          <w:rFonts w:ascii="宋体" w:hAnsi="宋体" w:cs="宋体"/>
          <w:sz w:val="24"/>
        </w:rPr>
        <w:t xml:space="preserve">                  </w:t>
      </w:r>
    </w:p>
    <w:p>
      <w:pPr>
        <w:spacing w:line="360" w:lineRule="auto"/>
        <w:ind w:left="1296"/>
        <w:rPr>
          <w:rFonts w:ascii="宋体" w:hAnsi="宋体" w:cs="宋体"/>
          <w:sz w:val="24"/>
        </w:rPr>
      </w:pPr>
      <w:r>
        <w:rPr>
          <w:rFonts w:ascii="宋体" w:hAnsi="宋体" w:cs="宋体"/>
          <w:sz w:val="24"/>
        </w:rPr>
        <w:t xml:space="preserve">                   </w:t>
      </w:r>
    </w:p>
    <w:p>
      <w:pPr>
        <w:spacing w:line="440" w:lineRule="exact"/>
        <w:ind w:firstLine="3675" w:firstLineChars="1750"/>
        <w:rPr>
          <w:szCs w:val="21"/>
        </w:rPr>
      </w:pPr>
      <w:r>
        <w:rPr>
          <w:szCs w:val="21"/>
        </w:rPr>
        <w:t>投 标 人：</w:t>
      </w:r>
      <w:r>
        <w:rPr>
          <w:szCs w:val="21"/>
          <w:u w:val="single"/>
        </w:rPr>
        <w:t xml:space="preserve">                      </w:t>
      </w:r>
      <w:r>
        <w:rPr>
          <w:szCs w:val="21"/>
        </w:rPr>
        <w:t>（盖单位章）</w:t>
      </w:r>
    </w:p>
    <w:p>
      <w:pPr>
        <w:spacing w:line="440" w:lineRule="exact"/>
        <w:ind w:firstLine="3675" w:firstLineChars="1750"/>
        <w:rPr>
          <w:rFonts w:hint="eastAsia"/>
          <w:szCs w:val="21"/>
        </w:rPr>
      </w:pPr>
      <w:r>
        <w:rPr>
          <w:szCs w:val="21"/>
        </w:rPr>
        <w:t>法定代表人或其委托代理人：</w:t>
      </w:r>
      <w:r>
        <w:rPr>
          <w:szCs w:val="21"/>
          <w:u w:val="single"/>
        </w:rPr>
        <w:t xml:space="preserve">      </w:t>
      </w:r>
      <w:r>
        <w:rPr>
          <w:rFonts w:hint="eastAsia"/>
          <w:szCs w:val="21"/>
          <w:u w:val="single"/>
        </w:rPr>
        <w:t xml:space="preserve"> </w:t>
      </w:r>
      <w:r>
        <w:rPr>
          <w:rFonts w:hint="eastAsia"/>
          <w:szCs w:val="21"/>
        </w:rPr>
        <w:t>（盖章</w:t>
      </w:r>
      <w:r>
        <w:rPr>
          <w:rFonts w:hint="eastAsia"/>
          <w:szCs w:val="21"/>
          <w:lang w:eastAsia="zh-CN"/>
        </w:rPr>
        <w:t>或签字）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5040" w:firstLineChars="2400"/>
        <w:rPr>
          <w:rFonts w:eastAsia="黑体"/>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rPr>
          <w:rFonts w:hint="eastAsia"/>
          <w:sz w:val="24"/>
          <w:szCs w:val="24"/>
          <w:lang w:val="en-US" w:eastAsia="zh-CN"/>
        </w:rPr>
      </w:pPr>
    </w:p>
    <w:p>
      <w:pPr>
        <w:tabs>
          <w:tab w:val="center" w:pos="4832"/>
          <w:tab w:val="left" w:pos="7140"/>
        </w:tabs>
        <w:jc w:val="center"/>
        <w:outlineLvl w:val="9"/>
        <w:rPr>
          <w:rFonts w:hint="eastAsia" w:ascii="宋体" w:hAnsi="宋体" w:cs="宋体"/>
          <w:b/>
          <w:szCs w:val="24"/>
        </w:rPr>
      </w:pPr>
      <w:bookmarkStart w:id="159" w:name="_Toc505078020"/>
    </w:p>
    <w:p>
      <w:pPr>
        <w:tabs>
          <w:tab w:val="center" w:pos="4832"/>
          <w:tab w:val="left" w:pos="7140"/>
        </w:tabs>
        <w:jc w:val="center"/>
        <w:outlineLvl w:val="9"/>
        <w:rPr>
          <w:rFonts w:hint="eastAsia" w:ascii="宋体" w:hAnsi="宋体" w:cs="宋体"/>
          <w:b/>
          <w:szCs w:val="24"/>
        </w:rPr>
      </w:pPr>
    </w:p>
    <w:p>
      <w:pPr>
        <w:pStyle w:val="17"/>
        <w:rPr>
          <w:rFonts w:hint="eastAsia" w:ascii="宋体" w:hAnsi="宋体" w:cs="宋体"/>
          <w:b/>
          <w:szCs w:val="24"/>
        </w:rPr>
      </w:pPr>
    </w:p>
    <w:p>
      <w:pPr>
        <w:rPr>
          <w:rFonts w:hint="eastAsia" w:ascii="宋体" w:hAnsi="宋体" w:cs="宋体"/>
          <w:b/>
          <w:szCs w:val="24"/>
        </w:rPr>
      </w:pPr>
    </w:p>
    <w:p>
      <w:pPr>
        <w:pStyle w:val="17"/>
        <w:rPr>
          <w:rFonts w:hint="eastAsia"/>
        </w:rPr>
      </w:pPr>
    </w:p>
    <w:p>
      <w:pPr>
        <w:tabs>
          <w:tab w:val="center" w:pos="4832"/>
          <w:tab w:val="left" w:pos="7140"/>
        </w:tabs>
        <w:jc w:val="center"/>
        <w:outlineLvl w:val="9"/>
        <w:rPr>
          <w:rFonts w:hint="eastAsia" w:ascii="宋体" w:hAnsi="宋体" w:cs="宋体"/>
          <w:b/>
          <w:szCs w:val="24"/>
        </w:rPr>
      </w:pPr>
      <w:bookmarkEnd w:id="159"/>
    </w:p>
    <w:p>
      <w:pPr>
        <w:pStyle w:val="5"/>
        <w:jc w:val="center"/>
        <w:outlineLvl w:val="0"/>
        <w:rPr>
          <w:rFonts w:hint="eastAsia" w:asciiTheme="majorEastAsia" w:hAnsiTheme="majorEastAsia" w:eastAsiaTheme="majorEastAsia" w:cstheme="majorEastAsia"/>
        </w:rPr>
      </w:pPr>
      <w:bookmarkStart w:id="160" w:name="_Toc152042580"/>
      <w:bookmarkStart w:id="161" w:name="_Toc246996359"/>
      <w:bookmarkStart w:id="162" w:name="_Toc246997102"/>
      <w:bookmarkStart w:id="163" w:name="_Toc179632811"/>
      <w:bookmarkStart w:id="164" w:name="_Toc144974860"/>
      <w:bookmarkStart w:id="165" w:name="_Toc15600"/>
      <w:bookmarkStart w:id="166" w:name="_Toc247085877"/>
      <w:bookmarkStart w:id="167" w:name="_Toc28817"/>
      <w:bookmarkStart w:id="168" w:name="_Toc152045791"/>
      <w:r>
        <w:rPr>
          <w:rFonts w:hint="eastAsia" w:asciiTheme="majorEastAsia" w:hAnsiTheme="majorEastAsia" w:eastAsiaTheme="majorEastAsia" w:cstheme="majorEastAsia"/>
        </w:rPr>
        <w:t>二、法定代表人身份证明</w:t>
      </w:r>
      <w:bookmarkEnd w:id="160"/>
      <w:bookmarkEnd w:id="161"/>
      <w:bookmarkEnd w:id="162"/>
      <w:bookmarkEnd w:id="163"/>
      <w:bookmarkEnd w:id="164"/>
      <w:bookmarkEnd w:id="165"/>
      <w:bookmarkEnd w:id="166"/>
      <w:bookmarkEnd w:id="167"/>
      <w:bookmarkEnd w:id="168"/>
    </w:p>
    <w:p>
      <w:pPr>
        <w:pStyle w:val="7"/>
        <w:outlineLvl w:val="9"/>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ind w:firstLine="420" w:firstLineChars="200"/>
        <w:rPr>
          <w:rFonts w:hint="eastAsia" w:eastAsiaTheme="minorEastAsia"/>
          <w:szCs w:val="21"/>
          <w:lang w:val="en-US" w:eastAsia="zh-CN"/>
        </w:rPr>
      </w:pPr>
      <w:r>
        <w:rPr>
          <w:rFonts w:hint="eastAsia"/>
          <w:szCs w:val="21"/>
          <w:lang w:val="en-US" w:eastAsia="zh-CN"/>
        </w:rPr>
        <w:t>附：法定代表人身份证</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 xml:space="preserve">                  </w:t>
      </w: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rPr>
          <w:rFonts w:hint="eastAsia" w:eastAsia="黑体"/>
          <w:sz w:val="20"/>
          <w:szCs w:val="20"/>
        </w:rPr>
      </w:pPr>
    </w:p>
    <w:p>
      <w:pPr>
        <w:pStyle w:val="5"/>
        <w:jc w:val="center"/>
        <w:outlineLvl w:val="0"/>
        <w:rPr>
          <w:rFonts w:hint="eastAsia" w:asciiTheme="majorEastAsia" w:hAnsiTheme="majorEastAsia" w:eastAsiaTheme="majorEastAsia" w:cstheme="majorEastAsia"/>
        </w:rPr>
      </w:pPr>
      <w:bookmarkStart w:id="169" w:name="_Toc18184"/>
      <w:bookmarkStart w:id="170" w:name="_Toc25763"/>
      <w:bookmarkStart w:id="171" w:name="_Toc16912"/>
      <w:r>
        <w:rPr>
          <w:rFonts w:hint="eastAsia" w:asciiTheme="majorEastAsia" w:hAnsiTheme="majorEastAsia" w:eastAsiaTheme="majorEastAsia" w:cstheme="majorEastAsia"/>
          <w:lang w:val="en-US" w:eastAsia="zh-CN"/>
        </w:rPr>
        <w:t>三</w:t>
      </w:r>
      <w:r>
        <w:rPr>
          <w:rFonts w:hint="eastAsia" w:asciiTheme="majorEastAsia" w:hAnsiTheme="majorEastAsia" w:eastAsiaTheme="majorEastAsia" w:cstheme="majorEastAsia"/>
        </w:rPr>
        <w:t>、法定代表人的授权委托书</w:t>
      </w:r>
      <w:bookmarkEnd w:id="169"/>
      <w:bookmarkEnd w:id="170"/>
      <w:bookmarkEnd w:id="171"/>
    </w:p>
    <w:p>
      <w:pPr>
        <w:pStyle w:val="7"/>
        <w:jc w:val="center"/>
        <w:outlineLvl w:val="9"/>
        <w:rPr>
          <w:rFonts w:ascii="宋体" w:hAnsi="宋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rFonts w:hint="eastAsia"/>
          <w:szCs w:val="21"/>
        </w:rPr>
      </w:pPr>
      <w:r>
        <w:rPr>
          <w:szCs w:val="21"/>
        </w:rPr>
        <w:t>代理人无转委托权。</w:t>
      </w:r>
    </w:p>
    <w:p>
      <w:pPr>
        <w:tabs>
          <w:tab w:val="center" w:pos="4153"/>
        </w:tabs>
        <w:spacing w:line="440" w:lineRule="exact"/>
        <w:ind w:firstLine="420" w:firstLineChars="200"/>
        <w:rPr>
          <w:rFonts w:hint="eastAsia" w:eastAsiaTheme="minorEastAsia"/>
          <w:szCs w:val="21"/>
          <w:lang w:val="en-US" w:eastAsia="zh-CN"/>
        </w:rPr>
      </w:pPr>
      <w:r>
        <w:rPr>
          <w:rFonts w:hint="eastAsia"/>
          <w:szCs w:val="21"/>
        </w:rPr>
        <w:t>附：法定代表人身份证</w:t>
      </w:r>
      <w:r>
        <w:rPr>
          <w:rFonts w:hint="eastAsia"/>
          <w:szCs w:val="21"/>
          <w:lang w:val="en-US" w:eastAsia="zh-CN"/>
        </w:rPr>
        <w:t>及委托代理人身份证</w:t>
      </w:r>
    </w:p>
    <w:p>
      <w:pPr>
        <w:spacing w:line="440" w:lineRule="exact"/>
        <w:ind w:firstLine="420" w:firstLineChars="200"/>
        <w:rPr>
          <w:rFonts w:hint="eastAsia"/>
          <w:szCs w:val="21"/>
        </w:rPr>
      </w:pPr>
      <w:r>
        <w:rPr>
          <w:rFonts w:hint="eastAsia"/>
          <w:szCs w:val="21"/>
        </w:rPr>
        <w:t xml:space="preserve">   </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w:t>
      </w:r>
      <w:r>
        <w:rPr>
          <w:rFonts w:hint="eastAsia"/>
          <w:szCs w:val="21"/>
        </w:rPr>
        <w:t>盖章或</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pStyle w:val="5"/>
        <w:jc w:val="center"/>
        <w:outlineLvl w:val="0"/>
        <w:rPr>
          <w:rFonts w:hint="eastAsia" w:asciiTheme="majorEastAsia" w:hAnsiTheme="majorEastAsia" w:eastAsiaTheme="majorEastAsia" w:cstheme="majorEastAsia"/>
        </w:rPr>
      </w:pPr>
      <w:bookmarkStart w:id="172" w:name="_Toc246997105"/>
      <w:bookmarkStart w:id="173" w:name="_Toc246996362"/>
      <w:bookmarkStart w:id="174" w:name="_Toc152045794"/>
      <w:bookmarkStart w:id="175" w:name="_Toc152042583"/>
      <w:bookmarkStart w:id="176" w:name="_Toc144974862"/>
      <w:bookmarkStart w:id="177" w:name="_Toc179632814"/>
      <w:bookmarkStart w:id="178" w:name="_Toc247085880"/>
      <w:bookmarkStart w:id="179" w:name="_Toc1975"/>
      <w:bookmarkStart w:id="180" w:name="_Toc2151"/>
      <w:bookmarkStart w:id="181" w:name="_Toc30956"/>
      <w:r>
        <w:rPr>
          <w:rFonts w:hint="eastAsia" w:asciiTheme="majorEastAsia" w:hAnsiTheme="majorEastAsia" w:eastAsiaTheme="majorEastAsia" w:cstheme="majorEastAsia"/>
        </w:rPr>
        <w:t>四、投标保证金</w:t>
      </w:r>
      <w:bookmarkEnd w:id="172"/>
      <w:bookmarkEnd w:id="173"/>
      <w:bookmarkEnd w:id="174"/>
      <w:bookmarkEnd w:id="175"/>
      <w:bookmarkEnd w:id="176"/>
      <w:bookmarkEnd w:id="177"/>
      <w:bookmarkEnd w:id="178"/>
      <w:r>
        <w:rPr>
          <w:rFonts w:hint="eastAsia" w:asciiTheme="majorEastAsia" w:hAnsiTheme="majorEastAsia" w:eastAsiaTheme="majorEastAsia" w:cstheme="majorEastAsia"/>
        </w:rPr>
        <w:t>（投标保证金</w:t>
      </w:r>
      <w:r>
        <w:rPr>
          <w:rFonts w:hint="eastAsia" w:asciiTheme="majorEastAsia" w:hAnsiTheme="majorEastAsia" w:eastAsiaTheme="majorEastAsia" w:cstheme="majorEastAsia"/>
          <w:lang w:eastAsia="zh-CN"/>
        </w:rPr>
        <w:t>凭证</w:t>
      </w:r>
      <w:r>
        <w:rPr>
          <w:rFonts w:hint="eastAsia" w:asciiTheme="majorEastAsia" w:hAnsiTheme="majorEastAsia" w:eastAsiaTheme="majorEastAsia" w:cstheme="majorEastAsia"/>
        </w:rPr>
        <w:t>）</w:t>
      </w:r>
      <w:bookmarkEnd w:id="179"/>
      <w:bookmarkEnd w:id="180"/>
      <w:bookmarkEnd w:id="181"/>
    </w:p>
    <w:p>
      <w:pPr>
        <w:spacing w:line="440" w:lineRule="exact"/>
        <w:rPr>
          <w:rFonts w:hint="eastAsia"/>
          <w:szCs w:val="21"/>
        </w:rPr>
      </w:pPr>
      <w:r>
        <w:rPr>
          <w:rFonts w:hint="eastAsia"/>
          <w:szCs w:val="21"/>
        </w:rPr>
        <w:t>__________(招标人名称)：</w:t>
      </w:r>
    </w:p>
    <w:p>
      <w:pPr>
        <w:spacing w:line="440" w:lineRule="exact"/>
        <w:rPr>
          <w:rFonts w:hint="eastAsia"/>
          <w:szCs w:val="21"/>
        </w:rPr>
      </w:pPr>
      <w:r>
        <w:rPr>
          <w:rFonts w:hint="eastAsia"/>
          <w:szCs w:val="21"/>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szCs w:val="21"/>
        </w:rPr>
      </w:pPr>
      <w:r>
        <w:rPr>
          <w:szCs w:val="21"/>
        </w:rPr>
        <w:t xml:space="preserve">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7" w:hRule="atLeast"/>
        </w:trPr>
        <w:tc>
          <w:tcPr>
            <w:tcW w:w="8522" w:type="dxa"/>
          </w:tcPr>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ind w:left="-416" w:leftChars="-200" w:right="-313" w:rightChars="-149" w:hanging="4" w:firstLineChars="0"/>
              <w:jc w:val="center"/>
              <w:rPr>
                <w:rFonts w:hint="eastAsia"/>
                <w:szCs w:val="21"/>
                <w:vertAlign w:val="baseline"/>
              </w:rPr>
            </w:pPr>
            <w:r>
              <w:rPr>
                <w:rFonts w:hint="eastAsia"/>
                <w:sz w:val="28"/>
                <w:szCs w:val="28"/>
                <w:vertAlign w:val="baseline"/>
              </w:rPr>
              <w:t>投标保证金</w:t>
            </w:r>
            <w:r>
              <w:rPr>
                <w:rFonts w:hint="eastAsia"/>
                <w:sz w:val="28"/>
                <w:szCs w:val="28"/>
                <w:vertAlign w:val="baseline"/>
                <w:lang w:eastAsia="zh-CN"/>
              </w:rPr>
              <w:t>凭证</w:t>
            </w:r>
          </w:p>
        </w:tc>
      </w:tr>
    </w:tbl>
    <w:p>
      <w:pPr>
        <w:spacing w:line="440" w:lineRule="exact"/>
        <w:rPr>
          <w:rFonts w:hint="eastAsia" w:eastAsiaTheme="minorEastAsia"/>
          <w:b/>
          <w:bCs/>
          <w:szCs w:val="21"/>
          <w:lang w:eastAsia="zh-CN"/>
        </w:rPr>
      </w:pPr>
      <w:r>
        <w:rPr>
          <w:rFonts w:hint="eastAsia"/>
          <w:b/>
          <w:bCs/>
          <w:szCs w:val="21"/>
          <w:lang w:eastAsia="zh-CN"/>
        </w:rPr>
        <w:t>注：后附基本户开户行许可证或基本存款账户信息</w:t>
      </w:r>
    </w:p>
    <w:p>
      <w:pPr>
        <w:spacing w:line="440" w:lineRule="exact"/>
        <w:ind w:firstLine="2158" w:firstLineChars="1028"/>
        <w:rPr>
          <w:rFonts w:hint="eastAsia"/>
          <w:szCs w:val="21"/>
        </w:rPr>
      </w:pPr>
    </w:p>
    <w:p>
      <w:pPr>
        <w:spacing w:line="440" w:lineRule="exact"/>
        <w:ind w:firstLine="2158" w:firstLineChars="1028"/>
        <w:rPr>
          <w:szCs w:val="21"/>
        </w:rPr>
      </w:pPr>
      <w:r>
        <w:rPr>
          <w:rFonts w:hint="eastAsia"/>
          <w:szCs w:val="21"/>
          <w:lang w:val="en-US" w:eastAsia="zh-CN"/>
        </w:rPr>
        <w:t>投标</w:t>
      </w:r>
      <w:r>
        <w:rPr>
          <w:rFonts w:hint="eastAsia"/>
          <w:szCs w:val="21"/>
        </w:rPr>
        <w:t>人</w:t>
      </w:r>
      <w:r>
        <w:rPr>
          <w:szCs w:val="21"/>
        </w:rPr>
        <w:t>名称：</w:t>
      </w:r>
      <w:r>
        <w:rPr>
          <w:szCs w:val="21"/>
          <w:u w:val="single"/>
        </w:rPr>
        <w:t xml:space="preserve">                              </w:t>
      </w:r>
      <w:r>
        <w:rPr>
          <w:szCs w:val="21"/>
        </w:rPr>
        <w:t>（盖单位章）</w:t>
      </w:r>
    </w:p>
    <w:p>
      <w:pPr>
        <w:spacing w:line="440" w:lineRule="exact"/>
        <w:ind w:firstLine="2158" w:firstLineChars="1028"/>
        <w:rPr>
          <w:szCs w:val="21"/>
        </w:rPr>
      </w:pPr>
      <w:r>
        <w:rPr>
          <w:szCs w:val="21"/>
        </w:rPr>
        <w:t>法定代表人或</w:t>
      </w:r>
      <w:r>
        <w:rPr>
          <w:rFonts w:hint="eastAsia"/>
          <w:szCs w:val="21"/>
        </w:rPr>
        <w:t>其委托代理</w:t>
      </w:r>
      <w:r>
        <w:rPr>
          <w:szCs w:val="21"/>
        </w:rPr>
        <w:t>人：</w:t>
      </w:r>
      <w:r>
        <w:rPr>
          <w:szCs w:val="21"/>
          <w:u w:val="single"/>
        </w:rPr>
        <w:t xml:space="preserve">                    </w:t>
      </w:r>
      <w:r>
        <w:rPr>
          <w:szCs w:val="21"/>
        </w:rPr>
        <w:t>（</w:t>
      </w:r>
      <w:r>
        <w:rPr>
          <w:rFonts w:hint="eastAsia"/>
          <w:szCs w:val="21"/>
        </w:rPr>
        <w:t>盖章或</w:t>
      </w:r>
      <w:r>
        <w:rPr>
          <w:szCs w:val="21"/>
        </w:rPr>
        <w:t>签字）</w:t>
      </w:r>
    </w:p>
    <w:p>
      <w:pPr>
        <w:spacing w:line="440" w:lineRule="exact"/>
        <w:ind w:firstLine="2158" w:firstLineChars="1028"/>
        <w:rPr>
          <w:rFonts w:hint="eastAsia"/>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u w:val="single"/>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rFonts w:hint="eastAsia"/>
          <w:szCs w:val="21"/>
          <w:u w:val="single"/>
        </w:rPr>
      </w:pPr>
      <w:r>
        <w:rPr>
          <w:szCs w:val="21"/>
        </w:rPr>
        <w:t>电    话：</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r>
        <w:rPr>
          <w:rFonts w:hint="eastAsia"/>
          <w:szCs w:val="21"/>
        </w:rPr>
        <w:t>传    真</w:t>
      </w:r>
      <w:r>
        <w:rPr>
          <w:szCs w:val="21"/>
        </w:rPr>
        <w:t>：</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p>
    <w:p>
      <w:pPr>
        <w:spacing w:line="440" w:lineRule="exact"/>
        <w:ind w:firstLine="4888" w:firstLineChars="2328"/>
        <w:rPr>
          <w:rFonts w:hint="eastAsia"/>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pStyle w:val="5"/>
        <w:jc w:val="center"/>
        <w:outlineLvl w:val="0"/>
        <w:rPr>
          <w:rFonts w:hint="eastAsia" w:asciiTheme="majorEastAsia" w:hAnsiTheme="majorEastAsia" w:eastAsiaTheme="majorEastAsia" w:cstheme="majorEastAsia"/>
          <w:lang w:val="en-US" w:eastAsia="zh-CN"/>
        </w:rPr>
      </w:pPr>
      <w:bookmarkStart w:id="182" w:name="_Toc20224"/>
      <w:bookmarkStart w:id="183" w:name="_Toc4146"/>
      <w:r>
        <w:rPr>
          <w:rFonts w:hint="eastAsia" w:asciiTheme="majorEastAsia" w:hAnsiTheme="majorEastAsia" w:eastAsiaTheme="majorEastAsia" w:cstheme="majorEastAsia"/>
          <w:lang w:val="en-US" w:eastAsia="zh-CN"/>
        </w:rPr>
        <w:t>五、商务和技术偏差表</w:t>
      </w:r>
      <w:bookmarkEnd w:id="182"/>
      <w:bookmarkEnd w:id="183"/>
    </w:p>
    <w:tbl>
      <w:tblPr>
        <w:tblStyle w:val="26"/>
        <w:tblW w:w="822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6"/>
        <w:gridCol w:w="2693"/>
        <w:gridCol w:w="2979"/>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249"/>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序号</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290"/>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招标文件章节及条款号</w:t>
            </w: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434"/>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投标文件章节及条款号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39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偏差说明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1</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2</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3</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4</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5</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p>
        </w:tc>
      </w:tr>
    </w:tbl>
    <w:p>
      <w:pPr>
        <w:widowControl w:val="0"/>
        <w:numPr>
          <w:ilvl w:val="0"/>
          <w:numId w:val="0"/>
        </w:numPr>
        <w:spacing w:line="360" w:lineRule="auto"/>
        <w:jc w:val="both"/>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注：本表需写清招标文件章节及条款号和投标文件章节及条款号，如本表空白则视为商务技术条款响应招标文件要求无偏差。</w:t>
      </w: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pStyle w:val="12"/>
        <w:rPr>
          <w:rFonts w:hint="eastAsia" w:ascii="宋体" w:hAnsi="宋体" w:eastAsiaTheme="minorEastAsia" w:cstheme="minorBidi"/>
          <w:b/>
          <w:bCs/>
          <w:kern w:val="2"/>
          <w:sz w:val="32"/>
          <w:szCs w:val="32"/>
          <w:lang w:val="en-US" w:eastAsia="zh-CN" w:bidi="ar-SA"/>
        </w:rPr>
      </w:pPr>
    </w:p>
    <w:p>
      <w:pPr>
        <w:rPr>
          <w:rFonts w:hint="eastAsia"/>
          <w:lang w:val="en-US" w:eastAsia="zh-CN"/>
        </w:rPr>
      </w:pPr>
    </w:p>
    <w:p>
      <w:pPr>
        <w:pStyle w:val="5"/>
        <w:numPr>
          <w:ilvl w:val="0"/>
          <w:numId w:val="0"/>
        </w:numPr>
        <w:jc w:val="center"/>
        <w:outlineLvl w:val="0"/>
        <w:rPr>
          <w:rFonts w:hint="eastAsia" w:ascii="宋体" w:hAnsi="宋体" w:eastAsiaTheme="minorEastAsia" w:cstheme="minorBidi"/>
          <w:b/>
          <w:bCs/>
          <w:kern w:val="2"/>
          <w:sz w:val="32"/>
          <w:szCs w:val="32"/>
          <w:lang w:val="en-US" w:eastAsia="zh-CN" w:bidi="ar-SA"/>
        </w:rPr>
      </w:pPr>
      <w:bookmarkStart w:id="184" w:name="_Toc9912"/>
      <w:r>
        <w:rPr>
          <w:rFonts w:hint="eastAsia" w:asciiTheme="majorEastAsia" w:hAnsiTheme="majorEastAsia" w:eastAsiaTheme="majorEastAsia" w:cstheme="majorEastAsia"/>
          <w:lang w:val="en-US" w:eastAsia="zh-CN"/>
        </w:rPr>
        <w:t>六、投标报价一览表</w:t>
      </w:r>
      <w:bookmarkEnd w:id="184"/>
    </w:p>
    <w:tbl>
      <w:tblPr>
        <w:tblStyle w:val="26"/>
        <w:tblW w:w="56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022"/>
        <w:gridCol w:w="1364"/>
        <w:gridCol w:w="1473"/>
        <w:gridCol w:w="872"/>
        <w:gridCol w:w="1500"/>
        <w:gridCol w:w="1482"/>
        <w:gridCol w:w="1314"/>
      </w:tblGrid>
      <w:tr>
        <w:trPr>
          <w:trHeight w:val="80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序号</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产品名称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规格名称</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品规</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单位</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单控价</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报价</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（总价下浮%）</w:t>
            </w:r>
          </w:p>
        </w:tc>
        <w:tc>
          <w:tcPr>
            <w:tcW w:w="68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下浮后单价</w:t>
            </w: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CF277A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硒鼓CF277A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608</w:t>
            </w:r>
          </w:p>
        </w:tc>
        <w:tc>
          <w:tcPr>
            <w:tcW w:w="770" w:type="pct"/>
            <w:vMerge w:val="restart"/>
            <w:tcBorders>
              <w:top w:val="single" w:color="000000" w:sz="4" w:space="0"/>
              <w:left w:val="single" w:color="000000" w:sz="4" w:space="0"/>
              <w:right w:val="single" w:color="auto"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W2043A(红色)</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硒鼓W2043A(红色)</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608</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W2042A(黄色)</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硒鼓W2042A(黄色)</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608</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CF413A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硒鼓CF413A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636.5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CE410A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硒鼓CE410A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456</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CF411A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硒鼓CF411A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636.5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CE413A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硒鼓CE413A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617.5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CE411A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硒鼓CE411A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617.5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5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W2040A(黑色)</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硒鼓W2040A(黑色)</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541.5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5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2612A</w:t>
            </w:r>
          </w:p>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(国产)</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硒鼓2612A(国产)</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46.55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4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7516A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硒鼓7516A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1064</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4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W2041A(青色)</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硒鼓W2041A(青色)</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608</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CE412A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硒鼓CE412A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617.5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4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CF228A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r>
              <w:rPr>
                <w:rFonts w:hint="default" w:ascii="Arial" w:hAnsi="Arial" w:eastAsia="宋体" w:cs="Arial"/>
                <w:i w:val="0"/>
                <w:iCs w:val="0"/>
                <w:color w:val="000000"/>
                <w:kern w:val="0"/>
                <w:sz w:val="20"/>
                <w:szCs w:val="20"/>
                <w:u w:val="none"/>
                <w:lang w:val="en-US" w:eastAsia="zh-CN" w:bidi="ar"/>
              </w:rPr>
              <w:t>CF228A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71.25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CF412A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硒鼓CF412A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636.5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4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CE505</w:t>
            </w:r>
          </w:p>
        </w:tc>
        <w:tc>
          <w:tcPr>
            <w:tcW w:w="76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硒鼓CE505</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503.5</w:t>
            </w:r>
          </w:p>
        </w:tc>
        <w:tc>
          <w:tcPr>
            <w:tcW w:w="770" w:type="pct"/>
            <w:vMerge w:val="continue"/>
            <w:tcBorders>
              <w:left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CF410A</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硒鼓CF410A</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支</w:t>
            </w:r>
          </w:p>
        </w:tc>
        <w:tc>
          <w:tcPr>
            <w:tcW w:w="780"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532</w:t>
            </w:r>
          </w:p>
        </w:tc>
        <w:tc>
          <w:tcPr>
            <w:tcW w:w="770" w:type="pct"/>
            <w:vMerge w:val="continue"/>
            <w:tcBorders>
              <w:left w:val="single" w:color="000000"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trPr>
          <w:trHeight w:val="600" w:hRule="atLeast"/>
        </w:trPr>
        <w:tc>
          <w:tcPr>
            <w:tcW w:w="2765"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b/>
                <w:bCs/>
                <w:i w:val="0"/>
                <w:iCs w:val="0"/>
                <w:color w:val="000000"/>
                <w:kern w:val="0"/>
                <w:sz w:val="28"/>
                <w:szCs w:val="28"/>
                <w:u w:val="none"/>
                <w:lang w:val="en-US" w:eastAsia="zh-CN" w:bidi="ar"/>
              </w:rPr>
              <w:t>合计：</w:t>
            </w:r>
          </w:p>
        </w:tc>
        <w:tc>
          <w:tcPr>
            <w:tcW w:w="780" w:type="pct"/>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9408.8</w:t>
            </w:r>
          </w:p>
        </w:tc>
        <w:tc>
          <w:tcPr>
            <w:tcW w:w="770" w:type="pct"/>
            <w:tcBorders>
              <w:top w:val="single" w:color="auto" w:sz="4" w:space="0"/>
              <w:left w:val="single" w:color="000000" w:sz="4" w:space="0"/>
              <w:bottom w:val="single" w:color="000000"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bl>
    <w:p>
      <w:pPr>
        <w:pStyle w:val="5"/>
        <w:jc w:val="center"/>
        <w:outlineLvl w:val="0"/>
        <w:rPr>
          <w:rFonts w:hint="eastAsia" w:asciiTheme="minorEastAsia" w:hAnsiTheme="minorEastAsia" w:eastAsiaTheme="minorEastAsia" w:cstheme="minorEastAsia"/>
          <w:b w:val="0"/>
          <w:bCs/>
          <w:lang w:val="en-US" w:eastAsia="zh-CN"/>
        </w:rPr>
      </w:pPr>
      <w:bookmarkStart w:id="185" w:name="_Toc5602"/>
      <w:bookmarkStart w:id="186" w:name="_Toc29670"/>
      <w:r>
        <w:rPr>
          <w:rFonts w:hint="eastAsia" w:asciiTheme="minorEastAsia" w:hAnsiTheme="minorEastAsia" w:eastAsiaTheme="minorEastAsia" w:cstheme="minorEastAsia"/>
          <w:b w:val="0"/>
          <w:bCs/>
          <w:color w:val="000000"/>
          <w:sz w:val="28"/>
          <w:szCs w:val="28"/>
        </w:rPr>
        <w:t>投标货物供应含主要配套件、外构件清单，须填报品牌、产地</w:t>
      </w:r>
    </w:p>
    <w:tbl>
      <w:tblPr>
        <w:tblStyle w:val="26"/>
        <w:tblpPr w:leftFromText="180" w:rightFromText="180" w:vertAnchor="page" w:horzAnchor="page" w:tblpX="1629" w:tblpY="240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60"/>
        <w:gridCol w:w="1843"/>
        <w:gridCol w:w="709"/>
        <w:gridCol w:w="992"/>
        <w:gridCol w:w="1276"/>
        <w:gridCol w:w="1276"/>
        <w:gridCol w:w="1275"/>
      </w:tblGrid>
      <w:tr>
        <w:trPr>
          <w:trHeight w:val="857" w:hRule="atLeast"/>
        </w:trPr>
        <w:tc>
          <w:tcPr>
            <w:tcW w:w="816" w:type="dxa"/>
            <w:noWrap w:val="0"/>
            <w:vAlign w:val="center"/>
          </w:tcPr>
          <w:p>
            <w:pPr>
              <w:spacing w:line="360" w:lineRule="auto"/>
              <w:rPr>
                <w:rFonts w:ascii="宋体" w:hAnsi="宋体"/>
                <w:color w:val="000000"/>
                <w:szCs w:val="21"/>
              </w:rPr>
            </w:pPr>
            <w:r>
              <w:rPr>
                <w:rFonts w:hint="eastAsia" w:ascii="宋体" w:hAnsi="宋体"/>
                <w:color w:val="000000"/>
                <w:szCs w:val="21"/>
              </w:rPr>
              <w:t>序号</w:t>
            </w:r>
          </w:p>
        </w:tc>
        <w:tc>
          <w:tcPr>
            <w:tcW w:w="1560" w:type="dxa"/>
            <w:noWrap w:val="0"/>
            <w:vAlign w:val="center"/>
          </w:tcPr>
          <w:p>
            <w:pPr>
              <w:spacing w:line="360" w:lineRule="auto"/>
              <w:jc w:val="center"/>
              <w:rPr>
                <w:rFonts w:ascii="宋体" w:hAnsi="宋体"/>
                <w:color w:val="000000"/>
                <w:szCs w:val="21"/>
              </w:rPr>
            </w:pPr>
            <w:r>
              <w:rPr>
                <w:rFonts w:hint="eastAsia" w:ascii="宋体" w:hAnsi="宋体"/>
                <w:color w:val="000000"/>
                <w:szCs w:val="21"/>
              </w:rPr>
              <w:t>货物名称</w:t>
            </w:r>
          </w:p>
        </w:tc>
        <w:tc>
          <w:tcPr>
            <w:tcW w:w="1843" w:type="dxa"/>
            <w:noWrap w:val="0"/>
            <w:vAlign w:val="center"/>
          </w:tcPr>
          <w:p>
            <w:pPr>
              <w:spacing w:line="360" w:lineRule="auto"/>
              <w:jc w:val="center"/>
              <w:rPr>
                <w:rFonts w:ascii="宋体" w:hAnsi="宋体"/>
                <w:color w:val="000000"/>
                <w:szCs w:val="21"/>
              </w:rPr>
            </w:pPr>
            <w:r>
              <w:rPr>
                <w:rFonts w:hint="eastAsia" w:ascii="宋体" w:hAnsi="宋体"/>
                <w:color w:val="000000"/>
                <w:szCs w:val="21"/>
              </w:rPr>
              <w:t>型号、规格</w:t>
            </w:r>
          </w:p>
        </w:tc>
        <w:tc>
          <w:tcPr>
            <w:tcW w:w="709" w:type="dxa"/>
            <w:noWrap w:val="0"/>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1276" w:type="dxa"/>
            <w:noWrap w:val="0"/>
            <w:vAlign w:val="center"/>
          </w:tcPr>
          <w:p>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制造商</w:t>
            </w:r>
          </w:p>
        </w:tc>
        <w:tc>
          <w:tcPr>
            <w:tcW w:w="1276" w:type="dxa"/>
            <w:noWrap w:val="0"/>
            <w:vAlign w:val="center"/>
          </w:tcPr>
          <w:p>
            <w:pPr>
              <w:spacing w:line="360" w:lineRule="auto"/>
              <w:jc w:val="center"/>
              <w:rPr>
                <w:rFonts w:ascii="宋体" w:hAnsi="宋体"/>
                <w:color w:val="000000"/>
                <w:szCs w:val="21"/>
              </w:rPr>
            </w:pPr>
            <w:r>
              <w:rPr>
                <w:rFonts w:hint="eastAsia" w:ascii="宋体" w:hAnsi="宋体"/>
                <w:color w:val="000000"/>
                <w:szCs w:val="21"/>
              </w:rPr>
              <w:t>产地</w:t>
            </w:r>
          </w:p>
        </w:tc>
        <w:tc>
          <w:tcPr>
            <w:tcW w:w="1275" w:type="dxa"/>
            <w:noWrap w:val="0"/>
            <w:vAlign w:val="center"/>
          </w:tcPr>
          <w:p>
            <w:pPr>
              <w:spacing w:line="360" w:lineRule="auto"/>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3"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rPr>
          <w:trHeight w:val="745"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rPr>
          <w:trHeight w:val="783"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r>
        <w:trPr>
          <w:trHeight w:val="745" w:hRule="atLeast"/>
        </w:trPr>
        <w:tc>
          <w:tcPr>
            <w:tcW w:w="816" w:type="dxa"/>
            <w:noWrap w:val="0"/>
            <w:vAlign w:val="center"/>
          </w:tcPr>
          <w:p>
            <w:pPr>
              <w:spacing w:line="360" w:lineRule="auto"/>
              <w:jc w:val="center"/>
              <w:rPr>
                <w:rFonts w:ascii="宋体" w:hAnsi="宋体"/>
                <w:color w:val="000000"/>
                <w:szCs w:val="21"/>
              </w:rPr>
            </w:pPr>
          </w:p>
        </w:tc>
        <w:tc>
          <w:tcPr>
            <w:tcW w:w="1560" w:type="dxa"/>
            <w:noWrap w:val="0"/>
            <w:vAlign w:val="center"/>
          </w:tcPr>
          <w:p>
            <w:pPr>
              <w:spacing w:line="360" w:lineRule="auto"/>
              <w:jc w:val="center"/>
              <w:rPr>
                <w:rFonts w:ascii="宋体" w:hAnsi="宋体"/>
                <w:color w:val="000000"/>
                <w:szCs w:val="21"/>
              </w:rPr>
            </w:pPr>
          </w:p>
        </w:tc>
        <w:tc>
          <w:tcPr>
            <w:tcW w:w="1843" w:type="dxa"/>
            <w:noWrap w:val="0"/>
            <w:vAlign w:val="center"/>
          </w:tcPr>
          <w:p>
            <w:pPr>
              <w:spacing w:line="360" w:lineRule="auto"/>
              <w:jc w:val="center"/>
              <w:rPr>
                <w:rFonts w:ascii="宋体" w:hAnsi="宋体"/>
                <w:color w:val="000000"/>
                <w:szCs w:val="21"/>
              </w:rPr>
            </w:pPr>
          </w:p>
        </w:tc>
        <w:tc>
          <w:tcPr>
            <w:tcW w:w="709" w:type="dxa"/>
            <w:noWrap w:val="0"/>
            <w:vAlign w:val="center"/>
          </w:tcPr>
          <w:p>
            <w:pPr>
              <w:spacing w:line="360" w:lineRule="auto"/>
              <w:jc w:val="center"/>
              <w:rPr>
                <w:rFonts w:ascii="宋体" w:hAnsi="宋体"/>
                <w:color w:val="000000"/>
                <w:szCs w:val="21"/>
              </w:rPr>
            </w:pPr>
          </w:p>
        </w:tc>
        <w:tc>
          <w:tcPr>
            <w:tcW w:w="992"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6" w:type="dxa"/>
            <w:noWrap w:val="0"/>
            <w:vAlign w:val="center"/>
          </w:tcPr>
          <w:p>
            <w:pPr>
              <w:spacing w:line="360" w:lineRule="auto"/>
              <w:jc w:val="center"/>
              <w:rPr>
                <w:rFonts w:ascii="宋体" w:hAnsi="宋体"/>
                <w:color w:val="000000"/>
                <w:szCs w:val="21"/>
              </w:rPr>
            </w:pPr>
          </w:p>
        </w:tc>
        <w:tc>
          <w:tcPr>
            <w:tcW w:w="1275" w:type="dxa"/>
            <w:noWrap w:val="0"/>
            <w:vAlign w:val="center"/>
          </w:tcPr>
          <w:p>
            <w:pPr>
              <w:spacing w:line="360" w:lineRule="auto"/>
              <w:jc w:val="center"/>
              <w:rPr>
                <w:rFonts w:ascii="宋体" w:hAnsi="宋体"/>
                <w:color w:val="000000"/>
                <w:szCs w:val="21"/>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供应商（盖章）：</w:t>
      </w:r>
    </w:p>
    <w:p>
      <w:pPr>
        <w:spacing w:line="360" w:lineRule="auto"/>
        <w:rPr>
          <w:rFonts w:ascii="宋体" w:hAnsi="宋体"/>
          <w:color w:val="000000"/>
          <w:szCs w:val="21"/>
        </w:rPr>
      </w:pPr>
    </w:p>
    <w:p>
      <w:pPr>
        <w:adjustRightInd w:val="0"/>
        <w:snapToGrid w:val="0"/>
        <w:spacing w:line="360" w:lineRule="auto"/>
        <w:rPr>
          <w:rFonts w:ascii="宋体" w:hAnsi="宋体"/>
          <w:color w:val="000000"/>
          <w:szCs w:val="21"/>
        </w:rPr>
      </w:pPr>
      <w:r>
        <w:rPr>
          <w:rFonts w:hint="eastAsia" w:ascii="宋体" w:hAnsi="宋体"/>
          <w:color w:val="000000"/>
          <w:szCs w:val="21"/>
        </w:rPr>
        <w:t>法定代表人或其授权委托人：（签字或盖章）</w:t>
      </w:r>
    </w:p>
    <w:p>
      <w:pPr>
        <w:spacing w:line="360" w:lineRule="auto"/>
        <w:rPr>
          <w:rFonts w:ascii="宋体" w:hAnsi="宋体"/>
          <w:color w:val="000000"/>
          <w:szCs w:val="21"/>
        </w:rPr>
      </w:pPr>
    </w:p>
    <w:p>
      <w:pPr>
        <w:spacing w:line="360" w:lineRule="auto"/>
        <w:rPr>
          <w:rFonts w:hint="eastAsia" w:ascii="宋体" w:hAnsi="宋体"/>
          <w:color w:val="000000"/>
          <w:szCs w:val="21"/>
        </w:rPr>
      </w:pPr>
      <w:r>
        <w:rPr>
          <w:rFonts w:hint="eastAsia" w:ascii="宋体" w:hAnsi="宋体"/>
          <w:color w:val="000000"/>
          <w:szCs w:val="21"/>
        </w:rPr>
        <w:t>日期：    年   月   日</w:t>
      </w:r>
    </w:p>
    <w:p>
      <w:pPr>
        <w:pStyle w:val="17"/>
      </w:pPr>
    </w:p>
    <w:p>
      <w:pPr>
        <w:pStyle w:val="6"/>
        <w:rPr>
          <w:rFonts w:hint="eastAsia"/>
          <w:lang w:val="en-US" w:eastAsia="zh-CN"/>
        </w:rPr>
      </w:pPr>
    </w:p>
    <w:p>
      <w:pPr>
        <w:pStyle w:val="6"/>
        <w:rPr>
          <w:rFonts w:hint="eastAsia"/>
          <w:lang w:val="en-US" w:eastAsia="zh-CN"/>
        </w:rPr>
      </w:pPr>
    </w:p>
    <w:p>
      <w:pPr>
        <w:pStyle w:val="5"/>
        <w:jc w:val="center"/>
        <w:outlineLvl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七、资格审查资料</w:t>
      </w:r>
      <w:bookmarkEnd w:id="185"/>
      <w:bookmarkEnd w:id="186"/>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87" w:name="_Toc10438"/>
      <w:r>
        <w:rPr>
          <w:rFonts w:hint="eastAsia" w:ascii="宋体" w:hAnsi="宋体" w:eastAsiaTheme="minorEastAsia" w:cstheme="minorBidi"/>
          <w:b w:val="0"/>
          <w:bCs w:val="0"/>
          <w:kern w:val="2"/>
          <w:sz w:val="28"/>
          <w:szCs w:val="28"/>
          <w:lang w:val="en-US" w:eastAsia="zh-CN" w:bidi="ar-SA"/>
        </w:rPr>
        <w:t>（一）基本情况表</w:t>
      </w:r>
      <w:bookmarkEnd w:id="187"/>
    </w:p>
    <w:tbl>
      <w:tblPr>
        <w:tblStyle w:val="26"/>
        <w:tblW w:w="893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2"/>
        <w:gridCol w:w="1017"/>
        <w:gridCol w:w="2279"/>
        <w:gridCol w:w="125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投标人名称</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7"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注册资金</w:t>
            </w:r>
          </w:p>
        </w:tc>
        <w:tc>
          <w:tcPr>
            <w:tcW w:w="32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成立时间</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注册地址</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邮政编码</w:t>
            </w:r>
          </w:p>
        </w:tc>
        <w:tc>
          <w:tcPr>
            <w:tcW w:w="32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员工总数</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联系方式</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53"/>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联系人</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53"/>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联系方式</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网址</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传真</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法定代表人</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姓名</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0"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投标人须知要求投标</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人需具有的各类资质</w:t>
            </w:r>
          </w:p>
          <w:p>
            <w:pPr>
              <w:spacing w:beforeLines="0" w:afterLines="0" w:line="240" w:lineRule="auto"/>
              <w:ind w:left="875"/>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证书</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1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类型：            等级：            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基本账户开户银行</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基本账户银行账号</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0"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1"/>
              <w:jc w:val="left"/>
              <w:rPr>
                <w:rFonts w:hint="eastAsia" w:ascii="Microsoft YaHei UI" w:hAnsi="Microsoft YaHei UI" w:eastAsia="Microsoft YaHei UI"/>
                <w:color w:val="000000"/>
                <w:sz w:val="20"/>
              </w:rPr>
            </w:pP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投标人关联企业情况</w:t>
            </w:r>
          </w:p>
          <w:p>
            <w:pPr>
              <w:spacing w:beforeLines="0" w:afterLines="0" w:line="240" w:lineRule="auto"/>
              <w:ind w:left="88"/>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（包括但不限于与投</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标人法定代表人（单</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位负责人）为同一人</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或者存在控股、管理</w:t>
            </w:r>
          </w:p>
          <w:p>
            <w:pPr>
              <w:spacing w:beforeLines="0" w:afterLines="0" w:line="240" w:lineRule="auto"/>
              <w:ind w:left="24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关系的不同单位）</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875"/>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备注</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875"/>
              <w:jc w:val="left"/>
              <w:rPr>
                <w:rFonts w:hint="eastAsia" w:ascii="Microsoft YaHei UI" w:hAnsi="Microsoft YaHei UI" w:eastAsia="Microsoft YaHei UI"/>
                <w:color w:val="000000"/>
                <w:sz w:val="20"/>
              </w:rPr>
            </w:pPr>
          </w:p>
        </w:tc>
      </w:tr>
    </w:tbl>
    <w:p>
      <w:pPr>
        <w:widowControl w:val="0"/>
        <w:numPr>
          <w:ilvl w:val="0"/>
          <w:numId w:val="0"/>
        </w:numPr>
        <w:spacing w:line="360" w:lineRule="auto"/>
        <w:jc w:val="both"/>
        <w:rPr>
          <w:rFonts w:hint="eastAsia" w:ascii="宋体" w:hAnsi="宋体" w:eastAsiaTheme="minorEastAsia" w:cstheme="minorBidi"/>
          <w:b w:val="0"/>
          <w:bCs w:val="0"/>
          <w:kern w:val="2"/>
          <w:sz w:val="22"/>
          <w:szCs w:val="22"/>
          <w:lang w:val="en-US" w:eastAsia="zh-CN" w:bidi="ar-SA"/>
        </w:rPr>
      </w:pPr>
      <w:r>
        <w:rPr>
          <w:rFonts w:hint="eastAsia" w:ascii="宋体" w:hAnsi="宋体" w:eastAsiaTheme="minorEastAsia" w:cstheme="minorBidi"/>
          <w:b w:val="0"/>
          <w:bCs w:val="0"/>
          <w:kern w:val="2"/>
          <w:sz w:val="22"/>
          <w:szCs w:val="22"/>
          <w:lang w:val="en-US" w:eastAsia="zh-CN" w:bidi="ar-SA"/>
        </w:rPr>
        <w:t>注：1. 投标人应在本表后附有效的营业执照</w:t>
      </w:r>
    </w:p>
    <w:p>
      <w:pPr>
        <w:widowControl w:val="0"/>
        <w:numPr>
          <w:ilvl w:val="0"/>
          <w:numId w:val="0"/>
        </w:numPr>
        <w:spacing w:line="360" w:lineRule="auto"/>
        <w:jc w:val="both"/>
        <w:rPr>
          <w:rFonts w:hint="default" w:ascii="宋体" w:hAnsi="宋体" w:eastAsiaTheme="minorEastAsia" w:cstheme="minorBidi"/>
          <w:b w:val="0"/>
          <w:bCs w:val="0"/>
          <w:kern w:val="2"/>
          <w:sz w:val="22"/>
          <w:szCs w:val="22"/>
          <w:lang w:val="en-US" w:eastAsia="zh-CN" w:bidi="ar-SA"/>
        </w:rPr>
      </w:pPr>
      <w:r>
        <w:rPr>
          <w:rFonts w:hint="eastAsia" w:ascii="宋体" w:hAnsi="宋体" w:cstheme="minorBidi"/>
          <w:b w:val="0"/>
          <w:bCs w:val="0"/>
          <w:kern w:val="2"/>
          <w:sz w:val="22"/>
          <w:szCs w:val="22"/>
          <w:lang w:val="en-US" w:eastAsia="zh-CN" w:bidi="ar-SA"/>
        </w:rPr>
        <w:t>2.</w:t>
      </w:r>
      <w:r>
        <w:rPr>
          <w:rFonts w:hint="eastAsia" w:ascii="宋体" w:hAnsi="宋体" w:eastAsiaTheme="minorEastAsia" w:cstheme="minorBidi"/>
          <w:b w:val="0"/>
          <w:bCs w:val="0"/>
          <w:kern w:val="2"/>
          <w:sz w:val="22"/>
          <w:szCs w:val="22"/>
          <w:lang w:val="en-US" w:eastAsia="zh-CN" w:bidi="ar-SA"/>
        </w:rPr>
        <w:t>须具备近一年财务审计报告或银行提供的资信证明（新公司从成立之日起算）。</w:t>
      </w:r>
    </w:p>
    <w:p>
      <w:pPr>
        <w:widowControl w:val="0"/>
        <w:numPr>
          <w:ilvl w:val="0"/>
          <w:numId w:val="0"/>
        </w:numPr>
        <w:spacing w:line="360" w:lineRule="auto"/>
        <w:jc w:val="both"/>
        <w:rPr>
          <w:rFonts w:hint="eastAsia" w:ascii="宋体" w:hAnsi="宋体" w:eastAsiaTheme="minorEastAsia" w:cstheme="minorBidi"/>
          <w:b w:val="0"/>
          <w:bCs w:val="0"/>
          <w:kern w:val="2"/>
          <w:sz w:val="22"/>
          <w:szCs w:val="22"/>
          <w:lang w:val="en-US" w:eastAsia="zh-CN" w:bidi="ar-SA"/>
        </w:rPr>
      </w:pPr>
      <w:r>
        <w:rPr>
          <w:rFonts w:hint="eastAsia" w:ascii="宋体" w:hAnsi="宋体" w:cstheme="minorBidi"/>
          <w:b w:val="0"/>
          <w:bCs w:val="0"/>
          <w:kern w:val="2"/>
          <w:sz w:val="22"/>
          <w:szCs w:val="22"/>
          <w:lang w:val="en-US" w:eastAsia="zh-CN" w:bidi="ar-SA"/>
        </w:rPr>
        <w:t>3.</w:t>
      </w:r>
      <w:r>
        <w:rPr>
          <w:rFonts w:hint="eastAsia" w:ascii="宋体" w:hAnsi="宋体" w:eastAsiaTheme="minorEastAsia" w:cstheme="minorBidi"/>
          <w:b w:val="0"/>
          <w:bCs w:val="0"/>
          <w:kern w:val="2"/>
          <w:sz w:val="22"/>
          <w:szCs w:val="22"/>
          <w:lang w:val="en-US" w:eastAsia="zh-CN" w:bidi="ar-SA"/>
        </w:rPr>
        <w:t>须具有近一年任意月纳税证明（新公司从成立之日起算）。</w:t>
      </w:r>
    </w:p>
    <w:p>
      <w:pPr>
        <w:pStyle w:val="17"/>
        <w:rPr>
          <w:rFonts w:hint="default"/>
          <w:lang w:val="en-US" w:eastAsia="zh-CN"/>
        </w:rPr>
      </w:pPr>
      <w:r>
        <w:rPr>
          <w:rFonts w:hint="eastAsia" w:ascii="宋体" w:hAnsi="宋体" w:cstheme="minorBidi"/>
          <w:b w:val="0"/>
          <w:bCs w:val="0"/>
          <w:kern w:val="2"/>
          <w:sz w:val="22"/>
          <w:szCs w:val="22"/>
          <w:lang w:val="en-US" w:eastAsia="zh-CN" w:bidi="ar-SA"/>
        </w:rPr>
        <w:t>4.近一年任意月法人或授权委托人人员明细的社保证明（新公司从成立之日起算）</w:t>
      </w:r>
    </w:p>
    <w:p>
      <w:pPr>
        <w:widowControl w:val="0"/>
        <w:numPr>
          <w:ilvl w:val="0"/>
          <w:numId w:val="0"/>
        </w:numPr>
        <w:spacing w:line="360" w:lineRule="auto"/>
        <w:jc w:val="both"/>
        <w:rPr>
          <w:rFonts w:hint="default" w:ascii="宋体" w:hAnsi="宋体" w:eastAsiaTheme="minorEastAsia" w:cstheme="minorBidi"/>
          <w:b w:val="0"/>
          <w:bCs w:val="0"/>
          <w:kern w:val="2"/>
          <w:sz w:val="22"/>
          <w:szCs w:val="22"/>
          <w:lang w:val="en-US" w:eastAsia="zh-CN" w:bidi="ar-SA"/>
        </w:rPr>
      </w:pPr>
    </w:p>
    <w:p>
      <w:pPr>
        <w:widowControl w:val="0"/>
        <w:numPr>
          <w:ilvl w:val="0"/>
          <w:numId w:val="0"/>
        </w:numPr>
        <w:spacing w:line="360" w:lineRule="auto"/>
        <w:jc w:val="both"/>
        <w:rPr>
          <w:rFonts w:hint="eastAsia" w:ascii="宋体" w:hAnsi="宋体" w:eastAsiaTheme="minorEastAsia" w:cstheme="minorBidi"/>
          <w:b w:val="0"/>
          <w:bCs w:val="0"/>
          <w:kern w:val="2"/>
          <w:sz w:val="28"/>
          <w:szCs w:val="28"/>
          <w:lang w:val="en-US" w:eastAsia="zh-CN" w:bidi="ar-SA"/>
        </w:rPr>
      </w:pPr>
    </w:p>
    <w:p>
      <w:pPr>
        <w:pStyle w:val="17"/>
        <w:rPr>
          <w:rFonts w:hint="eastAsia"/>
          <w:lang w:val="en-US" w:eastAsia="zh-CN"/>
        </w:rPr>
      </w:pPr>
    </w:p>
    <w:p>
      <w:pPr>
        <w:pStyle w:val="17"/>
        <w:rPr>
          <w:rFonts w:hint="eastAsia"/>
          <w:lang w:val="en-US" w:eastAsia="zh-CN"/>
        </w:rPr>
      </w:pPr>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88" w:name="_Toc10395"/>
      <w:r>
        <w:rPr>
          <w:rFonts w:hint="eastAsia" w:ascii="宋体" w:hAnsi="宋体" w:eastAsiaTheme="minorEastAsia" w:cstheme="minorBidi"/>
          <w:b w:val="0"/>
          <w:bCs w:val="0"/>
          <w:kern w:val="2"/>
          <w:sz w:val="28"/>
          <w:szCs w:val="28"/>
          <w:lang w:val="en-US" w:eastAsia="zh-CN" w:bidi="ar-SA"/>
        </w:rPr>
        <w:t>（二）近</w:t>
      </w:r>
      <w:r>
        <w:rPr>
          <w:rFonts w:hint="eastAsia" w:ascii="宋体" w:hAnsi="宋体" w:cstheme="minorBidi"/>
          <w:b w:val="0"/>
          <w:bCs w:val="0"/>
          <w:kern w:val="2"/>
          <w:sz w:val="28"/>
          <w:szCs w:val="28"/>
          <w:lang w:val="en-US" w:eastAsia="zh-CN" w:bidi="ar-SA"/>
        </w:rPr>
        <w:t>三</w:t>
      </w:r>
      <w:r>
        <w:rPr>
          <w:rFonts w:hint="eastAsia" w:ascii="宋体" w:hAnsi="宋体" w:eastAsiaTheme="minorEastAsia" w:cstheme="minorBidi"/>
          <w:b w:val="0"/>
          <w:bCs w:val="0"/>
          <w:kern w:val="2"/>
          <w:sz w:val="28"/>
          <w:szCs w:val="28"/>
          <w:lang w:val="en-US" w:eastAsia="zh-CN" w:bidi="ar-SA"/>
        </w:rPr>
        <w:t>年完成的类似项目情况表</w:t>
      </w:r>
      <w:bookmarkEnd w:id="188"/>
    </w:p>
    <w:tbl>
      <w:tblPr>
        <w:tblStyle w:val="26"/>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9"/>
        <w:gridCol w:w="6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7"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60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规格和型号</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60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方名称</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方联系人及电话</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2"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9"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1486" w:lineRule="exact"/>
              <w:ind w:left="18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项目概况及投标人履</w:t>
            </w:r>
          </w:p>
          <w:p>
            <w:pPr>
              <w:spacing w:beforeLines="0" w:afterLines="0" w:line="441" w:lineRule="exact"/>
              <w:ind w:left="818"/>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约情况</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818"/>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8"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p>
        </w:tc>
      </w:tr>
    </w:tbl>
    <w:p>
      <w:pPr>
        <w:widowControl w:val="0"/>
        <w:numPr>
          <w:ilvl w:val="0"/>
          <w:numId w:val="0"/>
        </w:numPr>
        <w:spacing w:line="360" w:lineRule="auto"/>
        <w:jc w:val="both"/>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val="en-US" w:eastAsia="zh-CN"/>
        </w:rPr>
        <w:t>注：</w:t>
      </w:r>
      <w:r>
        <w:rPr>
          <w:rFonts w:hint="eastAsia" w:ascii="Microsoft YaHei UI" w:hAnsi="Microsoft YaHei UI" w:eastAsia="Microsoft YaHei UI"/>
          <w:color w:val="000000"/>
          <w:sz w:val="20"/>
        </w:rPr>
        <w:t>1. 投标人</w:t>
      </w:r>
      <w:r>
        <w:rPr>
          <w:rFonts w:hint="eastAsia" w:ascii="Microsoft YaHei UI" w:hAnsi="Microsoft YaHei UI" w:eastAsia="Microsoft YaHei UI"/>
          <w:color w:val="000000"/>
          <w:sz w:val="20"/>
          <w:lang w:val="en-US" w:eastAsia="zh-CN"/>
        </w:rPr>
        <w:t>可</w:t>
      </w:r>
      <w:r>
        <w:rPr>
          <w:rFonts w:hint="eastAsia" w:ascii="Microsoft YaHei UI" w:hAnsi="Microsoft YaHei UI" w:eastAsia="Microsoft YaHei UI"/>
          <w:color w:val="000000"/>
          <w:sz w:val="20"/>
        </w:rPr>
        <w:t>根据</w:t>
      </w:r>
      <w:r>
        <w:rPr>
          <w:rFonts w:hint="eastAsia" w:ascii="Microsoft YaHei UI" w:hAnsi="Microsoft YaHei UI" w:eastAsia="Microsoft YaHei UI"/>
          <w:color w:val="000000"/>
          <w:sz w:val="20"/>
          <w:lang w:val="en-US" w:eastAsia="zh-CN"/>
        </w:rPr>
        <w:t>评分</w:t>
      </w:r>
      <w:r>
        <w:rPr>
          <w:rFonts w:hint="eastAsia" w:ascii="Microsoft YaHei UI" w:hAnsi="Microsoft YaHei UI" w:eastAsia="Microsoft YaHei UI"/>
          <w:color w:val="000000"/>
          <w:sz w:val="20"/>
        </w:rPr>
        <w:t>要求在本表后</w:t>
      </w:r>
      <w:r>
        <w:rPr>
          <w:rFonts w:hint="eastAsia" w:ascii="Microsoft YaHei UI" w:hAnsi="Microsoft YaHei UI" w:eastAsia="Microsoft YaHei UI"/>
          <w:color w:val="000000"/>
          <w:sz w:val="20"/>
          <w:lang w:val="en-US" w:eastAsia="zh-CN"/>
        </w:rPr>
        <w:t>附证明材料</w:t>
      </w:r>
      <w:r>
        <w:rPr>
          <w:rFonts w:hint="eastAsia" w:ascii="Microsoft YaHei UI" w:hAnsi="Microsoft YaHei UI" w:eastAsia="Microsoft YaHei UI"/>
          <w:color w:val="000000"/>
          <w:sz w:val="20"/>
        </w:rPr>
        <w:t>。</w:t>
      </w: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89" w:name="_Toc12974"/>
      <w:r>
        <w:rPr>
          <w:rFonts w:hint="eastAsia" w:ascii="宋体" w:hAnsi="宋体" w:eastAsiaTheme="minorEastAsia" w:cstheme="minorBidi"/>
          <w:b w:val="0"/>
          <w:bCs w:val="0"/>
          <w:kern w:val="2"/>
          <w:sz w:val="28"/>
          <w:szCs w:val="28"/>
          <w:lang w:val="en-US" w:eastAsia="zh-CN" w:bidi="ar-SA"/>
        </w:rPr>
        <w:t>（三）正在服务或新承接的项目情况表</w:t>
      </w:r>
      <w:bookmarkEnd w:id="189"/>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9"/>
        <w:gridCol w:w="6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5"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502"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项目</w:t>
            </w:r>
            <w:r>
              <w:rPr>
                <w:rFonts w:hint="eastAsia" w:ascii="Microsoft YaHei UI" w:hAnsi="Microsoft YaHei UI" w:eastAsia="Microsoft YaHei UI"/>
                <w:color w:val="000000"/>
                <w:sz w:val="20"/>
              </w:rPr>
              <w:t>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502"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方联系人及电话</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60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签约合同价</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60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9"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1486" w:lineRule="exact"/>
              <w:ind w:left="18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项目概况及投标人履</w:t>
            </w:r>
          </w:p>
          <w:p>
            <w:pPr>
              <w:spacing w:beforeLines="0" w:afterLines="0" w:line="441" w:lineRule="exact"/>
              <w:ind w:left="818"/>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约情况</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818"/>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备注</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p>
        </w:tc>
      </w:tr>
    </w:tbl>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spacing w:line="360" w:lineRule="auto"/>
        <w:rPr>
          <w:rFonts w:ascii="宋体" w:hAnsi="宋体"/>
          <w:color w:val="auto"/>
          <w:sz w:val="32"/>
          <w:szCs w:val="32"/>
        </w:rPr>
      </w:pPr>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90" w:name="_Toc2286"/>
      <w:r>
        <w:rPr>
          <w:rFonts w:hint="eastAsia" w:ascii="宋体" w:hAnsi="宋体" w:eastAsiaTheme="minorEastAsia" w:cstheme="minorBidi"/>
          <w:b w:val="0"/>
          <w:bCs w:val="0"/>
          <w:kern w:val="2"/>
          <w:sz w:val="28"/>
          <w:szCs w:val="28"/>
          <w:lang w:val="en-US" w:eastAsia="zh-CN" w:bidi="ar-SA"/>
        </w:rPr>
        <w:t>（</w:t>
      </w:r>
      <w:r>
        <w:rPr>
          <w:rFonts w:hint="eastAsia" w:ascii="宋体" w:hAnsi="宋体" w:cstheme="minorBidi"/>
          <w:b w:val="0"/>
          <w:bCs w:val="0"/>
          <w:kern w:val="2"/>
          <w:sz w:val="28"/>
          <w:szCs w:val="28"/>
          <w:lang w:val="en-US" w:eastAsia="zh-CN" w:bidi="ar-SA"/>
        </w:rPr>
        <w:t>四</w:t>
      </w:r>
      <w:r>
        <w:rPr>
          <w:rFonts w:hint="eastAsia" w:ascii="宋体" w:hAnsi="宋体" w:eastAsiaTheme="minorEastAsia" w:cstheme="minorBidi"/>
          <w:b w:val="0"/>
          <w:bCs w:val="0"/>
          <w:kern w:val="2"/>
          <w:sz w:val="28"/>
          <w:szCs w:val="28"/>
          <w:lang w:val="en-US" w:eastAsia="zh-CN" w:bidi="ar-SA"/>
        </w:rPr>
        <w:t>）投标人反商业贿赂承诺书</w:t>
      </w:r>
      <w:bookmarkEnd w:id="190"/>
    </w:p>
    <w:p>
      <w:pPr>
        <w:spacing w:line="440" w:lineRule="exact"/>
        <w:ind w:firstLine="0" w:firstLineChars="0"/>
        <w:rPr>
          <w:rFonts w:hint="eastAsia" w:cs="宋体"/>
          <w:sz w:val="24"/>
          <w:szCs w:val="24"/>
        </w:rPr>
      </w:pPr>
      <w:r>
        <w:rPr>
          <w:rFonts w:hint="eastAsia" w:cs="宋体"/>
          <w:sz w:val="24"/>
          <w:szCs w:val="24"/>
        </w:rPr>
        <w:t>致：（采购人）</w:t>
      </w:r>
    </w:p>
    <w:p>
      <w:pPr>
        <w:spacing w:line="440" w:lineRule="exact"/>
        <w:ind w:firstLine="480"/>
        <w:rPr>
          <w:rFonts w:hint="eastAsia" w:cs="宋体"/>
          <w:sz w:val="24"/>
          <w:szCs w:val="24"/>
        </w:rPr>
      </w:pPr>
      <w:r>
        <w:rPr>
          <w:rFonts w:hint="eastAsia" w:cs="宋体"/>
          <w:sz w:val="24"/>
          <w:szCs w:val="24"/>
        </w:rPr>
        <w:t>为了从源头上防治腐败，杜绝商业贿赂行为的发生，更好地配合本项目的工作，我们特承诺如下：</w:t>
      </w:r>
    </w:p>
    <w:p>
      <w:pPr>
        <w:spacing w:line="440" w:lineRule="exact"/>
        <w:ind w:firstLine="480"/>
        <w:rPr>
          <w:rFonts w:hint="eastAsia" w:cs="宋体"/>
          <w:sz w:val="24"/>
          <w:szCs w:val="24"/>
        </w:rPr>
      </w:pPr>
      <w:r>
        <w:rPr>
          <w:rFonts w:hint="eastAsia" w:cs="宋体"/>
          <w:sz w:val="24"/>
          <w:szCs w:val="24"/>
        </w:rPr>
        <w:t>1、不以各种名义给</w:t>
      </w:r>
      <w:r>
        <w:rPr>
          <w:rFonts w:hint="eastAsia" w:cs="宋体"/>
          <w:sz w:val="24"/>
          <w:szCs w:val="24"/>
          <w:lang w:eastAsia="zh-CN"/>
        </w:rPr>
        <w:t>新疆医科大学第一附属医院</w:t>
      </w:r>
      <w:r>
        <w:rPr>
          <w:rFonts w:hint="eastAsia" w:cs="宋体"/>
          <w:sz w:val="24"/>
          <w:szCs w:val="24"/>
        </w:rPr>
        <w:t>工作人员及采购代理服务机构人员借或送现金、有价证券及物品；</w:t>
      </w:r>
    </w:p>
    <w:p>
      <w:pPr>
        <w:spacing w:line="440" w:lineRule="exact"/>
        <w:ind w:firstLine="480"/>
        <w:rPr>
          <w:rFonts w:hint="eastAsia" w:cs="宋体"/>
          <w:sz w:val="24"/>
          <w:szCs w:val="24"/>
        </w:rPr>
      </w:pPr>
      <w:r>
        <w:rPr>
          <w:rFonts w:hint="eastAsia" w:cs="宋体"/>
          <w:sz w:val="24"/>
          <w:szCs w:val="24"/>
        </w:rPr>
        <w:t>2、不以个人名义邀请</w:t>
      </w:r>
      <w:r>
        <w:rPr>
          <w:rFonts w:hint="eastAsia" w:cs="宋体"/>
          <w:sz w:val="24"/>
          <w:szCs w:val="24"/>
          <w:lang w:eastAsia="zh-CN"/>
        </w:rPr>
        <w:t>新疆医科大学第一附属医院</w:t>
      </w:r>
      <w:r>
        <w:rPr>
          <w:rFonts w:hint="eastAsia" w:cs="宋体"/>
          <w:sz w:val="24"/>
          <w:szCs w:val="24"/>
        </w:rPr>
        <w:t>工作人员及采购代理服务机构人员参与考察旅游活动和宴请活动；</w:t>
      </w:r>
    </w:p>
    <w:p>
      <w:pPr>
        <w:spacing w:line="440" w:lineRule="exact"/>
        <w:ind w:firstLine="480"/>
        <w:rPr>
          <w:rFonts w:hint="eastAsia" w:cs="宋体"/>
          <w:sz w:val="24"/>
          <w:szCs w:val="24"/>
        </w:rPr>
      </w:pPr>
      <w:r>
        <w:rPr>
          <w:rFonts w:hint="eastAsia" w:cs="宋体"/>
          <w:sz w:val="24"/>
          <w:szCs w:val="24"/>
        </w:rPr>
        <w:t>3、不发生与采购事项有关的其他违规违纪行为；</w:t>
      </w:r>
    </w:p>
    <w:p>
      <w:pPr>
        <w:spacing w:line="440" w:lineRule="exact"/>
        <w:ind w:firstLine="480"/>
        <w:rPr>
          <w:rFonts w:hint="eastAsia" w:cs="宋体"/>
          <w:sz w:val="24"/>
          <w:szCs w:val="24"/>
        </w:rPr>
      </w:pPr>
      <w:r>
        <w:rPr>
          <w:rFonts w:hint="eastAsia" w:cs="宋体"/>
          <w:sz w:val="24"/>
          <w:szCs w:val="24"/>
        </w:rPr>
        <w:t>如违反其中一项，采购人有权利将其列入采购黑名单并终止投标资格，并告知公共资源交易中心（政府采购中心），今后不得参与</w:t>
      </w:r>
      <w:r>
        <w:rPr>
          <w:rFonts w:hint="eastAsia" w:cs="宋体"/>
          <w:sz w:val="24"/>
          <w:szCs w:val="24"/>
          <w:lang w:eastAsia="zh-CN"/>
        </w:rPr>
        <w:t>新疆医科大学第一附属医院</w:t>
      </w:r>
      <w:r>
        <w:rPr>
          <w:rFonts w:hint="eastAsia" w:cs="宋体"/>
          <w:sz w:val="24"/>
          <w:szCs w:val="24"/>
        </w:rPr>
        <w:t>采购招投标活动，触犯法律由司法部门处理。</w:t>
      </w:r>
    </w:p>
    <w:p>
      <w:pPr>
        <w:spacing w:line="440" w:lineRule="exact"/>
        <w:ind w:firstLine="480"/>
        <w:rPr>
          <w:rFonts w:hint="eastAsia" w:cs="宋体"/>
          <w:sz w:val="24"/>
          <w:szCs w:val="24"/>
        </w:rPr>
      </w:pP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承诺单位（签章）：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olor w:val="000000"/>
          <w:sz w:val="24"/>
          <w:szCs w:val="24"/>
        </w:rPr>
        <w:t>法定代表人或</w:t>
      </w:r>
      <w:r>
        <w:rPr>
          <w:rFonts w:hint="eastAsia" w:cs="宋体"/>
          <w:sz w:val="24"/>
          <w:szCs w:val="24"/>
        </w:rPr>
        <w:t>授权代表（签字或盖章）：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年   月   日</w:t>
      </w:r>
    </w:p>
    <w:p>
      <w:pPr>
        <w:rPr>
          <w:rFonts w:hint="eastAsia"/>
        </w:rPr>
      </w:pPr>
    </w:p>
    <w:p>
      <w:pPr>
        <w:pStyle w:val="10"/>
        <w:widowControl w:val="0"/>
        <w:numPr>
          <w:ilvl w:val="0"/>
          <w:numId w:val="0"/>
        </w:numPr>
        <w:spacing w:before="120"/>
        <w:jc w:val="both"/>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rPr>
          <w:rFonts w:hint="eastAsia"/>
          <w:lang w:eastAsia="zh-CN"/>
        </w:rPr>
      </w:pPr>
    </w:p>
    <w:p>
      <w:pPr>
        <w:pStyle w:val="17"/>
        <w:rPr>
          <w:rFonts w:hint="eastAsia"/>
          <w:lang w:eastAsia="zh-CN"/>
        </w:rPr>
      </w:pPr>
    </w:p>
    <w:p>
      <w:pPr>
        <w:rPr>
          <w:rFonts w:hint="eastAsia"/>
          <w:lang w:eastAsia="zh-CN"/>
        </w:rPr>
      </w:pPr>
    </w:p>
    <w:p>
      <w:pPr>
        <w:pStyle w:val="6"/>
        <w:rPr>
          <w:rFonts w:hint="eastAsia" w:asciiTheme="majorEastAsia" w:hAnsiTheme="majorEastAsia" w:eastAsiaTheme="majorEastAsia" w:cstheme="majorEastAsia"/>
          <w:color w:val="auto"/>
          <w:lang w:val="en-US" w:eastAsia="zh-CN"/>
        </w:rPr>
      </w:pPr>
      <w:bookmarkStart w:id="191" w:name="_Toc20881"/>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41"/>
        <w:jc w:val="center"/>
        <w:outlineLvl w:val="0"/>
        <w:rPr>
          <w:rFonts w:hint="eastAsia" w:asciiTheme="majorEastAsia" w:hAnsiTheme="majorEastAsia" w:eastAsiaTheme="majorEastAsia" w:cstheme="majorEastAsia"/>
          <w:b/>
          <w:color w:val="auto"/>
          <w:kern w:val="2"/>
          <w:sz w:val="32"/>
          <w:szCs w:val="24"/>
          <w:lang w:val="en-US" w:eastAsia="zh-CN" w:bidi="ar-SA"/>
        </w:rPr>
      </w:pPr>
      <w:bookmarkStart w:id="192" w:name="_Toc6723"/>
      <w:r>
        <w:rPr>
          <w:rFonts w:hint="eastAsia" w:asciiTheme="majorEastAsia" w:hAnsiTheme="majorEastAsia" w:eastAsiaTheme="majorEastAsia" w:cstheme="majorEastAsia"/>
          <w:b/>
          <w:color w:val="auto"/>
          <w:kern w:val="2"/>
          <w:sz w:val="32"/>
          <w:szCs w:val="24"/>
          <w:lang w:val="en-US" w:eastAsia="zh-CN" w:bidi="ar-SA"/>
        </w:rPr>
        <w:t>八、</w:t>
      </w:r>
      <w:bookmarkEnd w:id="191"/>
      <w:r>
        <w:rPr>
          <w:rFonts w:hint="eastAsia" w:asciiTheme="majorEastAsia" w:hAnsiTheme="majorEastAsia" w:eastAsiaTheme="majorEastAsia" w:cstheme="majorEastAsia"/>
          <w:b/>
          <w:color w:val="auto"/>
          <w:kern w:val="2"/>
          <w:sz w:val="32"/>
          <w:szCs w:val="24"/>
          <w:lang w:val="en-US" w:eastAsia="zh-CN" w:bidi="ar-SA"/>
        </w:rPr>
        <w:t>技术文件</w:t>
      </w:r>
      <w:bookmarkEnd w:id="192"/>
    </w:p>
    <w:p>
      <w:pPr>
        <w:widowControl w:val="0"/>
        <w:numPr>
          <w:ilvl w:val="0"/>
          <w:numId w:val="0"/>
        </w:numPr>
        <w:jc w:val="center"/>
        <w:rPr>
          <w:rFonts w:hint="eastAsia" w:eastAsiaTheme="minorEastAsia"/>
          <w:lang w:val="en-US" w:eastAsia="zh-CN"/>
        </w:rPr>
      </w:pPr>
      <w:r>
        <w:rPr>
          <w:rFonts w:hint="eastAsia"/>
          <w:b/>
          <w:bCs/>
          <w:sz w:val="30"/>
          <w:szCs w:val="30"/>
        </w:rPr>
        <w:t>主要服务内容、方案、承诺、计划等说明</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bookmarkStart w:id="193" w:name="_Toc7934"/>
      <w:r>
        <w:rPr>
          <w:rFonts w:hint="eastAsia" w:asciiTheme="majorEastAsia" w:hAnsiTheme="majorEastAsia" w:eastAsiaTheme="majorEastAsia" w:cstheme="majorEastAsia"/>
          <w:b/>
          <w:color w:val="auto"/>
          <w:kern w:val="2"/>
          <w:sz w:val="32"/>
          <w:szCs w:val="24"/>
          <w:lang w:val="en-US" w:eastAsia="zh-CN" w:bidi="ar-SA"/>
        </w:rPr>
        <w:t>九、产品质量保证承诺</w:t>
      </w: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r>
        <w:rPr>
          <w:rFonts w:hint="eastAsia" w:asciiTheme="majorEastAsia" w:hAnsiTheme="majorEastAsia" w:eastAsiaTheme="majorEastAsia" w:cstheme="majorEastAsia"/>
          <w:b w:val="0"/>
          <w:bCs/>
          <w:color w:val="auto"/>
          <w:kern w:val="2"/>
          <w:sz w:val="24"/>
          <w:szCs w:val="24"/>
          <w:lang w:val="en-US" w:eastAsia="zh-CN" w:bidi="ar-SA"/>
        </w:rPr>
        <w:t>（投标企业自行编制）</w:t>
      </w: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spacing w:line="360" w:lineRule="auto"/>
        <w:jc w:val="center"/>
        <w:rPr>
          <w:rFonts w:hint="eastAsia" w:asciiTheme="majorEastAsia" w:hAnsiTheme="majorEastAsia" w:eastAsiaTheme="majorEastAsia" w:cstheme="majorEastAsia"/>
          <w:b/>
          <w:color w:val="auto"/>
          <w:kern w:val="2"/>
          <w:sz w:val="32"/>
          <w:szCs w:val="24"/>
          <w:lang w:val="en-US" w:eastAsia="zh-CN" w:bidi="ar-SA"/>
        </w:rPr>
      </w:pPr>
      <w:r>
        <w:rPr>
          <w:rFonts w:hint="eastAsia" w:asciiTheme="majorEastAsia" w:hAnsiTheme="majorEastAsia" w:eastAsiaTheme="majorEastAsia" w:cstheme="majorEastAsia"/>
          <w:b/>
          <w:color w:val="auto"/>
          <w:kern w:val="2"/>
          <w:sz w:val="32"/>
          <w:szCs w:val="24"/>
          <w:lang w:val="en-US" w:eastAsia="zh-CN" w:bidi="ar-SA"/>
        </w:rPr>
        <w:t>十、企业的承诺、优惠性条件、合理化建议</w:t>
      </w:r>
    </w:p>
    <w:p>
      <w:pPr>
        <w:spacing w:line="360" w:lineRule="auto"/>
        <w:jc w:val="center"/>
        <w:rPr>
          <w:rFonts w:ascii="宋体" w:hAnsi="宋体"/>
          <w:color w:val="000000"/>
          <w:sz w:val="24"/>
          <w:szCs w:val="24"/>
        </w:rPr>
      </w:pPr>
      <w:r>
        <w:rPr>
          <w:rFonts w:hint="eastAsia" w:ascii="宋体" w:hAnsi="宋体"/>
          <w:color w:val="000000"/>
          <w:sz w:val="24"/>
          <w:szCs w:val="24"/>
        </w:rPr>
        <w:t>（投标企业自行编制）</w:t>
      </w: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spacing w:line="360" w:lineRule="auto"/>
        <w:jc w:val="center"/>
        <w:rPr>
          <w:rFonts w:hint="eastAsia" w:asciiTheme="majorEastAsia" w:hAnsiTheme="majorEastAsia" w:eastAsiaTheme="majorEastAsia" w:cstheme="majorEastAsia"/>
          <w:b/>
          <w:color w:val="auto"/>
          <w:kern w:val="2"/>
          <w:sz w:val="32"/>
          <w:szCs w:val="24"/>
          <w:lang w:val="en-US" w:eastAsia="zh-CN" w:bidi="ar-SA"/>
        </w:rPr>
      </w:pPr>
      <w:r>
        <w:rPr>
          <w:rFonts w:hint="eastAsia" w:asciiTheme="majorEastAsia" w:hAnsiTheme="majorEastAsia" w:eastAsiaTheme="majorEastAsia" w:cstheme="majorEastAsia"/>
          <w:b/>
          <w:color w:val="auto"/>
          <w:kern w:val="2"/>
          <w:sz w:val="32"/>
          <w:szCs w:val="24"/>
          <w:lang w:val="en-US" w:eastAsia="zh-CN" w:bidi="ar-SA"/>
        </w:rPr>
        <w:t>十一、产品售后服务承诺和维保计划</w:t>
      </w:r>
    </w:p>
    <w:p>
      <w:pPr>
        <w:spacing w:line="360" w:lineRule="auto"/>
        <w:jc w:val="center"/>
        <w:rPr>
          <w:rFonts w:ascii="宋体" w:hAnsi="宋体"/>
          <w:color w:val="000000"/>
          <w:sz w:val="24"/>
          <w:szCs w:val="24"/>
        </w:rPr>
      </w:pPr>
      <w:r>
        <w:rPr>
          <w:rFonts w:hint="eastAsia" w:ascii="宋体" w:hAnsi="宋体"/>
          <w:color w:val="000000"/>
          <w:sz w:val="24"/>
          <w:szCs w:val="24"/>
        </w:rPr>
        <w:t>（投标企业自行编制）</w:t>
      </w: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spacing w:line="360" w:lineRule="auto"/>
        <w:jc w:val="center"/>
        <w:rPr>
          <w:rFonts w:hint="eastAsia" w:asciiTheme="majorEastAsia" w:hAnsiTheme="majorEastAsia" w:eastAsiaTheme="majorEastAsia" w:cstheme="majorEastAsia"/>
          <w:b/>
          <w:color w:val="auto"/>
          <w:kern w:val="2"/>
          <w:sz w:val="32"/>
          <w:szCs w:val="24"/>
          <w:lang w:val="en-US" w:eastAsia="zh-CN" w:bidi="ar-SA"/>
        </w:rPr>
      </w:pPr>
      <w:r>
        <w:rPr>
          <w:rFonts w:hint="eastAsia" w:asciiTheme="majorEastAsia" w:hAnsiTheme="majorEastAsia" w:eastAsiaTheme="majorEastAsia" w:cstheme="majorEastAsia"/>
          <w:b/>
          <w:color w:val="auto"/>
          <w:kern w:val="2"/>
          <w:sz w:val="32"/>
          <w:szCs w:val="24"/>
          <w:lang w:val="en-US" w:eastAsia="zh-CN" w:bidi="ar-SA"/>
        </w:rPr>
        <w:t>十二、人员培训计划</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1.为使合同货物能正常调试、运行、维护及检修，供应商有责任提供相应的技术培训。培训内容应与进度相一致。</w:t>
      </w:r>
    </w:p>
    <w:p>
      <w:pPr>
        <w:spacing w:line="360" w:lineRule="auto"/>
        <w:rPr>
          <w:rFonts w:ascii="宋体" w:hAnsi="宋体"/>
          <w:color w:val="000000"/>
          <w:szCs w:val="21"/>
        </w:rPr>
      </w:pPr>
      <w:r>
        <w:rPr>
          <w:rFonts w:hint="eastAsia" w:ascii="宋体" w:hAnsi="宋体"/>
          <w:color w:val="000000"/>
          <w:szCs w:val="21"/>
        </w:rPr>
        <w:t>2.培训计划和内容由供应商在磋商响应文件中列出（格式）。</w:t>
      </w:r>
    </w:p>
    <w:p>
      <w:pPr>
        <w:spacing w:line="360" w:lineRule="auto"/>
        <w:rPr>
          <w:rFonts w:ascii="宋体" w:hAnsi="宋体"/>
          <w:color w:val="000000"/>
          <w:szCs w:val="21"/>
        </w:rPr>
      </w:pPr>
    </w:p>
    <w:p>
      <w:pPr>
        <w:spacing w:line="360" w:lineRule="auto"/>
        <w:jc w:val="center"/>
        <w:rPr>
          <w:rFonts w:ascii="宋体" w:hAnsi="宋体"/>
          <w:b/>
          <w:color w:val="000000"/>
          <w:szCs w:val="21"/>
        </w:rPr>
      </w:pPr>
      <w:r>
        <w:rPr>
          <w:rFonts w:hint="eastAsia" w:ascii="宋体" w:hAnsi="宋体"/>
          <w:b/>
          <w:color w:val="000000"/>
          <w:szCs w:val="21"/>
        </w:rPr>
        <w:t>人员培训计划表</w:t>
      </w:r>
    </w:p>
    <w:p>
      <w:pPr>
        <w:spacing w:line="360" w:lineRule="auto"/>
        <w:rPr>
          <w:rFonts w:ascii="宋体" w:hAnsi="宋体"/>
          <w:color w:val="000000"/>
          <w:szCs w:val="21"/>
        </w:rPr>
      </w:pPr>
      <w:r>
        <w:rPr>
          <w:rFonts w:hint="eastAsia" w:ascii="宋体" w:hAnsi="宋体"/>
          <w:color w:val="000000"/>
          <w:szCs w:val="21"/>
        </w:rPr>
        <w:t>项目名称：</w:t>
      </w:r>
    </w:p>
    <w:tbl>
      <w:tblPr>
        <w:tblStyle w:val="2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73"/>
        <w:gridCol w:w="2254"/>
        <w:gridCol w:w="1284"/>
        <w:gridCol w:w="1391"/>
        <w:gridCol w:w="110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745" w:type="dxa"/>
            <w:vMerge w:val="restart"/>
            <w:noWrap w:val="0"/>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1473" w:type="dxa"/>
            <w:vMerge w:val="restart"/>
            <w:noWrap w:val="0"/>
            <w:vAlign w:val="center"/>
          </w:tcPr>
          <w:p>
            <w:pPr>
              <w:spacing w:line="360" w:lineRule="auto"/>
              <w:jc w:val="center"/>
              <w:rPr>
                <w:rFonts w:ascii="宋体" w:hAnsi="宋体"/>
                <w:color w:val="000000"/>
                <w:szCs w:val="21"/>
              </w:rPr>
            </w:pPr>
            <w:r>
              <w:rPr>
                <w:rFonts w:hint="eastAsia" w:ascii="宋体" w:hAnsi="宋体"/>
                <w:color w:val="000000"/>
                <w:szCs w:val="21"/>
              </w:rPr>
              <w:t>培训内容</w:t>
            </w:r>
          </w:p>
        </w:tc>
        <w:tc>
          <w:tcPr>
            <w:tcW w:w="2254" w:type="dxa"/>
            <w:vMerge w:val="restart"/>
            <w:noWrap w:val="0"/>
            <w:vAlign w:val="center"/>
          </w:tcPr>
          <w:p>
            <w:pPr>
              <w:spacing w:line="360" w:lineRule="auto"/>
              <w:jc w:val="center"/>
              <w:rPr>
                <w:rFonts w:ascii="宋体" w:hAnsi="宋体"/>
                <w:color w:val="000000"/>
                <w:szCs w:val="21"/>
              </w:rPr>
            </w:pPr>
            <w:r>
              <w:rPr>
                <w:rFonts w:hint="eastAsia" w:ascii="宋体" w:hAnsi="宋体"/>
                <w:color w:val="000000"/>
                <w:szCs w:val="21"/>
              </w:rPr>
              <w:t>计划人月数</w:t>
            </w:r>
          </w:p>
        </w:tc>
        <w:tc>
          <w:tcPr>
            <w:tcW w:w="2675" w:type="dxa"/>
            <w:gridSpan w:val="2"/>
            <w:noWrap w:val="0"/>
            <w:vAlign w:val="center"/>
          </w:tcPr>
          <w:p>
            <w:pPr>
              <w:spacing w:line="360" w:lineRule="auto"/>
              <w:jc w:val="center"/>
              <w:rPr>
                <w:rFonts w:ascii="宋体" w:hAnsi="宋体"/>
                <w:color w:val="000000"/>
                <w:szCs w:val="21"/>
              </w:rPr>
            </w:pPr>
            <w:r>
              <w:rPr>
                <w:rFonts w:hint="eastAsia" w:ascii="宋体" w:hAnsi="宋体"/>
                <w:color w:val="000000"/>
                <w:szCs w:val="21"/>
              </w:rPr>
              <w:t>培训教师构成</w:t>
            </w:r>
          </w:p>
        </w:tc>
        <w:tc>
          <w:tcPr>
            <w:tcW w:w="1108" w:type="dxa"/>
            <w:vMerge w:val="restart"/>
            <w:noWrap w:val="0"/>
            <w:vAlign w:val="center"/>
          </w:tcPr>
          <w:p>
            <w:pPr>
              <w:spacing w:line="360" w:lineRule="auto"/>
              <w:jc w:val="center"/>
              <w:rPr>
                <w:rFonts w:ascii="宋体" w:hAnsi="宋体"/>
                <w:color w:val="000000"/>
                <w:szCs w:val="21"/>
              </w:rPr>
            </w:pPr>
            <w:r>
              <w:rPr>
                <w:rFonts w:hint="eastAsia" w:ascii="宋体" w:hAnsi="宋体"/>
                <w:color w:val="000000"/>
                <w:szCs w:val="21"/>
              </w:rPr>
              <w:t>地点</w:t>
            </w:r>
          </w:p>
        </w:tc>
        <w:tc>
          <w:tcPr>
            <w:tcW w:w="1492" w:type="dxa"/>
            <w:vMerge w:val="restart"/>
            <w:noWrap w:val="0"/>
            <w:vAlign w:val="center"/>
          </w:tcPr>
          <w:p>
            <w:pPr>
              <w:spacing w:line="360" w:lineRule="auto"/>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745" w:type="dxa"/>
            <w:vMerge w:val="continue"/>
            <w:noWrap w:val="0"/>
            <w:vAlign w:val="center"/>
          </w:tcPr>
          <w:p>
            <w:pPr>
              <w:spacing w:line="360" w:lineRule="auto"/>
              <w:jc w:val="center"/>
              <w:rPr>
                <w:rFonts w:ascii="宋体" w:hAnsi="宋体"/>
                <w:color w:val="000000"/>
                <w:szCs w:val="21"/>
              </w:rPr>
            </w:pPr>
          </w:p>
        </w:tc>
        <w:tc>
          <w:tcPr>
            <w:tcW w:w="1473" w:type="dxa"/>
            <w:vMerge w:val="continue"/>
            <w:noWrap w:val="0"/>
            <w:vAlign w:val="center"/>
          </w:tcPr>
          <w:p>
            <w:pPr>
              <w:spacing w:line="360" w:lineRule="auto"/>
              <w:jc w:val="center"/>
              <w:rPr>
                <w:rFonts w:ascii="宋体" w:hAnsi="宋体"/>
                <w:color w:val="000000"/>
                <w:szCs w:val="21"/>
              </w:rPr>
            </w:pPr>
          </w:p>
        </w:tc>
        <w:tc>
          <w:tcPr>
            <w:tcW w:w="2254" w:type="dxa"/>
            <w:vMerge w:val="continue"/>
            <w:noWrap w:val="0"/>
            <w:vAlign w:val="center"/>
          </w:tcPr>
          <w:p>
            <w:pPr>
              <w:spacing w:line="360" w:lineRule="auto"/>
              <w:jc w:val="center"/>
              <w:rPr>
                <w:rFonts w:ascii="宋体" w:hAnsi="宋体"/>
                <w:color w:val="000000"/>
                <w:szCs w:val="21"/>
              </w:rPr>
            </w:pPr>
          </w:p>
        </w:tc>
        <w:tc>
          <w:tcPr>
            <w:tcW w:w="1284" w:type="dxa"/>
            <w:noWrap w:val="0"/>
            <w:vAlign w:val="center"/>
          </w:tcPr>
          <w:p>
            <w:pPr>
              <w:spacing w:line="360" w:lineRule="auto"/>
              <w:jc w:val="center"/>
              <w:rPr>
                <w:rFonts w:ascii="宋体" w:hAnsi="宋体"/>
                <w:color w:val="000000"/>
                <w:szCs w:val="21"/>
              </w:rPr>
            </w:pPr>
            <w:r>
              <w:rPr>
                <w:rFonts w:hint="eastAsia" w:ascii="宋体" w:hAnsi="宋体"/>
                <w:color w:val="000000"/>
                <w:szCs w:val="21"/>
              </w:rPr>
              <w:t>职称</w:t>
            </w:r>
          </w:p>
        </w:tc>
        <w:tc>
          <w:tcPr>
            <w:tcW w:w="1391" w:type="dxa"/>
            <w:noWrap w:val="0"/>
            <w:vAlign w:val="center"/>
          </w:tcPr>
          <w:p>
            <w:pPr>
              <w:spacing w:line="360" w:lineRule="auto"/>
              <w:jc w:val="center"/>
              <w:rPr>
                <w:rFonts w:ascii="宋体" w:hAnsi="宋体"/>
                <w:color w:val="000000"/>
                <w:szCs w:val="21"/>
              </w:rPr>
            </w:pPr>
            <w:r>
              <w:rPr>
                <w:rFonts w:hint="eastAsia" w:ascii="宋体" w:hAnsi="宋体"/>
                <w:color w:val="000000"/>
                <w:szCs w:val="21"/>
              </w:rPr>
              <w:t>人数</w:t>
            </w:r>
          </w:p>
        </w:tc>
        <w:tc>
          <w:tcPr>
            <w:tcW w:w="1108" w:type="dxa"/>
            <w:vMerge w:val="continue"/>
            <w:noWrap w:val="0"/>
            <w:vAlign w:val="center"/>
          </w:tcPr>
          <w:p>
            <w:pPr>
              <w:spacing w:line="360" w:lineRule="auto"/>
              <w:jc w:val="center"/>
              <w:rPr>
                <w:rFonts w:ascii="宋体" w:hAnsi="宋体"/>
                <w:color w:val="000000"/>
                <w:szCs w:val="21"/>
              </w:rPr>
            </w:pPr>
          </w:p>
        </w:tc>
        <w:tc>
          <w:tcPr>
            <w:tcW w:w="1492" w:type="dxa"/>
            <w:vMerge w:val="continue"/>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745" w:type="dxa"/>
            <w:noWrap w:val="0"/>
            <w:vAlign w:val="center"/>
          </w:tcPr>
          <w:p>
            <w:pPr>
              <w:spacing w:line="360" w:lineRule="auto"/>
              <w:jc w:val="center"/>
              <w:rPr>
                <w:rFonts w:ascii="宋体" w:hAnsi="宋体"/>
                <w:color w:val="000000"/>
                <w:szCs w:val="21"/>
              </w:rPr>
            </w:pPr>
          </w:p>
        </w:tc>
        <w:tc>
          <w:tcPr>
            <w:tcW w:w="1473" w:type="dxa"/>
            <w:noWrap w:val="0"/>
            <w:vAlign w:val="center"/>
          </w:tcPr>
          <w:p>
            <w:pPr>
              <w:spacing w:line="360" w:lineRule="auto"/>
              <w:jc w:val="center"/>
              <w:rPr>
                <w:rFonts w:ascii="宋体" w:hAnsi="宋体"/>
                <w:color w:val="000000"/>
                <w:szCs w:val="21"/>
              </w:rPr>
            </w:pPr>
          </w:p>
        </w:tc>
        <w:tc>
          <w:tcPr>
            <w:tcW w:w="2254" w:type="dxa"/>
            <w:noWrap w:val="0"/>
            <w:vAlign w:val="center"/>
          </w:tcPr>
          <w:p>
            <w:pPr>
              <w:spacing w:line="360" w:lineRule="auto"/>
              <w:jc w:val="center"/>
              <w:rPr>
                <w:rFonts w:ascii="宋体" w:hAnsi="宋体"/>
                <w:color w:val="000000"/>
                <w:szCs w:val="21"/>
              </w:rPr>
            </w:pPr>
          </w:p>
        </w:tc>
        <w:tc>
          <w:tcPr>
            <w:tcW w:w="2675" w:type="dxa"/>
            <w:gridSpan w:val="2"/>
            <w:noWrap w:val="0"/>
            <w:vAlign w:val="center"/>
          </w:tcPr>
          <w:p>
            <w:pPr>
              <w:spacing w:line="360" w:lineRule="auto"/>
              <w:jc w:val="center"/>
              <w:rPr>
                <w:rFonts w:ascii="宋体" w:hAnsi="宋体"/>
                <w:color w:val="000000"/>
                <w:szCs w:val="21"/>
              </w:rPr>
            </w:pPr>
          </w:p>
        </w:tc>
        <w:tc>
          <w:tcPr>
            <w:tcW w:w="1108" w:type="dxa"/>
            <w:noWrap w:val="0"/>
            <w:vAlign w:val="center"/>
          </w:tcPr>
          <w:p>
            <w:pPr>
              <w:spacing w:line="360" w:lineRule="auto"/>
              <w:jc w:val="center"/>
              <w:rPr>
                <w:rFonts w:ascii="宋体" w:hAnsi="宋体"/>
                <w:color w:val="000000"/>
                <w:szCs w:val="21"/>
              </w:rPr>
            </w:pPr>
          </w:p>
        </w:tc>
        <w:tc>
          <w:tcPr>
            <w:tcW w:w="1492"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745" w:type="dxa"/>
            <w:noWrap w:val="0"/>
            <w:vAlign w:val="center"/>
          </w:tcPr>
          <w:p>
            <w:pPr>
              <w:spacing w:line="360" w:lineRule="auto"/>
              <w:jc w:val="center"/>
              <w:rPr>
                <w:rFonts w:ascii="宋体" w:hAnsi="宋体"/>
                <w:color w:val="000000"/>
                <w:szCs w:val="21"/>
              </w:rPr>
            </w:pPr>
          </w:p>
        </w:tc>
        <w:tc>
          <w:tcPr>
            <w:tcW w:w="1473" w:type="dxa"/>
            <w:noWrap w:val="0"/>
            <w:vAlign w:val="center"/>
          </w:tcPr>
          <w:p>
            <w:pPr>
              <w:spacing w:line="360" w:lineRule="auto"/>
              <w:jc w:val="center"/>
              <w:rPr>
                <w:rFonts w:ascii="宋体" w:hAnsi="宋体"/>
                <w:color w:val="000000"/>
                <w:szCs w:val="21"/>
              </w:rPr>
            </w:pPr>
          </w:p>
        </w:tc>
        <w:tc>
          <w:tcPr>
            <w:tcW w:w="2254" w:type="dxa"/>
            <w:noWrap w:val="0"/>
            <w:vAlign w:val="center"/>
          </w:tcPr>
          <w:p>
            <w:pPr>
              <w:spacing w:line="360" w:lineRule="auto"/>
              <w:jc w:val="center"/>
              <w:rPr>
                <w:rFonts w:ascii="宋体" w:hAnsi="宋体"/>
                <w:color w:val="000000"/>
                <w:szCs w:val="21"/>
              </w:rPr>
            </w:pPr>
          </w:p>
        </w:tc>
        <w:tc>
          <w:tcPr>
            <w:tcW w:w="2675" w:type="dxa"/>
            <w:gridSpan w:val="2"/>
            <w:noWrap w:val="0"/>
            <w:vAlign w:val="center"/>
          </w:tcPr>
          <w:p>
            <w:pPr>
              <w:spacing w:line="360" w:lineRule="auto"/>
              <w:jc w:val="center"/>
              <w:rPr>
                <w:rFonts w:ascii="宋体" w:hAnsi="宋体"/>
                <w:color w:val="000000"/>
                <w:szCs w:val="21"/>
              </w:rPr>
            </w:pPr>
          </w:p>
        </w:tc>
        <w:tc>
          <w:tcPr>
            <w:tcW w:w="1108" w:type="dxa"/>
            <w:noWrap w:val="0"/>
            <w:vAlign w:val="center"/>
          </w:tcPr>
          <w:p>
            <w:pPr>
              <w:spacing w:line="360" w:lineRule="auto"/>
              <w:jc w:val="center"/>
              <w:rPr>
                <w:rFonts w:ascii="宋体" w:hAnsi="宋体"/>
                <w:color w:val="000000"/>
                <w:szCs w:val="21"/>
              </w:rPr>
            </w:pPr>
          </w:p>
        </w:tc>
        <w:tc>
          <w:tcPr>
            <w:tcW w:w="1492"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745" w:type="dxa"/>
            <w:noWrap w:val="0"/>
            <w:vAlign w:val="center"/>
          </w:tcPr>
          <w:p>
            <w:pPr>
              <w:spacing w:line="360" w:lineRule="auto"/>
              <w:jc w:val="center"/>
              <w:rPr>
                <w:rFonts w:ascii="宋体" w:hAnsi="宋体"/>
                <w:color w:val="000000"/>
                <w:szCs w:val="21"/>
              </w:rPr>
            </w:pPr>
          </w:p>
        </w:tc>
        <w:tc>
          <w:tcPr>
            <w:tcW w:w="1473" w:type="dxa"/>
            <w:noWrap w:val="0"/>
            <w:vAlign w:val="center"/>
          </w:tcPr>
          <w:p>
            <w:pPr>
              <w:spacing w:line="360" w:lineRule="auto"/>
              <w:jc w:val="center"/>
              <w:rPr>
                <w:rFonts w:ascii="宋体" w:hAnsi="宋体"/>
                <w:color w:val="000000"/>
                <w:szCs w:val="21"/>
              </w:rPr>
            </w:pPr>
          </w:p>
        </w:tc>
        <w:tc>
          <w:tcPr>
            <w:tcW w:w="2254" w:type="dxa"/>
            <w:noWrap w:val="0"/>
            <w:vAlign w:val="center"/>
          </w:tcPr>
          <w:p>
            <w:pPr>
              <w:spacing w:line="360" w:lineRule="auto"/>
              <w:jc w:val="center"/>
              <w:rPr>
                <w:rFonts w:ascii="宋体" w:hAnsi="宋体"/>
                <w:color w:val="000000"/>
                <w:szCs w:val="21"/>
              </w:rPr>
            </w:pPr>
          </w:p>
        </w:tc>
        <w:tc>
          <w:tcPr>
            <w:tcW w:w="2675" w:type="dxa"/>
            <w:gridSpan w:val="2"/>
            <w:noWrap w:val="0"/>
            <w:vAlign w:val="center"/>
          </w:tcPr>
          <w:p>
            <w:pPr>
              <w:spacing w:line="360" w:lineRule="auto"/>
              <w:jc w:val="center"/>
              <w:rPr>
                <w:rFonts w:ascii="宋体" w:hAnsi="宋体"/>
                <w:color w:val="000000"/>
                <w:szCs w:val="21"/>
              </w:rPr>
            </w:pPr>
          </w:p>
        </w:tc>
        <w:tc>
          <w:tcPr>
            <w:tcW w:w="1108" w:type="dxa"/>
            <w:noWrap w:val="0"/>
            <w:vAlign w:val="center"/>
          </w:tcPr>
          <w:p>
            <w:pPr>
              <w:spacing w:line="360" w:lineRule="auto"/>
              <w:jc w:val="center"/>
              <w:rPr>
                <w:rFonts w:ascii="宋体" w:hAnsi="宋体"/>
                <w:color w:val="000000"/>
                <w:szCs w:val="21"/>
              </w:rPr>
            </w:pPr>
          </w:p>
        </w:tc>
        <w:tc>
          <w:tcPr>
            <w:tcW w:w="1492"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745" w:type="dxa"/>
            <w:noWrap w:val="0"/>
            <w:vAlign w:val="center"/>
          </w:tcPr>
          <w:p>
            <w:pPr>
              <w:spacing w:line="360" w:lineRule="auto"/>
              <w:jc w:val="center"/>
              <w:rPr>
                <w:rFonts w:ascii="宋体" w:hAnsi="宋体"/>
                <w:color w:val="000000"/>
                <w:szCs w:val="21"/>
              </w:rPr>
            </w:pPr>
          </w:p>
        </w:tc>
        <w:tc>
          <w:tcPr>
            <w:tcW w:w="1473" w:type="dxa"/>
            <w:noWrap w:val="0"/>
            <w:vAlign w:val="center"/>
          </w:tcPr>
          <w:p>
            <w:pPr>
              <w:spacing w:line="360" w:lineRule="auto"/>
              <w:jc w:val="center"/>
              <w:rPr>
                <w:rFonts w:ascii="宋体" w:hAnsi="宋体"/>
                <w:color w:val="000000"/>
                <w:szCs w:val="21"/>
              </w:rPr>
            </w:pPr>
          </w:p>
        </w:tc>
        <w:tc>
          <w:tcPr>
            <w:tcW w:w="2254" w:type="dxa"/>
            <w:noWrap w:val="0"/>
            <w:vAlign w:val="center"/>
          </w:tcPr>
          <w:p>
            <w:pPr>
              <w:spacing w:line="360" w:lineRule="auto"/>
              <w:jc w:val="center"/>
              <w:rPr>
                <w:rFonts w:ascii="宋体" w:hAnsi="宋体"/>
                <w:color w:val="000000"/>
                <w:szCs w:val="21"/>
              </w:rPr>
            </w:pPr>
          </w:p>
        </w:tc>
        <w:tc>
          <w:tcPr>
            <w:tcW w:w="2675" w:type="dxa"/>
            <w:gridSpan w:val="2"/>
            <w:noWrap w:val="0"/>
            <w:vAlign w:val="center"/>
          </w:tcPr>
          <w:p>
            <w:pPr>
              <w:spacing w:line="360" w:lineRule="auto"/>
              <w:jc w:val="center"/>
              <w:rPr>
                <w:rFonts w:ascii="宋体" w:hAnsi="宋体"/>
                <w:color w:val="000000"/>
                <w:szCs w:val="21"/>
              </w:rPr>
            </w:pPr>
          </w:p>
        </w:tc>
        <w:tc>
          <w:tcPr>
            <w:tcW w:w="1108" w:type="dxa"/>
            <w:noWrap w:val="0"/>
            <w:vAlign w:val="center"/>
          </w:tcPr>
          <w:p>
            <w:pPr>
              <w:spacing w:line="360" w:lineRule="auto"/>
              <w:jc w:val="center"/>
              <w:rPr>
                <w:rFonts w:ascii="宋体" w:hAnsi="宋体"/>
                <w:color w:val="000000"/>
                <w:szCs w:val="21"/>
              </w:rPr>
            </w:pPr>
          </w:p>
        </w:tc>
        <w:tc>
          <w:tcPr>
            <w:tcW w:w="1492"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745" w:type="dxa"/>
            <w:noWrap w:val="0"/>
            <w:vAlign w:val="center"/>
          </w:tcPr>
          <w:p>
            <w:pPr>
              <w:spacing w:line="360" w:lineRule="auto"/>
              <w:jc w:val="center"/>
              <w:rPr>
                <w:rFonts w:ascii="宋体" w:hAnsi="宋体"/>
                <w:color w:val="000000"/>
                <w:szCs w:val="21"/>
              </w:rPr>
            </w:pPr>
          </w:p>
        </w:tc>
        <w:tc>
          <w:tcPr>
            <w:tcW w:w="1473" w:type="dxa"/>
            <w:noWrap w:val="0"/>
            <w:vAlign w:val="center"/>
          </w:tcPr>
          <w:p>
            <w:pPr>
              <w:spacing w:line="360" w:lineRule="auto"/>
              <w:jc w:val="center"/>
              <w:rPr>
                <w:rFonts w:ascii="宋体" w:hAnsi="宋体"/>
                <w:color w:val="000000"/>
                <w:szCs w:val="21"/>
              </w:rPr>
            </w:pPr>
          </w:p>
        </w:tc>
        <w:tc>
          <w:tcPr>
            <w:tcW w:w="2254" w:type="dxa"/>
            <w:noWrap w:val="0"/>
            <w:vAlign w:val="center"/>
          </w:tcPr>
          <w:p>
            <w:pPr>
              <w:spacing w:line="360" w:lineRule="auto"/>
              <w:jc w:val="center"/>
              <w:rPr>
                <w:rFonts w:ascii="宋体" w:hAnsi="宋体"/>
                <w:color w:val="000000"/>
                <w:szCs w:val="21"/>
              </w:rPr>
            </w:pPr>
          </w:p>
        </w:tc>
        <w:tc>
          <w:tcPr>
            <w:tcW w:w="2675" w:type="dxa"/>
            <w:gridSpan w:val="2"/>
            <w:noWrap w:val="0"/>
            <w:vAlign w:val="center"/>
          </w:tcPr>
          <w:p>
            <w:pPr>
              <w:spacing w:line="360" w:lineRule="auto"/>
              <w:jc w:val="center"/>
              <w:rPr>
                <w:rFonts w:ascii="宋体" w:hAnsi="宋体"/>
                <w:color w:val="000000"/>
                <w:szCs w:val="21"/>
              </w:rPr>
            </w:pPr>
          </w:p>
        </w:tc>
        <w:tc>
          <w:tcPr>
            <w:tcW w:w="1108" w:type="dxa"/>
            <w:noWrap w:val="0"/>
            <w:vAlign w:val="center"/>
          </w:tcPr>
          <w:p>
            <w:pPr>
              <w:spacing w:line="360" w:lineRule="auto"/>
              <w:jc w:val="center"/>
              <w:rPr>
                <w:rFonts w:ascii="宋体" w:hAnsi="宋体"/>
                <w:color w:val="000000"/>
                <w:szCs w:val="21"/>
              </w:rPr>
            </w:pPr>
          </w:p>
        </w:tc>
        <w:tc>
          <w:tcPr>
            <w:tcW w:w="1492"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745" w:type="dxa"/>
            <w:noWrap w:val="0"/>
            <w:vAlign w:val="center"/>
          </w:tcPr>
          <w:p>
            <w:pPr>
              <w:spacing w:line="360" w:lineRule="auto"/>
              <w:jc w:val="center"/>
              <w:rPr>
                <w:rFonts w:ascii="宋体" w:hAnsi="宋体"/>
                <w:color w:val="000000"/>
                <w:szCs w:val="21"/>
              </w:rPr>
            </w:pPr>
          </w:p>
        </w:tc>
        <w:tc>
          <w:tcPr>
            <w:tcW w:w="1473" w:type="dxa"/>
            <w:noWrap w:val="0"/>
            <w:vAlign w:val="center"/>
          </w:tcPr>
          <w:p>
            <w:pPr>
              <w:spacing w:line="360" w:lineRule="auto"/>
              <w:jc w:val="center"/>
              <w:rPr>
                <w:rFonts w:ascii="宋体" w:hAnsi="宋体"/>
                <w:color w:val="000000"/>
                <w:szCs w:val="21"/>
              </w:rPr>
            </w:pPr>
          </w:p>
        </w:tc>
        <w:tc>
          <w:tcPr>
            <w:tcW w:w="2254" w:type="dxa"/>
            <w:noWrap w:val="0"/>
            <w:vAlign w:val="center"/>
          </w:tcPr>
          <w:p>
            <w:pPr>
              <w:spacing w:line="360" w:lineRule="auto"/>
              <w:jc w:val="center"/>
              <w:rPr>
                <w:rFonts w:ascii="宋体" w:hAnsi="宋体"/>
                <w:color w:val="000000"/>
                <w:szCs w:val="21"/>
              </w:rPr>
            </w:pPr>
          </w:p>
        </w:tc>
        <w:tc>
          <w:tcPr>
            <w:tcW w:w="2675" w:type="dxa"/>
            <w:gridSpan w:val="2"/>
            <w:noWrap w:val="0"/>
            <w:vAlign w:val="center"/>
          </w:tcPr>
          <w:p>
            <w:pPr>
              <w:spacing w:line="360" w:lineRule="auto"/>
              <w:jc w:val="center"/>
              <w:rPr>
                <w:rFonts w:ascii="宋体" w:hAnsi="宋体"/>
                <w:color w:val="000000"/>
                <w:szCs w:val="21"/>
              </w:rPr>
            </w:pPr>
          </w:p>
        </w:tc>
        <w:tc>
          <w:tcPr>
            <w:tcW w:w="1108" w:type="dxa"/>
            <w:noWrap w:val="0"/>
            <w:vAlign w:val="center"/>
          </w:tcPr>
          <w:p>
            <w:pPr>
              <w:spacing w:line="360" w:lineRule="auto"/>
              <w:jc w:val="center"/>
              <w:rPr>
                <w:rFonts w:ascii="宋体" w:hAnsi="宋体"/>
                <w:color w:val="000000"/>
                <w:szCs w:val="21"/>
              </w:rPr>
            </w:pPr>
          </w:p>
        </w:tc>
        <w:tc>
          <w:tcPr>
            <w:tcW w:w="1492" w:type="dxa"/>
            <w:noWrap w:val="0"/>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745" w:type="dxa"/>
            <w:noWrap w:val="0"/>
            <w:vAlign w:val="center"/>
          </w:tcPr>
          <w:p>
            <w:pPr>
              <w:spacing w:line="360" w:lineRule="auto"/>
              <w:jc w:val="center"/>
              <w:rPr>
                <w:rFonts w:ascii="宋体" w:hAnsi="宋体"/>
                <w:color w:val="000000"/>
                <w:szCs w:val="21"/>
              </w:rPr>
            </w:pPr>
          </w:p>
        </w:tc>
        <w:tc>
          <w:tcPr>
            <w:tcW w:w="1473" w:type="dxa"/>
            <w:noWrap w:val="0"/>
            <w:vAlign w:val="center"/>
          </w:tcPr>
          <w:p>
            <w:pPr>
              <w:spacing w:line="360" w:lineRule="auto"/>
              <w:jc w:val="center"/>
              <w:rPr>
                <w:rFonts w:ascii="宋体" w:hAnsi="宋体"/>
                <w:color w:val="000000"/>
                <w:szCs w:val="21"/>
              </w:rPr>
            </w:pPr>
          </w:p>
        </w:tc>
        <w:tc>
          <w:tcPr>
            <w:tcW w:w="2254" w:type="dxa"/>
            <w:noWrap w:val="0"/>
            <w:vAlign w:val="center"/>
          </w:tcPr>
          <w:p>
            <w:pPr>
              <w:spacing w:line="360" w:lineRule="auto"/>
              <w:jc w:val="center"/>
              <w:rPr>
                <w:rFonts w:ascii="宋体" w:hAnsi="宋体"/>
                <w:color w:val="000000"/>
                <w:szCs w:val="21"/>
              </w:rPr>
            </w:pPr>
          </w:p>
        </w:tc>
        <w:tc>
          <w:tcPr>
            <w:tcW w:w="2675" w:type="dxa"/>
            <w:gridSpan w:val="2"/>
            <w:noWrap w:val="0"/>
            <w:vAlign w:val="center"/>
          </w:tcPr>
          <w:p>
            <w:pPr>
              <w:spacing w:line="360" w:lineRule="auto"/>
              <w:jc w:val="center"/>
              <w:rPr>
                <w:rFonts w:ascii="宋体" w:hAnsi="宋体"/>
                <w:color w:val="000000"/>
                <w:szCs w:val="21"/>
              </w:rPr>
            </w:pPr>
          </w:p>
        </w:tc>
        <w:tc>
          <w:tcPr>
            <w:tcW w:w="1108" w:type="dxa"/>
            <w:noWrap w:val="0"/>
            <w:vAlign w:val="center"/>
          </w:tcPr>
          <w:p>
            <w:pPr>
              <w:spacing w:line="360" w:lineRule="auto"/>
              <w:jc w:val="center"/>
              <w:rPr>
                <w:rFonts w:ascii="宋体" w:hAnsi="宋体"/>
                <w:color w:val="000000"/>
                <w:szCs w:val="21"/>
              </w:rPr>
            </w:pPr>
          </w:p>
        </w:tc>
        <w:tc>
          <w:tcPr>
            <w:tcW w:w="1492" w:type="dxa"/>
            <w:noWrap w:val="0"/>
            <w:vAlign w:val="center"/>
          </w:tcPr>
          <w:p>
            <w:pPr>
              <w:spacing w:line="360" w:lineRule="auto"/>
              <w:jc w:val="center"/>
              <w:rPr>
                <w:rFonts w:ascii="宋体" w:hAnsi="宋体"/>
                <w:color w:val="000000"/>
                <w:szCs w:val="21"/>
              </w:rPr>
            </w:pPr>
          </w:p>
        </w:tc>
      </w:tr>
    </w:tbl>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供应商（盖章）：</w:t>
      </w:r>
    </w:p>
    <w:p>
      <w:pPr>
        <w:spacing w:line="360" w:lineRule="auto"/>
        <w:rPr>
          <w:rFonts w:ascii="宋体" w:hAnsi="宋体"/>
          <w:color w:val="000000"/>
          <w:szCs w:val="21"/>
        </w:rPr>
      </w:pPr>
    </w:p>
    <w:p>
      <w:pPr>
        <w:adjustRightInd w:val="0"/>
        <w:snapToGrid w:val="0"/>
        <w:spacing w:line="360" w:lineRule="auto"/>
        <w:rPr>
          <w:rFonts w:ascii="宋体" w:hAnsi="宋体"/>
          <w:color w:val="000000"/>
          <w:szCs w:val="21"/>
        </w:rPr>
      </w:pPr>
      <w:r>
        <w:rPr>
          <w:rFonts w:hint="eastAsia" w:ascii="宋体" w:hAnsi="宋体"/>
          <w:color w:val="000000"/>
          <w:szCs w:val="21"/>
        </w:rPr>
        <w:t>法定代表人或其</w:t>
      </w:r>
    </w:p>
    <w:p>
      <w:pPr>
        <w:adjustRightInd w:val="0"/>
        <w:snapToGrid w:val="0"/>
        <w:spacing w:line="360" w:lineRule="auto"/>
        <w:rPr>
          <w:rFonts w:ascii="宋体" w:hAnsi="宋体"/>
          <w:color w:val="000000"/>
          <w:szCs w:val="21"/>
        </w:rPr>
      </w:pPr>
      <w:r>
        <w:rPr>
          <w:rFonts w:hint="eastAsia" w:ascii="宋体" w:hAnsi="宋体"/>
          <w:color w:val="000000"/>
          <w:szCs w:val="21"/>
        </w:rPr>
        <w:t>授权委托人：（签字或盖章）</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日期：    年   月   日</w:t>
      </w: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Theme="majorEastAsia" w:hAnsiTheme="majorEastAsia" w:eastAsiaTheme="majorEastAsia" w:cstheme="majorEastAsia"/>
          <w:b/>
          <w:color w:val="auto"/>
          <w:kern w:val="2"/>
          <w:sz w:val="32"/>
          <w:szCs w:val="24"/>
          <w:lang w:val="en-US" w:eastAsia="zh-CN" w:bidi="ar-SA"/>
        </w:rPr>
      </w:pPr>
    </w:p>
    <w:p>
      <w:pPr>
        <w:pStyle w:val="6"/>
        <w:numPr>
          <w:ilvl w:val="0"/>
          <w:numId w:val="0"/>
        </w:numPr>
        <w:jc w:val="center"/>
        <w:outlineLvl w:val="0"/>
        <w:rPr>
          <w:rFonts w:hint="eastAsia" w:ascii="仿宋_GB2312" w:hAnsi="仿宋" w:eastAsia="仿宋_GB2312"/>
          <w:b/>
          <w:color w:val="000000"/>
          <w:sz w:val="30"/>
          <w:lang w:val="en-US" w:eastAsia="zh-CN"/>
        </w:rPr>
      </w:pPr>
      <w:r>
        <w:rPr>
          <w:rFonts w:hint="eastAsia" w:asciiTheme="majorEastAsia" w:hAnsiTheme="majorEastAsia" w:eastAsiaTheme="majorEastAsia" w:cstheme="majorEastAsia"/>
          <w:b/>
          <w:color w:val="auto"/>
          <w:kern w:val="2"/>
          <w:sz w:val="32"/>
          <w:szCs w:val="24"/>
          <w:lang w:val="en-US" w:eastAsia="zh-CN" w:bidi="ar-SA"/>
        </w:rPr>
        <w:t>十三、参加政府采购活动前 3 年内在经营活动中没有重大违法记录的书面声明</w:t>
      </w:r>
      <w:bookmarkEnd w:id="193"/>
    </w:p>
    <w:p>
      <w:pPr>
        <w:pStyle w:val="9"/>
        <w:rPr>
          <w:rFonts w:hint="eastAsia"/>
          <w:lang w:val="en-US" w:eastAsia="zh-CN"/>
        </w:rPr>
      </w:pP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szCs w:val="24"/>
        </w:rPr>
      </w:pPr>
    </w:p>
    <w:p>
      <w:pPr>
        <w:pStyle w:val="43"/>
        <w:spacing w:before="145" w:beforeLines="50" w:after="145" w:afterLines="50" w:line="300" w:lineRule="auto"/>
        <w:ind w:left="420" w:leftChars="200" w:firstLine="5280" w:firstLineChars="2200"/>
        <w:rPr>
          <w:rFonts w:hint="eastAsia" w:ascii="宋体" w:hAnsi="宋体" w:eastAsia="宋体" w:cs="宋体"/>
          <w:kern w:val="2"/>
          <w:sz w:val="24"/>
          <w:szCs w:val="24"/>
        </w:rPr>
      </w:pPr>
      <w:r>
        <w:rPr>
          <w:rFonts w:hint="eastAsia" w:ascii="宋体" w:hAnsi="宋体" w:cs="宋体"/>
          <w:kern w:val="2"/>
          <w:sz w:val="24"/>
          <w:szCs w:val="24"/>
          <w:lang w:val="en-US" w:eastAsia="zh-CN"/>
        </w:rPr>
        <w:t>供应商</w:t>
      </w:r>
      <w:r>
        <w:rPr>
          <w:rFonts w:hint="eastAsia" w:ascii="宋体" w:hAnsi="宋体" w:eastAsia="宋体" w:cs="宋体"/>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sz w:val="24"/>
          <w:szCs w:val="24"/>
        </w:rPr>
      </w:pPr>
      <w:r>
        <w:rPr>
          <w:rFonts w:hint="eastAsia" w:ascii="宋体" w:hAnsi="宋体" w:eastAsia="宋体" w:cs="宋体"/>
          <w:sz w:val="24"/>
          <w:szCs w:val="24"/>
        </w:rPr>
        <w:t>______年____月____日</w:t>
      </w: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rPr>
          <w:rFonts w:hint="default"/>
          <w:lang w:val="en-US" w:eastAsia="zh-CN"/>
        </w:rPr>
      </w:pPr>
    </w:p>
    <w:p>
      <w:pPr>
        <w:pStyle w:val="12"/>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pStyle w:val="41"/>
        <w:jc w:val="center"/>
        <w:outlineLvl w:val="0"/>
        <w:rPr>
          <w:rFonts w:hint="eastAsia" w:ascii="宋体" w:hAnsi="宋体" w:cs="宋体"/>
        </w:rPr>
      </w:pPr>
      <w:bookmarkStart w:id="194" w:name="_Toc3529"/>
      <w:r>
        <w:rPr>
          <w:rFonts w:hint="eastAsia" w:ascii="宋体" w:hAnsi="宋体"/>
          <w:color w:val="auto"/>
          <w:sz w:val="32"/>
          <w:szCs w:val="32"/>
          <w:lang w:val="en-US" w:eastAsia="zh-CN"/>
        </w:rPr>
        <w:t>十四、</w:t>
      </w:r>
      <w:r>
        <w:rPr>
          <w:rFonts w:hint="eastAsia" w:ascii="宋体" w:hAnsi="宋体" w:eastAsia="宋体" w:cs="宋体"/>
          <w:b/>
          <w:bCs/>
          <w:sz w:val="36"/>
        </w:rPr>
        <w:t>具有履行合同所必需的设备和专业技术能力承诺函</w:t>
      </w:r>
      <w:bookmarkEnd w:id="194"/>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eastAsia="zh-CN"/>
        </w:rPr>
        <w:t>华诚博远工程咨询有限公司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活动，现承诺我公司具有履行合同所必需的设备和专业技术能力。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12"/>
        <w:rPr>
          <w:rFonts w:hint="eastAsia" w:hAnsi="宋体" w:cs="宋体"/>
          <w:sz w:val="24"/>
          <w:szCs w:val="24"/>
        </w:rPr>
      </w:pPr>
    </w:p>
    <w:p>
      <w:pPr>
        <w:rPr>
          <w:rFonts w:hint="eastAsia" w:hAnsi="宋体" w:cs="宋体"/>
          <w:sz w:val="24"/>
          <w:szCs w:val="24"/>
        </w:rPr>
      </w:pPr>
    </w:p>
    <w:p>
      <w:pPr>
        <w:pStyle w:val="12"/>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spacing w:line="360" w:lineRule="auto"/>
        <w:rPr>
          <w:rFonts w:hint="eastAsia" w:ascii="宋体" w:hAnsi="宋体" w:eastAsiaTheme="minorEastAsia"/>
          <w:color w:val="auto"/>
          <w:sz w:val="32"/>
          <w:szCs w:val="32"/>
          <w:lang w:val="en-US" w:eastAsia="zh-CN"/>
        </w:rPr>
      </w:pPr>
    </w:p>
    <w:p>
      <w:pPr>
        <w:pStyle w:val="10"/>
        <w:rPr>
          <w:rFonts w:ascii="宋体" w:hAnsi="宋体"/>
          <w:color w:val="auto"/>
          <w:sz w:val="32"/>
          <w:szCs w:val="32"/>
        </w:rPr>
      </w:pPr>
    </w:p>
    <w:p>
      <w:pPr>
        <w:rPr>
          <w:rFonts w:ascii="宋体" w:hAnsi="宋体"/>
          <w:color w:val="auto"/>
          <w:sz w:val="32"/>
          <w:szCs w:val="32"/>
        </w:rPr>
      </w:pPr>
    </w:p>
    <w:p>
      <w:pPr>
        <w:pStyle w:val="10"/>
        <w:rPr>
          <w:rFonts w:ascii="宋体" w:hAnsi="宋体"/>
          <w:color w:val="auto"/>
          <w:sz w:val="32"/>
          <w:szCs w:val="32"/>
        </w:rPr>
      </w:pPr>
    </w:p>
    <w:p>
      <w:pPr>
        <w:rPr>
          <w:rFonts w:ascii="宋体" w:hAnsi="宋体"/>
          <w:color w:val="auto"/>
          <w:sz w:val="32"/>
          <w:szCs w:val="32"/>
        </w:rPr>
      </w:pPr>
    </w:p>
    <w:p>
      <w:pPr>
        <w:pStyle w:val="10"/>
        <w:rPr>
          <w:rFonts w:ascii="宋体" w:hAnsi="宋体"/>
          <w:color w:val="auto"/>
          <w:sz w:val="32"/>
          <w:szCs w:val="32"/>
        </w:rPr>
      </w:pPr>
    </w:p>
    <w:p>
      <w:pPr>
        <w:pStyle w:val="10"/>
      </w:pPr>
    </w:p>
    <w:p/>
    <w:p>
      <w:pPr>
        <w:numPr>
          <w:ilvl w:val="0"/>
          <w:numId w:val="0"/>
        </w:numPr>
        <w:spacing w:line="360" w:lineRule="auto"/>
        <w:jc w:val="center"/>
        <w:rPr>
          <w:rFonts w:hint="eastAsia" w:asciiTheme="majorEastAsia" w:hAnsiTheme="majorEastAsia" w:eastAsiaTheme="majorEastAsia" w:cstheme="majorEastAsia"/>
          <w:b/>
          <w:color w:val="auto"/>
          <w:kern w:val="2"/>
          <w:sz w:val="32"/>
          <w:szCs w:val="24"/>
          <w:lang w:val="en-US" w:eastAsia="zh-CN" w:bidi="ar-SA"/>
        </w:rPr>
      </w:pPr>
      <w:bookmarkStart w:id="195" w:name="_Toc8290"/>
      <w:r>
        <w:rPr>
          <w:rFonts w:hint="eastAsia" w:asciiTheme="majorEastAsia" w:hAnsiTheme="majorEastAsia" w:eastAsiaTheme="majorEastAsia" w:cstheme="majorEastAsia"/>
          <w:b/>
          <w:color w:val="auto"/>
          <w:kern w:val="2"/>
          <w:sz w:val="32"/>
          <w:szCs w:val="24"/>
          <w:lang w:val="en-US" w:eastAsia="zh-CN" w:bidi="ar-SA"/>
        </w:rPr>
        <w:t>十五、</w:t>
      </w:r>
      <w:bookmarkEnd w:id="195"/>
      <w:r>
        <w:rPr>
          <w:rFonts w:hint="eastAsia" w:asciiTheme="majorEastAsia" w:hAnsiTheme="majorEastAsia" w:eastAsiaTheme="majorEastAsia" w:cstheme="majorEastAsia"/>
          <w:b/>
          <w:color w:val="auto"/>
          <w:kern w:val="2"/>
          <w:sz w:val="32"/>
          <w:szCs w:val="24"/>
          <w:lang w:val="en-US" w:eastAsia="zh-CN" w:bidi="ar-SA"/>
        </w:rPr>
        <w:t>中小企业声明函（如有）</w:t>
      </w:r>
    </w:p>
    <w:p>
      <w:pPr>
        <w:numPr>
          <w:ilvl w:val="0"/>
          <w:numId w:val="0"/>
        </w:numPr>
        <w:spacing w:line="360" w:lineRule="auto"/>
        <w:jc w:val="left"/>
        <w:rPr>
          <w:rFonts w:hint="eastAsia" w:ascii="宋体" w:cs="宋体"/>
          <w:sz w:val="24"/>
          <w:lang w:eastAsia="zh-CN"/>
        </w:rPr>
      </w:pPr>
    </w:p>
    <w:p>
      <w:pPr>
        <w:numPr>
          <w:ilvl w:val="0"/>
          <w:numId w:val="0"/>
        </w:numPr>
        <w:spacing w:line="360" w:lineRule="auto"/>
        <w:ind w:firstLine="720" w:firstLineChars="300"/>
        <w:jc w:val="left"/>
        <w:rPr>
          <w:rFonts w:hint="eastAsia" w:ascii="宋体" w:cs="宋体"/>
          <w:sz w:val="24"/>
          <w:lang w:eastAsia="zh-CN"/>
        </w:rPr>
      </w:pPr>
      <w:r>
        <w:rPr>
          <w:rFonts w:hint="eastAsia" w:ascii="宋体" w:cs="宋体"/>
          <w:sz w:val="24"/>
          <w:lang w:eastAsia="zh-CN"/>
        </w:rPr>
        <w:t>本公司（联合体）郑重声明，根据《政府采购促进中小企业发展管理办法》（财库﹝2020﹞46 号）的规定，本公司（联合体）参加</w:t>
      </w:r>
      <w:r>
        <w:rPr>
          <w:rFonts w:hint="eastAsia" w:ascii="宋体" w:cs="宋体"/>
          <w:sz w:val="24"/>
          <w:u w:val="single"/>
          <w:lang w:eastAsia="zh-CN"/>
        </w:rPr>
        <w:t>（单位名称）</w:t>
      </w:r>
      <w:r>
        <w:rPr>
          <w:rFonts w:hint="eastAsia" w:ascii="宋体" w:cs="宋体"/>
          <w:sz w:val="24"/>
          <w:lang w:eastAsia="zh-CN"/>
        </w:rPr>
        <w:t>的</w:t>
      </w:r>
      <w:r>
        <w:rPr>
          <w:rFonts w:hint="eastAsia" w:ascii="宋体" w:cs="宋体"/>
          <w:sz w:val="24"/>
          <w:u w:val="single"/>
          <w:lang w:eastAsia="zh-CN"/>
        </w:rPr>
        <w:t>（项目名称）</w:t>
      </w:r>
      <w:r>
        <w:rPr>
          <w:rFonts w:hint="eastAsia" w:ascii="宋体" w:cs="宋体"/>
          <w:sz w:val="24"/>
          <w:lang w:eastAsia="zh-CN"/>
        </w:rPr>
        <w:t>采购活动，提供的货物全部由符合政策要求的中小企业制造。相关企业（含联合体中的中小企业、签订分包意向协议的中小企业）的具体情况如下：</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1.</w:t>
      </w:r>
      <w:r>
        <w:rPr>
          <w:rFonts w:hint="eastAsia" w:ascii="宋体" w:cs="宋体"/>
          <w:sz w:val="24"/>
          <w:u w:val="single"/>
          <w:lang w:eastAsia="zh-CN"/>
        </w:rPr>
        <w:t xml:space="preserve">（标的名称） </w:t>
      </w:r>
      <w:r>
        <w:rPr>
          <w:rFonts w:hint="eastAsia" w:ascii="宋体" w:cs="宋体"/>
          <w:sz w:val="24"/>
          <w:lang w:eastAsia="zh-CN"/>
        </w:rPr>
        <w:t>，属于</w:t>
      </w:r>
      <w:r>
        <w:rPr>
          <w:rFonts w:hint="eastAsia" w:ascii="宋体" w:cs="宋体"/>
          <w:sz w:val="24"/>
          <w:u w:val="single"/>
          <w:lang w:eastAsia="zh-CN"/>
        </w:rPr>
        <w:t>（采购文件中明确的所属行业）</w:t>
      </w:r>
      <w:r>
        <w:rPr>
          <w:rFonts w:hint="eastAsia" w:ascii="宋体" w:cs="宋体"/>
          <w:sz w:val="24"/>
          <w:lang w:eastAsia="zh-CN"/>
        </w:rPr>
        <w:t>行业；制造商为</w:t>
      </w:r>
      <w:r>
        <w:rPr>
          <w:rFonts w:hint="eastAsia" w:ascii="宋体" w:cs="宋体"/>
          <w:sz w:val="24"/>
          <w:u w:val="single"/>
          <w:lang w:eastAsia="zh-CN"/>
        </w:rPr>
        <w:t>（企业名称）</w:t>
      </w:r>
      <w:r>
        <w:rPr>
          <w:rFonts w:hint="eastAsia" w:ascii="宋体" w:cs="宋体"/>
          <w:sz w:val="24"/>
          <w:lang w:eastAsia="zh-CN"/>
        </w:rPr>
        <w:t>，从业人员</w:t>
      </w:r>
      <w:r>
        <w:rPr>
          <w:rFonts w:hint="eastAsia" w:ascii="宋体" w:cs="宋体"/>
          <w:sz w:val="24"/>
          <w:u w:val="single"/>
          <w:lang w:eastAsia="zh-CN"/>
        </w:rPr>
        <w:t xml:space="preserve">     </w:t>
      </w:r>
      <w:r>
        <w:rPr>
          <w:rFonts w:hint="eastAsia" w:ascii="宋体" w:cs="宋体"/>
          <w:sz w:val="24"/>
          <w:lang w:eastAsia="zh-CN"/>
        </w:rPr>
        <w:t>人，营业收入为</w:t>
      </w:r>
      <w:r>
        <w:rPr>
          <w:rFonts w:hint="eastAsia" w:ascii="宋体" w:cs="宋体"/>
          <w:sz w:val="24"/>
          <w:u w:val="single"/>
          <w:lang w:eastAsia="zh-CN"/>
        </w:rPr>
        <w:t xml:space="preserve">     </w:t>
      </w:r>
      <w:r>
        <w:rPr>
          <w:rFonts w:hint="eastAsia" w:ascii="宋体" w:cs="宋体"/>
          <w:sz w:val="24"/>
          <w:lang w:eastAsia="zh-CN"/>
        </w:rPr>
        <w:t>万元，资产总额为</w:t>
      </w:r>
      <w:r>
        <w:rPr>
          <w:rFonts w:hint="eastAsia" w:ascii="宋体" w:cs="宋体"/>
          <w:sz w:val="24"/>
          <w:u w:val="single"/>
          <w:lang w:eastAsia="zh-CN"/>
        </w:rPr>
        <w:t xml:space="preserve">     </w:t>
      </w:r>
      <w:r>
        <w:rPr>
          <w:rFonts w:hint="eastAsia" w:ascii="宋体" w:cs="宋体"/>
          <w:sz w:val="24"/>
          <w:lang w:eastAsia="zh-CN"/>
        </w:rPr>
        <w:t>万元，属于</w:t>
      </w:r>
      <w:r>
        <w:rPr>
          <w:rFonts w:hint="eastAsia" w:ascii="宋体" w:cs="宋体"/>
          <w:sz w:val="24"/>
          <w:u w:val="single"/>
          <w:lang w:eastAsia="zh-CN"/>
        </w:rPr>
        <w:t>（中型企业、小型企业、微型企业）</w:t>
      </w:r>
      <w:r>
        <w:rPr>
          <w:rFonts w:hint="eastAsia" w:ascii="宋体" w:cs="宋体"/>
          <w:sz w:val="24"/>
          <w:lang w:eastAsia="zh-CN"/>
        </w:rPr>
        <w:t>；</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2.</w:t>
      </w:r>
      <w:r>
        <w:rPr>
          <w:rFonts w:hint="eastAsia" w:ascii="宋体" w:cs="宋体"/>
          <w:sz w:val="24"/>
          <w:u w:val="single"/>
          <w:lang w:eastAsia="zh-CN"/>
        </w:rPr>
        <w:t xml:space="preserve">（标的名称） </w:t>
      </w:r>
      <w:r>
        <w:rPr>
          <w:rFonts w:hint="eastAsia" w:ascii="宋体" w:cs="宋体"/>
          <w:sz w:val="24"/>
          <w:lang w:eastAsia="zh-CN"/>
        </w:rPr>
        <w:t>，属于</w:t>
      </w:r>
      <w:r>
        <w:rPr>
          <w:rFonts w:hint="eastAsia" w:ascii="宋体" w:cs="宋体"/>
          <w:sz w:val="24"/>
          <w:u w:val="single"/>
          <w:lang w:eastAsia="zh-CN"/>
        </w:rPr>
        <w:t>（采购文件中明确的所属行业）</w:t>
      </w:r>
      <w:r>
        <w:rPr>
          <w:rFonts w:hint="eastAsia" w:ascii="宋体" w:cs="宋体"/>
          <w:sz w:val="24"/>
          <w:lang w:eastAsia="zh-CN"/>
        </w:rPr>
        <w:t>行业；制造商为</w:t>
      </w:r>
      <w:r>
        <w:rPr>
          <w:rFonts w:hint="eastAsia" w:ascii="宋体" w:cs="宋体"/>
          <w:sz w:val="24"/>
          <w:u w:val="single"/>
          <w:lang w:eastAsia="zh-CN"/>
        </w:rPr>
        <w:t>（企业名称）</w:t>
      </w:r>
      <w:r>
        <w:rPr>
          <w:rFonts w:hint="eastAsia" w:ascii="宋体" w:cs="宋体"/>
          <w:sz w:val="24"/>
          <w:lang w:eastAsia="zh-CN"/>
        </w:rPr>
        <w:t>，从业人员</w:t>
      </w:r>
      <w:r>
        <w:rPr>
          <w:rFonts w:hint="eastAsia" w:ascii="宋体" w:cs="宋体"/>
          <w:sz w:val="24"/>
          <w:u w:val="single"/>
          <w:lang w:eastAsia="zh-CN"/>
        </w:rPr>
        <w:t xml:space="preserve">     </w:t>
      </w:r>
      <w:r>
        <w:rPr>
          <w:rFonts w:hint="eastAsia" w:ascii="宋体" w:cs="宋体"/>
          <w:sz w:val="24"/>
          <w:lang w:eastAsia="zh-CN"/>
        </w:rPr>
        <w:t>人，营业收入为</w:t>
      </w:r>
      <w:r>
        <w:rPr>
          <w:rFonts w:hint="eastAsia" w:ascii="宋体" w:cs="宋体"/>
          <w:sz w:val="24"/>
          <w:u w:val="single"/>
          <w:lang w:eastAsia="zh-CN"/>
        </w:rPr>
        <w:t xml:space="preserve">     </w:t>
      </w:r>
      <w:r>
        <w:rPr>
          <w:rFonts w:hint="eastAsia" w:ascii="宋体" w:cs="宋体"/>
          <w:sz w:val="24"/>
          <w:lang w:eastAsia="zh-CN"/>
        </w:rPr>
        <w:t>万元，资产总额为</w:t>
      </w:r>
      <w:r>
        <w:rPr>
          <w:rFonts w:hint="eastAsia" w:ascii="宋体" w:cs="宋体"/>
          <w:sz w:val="24"/>
          <w:u w:val="single"/>
          <w:lang w:eastAsia="zh-CN"/>
        </w:rPr>
        <w:t xml:space="preserve">     </w:t>
      </w:r>
      <w:r>
        <w:rPr>
          <w:rFonts w:hint="eastAsia" w:ascii="宋体" w:cs="宋体"/>
          <w:sz w:val="24"/>
          <w:lang w:eastAsia="zh-CN"/>
        </w:rPr>
        <w:t>万元，属于</w:t>
      </w:r>
      <w:r>
        <w:rPr>
          <w:rFonts w:hint="eastAsia" w:ascii="宋体" w:cs="宋体"/>
          <w:sz w:val="24"/>
          <w:u w:val="single"/>
          <w:lang w:eastAsia="zh-CN"/>
        </w:rPr>
        <w:t>（中型企业、小型企业、微型企业）</w:t>
      </w:r>
      <w:r>
        <w:rPr>
          <w:rFonts w:hint="eastAsia" w:ascii="宋体" w:cs="宋体"/>
          <w:sz w:val="24"/>
          <w:lang w:eastAsia="zh-CN"/>
        </w:rPr>
        <w:t>；</w:t>
      </w:r>
    </w:p>
    <w:p>
      <w:pPr>
        <w:numPr>
          <w:ilvl w:val="0"/>
          <w:numId w:val="0"/>
        </w:numPr>
        <w:spacing w:line="360" w:lineRule="auto"/>
        <w:jc w:val="left"/>
        <w:rPr>
          <w:rFonts w:hint="eastAsia" w:ascii="宋体" w:cs="宋体"/>
          <w:sz w:val="24"/>
          <w:lang w:eastAsia="zh-CN"/>
        </w:rPr>
      </w:pPr>
      <w:r>
        <w:rPr>
          <w:rFonts w:hint="eastAsia" w:ascii="宋体" w:cs="宋体"/>
          <w:sz w:val="24"/>
          <w:lang w:eastAsia="zh-CN"/>
        </w:rPr>
        <w:t>……</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以上企业，不属于大企业的分支机构，不存在控股股东为大企业的情形，也不存在与大企业的负责人为同一人的情形。</w:t>
      </w:r>
    </w:p>
    <w:p>
      <w:pPr>
        <w:numPr>
          <w:ilvl w:val="0"/>
          <w:numId w:val="0"/>
        </w:numPr>
        <w:spacing w:line="360" w:lineRule="auto"/>
        <w:ind w:firstLine="480" w:firstLineChars="200"/>
        <w:jc w:val="left"/>
        <w:rPr>
          <w:rFonts w:hint="eastAsia" w:ascii="宋体" w:cs="宋体"/>
          <w:sz w:val="24"/>
          <w:lang w:eastAsia="zh-CN"/>
        </w:rPr>
      </w:pPr>
      <w:r>
        <w:rPr>
          <w:rFonts w:hint="eastAsia" w:ascii="宋体" w:cs="宋体"/>
          <w:sz w:val="24"/>
          <w:lang w:eastAsia="zh-CN"/>
        </w:rPr>
        <w:t>本企业对上述声明内容的真实性负责。如有虚假，将依法承担相应责任。</w:t>
      </w: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sz w:val="24"/>
          <w:lang w:eastAsia="zh-CN"/>
        </w:rPr>
      </w:pPr>
      <w:r>
        <w:rPr>
          <w:rFonts w:hint="eastAsia" w:ascii="宋体" w:cs="宋体"/>
          <w:sz w:val="24"/>
          <w:lang w:eastAsia="zh-CN"/>
        </w:rPr>
        <w:t>企业名称（盖章）：</w:t>
      </w:r>
    </w:p>
    <w:p>
      <w:pPr>
        <w:numPr>
          <w:ilvl w:val="0"/>
          <w:numId w:val="0"/>
        </w:numPr>
        <w:spacing w:line="360" w:lineRule="auto"/>
        <w:jc w:val="left"/>
        <w:rPr>
          <w:rFonts w:hint="eastAsia" w:ascii="宋体" w:cs="宋体"/>
          <w:sz w:val="24"/>
          <w:lang w:eastAsia="zh-CN"/>
        </w:rPr>
      </w:pPr>
      <w:r>
        <w:rPr>
          <w:rFonts w:hint="eastAsia" w:ascii="宋体" w:cs="宋体"/>
          <w:sz w:val="24"/>
          <w:lang w:eastAsia="zh-CN"/>
        </w:rPr>
        <w:t>日期：</w:t>
      </w: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sz w:val="24"/>
          <w:lang w:eastAsia="zh-CN"/>
        </w:rPr>
      </w:pPr>
    </w:p>
    <w:p>
      <w:pPr>
        <w:numPr>
          <w:ilvl w:val="0"/>
          <w:numId w:val="0"/>
        </w:numPr>
        <w:spacing w:line="360" w:lineRule="auto"/>
        <w:jc w:val="left"/>
        <w:rPr>
          <w:rFonts w:hint="eastAsia" w:ascii="宋体" w:cs="宋体"/>
          <w:b/>
          <w:bCs/>
          <w:sz w:val="24"/>
          <w:lang w:eastAsia="zh-CN"/>
        </w:rPr>
      </w:pPr>
      <w:r>
        <w:rPr>
          <w:rFonts w:hint="eastAsia" w:ascii="宋体" w:cs="宋体"/>
          <w:b/>
          <w:bCs/>
          <w:sz w:val="24"/>
          <w:lang w:eastAsia="zh-CN"/>
        </w:rPr>
        <w:t>备注：1、从业人员、营业收入、资产总额填报上一年度数据，无上一年度数据的新成立企业可不填报。</w:t>
      </w:r>
    </w:p>
    <w:p>
      <w:pPr>
        <w:pStyle w:val="12"/>
        <w:ind w:left="0" w:leftChars="0" w:firstLine="0" w:firstLineChars="0"/>
        <w:rPr>
          <w:rFonts w:hint="eastAsia" w:ascii="宋体" w:cs="宋体"/>
          <w:b/>
          <w:bCs/>
          <w:sz w:val="24"/>
          <w:lang w:eastAsia="zh-CN"/>
        </w:rPr>
      </w:pPr>
      <w:r>
        <w:rPr>
          <w:rFonts w:hint="eastAsia" w:ascii="宋体" w:cs="宋体"/>
          <w:b/>
          <w:bCs/>
          <w:sz w:val="24"/>
          <w:lang w:val="en-US" w:eastAsia="zh-CN"/>
        </w:rPr>
        <w:t>2、</w:t>
      </w:r>
      <w:r>
        <w:rPr>
          <w:rFonts w:hint="eastAsia" w:ascii="宋体" w:cs="宋体"/>
          <w:b/>
          <w:bCs/>
          <w:sz w:val="24"/>
          <w:lang w:eastAsia="zh-CN"/>
        </w:rPr>
        <w:t>响应人为中小企业时需提供本声明函，并完整填写从业人员、营业收入、资产总额等内容，否则评审时不能享受相应的价格扣除。</w:t>
      </w:r>
    </w:p>
    <w:p>
      <w:pPr>
        <w:rPr>
          <w:rFonts w:hint="eastAsia" w:eastAsiaTheme="minorEastAsia"/>
          <w:lang w:val="en-US" w:eastAsia="zh-CN"/>
        </w:rPr>
      </w:pPr>
    </w:p>
    <w:p/>
    <w:p>
      <w:pPr>
        <w:pStyle w:val="5"/>
        <w:jc w:val="center"/>
        <w:outlineLvl w:val="0"/>
        <w:rPr>
          <w:rFonts w:asciiTheme="majorEastAsia" w:hAnsiTheme="majorEastAsia" w:eastAsiaTheme="majorEastAsia" w:cstheme="majorEastAsia"/>
          <w:color w:val="auto"/>
        </w:rPr>
      </w:pPr>
      <w:bookmarkStart w:id="196" w:name="_Toc10152"/>
      <w:bookmarkStart w:id="197" w:name="_Toc2522"/>
      <w:r>
        <w:rPr>
          <w:rFonts w:hint="eastAsia" w:asciiTheme="majorEastAsia" w:hAnsiTheme="majorEastAsia" w:eastAsiaTheme="majorEastAsia" w:cstheme="majorEastAsia"/>
          <w:color w:val="auto"/>
        </w:rPr>
        <w:t>十</w:t>
      </w:r>
      <w:r>
        <w:rPr>
          <w:rFonts w:hint="eastAsia" w:asciiTheme="majorEastAsia" w:hAnsiTheme="majorEastAsia" w:eastAsiaTheme="majorEastAsia" w:cstheme="majorEastAsia"/>
          <w:color w:val="auto"/>
          <w:lang w:eastAsia="zh-CN"/>
        </w:rPr>
        <w:t>六</w:t>
      </w:r>
      <w:r>
        <w:rPr>
          <w:rFonts w:hint="eastAsia" w:asciiTheme="majorEastAsia" w:hAnsiTheme="majorEastAsia" w:eastAsiaTheme="majorEastAsia" w:cstheme="majorEastAsia"/>
          <w:color w:val="auto"/>
        </w:rPr>
        <w:t>、其他资料</w:t>
      </w:r>
      <w:bookmarkEnd w:id="196"/>
      <w:bookmarkEnd w:id="197"/>
    </w:p>
    <w:p>
      <w:pPr>
        <w:spacing w:line="360" w:lineRule="auto"/>
        <w:rPr>
          <w:color w:val="auto"/>
          <w:szCs w:val="21"/>
        </w:rPr>
      </w:pPr>
      <w:r>
        <w:rPr>
          <w:rFonts w:hint="eastAsia" w:asciiTheme="majorEastAsia" w:hAnsiTheme="majorEastAsia" w:eastAsiaTheme="majorEastAsia" w:cstheme="majorEastAsia"/>
          <w:color w:val="auto"/>
          <w:szCs w:val="21"/>
        </w:rPr>
        <w:t>请在此处放入：</w:t>
      </w:r>
    </w:p>
    <w:p>
      <w:pPr>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p>
      <w:pPr>
        <w:numPr>
          <w:ilvl w:val="0"/>
          <w:numId w:val="0"/>
        </w:num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2.投标人认为有必要提交的其他资料；</w:t>
      </w:r>
    </w:p>
    <w:p>
      <w:pPr>
        <w:pStyle w:val="6"/>
        <w:rPr>
          <w:rFonts w:hint="eastAsia"/>
        </w:rPr>
      </w:pPr>
    </w:p>
    <w:p>
      <w:pPr>
        <w:pStyle w:val="6"/>
        <w:ind w:left="0" w:leftChars="0" w:firstLine="0" w:firstLineChars="0"/>
        <w:rPr>
          <w:rFonts w:hint="eastAsia" w:eastAsiaTheme="minorEastAsia"/>
          <w:lang w:val="en-US" w:eastAsia="zh-CN"/>
        </w:rPr>
      </w:pPr>
    </w:p>
    <w:p>
      <w:pPr>
        <w:numPr>
          <w:ilvl w:val="0"/>
          <w:numId w:val="0"/>
        </w:numPr>
        <w:spacing w:line="360" w:lineRule="auto"/>
        <w:jc w:val="left"/>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eastAsiaTheme="minorEastAsia" w:cstheme="minorBidi"/>
          <w:b w:val="0"/>
          <w:bCs w:val="0"/>
          <w:kern w:val="2"/>
          <w:sz w:val="32"/>
          <w:szCs w:val="32"/>
          <w:lang w:val="en-US" w:eastAsia="zh-CN" w:bidi="ar-SA"/>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新宋体">
    <w:altName w:val="方正书宋_GBK"/>
    <w:panose1 w:val="02010609030101010101"/>
    <w:charset w:val="86"/>
    <w:family w:val="modern"/>
    <w:pitch w:val="default"/>
    <w:sig w:usb0="00000000" w:usb1="00000000" w:usb2="0000000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swiss"/>
    <w:pitch w:val="default"/>
    <w:sig w:usb0="E1002AFF" w:usb1="C000605B" w:usb2="00000029" w:usb3="00000000" w:csb0="200101FF" w:csb1="20280000"/>
  </w:font>
  <w:font w:name="等线 Light">
    <w:altName w:val="汉仪中等线KW"/>
    <w:panose1 w:val="02010600030101010101"/>
    <w:charset w:val="86"/>
    <w:family w:val="auto"/>
    <w:pitch w:val="default"/>
    <w:sig w:usb0="00000000" w:usb1="00000000" w:usb2="00000016" w:usb3="00000000" w:csb0="0004000F" w:csb1="00000000"/>
  </w:font>
  <w:font w:name="Microsoft YaHei UI">
    <w:altName w:val="苹方-简"/>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F8574"/>
    <w:multiLevelType w:val="singleLevel"/>
    <w:tmpl w:val="8D5F8574"/>
    <w:lvl w:ilvl="0" w:tentative="0">
      <w:start w:val="1"/>
      <w:numFmt w:val="chineseCounting"/>
      <w:suff w:val="nothing"/>
      <w:lvlText w:val="%1、"/>
      <w:lvlJc w:val="left"/>
      <w:rPr>
        <w:rFonts w:hint="eastAsia"/>
      </w:rPr>
    </w:lvl>
  </w:abstractNum>
  <w:abstractNum w:abstractNumId="1">
    <w:nsid w:val="FFDA0B08"/>
    <w:multiLevelType w:val="singleLevel"/>
    <w:tmpl w:val="FFDA0B08"/>
    <w:lvl w:ilvl="0" w:tentative="0">
      <w:start w:val="7"/>
      <w:numFmt w:val="chineseCounting"/>
      <w:suff w:val="nothing"/>
      <w:lvlText w:val="%1、"/>
      <w:lvlJc w:val="left"/>
      <w:rPr>
        <w:rFonts w:hint="eastAsia"/>
      </w:rPr>
    </w:lvl>
  </w:abstractNum>
  <w:abstractNum w:abstractNumId="2">
    <w:nsid w:val="047C384D"/>
    <w:multiLevelType w:val="multilevel"/>
    <w:tmpl w:val="047C384D"/>
    <w:lvl w:ilvl="0" w:tentative="0">
      <w:start w:val="1"/>
      <w:numFmt w:val="bullet"/>
      <w:pStyle w:val="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14644F7"/>
    <w:multiLevelType w:val="multilevel"/>
    <w:tmpl w:val="214644F7"/>
    <w:lvl w:ilvl="0" w:tentative="0">
      <w:start w:val="1"/>
      <w:numFmt w:val="decimal"/>
      <w:lvlText w:val="%1）"/>
      <w:lvlJc w:val="left"/>
      <w:pPr>
        <w:tabs>
          <w:tab w:val="left" w:pos="600"/>
        </w:tabs>
        <w:ind w:left="600" w:hanging="36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36AC2D83"/>
    <w:multiLevelType w:val="multilevel"/>
    <w:tmpl w:val="36AC2D83"/>
    <w:lvl w:ilvl="0" w:tentative="0">
      <w:start w:val="1"/>
      <w:numFmt w:val="decimal"/>
      <w:lvlText w:val="%1."/>
      <w:lvlJc w:val="left"/>
      <w:pPr>
        <w:tabs>
          <w:tab w:val="left" w:pos="360"/>
        </w:tabs>
        <w:ind w:left="360" w:hanging="360"/>
      </w:pPr>
    </w:lvl>
    <w:lvl w:ilvl="1" w:tentative="0">
      <w:start w:val="1"/>
      <w:numFmt w:val="decimal"/>
      <w:isLgl/>
      <w:lvlText w:val="%1.%2"/>
      <w:lvlJc w:val="left"/>
      <w:pPr>
        <w:tabs>
          <w:tab w:val="left" w:pos="630"/>
        </w:tabs>
        <w:ind w:left="630" w:hanging="45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abstractNum w:abstractNumId="5">
    <w:nsid w:val="59C767AB"/>
    <w:multiLevelType w:val="singleLevel"/>
    <w:tmpl w:val="59C767AB"/>
    <w:lvl w:ilvl="0" w:tentative="0">
      <w:start w:val="2"/>
      <w:numFmt w:val="chineseCounting"/>
      <w:suff w:val="space"/>
      <w:lvlText w:val="第%1章"/>
      <w:lvlJc w:val="left"/>
    </w:lvl>
  </w:abstractNum>
  <w:abstractNum w:abstractNumId="6">
    <w:nsid w:val="59C7781B"/>
    <w:multiLevelType w:val="singleLevel"/>
    <w:tmpl w:val="59C7781B"/>
    <w:lvl w:ilvl="0" w:tentative="0">
      <w:start w:val="3"/>
      <w:numFmt w:val="chineseCounting"/>
      <w:suff w:val="space"/>
      <w:lvlText w:val="第%1章"/>
      <w:lvlJc w:val="left"/>
    </w:lvl>
  </w:abstractNum>
  <w:abstractNum w:abstractNumId="7">
    <w:nsid w:val="59C79DD7"/>
    <w:multiLevelType w:val="singleLevel"/>
    <w:tmpl w:val="59C79DD7"/>
    <w:lvl w:ilvl="0" w:tentative="0">
      <w:start w:val="6"/>
      <w:numFmt w:val="chineseCounting"/>
      <w:suff w:val="space"/>
      <w:lvlText w:val="第%1章"/>
      <w:lvlJc w:val="left"/>
    </w:lvl>
  </w:abstractNum>
  <w:abstractNum w:abstractNumId="8">
    <w:nsid w:val="5ACC8048"/>
    <w:multiLevelType w:val="singleLevel"/>
    <w:tmpl w:val="5ACC8048"/>
    <w:lvl w:ilvl="0" w:tentative="0">
      <w:start w:val="1"/>
      <w:numFmt w:val="chineseCounting"/>
      <w:suff w:val="nothing"/>
      <w:lvlText w:val="%1、"/>
      <w:lvlJc w:val="left"/>
      <w:pPr>
        <w:ind w:left="-52"/>
      </w:pPr>
    </w:lvl>
  </w:abstractNum>
  <w:num w:numId="1">
    <w:abstractNumId w:val="2"/>
  </w:num>
  <w:num w:numId="2">
    <w:abstractNumId w:val="8"/>
  </w:num>
  <w:num w:numId="3">
    <w:abstractNumId w:val="5"/>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jc0YTg5OTM4OTQ1MjE1YmJjNzU1YTNmZDRmY2UifQ=="/>
  </w:docVars>
  <w:rsids>
    <w:rsidRoot w:val="1FF42FCB"/>
    <w:rsid w:val="00244B56"/>
    <w:rsid w:val="01411B9B"/>
    <w:rsid w:val="01DC02D5"/>
    <w:rsid w:val="022247A9"/>
    <w:rsid w:val="0301396B"/>
    <w:rsid w:val="041F6466"/>
    <w:rsid w:val="04C16D88"/>
    <w:rsid w:val="05663CCD"/>
    <w:rsid w:val="05863276"/>
    <w:rsid w:val="05B60A3D"/>
    <w:rsid w:val="06162836"/>
    <w:rsid w:val="064F6B02"/>
    <w:rsid w:val="073C4A4A"/>
    <w:rsid w:val="0740439B"/>
    <w:rsid w:val="074A70E8"/>
    <w:rsid w:val="08624FEB"/>
    <w:rsid w:val="087F27E9"/>
    <w:rsid w:val="09AA4D5C"/>
    <w:rsid w:val="09DA28CE"/>
    <w:rsid w:val="09E851EF"/>
    <w:rsid w:val="0A3F258C"/>
    <w:rsid w:val="0C4B3680"/>
    <w:rsid w:val="0CDD52E3"/>
    <w:rsid w:val="0D4B1AF8"/>
    <w:rsid w:val="0E4B3E34"/>
    <w:rsid w:val="10594DE6"/>
    <w:rsid w:val="105A0963"/>
    <w:rsid w:val="10880F44"/>
    <w:rsid w:val="10DA09AE"/>
    <w:rsid w:val="111927C8"/>
    <w:rsid w:val="119D30C3"/>
    <w:rsid w:val="12097831"/>
    <w:rsid w:val="128F377D"/>
    <w:rsid w:val="12D02578"/>
    <w:rsid w:val="12D64129"/>
    <w:rsid w:val="136A4726"/>
    <w:rsid w:val="139B5FA9"/>
    <w:rsid w:val="13B74905"/>
    <w:rsid w:val="146F061E"/>
    <w:rsid w:val="14F1432B"/>
    <w:rsid w:val="15AF7FD9"/>
    <w:rsid w:val="167F2E5E"/>
    <w:rsid w:val="171949CE"/>
    <w:rsid w:val="1824478E"/>
    <w:rsid w:val="19835723"/>
    <w:rsid w:val="1A564145"/>
    <w:rsid w:val="1B704701"/>
    <w:rsid w:val="1BAA276E"/>
    <w:rsid w:val="1C0D2AFA"/>
    <w:rsid w:val="1C3D55BC"/>
    <w:rsid w:val="1C497C44"/>
    <w:rsid w:val="1C8146A9"/>
    <w:rsid w:val="1D945065"/>
    <w:rsid w:val="1F0B558A"/>
    <w:rsid w:val="1F5F538D"/>
    <w:rsid w:val="1FF42FCB"/>
    <w:rsid w:val="20BD32C2"/>
    <w:rsid w:val="21125875"/>
    <w:rsid w:val="218C694B"/>
    <w:rsid w:val="21903A8B"/>
    <w:rsid w:val="21BF0F52"/>
    <w:rsid w:val="22460F43"/>
    <w:rsid w:val="22A15E1C"/>
    <w:rsid w:val="22DF561F"/>
    <w:rsid w:val="22E536A2"/>
    <w:rsid w:val="23857AF4"/>
    <w:rsid w:val="23C318F2"/>
    <w:rsid w:val="23D849DF"/>
    <w:rsid w:val="251253F5"/>
    <w:rsid w:val="251E1348"/>
    <w:rsid w:val="25BA5ED0"/>
    <w:rsid w:val="260D4C31"/>
    <w:rsid w:val="27391076"/>
    <w:rsid w:val="29AD3E19"/>
    <w:rsid w:val="2AC739B7"/>
    <w:rsid w:val="2B65068C"/>
    <w:rsid w:val="2B6F32B8"/>
    <w:rsid w:val="2B9920E3"/>
    <w:rsid w:val="2C19299C"/>
    <w:rsid w:val="2C351E0C"/>
    <w:rsid w:val="2C55425C"/>
    <w:rsid w:val="2C7E6B42"/>
    <w:rsid w:val="2DC170C4"/>
    <w:rsid w:val="2DC90C7A"/>
    <w:rsid w:val="2F0915F6"/>
    <w:rsid w:val="30145443"/>
    <w:rsid w:val="308275EA"/>
    <w:rsid w:val="30E14B20"/>
    <w:rsid w:val="314F114A"/>
    <w:rsid w:val="31725E1E"/>
    <w:rsid w:val="323F1C36"/>
    <w:rsid w:val="32A47CEB"/>
    <w:rsid w:val="335A445C"/>
    <w:rsid w:val="33662D3B"/>
    <w:rsid w:val="33DE6619"/>
    <w:rsid w:val="341B0F88"/>
    <w:rsid w:val="34250849"/>
    <w:rsid w:val="34564F6E"/>
    <w:rsid w:val="35CC2E1C"/>
    <w:rsid w:val="38451FF0"/>
    <w:rsid w:val="38A749E3"/>
    <w:rsid w:val="392048A0"/>
    <w:rsid w:val="3A10352D"/>
    <w:rsid w:val="3BE204FF"/>
    <w:rsid w:val="3C28034E"/>
    <w:rsid w:val="3EA546D7"/>
    <w:rsid w:val="3EBF1057"/>
    <w:rsid w:val="3EC05EAD"/>
    <w:rsid w:val="3EE73970"/>
    <w:rsid w:val="3FA00F29"/>
    <w:rsid w:val="3FC574F3"/>
    <w:rsid w:val="41F206D5"/>
    <w:rsid w:val="42105EAE"/>
    <w:rsid w:val="42293268"/>
    <w:rsid w:val="43401930"/>
    <w:rsid w:val="436D7291"/>
    <w:rsid w:val="437C32F6"/>
    <w:rsid w:val="43A717F6"/>
    <w:rsid w:val="43EE5ED9"/>
    <w:rsid w:val="46EA5D85"/>
    <w:rsid w:val="47B2035D"/>
    <w:rsid w:val="485E20F7"/>
    <w:rsid w:val="489B0441"/>
    <w:rsid w:val="494116DE"/>
    <w:rsid w:val="49E60537"/>
    <w:rsid w:val="4A6359B2"/>
    <w:rsid w:val="4AC65B72"/>
    <w:rsid w:val="4ADA6548"/>
    <w:rsid w:val="4B0C702A"/>
    <w:rsid w:val="4BB313B2"/>
    <w:rsid w:val="4C4F4CDD"/>
    <w:rsid w:val="4D27359B"/>
    <w:rsid w:val="4D812CAB"/>
    <w:rsid w:val="4DC20140"/>
    <w:rsid w:val="4E3D164A"/>
    <w:rsid w:val="4E413628"/>
    <w:rsid w:val="4E5F1555"/>
    <w:rsid w:val="506E6FD9"/>
    <w:rsid w:val="50BC3FFA"/>
    <w:rsid w:val="51EB5C61"/>
    <w:rsid w:val="5298400D"/>
    <w:rsid w:val="52B359FA"/>
    <w:rsid w:val="53607188"/>
    <w:rsid w:val="537E5231"/>
    <w:rsid w:val="54BE0353"/>
    <w:rsid w:val="54CD48F3"/>
    <w:rsid w:val="54D51F2B"/>
    <w:rsid w:val="55050D8B"/>
    <w:rsid w:val="55493C32"/>
    <w:rsid w:val="55592760"/>
    <w:rsid w:val="560D2D7A"/>
    <w:rsid w:val="56186177"/>
    <w:rsid w:val="564968E0"/>
    <w:rsid w:val="59E12DE3"/>
    <w:rsid w:val="5A4A298D"/>
    <w:rsid w:val="5ACF1F1A"/>
    <w:rsid w:val="5B540E12"/>
    <w:rsid w:val="5B9F78CD"/>
    <w:rsid w:val="5BD548F9"/>
    <w:rsid w:val="5C1931EC"/>
    <w:rsid w:val="5C3030AD"/>
    <w:rsid w:val="5D465377"/>
    <w:rsid w:val="5D997B9D"/>
    <w:rsid w:val="5E287173"/>
    <w:rsid w:val="5E8343A9"/>
    <w:rsid w:val="5EF51385"/>
    <w:rsid w:val="5FB85001"/>
    <w:rsid w:val="60024E11"/>
    <w:rsid w:val="61175D0A"/>
    <w:rsid w:val="61F5139F"/>
    <w:rsid w:val="625E7607"/>
    <w:rsid w:val="62E53885"/>
    <w:rsid w:val="638605CB"/>
    <w:rsid w:val="64495A5A"/>
    <w:rsid w:val="64B20352"/>
    <w:rsid w:val="64BA2550"/>
    <w:rsid w:val="6512520D"/>
    <w:rsid w:val="651B358E"/>
    <w:rsid w:val="65314B5F"/>
    <w:rsid w:val="663C3571"/>
    <w:rsid w:val="66EB60FD"/>
    <w:rsid w:val="67C81DC9"/>
    <w:rsid w:val="67E17F5E"/>
    <w:rsid w:val="687F3E33"/>
    <w:rsid w:val="68D74DDE"/>
    <w:rsid w:val="694B3FF8"/>
    <w:rsid w:val="69FE138C"/>
    <w:rsid w:val="6A4D41E9"/>
    <w:rsid w:val="6A5F6B16"/>
    <w:rsid w:val="6AC03DDA"/>
    <w:rsid w:val="6AC61EF9"/>
    <w:rsid w:val="6B1A0766"/>
    <w:rsid w:val="6B3E1D84"/>
    <w:rsid w:val="6B5A2AF5"/>
    <w:rsid w:val="6B792DBC"/>
    <w:rsid w:val="6CCB5899"/>
    <w:rsid w:val="6E516CDB"/>
    <w:rsid w:val="6ECE5A9C"/>
    <w:rsid w:val="6ED722D3"/>
    <w:rsid w:val="6F3459FA"/>
    <w:rsid w:val="6F4C7660"/>
    <w:rsid w:val="6FCA008A"/>
    <w:rsid w:val="6FFA6383"/>
    <w:rsid w:val="70251C53"/>
    <w:rsid w:val="710350A4"/>
    <w:rsid w:val="71FC7F9F"/>
    <w:rsid w:val="726E73F3"/>
    <w:rsid w:val="729318E3"/>
    <w:rsid w:val="72C76B03"/>
    <w:rsid w:val="736FCCCE"/>
    <w:rsid w:val="73BA51B3"/>
    <w:rsid w:val="73D634A1"/>
    <w:rsid w:val="74790C5F"/>
    <w:rsid w:val="74F3633F"/>
    <w:rsid w:val="751543F7"/>
    <w:rsid w:val="751C0176"/>
    <w:rsid w:val="751F4126"/>
    <w:rsid w:val="75306832"/>
    <w:rsid w:val="75580897"/>
    <w:rsid w:val="75E2755B"/>
    <w:rsid w:val="760D0FA3"/>
    <w:rsid w:val="77E82F8B"/>
    <w:rsid w:val="78286DA2"/>
    <w:rsid w:val="787E5EB6"/>
    <w:rsid w:val="78941235"/>
    <w:rsid w:val="78B95140"/>
    <w:rsid w:val="79C3067E"/>
    <w:rsid w:val="79F8622A"/>
    <w:rsid w:val="7A772BBC"/>
    <w:rsid w:val="7AAA09D5"/>
    <w:rsid w:val="7B094C7A"/>
    <w:rsid w:val="7B1237FF"/>
    <w:rsid w:val="7DA021CE"/>
    <w:rsid w:val="7E0855C5"/>
    <w:rsid w:val="7F9D30C5"/>
    <w:rsid w:val="7FB55D1D"/>
    <w:rsid w:val="7FB56661"/>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3"/>
    <w:next w:val="1"/>
    <w:qFormat/>
    <w:uiPriority w:val="0"/>
    <w:pPr>
      <w:keepNext/>
      <w:keepLines/>
      <w:spacing w:before="340" w:beforeLines="0" w:beforeAutospacing="0" w:after="330" w:afterLines="0" w:afterAutospacing="0" w:line="576" w:lineRule="auto"/>
      <w:outlineLvl w:val="0"/>
    </w:pPr>
    <w:rPr>
      <w:kern w:val="44"/>
      <w:sz w:val="44"/>
    </w:rPr>
  </w:style>
  <w:style w:type="paragraph" w:styleId="5">
    <w:name w:val="heading 2"/>
    <w:basedOn w:val="1"/>
    <w:next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after="260" w:afterLines="0" w:line="415" w:lineRule="auto"/>
      <w:outlineLvl w:val="2"/>
    </w:pPr>
    <w:rPr>
      <w:b/>
      <w:bCs/>
      <w:sz w:val="32"/>
      <w:szCs w:val="32"/>
    </w:rPr>
  </w:style>
  <w:style w:type="character" w:default="1" w:styleId="22">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eastAsia="黑体"/>
      <w:lang w:val="en-US" w:eastAsia="zh-CN" w:bidi="ar-SA"/>
    </w:rPr>
  </w:style>
  <w:style w:type="paragraph" w:styleId="3">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6">
    <w:name w:val="Normal Indent"/>
    <w:basedOn w:val="1"/>
    <w:qFormat/>
    <w:uiPriority w:val="0"/>
    <w:pPr>
      <w:ind w:firstLine="420" w:firstLineChars="200"/>
    </w:pPr>
  </w:style>
  <w:style w:type="paragraph" w:styleId="8">
    <w:name w:val="Body Text First Indent"/>
    <w:basedOn w:val="9"/>
    <w:qFormat/>
    <w:uiPriority w:val="0"/>
    <w:pPr>
      <w:spacing w:line="360" w:lineRule="auto"/>
      <w:ind w:firstLine="420" w:firstLineChars="100"/>
    </w:pPr>
    <w:rPr>
      <w:rFonts w:ascii="Arial" w:hAnsi="Arial"/>
      <w:sz w:val="24"/>
    </w:rPr>
  </w:style>
  <w:style w:type="paragraph" w:styleId="9">
    <w:name w:val="Body Text"/>
    <w:basedOn w:val="1"/>
    <w:qFormat/>
    <w:uiPriority w:val="0"/>
    <w:pPr>
      <w:spacing w:after="120"/>
    </w:p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qFormat/>
    <w:uiPriority w:val="0"/>
    <w:pPr>
      <w:jc w:val="left"/>
    </w:pPr>
  </w:style>
  <w:style w:type="paragraph" w:styleId="12">
    <w:name w:val="index 6"/>
    <w:basedOn w:val="1"/>
    <w:next w:val="1"/>
    <w:qFormat/>
    <w:uiPriority w:val="99"/>
    <w:pPr>
      <w:ind w:left="2100"/>
    </w:pPr>
  </w:style>
  <w:style w:type="paragraph" w:styleId="13">
    <w:name w:val="Body Text 3"/>
    <w:basedOn w:val="1"/>
    <w:qFormat/>
    <w:uiPriority w:val="0"/>
    <w:rPr>
      <w:rFonts w:ascii="宋体"/>
      <w:sz w:val="24"/>
      <w:szCs w:val="20"/>
    </w:rPr>
  </w:style>
  <w:style w:type="paragraph" w:styleId="14">
    <w:name w:val="Plain Text"/>
    <w:basedOn w:val="1"/>
    <w:unhideWhenUsed/>
    <w:qFormat/>
    <w:uiPriority w:val="99"/>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pPr>
      <w:widowControl/>
      <w:jc w:val="center"/>
    </w:pPr>
    <w:rPr>
      <w:rFonts w:ascii="楷体_GB2312" w:eastAsia="楷体_GB2312"/>
      <w:sz w:val="28"/>
      <w:szCs w:val="28"/>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9">
    <w:name w:val="文头字"/>
    <w:basedOn w:val="1"/>
    <w:qFormat/>
    <w:uiPriority w:val="0"/>
    <w:pPr>
      <w:widowControl/>
      <w:adjustRightInd w:val="0"/>
      <w:snapToGrid w:val="0"/>
      <w:spacing w:before="200" w:beforeLines="0" w:line="360" w:lineRule="auto"/>
      <w:jc w:val="center"/>
      <w:textAlignment w:val="baseline"/>
    </w:pPr>
    <w:rPr>
      <w:rFonts w:ascii="宋体"/>
      <w:b/>
      <w:snapToGrid w:val="0"/>
      <w:color w:val="FF0000"/>
      <w:spacing w:val="100"/>
      <w:kern w:val="0"/>
      <w:sz w:val="48"/>
      <w:szCs w:val="20"/>
    </w:rPr>
  </w:style>
  <w:style w:type="paragraph" w:customStyle="1" w:styleId="30">
    <w:name w:val="Char Char1 Char Char Char"/>
    <w:basedOn w:val="1"/>
    <w:next w:val="1"/>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1">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标题 3（绿盟科技）"/>
    <w:basedOn w:val="7"/>
    <w:next w:val="1"/>
    <w:qFormat/>
    <w:uiPriority w:val="0"/>
    <w:pPr>
      <w:tabs>
        <w:tab w:val="left" w:pos="960"/>
      </w:tabs>
      <w:spacing w:line="415" w:lineRule="auto"/>
      <w:jc w:val="left"/>
    </w:pPr>
    <w:rPr>
      <w:rFonts w:ascii="Arial" w:hAnsi="Arial" w:eastAsia="黑体"/>
      <w:bCs w:val="0"/>
      <w:kern w:val="0"/>
      <w:sz w:val="30"/>
      <w:szCs w:val="30"/>
    </w:rPr>
  </w:style>
  <w:style w:type="character" w:customStyle="1" w:styleId="34">
    <w:name w:val="font51"/>
    <w:basedOn w:val="22"/>
    <w:qFormat/>
    <w:uiPriority w:val="0"/>
    <w:rPr>
      <w:rFonts w:hint="eastAsia" w:ascii="宋体" w:hAnsi="宋体" w:eastAsia="宋体" w:cs="宋体"/>
      <w:color w:val="000000"/>
      <w:sz w:val="20"/>
      <w:szCs w:val="20"/>
      <w:u w:val="none"/>
    </w:rPr>
  </w:style>
  <w:style w:type="character" w:customStyle="1" w:styleId="35">
    <w:name w:val="font41"/>
    <w:basedOn w:val="22"/>
    <w:qFormat/>
    <w:uiPriority w:val="0"/>
    <w:rPr>
      <w:rFonts w:hint="eastAsia" w:ascii="宋体" w:hAnsi="宋体" w:eastAsia="宋体" w:cs="宋体"/>
      <w:color w:val="000000"/>
      <w:sz w:val="20"/>
      <w:szCs w:val="20"/>
      <w:u w:val="none"/>
    </w:rPr>
  </w:style>
  <w:style w:type="character" w:customStyle="1" w:styleId="36">
    <w:name w:val="font11"/>
    <w:basedOn w:val="22"/>
    <w:qFormat/>
    <w:uiPriority w:val="0"/>
    <w:rPr>
      <w:rFonts w:hint="eastAsia" w:ascii="宋体" w:hAnsi="宋体" w:eastAsia="宋体" w:cs="宋体"/>
      <w:color w:val="000000"/>
      <w:sz w:val="20"/>
      <w:szCs w:val="20"/>
      <w:u w:val="none"/>
    </w:rPr>
  </w:style>
  <w:style w:type="paragraph" w:customStyle="1" w:styleId="37">
    <w:name w:val="Table Paragraph"/>
    <w:basedOn w:val="1"/>
    <w:qFormat/>
    <w:uiPriority w:val="1"/>
    <w:rPr>
      <w:rFonts w:ascii="宋体" w:hAnsi="宋体" w:eastAsia="宋体" w:cs="宋体"/>
      <w:lang w:val="zh-CN" w:eastAsia="zh-CN" w:bidi="zh-CN"/>
    </w:rPr>
  </w:style>
  <w:style w:type="character" w:customStyle="1" w:styleId="38">
    <w:name w:val="font91"/>
    <w:basedOn w:val="22"/>
    <w:qFormat/>
    <w:uiPriority w:val="0"/>
    <w:rPr>
      <w:rFonts w:ascii="Arial" w:hAnsi="Arial" w:cs="Arial"/>
      <w:color w:val="000000"/>
      <w:sz w:val="20"/>
      <w:szCs w:val="20"/>
      <w:u w:val="none"/>
    </w:rPr>
  </w:style>
  <w:style w:type="character" w:customStyle="1" w:styleId="39">
    <w:name w:val="font21"/>
    <w:basedOn w:val="22"/>
    <w:qFormat/>
    <w:uiPriority w:val="0"/>
    <w:rPr>
      <w:rFonts w:hint="eastAsia" w:ascii="微软雅黑" w:hAnsi="微软雅黑" w:eastAsia="微软雅黑" w:cs="微软雅黑"/>
      <w:color w:val="000000"/>
      <w:sz w:val="20"/>
      <w:szCs w:val="20"/>
      <w:u w:val="none"/>
    </w:rPr>
  </w:style>
  <w:style w:type="paragraph" w:customStyle="1" w:styleId="40">
    <w:name w:val="p0"/>
    <w:basedOn w:val="1"/>
    <w:qFormat/>
    <w:uiPriority w:val="0"/>
    <w:pPr>
      <w:widowControl/>
    </w:pPr>
    <w:rPr>
      <w:rFonts w:ascii="Times New Roman" w:hAnsi="Times New Roman" w:eastAsia="宋体" w:cs="Times New Roman"/>
      <w:kern w:val="0"/>
      <w:szCs w:val="21"/>
    </w:rPr>
  </w:style>
  <w:style w:type="paragraph" w:customStyle="1" w:styleId="41">
    <w:name w:val="È±Ê¡ÎÄ±¾"/>
    <w:basedOn w:val="1"/>
    <w:qFormat/>
    <w:uiPriority w:val="0"/>
    <w:pPr>
      <w:widowControl/>
      <w:overflowPunct w:val="0"/>
      <w:autoSpaceDE w:val="0"/>
      <w:autoSpaceDN w:val="0"/>
      <w:adjustRightInd w:val="0"/>
      <w:jc w:val="left"/>
    </w:pPr>
    <w:rPr>
      <w:kern w:val="0"/>
      <w:sz w:val="24"/>
    </w:rPr>
  </w:style>
  <w:style w:type="character" w:customStyle="1" w:styleId="42">
    <w:name w:val="NormalCharacter"/>
    <w:qFormat/>
    <w:uiPriority w:val="0"/>
  </w:style>
  <w:style w:type="paragraph" w:customStyle="1" w:styleId="43">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27599</Words>
  <Characters>30422</Characters>
  <Lines>0</Lines>
  <Paragraphs>0</Paragraphs>
  <TotalTime>0</TotalTime>
  <ScaleCrop>false</ScaleCrop>
  <LinksUpToDate>false</LinksUpToDate>
  <CharactersWithSpaces>33146</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2017-09-24T15:47:00Z</dcterms:created>
  <dc:creator>zs</dc:creator>
  <cp:lastModifiedBy>mac</cp:lastModifiedBy>
  <cp:lastPrinted>2022-05-25T10:36:00Z</cp:lastPrinted>
  <dcterms:modified xsi:type="dcterms:W3CDTF">2022-09-16T20:17:39Z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F7FA81161C7741709BB2FC3E2692D53F</vt:lpwstr>
  </property>
</Properties>
</file>