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宋体" w:hAnsi="宋体" w:cs="宋体"/>
          <w:kern w:val="0"/>
          <w:sz w:val="24"/>
        </w:rPr>
      </w:pPr>
      <w:r>
        <w:rPr>
          <w:rFonts w:hint="eastAsia" w:ascii="宋体" w:hAnsi="宋体" w:cs="宋体"/>
        </w:rPr>
        <w:drawing>
          <wp:inline distT="0" distB="0" distL="0" distR="0">
            <wp:extent cx="750570" cy="457200"/>
            <wp:effectExtent l="3810" t="6350" r="7620" b="12700"/>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60000">
                      <a:off x="0" y="0"/>
                      <a:ext cx="750570" cy="457200"/>
                    </a:xfrm>
                    <a:prstGeom prst="rect">
                      <a:avLst/>
                    </a:prstGeom>
                    <a:noFill/>
                    <a:ln>
                      <a:noFill/>
                    </a:ln>
                  </pic:spPr>
                </pic:pic>
              </a:graphicData>
            </a:graphic>
          </wp:inline>
        </w:drawing>
      </w:r>
      <w:r>
        <w:rPr>
          <w:rFonts w:ascii="宋体" w:hAnsi="宋体" w:cs="宋体"/>
          <w:b/>
          <w:kern w:val="16"/>
        </w:rPr>
        <w:pict>
          <v:shape id="_x0000_i1025" o:spt="136" type="#_x0000_t136" style="height:19.5pt;width:182.25pt;" fillcolor="#FFCC99" filled="t" coordsize="21600,21600">
            <v:path/>
            <v:fill type="tile" on="t" o:title="weave" focussize="0,0" r:id="rId6"/>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pPr>
        <w:wordWrap w:val="0"/>
        <w:autoSpaceDE w:val="0"/>
        <w:autoSpaceDN w:val="0"/>
        <w:adjustRightInd w:val="0"/>
        <w:spacing w:line="360" w:lineRule="auto"/>
        <w:ind w:right="106"/>
        <w:jc w:val="right"/>
        <w:rPr>
          <w:rFonts w:ascii="宋体" w:hAnsi="宋体" w:cs="宋体"/>
          <w:kern w:val="0"/>
          <w:sz w:val="24"/>
        </w:rPr>
      </w:pPr>
      <w:r>
        <w:rPr>
          <w:rFonts w:hint="eastAsia" w:ascii="宋体" w:hAnsi="宋体" w:cs="宋体"/>
          <w:kern w:val="0"/>
          <w:sz w:val="24"/>
        </w:rPr>
        <w:t>项目编号：金采招字[2022]XJJZC-069</w:t>
      </w:r>
    </w:p>
    <w:p>
      <w:pPr>
        <w:autoSpaceDE w:val="0"/>
        <w:autoSpaceDN w:val="0"/>
        <w:adjustRightInd w:val="0"/>
        <w:spacing w:line="360" w:lineRule="auto"/>
        <w:jc w:val="right"/>
        <w:rPr>
          <w:rFonts w:ascii="宋体" w:hAnsi="宋体" w:cs="宋体"/>
          <w:kern w:val="0"/>
          <w:sz w:val="24"/>
        </w:rPr>
      </w:pPr>
    </w:p>
    <w:p>
      <w:pPr>
        <w:autoSpaceDE w:val="0"/>
        <w:autoSpaceDN w:val="0"/>
        <w:adjustRightInd w:val="0"/>
        <w:spacing w:line="360" w:lineRule="auto"/>
        <w:jc w:val="right"/>
        <w:rPr>
          <w:rFonts w:ascii="宋体" w:hAnsi="宋体" w:cs="宋体"/>
          <w:kern w:val="0"/>
          <w:sz w:val="24"/>
        </w:rPr>
      </w:pPr>
    </w:p>
    <w:p>
      <w:pPr>
        <w:autoSpaceDE w:val="0"/>
        <w:autoSpaceDN w:val="0"/>
        <w:adjustRightInd w:val="0"/>
        <w:snapToGrid w:val="0"/>
        <w:spacing w:line="360" w:lineRule="auto"/>
        <w:jc w:val="center"/>
        <w:rPr>
          <w:rFonts w:ascii="宋体" w:hAnsi="宋体" w:cs="宋体"/>
          <w:b/>
          <w:sz w:val="36"/>
          <w:szCs w:val="36"/>
          <w:lang w:val="zh-CN"/>
        </w:rPr>
      </w:pPr>
      <w:r>
        <w:rPr>
          <w:rFonts w:hint="eastAsia" w:ascii="宋体" w:hAnsi="宋体" w:cs="宋体"/>
          <w:b/>
          <w:sz w:val="36"/>
          <w:szCs w:val="36"/>
          <w:lang w:val="zh-CN"/>
        </w:rPr>
        <w:t>自治区林业和草原局智慧林草综合业务（指挥）平台密码应用安全性保护建设项目</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autoSpaceDE w:val="0"/>
        <w:autoSpaceDN w:val="0"/>
        <w:adjustRightInd w:val="0"/>
        <w:spacing w:line="360" w:lineRule="auto"/>
        <w:jc w:val="center"/>
        <w:rPr>
          <w:rFonts w:ascii="宋体" w:hAnsi="宋体" w:cs="宋体"/>
          <w:kern w:val="0"/>
          <w:sz w:val="44"/>
        </w:rPr>
      </w:pPr>
      <w:r>
        <w:rPr>
          <w:rFonts w:hint="eastAsia" w:ascii="宋体" w:hAnsi="宋体" w:cs="宋体"/>
          <w:kern w:val="0"/>
          <w:sz w:val="78"/>
        </w:rPr>
        <w:t>竞争性磋商文件</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采购人：新疆维吾尔自治区林业宣传信息中心</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采购代理机构：新疆金正建设工程管理有限公司</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采购代理资质：甲级    证书编号：甲F165000160</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造价咨询资质：甲级    证书编号：甲001465002892</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 xml:space="preserve">中央投资资质：乙级    证书编号：ZYTZ-B2012112      </w:t>
      </w:r>
    </w:p>
    <w:p>
      <w:pPr>
        <w:adjustRightInd w:val="0"/>
        <w:snapToGrid w:val="0"/>
        <w:spacing w:line="360" w:lineRule="auto"/>
        <w:jc w:val="center"/>
        <w:rPr>
          <w:rFonts w:ascii="宋体" w:hAnsi="宋体" w:cs="宋体"/>
          <w:sz w:val="32"/>
          <w:szCs w:val="32"/>
        </w:rPr>
      </w:pPr>
    </w:p>
    <w:p>
      <w:pPr>
        <w:autoSpaceDE w:val="0"/>
        <w:autoSpaceDN w:val="0"/>
        <w:adjustRightInd w:val="0"/>
        <w:spacing w:line="360" w:lineRule="auto"/>
        <w:jc w:val="center"/>
        <w:rPr>
          <w:rFonts w:ascii="宋体" w:hAnsi="宋体" w:cs="宋体"/>
          <w:b/>
          <w:bCs/>
          <w:color w:val="000000"/>
          <w:sz w:val="36"/>
          <w:szCs w:val="44"/>
          <w:lang w:val="zh-CN"/>
        </w:rPr>
      </w:pPr>
      <w:r>
        <w:rPr>
          <w:rFonts w:hint="eastAsia" w:ascii="宋体" w:hAnsi="宋体" w:cs="宋体"/>
          <w:sz w:val="32"/>
          <w:szCs w:val="32"/>
        </w:rPr>
        <w:t>2022年</w:t>
      </w:r>
      <w:r>
        <w:rPr>
          <w:rFonts w:hint="eastAsia" w:ascii="宋体" w:hAnsi="宋体" w:cs="宋体"/>
          <w:sz w:val="32"/>
          <w:szCs w:val="32"/>
          <w:lang w:val="en-US" w:eastAsia="zh-CN"/>
        </w:rPr>
        <w:t>10</w:t>
      </w:r>
      <w:r>
        <w:rPr>
          <w:rFonts w:hint="eastAsia" w:ascii="宋体" w:hAnsi="宋体" w:cs="宋体"/>
          <w:sz w:val="32"/>
          <w:szCs w:val="32"/>
        </w:rPr>
        <w:t>月</w:t>
      </w:r>
      <w:r>
        <w:rPr>
          <w:rFonts w:hint="eastAsia" w:ascii="宋体" w:hAnsi="宋体" w:cs="宋体"/>
          <w:b/>
          <w:bCs/>
          <w:color w:val="000000"/>
          <w:sz w:val="36"/>
          <w:szCs w:val="44"/>
          <w:lang w:val="zh-CN"/>
        </w:rPr>
        <w:br w:type="page"/>
      </w:r>
    </w:p>
    <w:p>
      <w:pPr>
        <w:autoSpaceDE w:val="0"/>
        <w:autoSpaceDN w:val="0"/>
        <w:adjustRightInd w:val="0"/>
        <w:spacing w:line="360" w:lineRule="auto"/>
        <w:jc w:val="center"/>
        <w:rPr>
          <w:rFonts w:ascii="宋体" w:hAnsi="宋体" w:cs="宋体"/>
          <w:b/>
          <w:bCs/>
          <w:color w:val="000000"/>
          <w:sz w:val="44"/>
          <w:szCs w:val="44"/>
          <w:lang w:val="zh-CN"/>
        </w:rPr>
      </w:pPr>
    </w:p>
    <w:p>
      <w:pPr>
        <w:autoSpaceDE w:val="0"/>
        <w:autoSpaceDN w:val="0"/>
        <w:adjustRightInd w:val="0"/>
        <w:spacing w:line="360" w:lineRule="auto"/>
        <w:jc w:val="center"/>
        <w:rPr>
          <w:rFonts w:ascii="宋体" w:hAnsi="宋体" w:cs="宋体"/>
          <w:b/>
          <w:bCs/>
          <w:color w:val="000000"/>
          <w:sz w:val="44"/>
          <w:szCs w:val="44"/>
          <w:lang w:val="zh-CN"/>
        </w:rPr>
      </w:pPr>
      <w:r>
        <w:rPr>
          <w:rFonts w:hint="eastAsia" w:ascii="宋体" w:hAnsi="宋体" w:cs="宋体"/>
          <w:b/>
          <w:bCs/>
          <w:color w:val="000000"/>
          <w:sz w:val="56"/>
          <w:szCs w:val="56"/>
          <w:lang w:val="zh-CN"/>
        </w:rPr>
        <w:t>竞争性磋商文件</w:t>
      </w:r>
    </w:p>
    <w:p>
      <w:pPr>
        <w:autoSpaceDE w:val="0"/>
        <w:autoSpaceDN w:val="0"/>
        <w:adjustRightInd w:val="0"/>
        <w:spacing w:line="360" w:lineRule="auto"/>
        <w:jc w:val="center"/>
        <w:rPr>
          <w:rFonts w:ascii="宋体" w:hAnsi="宋体" w:cs="宋体"/>
          <w:b/>
          <w:bCs/>
          <w:color w:val="000000"/>
          <w:sz w:val="48"/>
          <w:szCs w:val="48"/>
          <w:lang w:val="zh-CN"/>
        </w:rPr>
      </w:pPr>
    </w:p>
    <w:p>
      <w:pPr>
        <w:autoSpaceDE w:val="0"/>
        <w:autoSpaceDN w:val="0"/>
        <w:adjustRightInd w:val="0"/>
        <w:spacing w:line="360" w:lineRule="auto"/>
        <w:jc w:val="center"/>
        <w:rPr>
          <w:rFonts w:ascii="宋体" w:hAnsi="宋体" w:cs="宋体"/>
          <w:b/>
          <w:bCs/>
          <w:color w:val="000000"/>
          <w:sz w:val="48"/>
          <w:szCs w:val="48"/>
          <w:lang w:val="zh-CN"/>
        </w:rPr>
      </w:pPr>
    </w:p>
    <w:p>
      <w:pPr>
        <w:autoSpaceDE w:val="0"/>
        <w:autoSpaceDN w:val="0"/>
        <w:adjustRightInd w:val="0"/>
        <w:spacing w:line="360" w:lineRule="auto"/>
        <w:jc w:val="center"/>
        <w:rPr>
          <w:rFonts w:ascii="宋体" w:hAnsi="宋体" w:cs="宋体"/>
          <w:b/>
          <w:bCs/>
          <w:color w:val="000000"/>
          <w:szCs w:val="21"/>
          <w:lang w:val="zh-CN"/>
        </w:rPr>
      </w:pPr>
    </w:p>
    <w:p>
      <w:pPr>
        <w:spacing w:line="360" w:lineRule="auto"/>
        <w:ind w:left="1290" w:hanging="1290" w:hangingChars="392"/>
        <w:rPr>
          <w:rFonts w:ascii="宋体" w:hAnsi="宋体" w:cs="宋体"/>
          <w:b/>
          <w:sz w:val="28"/>
          <w:szCs w:val="28"/>
        </w:rPr>
      </w:pPr>
      <w:r>
        <w:rPr>
          <w:rFonts w:hint="eastAsia" w:ascii="宋体" w:hAnsi="宋体" w:cs="宋体"/>
          <w:b/>
          <w:spacing w:val="24"/>
          <w:kern w:val="0"/>
          <w:sz w:val="28"/>
          <w:szCs w:val="28"/>
          <w:fitText w:val="1266" w:id="1157387995"/>
        </w:rPr>
        <w:t>项目名</w:t>
      </w:r>
      <w:r>
        <w:rPr>
          <w:rFonts w:hint="eastAsia" w:ascii="宋体" w:hAnsi="宋体" w:cs="宋体"/>
          <w:b/>
          <w:spacing w:val="1"/>
          <w:kern w:val="0"/>
          <w:sz w:val="28"/>
          <w:szCs w:val="28"/>
          <w:fitText w:val="1266" w:id="1157387995"/>
        </w:rPr>
        <w:t>称</w:t>
      </w:r>
      <w:r>
        <w:rPr>
          <w:rFonts w:hint="eastAsia" w:ascii="宋体" w:hAnsi="宋体" w:cs="宋体"/>
          <w:b/>
          <w:sz w:val="28"/>
          <w:szCs w:val="28"/>
        </w:rPr>
        <w:t>：自治区林业和草原局智慧林草综合业务（指挥）平台密码应用安全性保护建设项目</w:t>
      </w:r>
    </w:p>
    <w:p>
      <w:pPr>
        <w:spacing w:line="360" w:lineRule="auto"/>
        <w:rPr>
          <w:rFonts w:ascii="宋体" w:hAnsi="宋体" w:cs="宋体"/>
          <w:b/>
          <w:sz w:val="28"/>
          <w:szCs w:val="28"/>
        </w:rPr>
      </w:pPr>
      <w:r>
        <w:rPr>
          <w:rFonts w:hint="eastAsia" w:ascii="宋体" w:hAnsi="宋体" w:cs="宋体"/>
          <w:b/>
          <w:spacing w:val="91"/>
          <w:kern w:val="0"/>
          <w:sz w:val="28"/>
          <w:szCs w:val="28"/>
          <w:fitText w:val="1205" w:id="1112689900"/>
        </w:rPr>
        <w:t>采购</w:t>
      </w:r>
      <w:r>
        <w:rPr>
          <w:rFonts w:hint="eastAsia" w:ascii="宋体" w:hAnsi="宋体" w:cs="宋体"/>
          <w:b/>
          <w:spacing w:val="0"/>
          <w:kern w:val="0"/>
          <w:sz w:val="28"/>
          <w:szCs w:val="28"/>
          <w:fitText w:val="1205" w:id="1112689900"/>
        </w:rPr>
        <w:t>人</w:t>
      </w:r>
      <w:r>
        <w:rPr>
          <w:rFonts w:hint="eastAsia" w:ascii="宋体" w:hAnsi="宋体" w:cs="宋体"/>
          <w:b/>
          <w:sz w:val="28"/>
          <w:szCs w:val="28"/>
        </w:rPr>
        <w:t>（盖章）：新疆维吾尔自治区林业宣传信息中心</w:t>
      </w:r>
    </w:p>
    <w:p>
      <w:pPr>
        <w:spacing w:line="360" w:lineRule="auto"/>
        <w:rPr>
          <w:rFonts w:ascii="宋体" w:hAnsi="宋体" w:cs="宋体"/>
          <w:b/>
          <w:sz w:val="28"/>
          <w:szCs w:val="28"/>
        </w:rPr>
      </w:pPr>
      <w:r>
        <w:rPr>
          <w:rFonts w:hint="eastAsia" w:ascii="宋体" w:hAnsi="宋体" w:cs="宋体"/>
          <w:b/>
          <w:spacing w:val="0"/>
          <w:w w:val="90"/>
          <w:kern w:val="0"/>
          <w:sz w:val="28"/>
          <w:szCs w:val="28"/>
          <w:fitText w:val="1266" w:id="1834905071"/>
        </w:rPr>
        <w:t>法定代表</w:t>
      </w:r>
      <w:r>
        <w:rPr>
          <w:rFonts w:hint="eastAsia" w:ascii="宋体" w:hAnsi="宋体" w:cs="宋体"/>
          <w:b/>
          <w:spacing w:val="-3"/>
          <w:w w:val="90"/>
          <w:kern w:val="0"/>
          <w:sz w:val="28"/>
          <w:szCs w:val="28"/>
          <w:fitText w:val="1266" w:id="1834905071"/>
        </w:rPr>
        <w:t>人</w:t>
      </w:r>
      <w:r>
        <w:rPr>
          <w:rFonts w:hint="eastAsia" w:ascii="宋体" w:hAnsi="宋体" w:cs="宋体"/>
          <w:b/>
          <w:sz w:val="28"/>
          <w:szCs w:val="28"/>
        </w:rPr>
        <w:t>（盖章）：</w:t>
      </w:r>
    </w:p>
    <w:p>
      <w:pPr>
        <w:spacing w:line="360" w:lineRule="auto"/>
        <w:rPr>
          <w:rFonts w:ascii="宋体" w:hAnsi="宋体" w:cs="宋体"/>
          <w:b/>
          <w:sz w:val="28"/>
          <w:szCs w:val="28"/>
        </w:rPr>
      </w:pPr>
      <w:r>
        <w:rPr>
          <w:rFonts w:hint="eastAsia" w:ascii="宋体" w:hAnsi="宋体" w:cs="宋体"/>
          <w:b/>
          <w:spacing w:val="141"/>
          <w:kern w:val="0"/>
          <w:sz w:val="28"/>
          <w:szCs w:val="28"/>
          <w:fitText w:val="1405" w:id="1419523886"/>
        </w:rPr>
        <w:t>联系</w:t>
      </w:r>
      <w:r>
        <w:rPr>
          <w:rFonts w:hint="eastAsia" w:ascii="宋体" w:hAnsi="宋体" w:cs="宋体"/>
          <w:b/>
          <w:spacing w:val="0"/>
          <w:kern w:val="0"/>
          <w:sz w:val="28"/>
          <w:szCs w:val="28"/>
          <w:fitText w:val="1405" w:id="1419523886"/>
        </w:rPr>
        <w:t>人</w:t>
      </w:r>
      <w:r>
        <w:rPr>
          <w:rFonts w:hint="eastAsia" w:ascii="宋体" w:hAnsi="宋体" w:cs="宋体"/>
          <w:b/>
          <w:sz w:val="28"/>
          <w:szCs w:val="28"/>
        </w:rPr>
        <w:t>：陈忠杰</w:t>
      </w:r>
    </w:p>
    <w:p>
      <w:pPr>
        <w:spacing w:line="360" w:lineRule="auto"/>
        <w:rPr>
          <w:rFonts w:ascii="宋体" w:hAnsi="宋体" w:cs="宋体"/>
          <w:b/>
          <w:sz w:val="28"/>
          <w:szCs w:val="28"/>
        </w:rPr>
      </w:pPr>
      <w:r>
        <w:rPr>
          <w:rFonts w:hint="eastAsia" w:ascii="宋体" w:hAnsi="宋体" w:cs="宋体"/>
          <w:b/>
          <w:spacing w:val="422"/>
          <w:kern w:val="0"/>
          <w:sz w:val="28"/>
          <w:szCs w:val="28"/>
          <w:fitText w:val="1405" w:id="1153651236"/>
        </w:rPr>
        <w:t>电</w:t>
      </w:r>
      <w:r>
        <w:rPr>
          <w:rFonts w:hint="eastAsia" w:ascii="宋体" w:hAnsi="宋体" w:cs="宋体"/>
          <w:b/>
          <w:spacing w:val="0"/>
          <w:kern w:val="0"/>
          <w:sz w:val="28"/>
          <w:szCs w:val="28"/>
          <w:fitText w:val="1405" w:id="1153651236"/>
        </w:rPr>
        <w:t>话</w:t>
      </w:r>
      <w:r>
        <w:rPr>
          <w:rFonts w:hint="eastAsia" w:ascii="宋体" w:hAnsi="宋体" w:cs="宋体"/>
          <w:b/>
          <w:sz w:val="28"/>
          <w:szCs w:val="28"/>
        </w:rPr>
        <w:t>：15999168159</w:t>
      </w:r>
    </w:p>
    <w:p>
      <w:pPr>
        <w:spacing w:line="360" w:lineRule="auto"/>
        <w:rPr>
          <w:rFonts w:ascii="宋体" w:hAnsi="宋体" w:cs="宋体"/>
          <w:b/>
          <w:sz w:val="28"/>
          <w:szCs w:val="28"/>
        </w:rPr>
      </w:pPr>
      <w:r>
        <w:rPr>
          <w:rFonts w:hint="eastAsia" w:ascii="宋体" w:hAnsi="宋体" w:cs="宋体"/>
          <w:b/>
          <w:spacing w:val="47"/>
          <w:kern w:val="0"/>
          <w:sz w:val="28"/>
          <w:szCs w:val="28"/>
          <w:fitText w:val="1405" w:id="757409076"/>
        </w:rPr>
        <w:t>详细地</w:t>
      </w:r>
      <w:r>
        <w:rPr>
          <w:rFonts w:hint="eastAsia" w:ascii="宋体" w:hAnsi="宋体" w:cs="宋体"/>
          <w:b/>
          <w:spacing w:val="1"/>
          <w:kern w:val="0"/>
          <w:sz w:val="28"/>
          <w:szCs w:val="28"/>
          <w:fitText w:val="1405" w:id="757409076"/>
        </w:rPr>
        <w:t>址</w:t>
      </w:r>
      <w:r>
        <w:rPr>
          <w:rFonts w:hint="eastAsia" w:ascii="宋体" w:hAnsi="宋体" w:cs="宋体"/>
          <w:b/>
          <w:sz w:val="28"/>
          <w:szCs w:val="28"/>
        </w:rPr>
        <w:t>：乌鲁木齐市沙依巴克区黑龙江路12号</w:t>
      </w:r>
    </w:p>
    <w:p>
      <w:pPr>
        <w:spacing w:line="360" w:lineRule="auto"/>
        <w:rPr>
          <w:rFonts w:ascii="宋体" w:hAnsi="宋体" w:cs="宋体"/>
          <w:b/>
          <w:sz w:val="28"/>
          <w:szCs w:val="28"/>
        </w:rPr>
      </w:pPr>
      <w:r>
        <w:rPr>
          <w:rFonts w:hint="eastAsia" w:ascii="宋体" w:hAnsi="宋体" w:cs="宋体"/>
          <w:b/>
          <w:sz w:val="28"/>
          <w:szCs w:val="28"/>
          <w:vertAlign w:val="subscript"/>
        </w:rPr>
        <w:t>———————————————————————————————————————————————————</w:t>
      </w:r>
    </w:p>
    <w:p>
      <w:pPr>
        <w:spacing w:line="360" w:lineRule="auto"/>
        <w:rPr>
          <w:rFonts w:ascii="宋体" w:hAnsi="宋体" w:cs="宋体"/>
          <w:b/>
          <w:sz w:val="28"/>
          <w:szCs w:val="28"/>
        </w:rPr>
      </w:pPr>
      <w:r>
        <w:rPr>
          <w:rFonts w:hint="eastAsia" w:ascii="宋体" w:hAnsi="宋体" w:cs="宋体"/>
          <w:b/>
          <w:sz w:val="28"/>
          <w:szCs w:val="28"/>
        </w:rPr>
        <w:t>采购代理机构（盖章）：新疆金正建设工程管理有限公司</w:t>
      </w:r>
    </w:p>
    <w:p>
      <w:pPr>
        <w:spacing w:line="360" w:lineRule="auto"/>
        <w:rPr>
          <w:rFonts w:ascii="宋体" w:hAnsi="宋体" w:cs="宋体"/>
          <w:b/>
          <w:sz w:val="28"/>
          <w:szCs w:val="28"/>
        </w:rPr>
      </w:pPr>
      <w:r>
        <w:rPr>
          <w:rFonts w:hint="eastAsia" w:ascii="宋体" w:hAnsi="宋体" w:cs="宋体"/>
          <w:b/>
          <w:spacing w:val="5"/>
          <w:kern w:val="0"/>
          <w:sz w:val="28"/>
          <w:szCs w:val="28"/>
          <w:fitText w:val="1446" w:id="1010918135"/>
        </w:rPr>
        <w:t>法定代表</w:t>
      </w:r>
      <w:r>
        <w:rPr>
          <w:rFonts w:hint="eastAsia" w:ascii="宋体" w:hAnsi="宋体" w:cs="宋体"/>
          <w:b/>
          <w:spacing w:val="3"/>
          <w:kern w:val="0"/>
          <w:sz w:val="28"/>
          <w:szCs w:val="28"/>
          <w:fitText w:val="1446" w:id="1010918135"/>
        </w:rPr>
        <w:t>人</w:t>
      </w:r>
      <w:r>
        <w:rPr>
          <w:rFonts w:hint="eastAsia" w:ascii="宋体" w:hAnsi="宋体" w:cs="宋体"/>
          <w:b/>
          <w:sz w:val="28"/>
          <w:szCs w:val="28"/>
        </w:rPr>
        <w:t>（盖章）：孟亚</w:t>
      </w:r>
    </w:p>
    <w:p>
      <w:pPr>
        <w:spacing w:line="360" w:lineRule="auto"/>
        <w:rPr>
          <w:rFonts w:ascii="宋体" w:hAnsi="宋体" w:cs="宋体"/>
          <w:b/>
          <w:sz w:val="28"/>
          <w:szCs w:val="28"/>
        </w:rPr>
      </w:pPr>
      <w:r>
        <w:rPr>
          <w:rFonts w:hint="eastAsia" w:ascii="宋体" w:hAnsi="宋体" w:cs="宋体"/>
          <w:b/>
          <w:spacing w:val="5"/>
          <w:kern w:val="0"/>
          <w:sz w:val="28"/>
          <w:szCs w:val="28"/>
          <w:fitText w:val="1446" w:id="499143955"/>
        </w:rPr>
        <w:t>文件编制</w:t>
      </w:r>
      <w:r>
        <w:rPr>
          <w:rFonts w:hint="eastAsia" w:ascii="宋体" w:hAnsi="宋体" w:cs="宋体"/>
          <w:b/>
          <w:spacing w:val="3"/>
          <w:kern w:val="0"/>
          <w:sz w:val="28"/>
          <w:szCs w:val="28"/>
          <w:fitText w:val="1446" w:id="499143955"/>
        </w:rPr>
        <w:t>人</w:t>
      </w:r>
      <w:r>
        <w:rPr>
          <w:rFonts w:hint="eastAsia" w:ascii="宋体" w:hAnsi="宋体" w:cs="宋体"/>
          <w:b/>
          <w:sz w:val="28"/>
          <w:szCs w:val="28"/>
        </w:rPr>
        <w:t>：牛晓娟</w:t>
      </w:r>
    </w:p>
    <w:p>
      <w:pPr>
        <w:spacing w:line="360" w:lineRule="auto"/>
        <w:rPr>
          <w:rFonts w:ascii="宋体" w:hAnsi="宋体" w:cs="宋体"/>
          <w:b/>
          <w:sz w:val="28"/>
          <w:szCs w:val="28"/>
        </w:rPr>
      </w:pPr>
      <w:r>
        <w:rPr>
          <w:rFonts w:hint="eastAsia" w:ascii="宋体" w:hAnsi="宋体" w:cs="宋体"/>
          <w:b/>
          <w:spacing w:val="5"/>
          <w:kern w:val="0"/>
          <w:sz w:val="28"/>
          <w:szCs w:val="28"/>
          <w:fitText w:val="1446" w:id="1299269308"/>
        </w:rPr>
        <w:t>文件审核</w:t>
      </w:r>
      <w:r>
        <w:rPr>
          <w:rFonts w:hint="eastAsia" w:ascii="宋体" w:hAnsi="宋体" w:cs="宋体"/>
          <w:b/>
          <w:spacing w:val="3"/>
          <w:kern w:val="0"/>
          <w:sz w:val="28"/>
          <w:szCs w:val="28"/>
          <w:fitText w:val="1446" w:id="1299269308"/>
        </w:rPr>
        <w:t>人</w:t>
      </w:r>
      <w:r>
        <w:rPr>
          <w:rFonts w:hint="eastAsia" w:ascii="宋体" w:hAnsi="宋体" w:cs="宋体"/>
          <w:b/>
          <w:sz w:val="28"/>
          <w:szCs w:val="28"/>
        </w:rPr>
        <w:t>：刘力槟、金枭宇</w:t>
      </w:r>
    </w:p>
    <w:p>
      <w:pPr>
        <w:spacing w:line="360" w:lineRule="auto"/>
        <w:rPr>
          <w:rFonts w:ascii="宋体" w:hAnsi="宋体" w:cs="宋体"/>
          <w:b/>
          <w:sz w:val="28"/>
          <w:szCs w:val="28"/>
        </w:rPr>
      </w:pPr>
      <w:r>
        <w:rPr>
          <w:rFonts w:hint="eastAsia" w:ascii="宋体" w:hAnsi="宋体" w:cs="宋体"/>
          <w:b/>
          <w:spacing w:val="422"/>
          <w:kern w:val="0"/>
          <w:sz w:val="28"/>
          <w:szCs w:val="28"/>
          <w:fitText w:val="1405" w:id="1325093964"/>
        </w:rPr>
        <w:t>电</w:t>
      </w:r>
      <w:r>
        <w:rPr>
          <w:rFonts w:hint="eastAsia" w:ascii="宋体" w:hAnsi="宋体" w:cs="宋体"/>
          <w:b/>
          <w:spacing w:val="0"/>
          <w:kern w:val="0"/>
          <w:sz w:val="28"/>
          <w:szCs w:val="28"/>
          <w:fitText w:val="1405" w:id="1325093964"/>
        </w:rPr>
        <w:t>话</w:t>
      </w:r>
      <w:r>
        <w:rPr>
          <w:rFonts w:hint="eastAsia" w:ascii="宋体" w:hAnsi="宋体" w:cs="宋体"/>
          <w:b/>
          <w:sz w:val="28"/>
          <w:szCs w:val="28"/>
        </w:rPr>
        <w:t>：0991-4508367，17699941693</w:t>
      </w:r>
    </w:p>
    <w:p>
      <w:pPr>
        <w:widowControl/>
        <w:spacing w:line="360" w:lineRule="auto"/>
        <w:jc w:val="left"/>
        <w:rPr>
          <w:rFonts w:ascii="宋体" w:hAnsi="宋体" w:cs="宋体"/>
          <w:b/>
          <w:sz w:val="28"/>
          <w:szCs w:val="28"/>
        </w:rPr>
      </w:pPr>
      <w:r>
        <w:rPr>
          <w:rFonts w:hint="eastAsia" w:ascii="宋体" w:hAnsi="宋体" w:cs="宋体"/>
          <w:b/>
          <w:spacing w:val="47"/>
          <w:kern w:val="0"/>
          <w:sz w:val="28"/>
          <w:szCs w:val="28"/>
          <w:fitText w:val="1405" w:id="1483231386"/>
        </w:rPr>
        <w:t>详细地</w:t>
      </w:r>
      <w:r>
        <w:rPr>
          <w:rFonts w:hint="eastAsia" w:ascii="宋体" w:hAnsi="宋体" w:cs="宋体"/>
          <w:b/>
          <w:spacing w:val="1"/>
          <w:kern w:val="0"/>
          <w:sz w:val="28"/>
          <w:szCs w:val="28"/>
          <w:fitText w:val="1405" w:id="1483231386"/>
        </w:rPr>
        <w:t>址</w:t>
      </w:r>
      <w:r>
        <w:rPr>
          <w:rFonts w:hint="eastAsia" w:ascii="宋体" w:hAnsi="宋体" w:cs="宋体"/>
          <w:b/>
          <w:sz w:val="28"/>
          <w:szCs w:val="28"/>
        </w:rPr>
        <w:t>：乌鲁木齐市水磨沟区南湖东路165号新疆国际大厦18楼</w:t>
      </w:r>
    </w:p>
    <w:p>
      <w:pPr>
        <w:widowControl/>
        <w:jc w:val="left"/>
        <w:rPr>
          <w:rFonts w:ascii="宋体" w:hAnsi="宋体" w:cs="宋体"/>
          <w:sz w:val="32"/>
          <w:szCs w:val="32"/>
        </w:rPr>
      </w:pPr>
      <w:r>
        <w:rPr>
          <w:rFonts w:hint="eastAsia" w:ascii="宋体" w:hAnsi="宋体" w:cs="宋体"/>
          <w:sz w:val="32"/>
          <w:szCs w:val="32"/>
        </w:rPr>
        <w:br w:type="page"/>
      </w:r>
    </w:p>
    <w:p>
      <w:pPr>
        <w:jc w:val="center"/>
        <w:rPr>
          <w:rFonts w:ascii="宋体" w:hAnsi="宋体" w:cs="宋体"/>
          <w:b/>
          <w:bCs/>
          <w:sz w:val="32"/>
          <w:szCs w:val="36"/>
        </w:rPr>
      </w:pPr>
      <w:r>
        <w:rPr>
          <w:rFonts w:hint="eastAsia" w:ascii="宋体" w:hAnsi="宋体" w:cs="宋体"/>
          <w:b/>
          <w:bCs/>
          <w:sz w:val="32"/>
          <w:szCs w:val="36"/>
        </w:rPr>
        <w:t>目录</w:t>
      </w:r>
    </w:p>
    <w:p>
      <w:pPr>
        <w:pStyle w:val="19"/>
        <w:tabs>
          <w:tab w:val="right" w:leader="dot" w:pos="8306"/>
        </w:tabs>
      </w:pPr>
      <w:r>
        <w:rPr>
          <w:rFonts w:hint="eastAsia" w:ascii="宋体" w:hAnsi="宋体" w:cs="宋体"/>
          <w:highlight w:val="yellow"/>
        </w:rPr>
        <w:fldChar w:fldCharType="begin"/>
      </w:r>
      <w:r>
        <w:rPr>
          <w:rFonts w:hint="eastAsia" w:ascii="宋体" w:hAnsi="宋体" w:cs="宋体"/>
          <w:highlight w:val="yellow"/>
        </w:rPr>
        <w:instrText xml:space="preserve">TOC \o "1-3" \h \u </w:instrText>
      </w:r>
      <w:r>
        <w:rPr>
          <w:rFonts w:hint="eastAsia" w:ascii="宋体" w:hAnsi="宋体" w:cs="宋体"/>
          <w:highlight w:val="yellow"/>
        </w:rPr>
        <w:fldChar w:fldCharType="separate"/>
      </w:r>
      <w:r>
        <w:fldChar w:fldCharType="begin"/>
      </w:r>
      <w:r>
        <w:instrText xml:space="preserve"> HYPERLINK \l "_Toc7723" </w:instrText>
      </w:r>
      <w:r>
        <w:fldChar w:fldCharType="separate"/>
      </w:r>
      <w:r>
        <w:rPr>
          <w:rFonts w:hint="eastAsia" w:ascii="宋体" w:hAnsi="宋体" w:cs="宋体"/>
          <w:szCs w:val="32"/>
        </w:rPr>
        <w:t>第一章 磋商公告</w:t>
      </w:r>
      <w:r>
        <w:tab/>
      </w:r>
      <w:r>
        <w:fldChar w:fldCharType="begin"/>
      </w:r>
      <w:r>
        <w:instrText xml:space="preserve"> PAGEREF _Toc7723 \h </w:instrText>
      </w:r>
      <w:r>
        <w:fldChar w:fldCharType="separate"/>
      </w:r>
      <w:r>
        <w:t>1</w:t>
      </w:r>
      <w:r>
        <w:fldChar w:fldCharType="end"/>
      </w:r>
      <w:r>
        <w:fldChar w:fldCharType="end"/>
      </w:r>
    </w:p>
    <w:p>
      <w:pPr>
        <w:pStyle w:val="19"/>
        <w:tabs>
          <w:tab w:val="right" w:leader="dot" w:pos="8306"/>
        </w:tabs>
      </w:pPr>
      <w:r>
        <w:fldChar w:fldCharType="begin"/>
      </w:r>
      <w:r>
        <w:instrText xml:space="preserve"> HYPERLINK \l "_Toc22193" </w:instrText>
      </w:r>
      <w:r>
        <w:fldChar w:fldCharType="separate"/>
      </w:r>
      <w:r>
        <w:rPr>
          <w:rFonts w:hint="eastAsia" w:ascii="宋体" w:hAnsi="宋体" w:cs="宋体"/>
          <w:szCs w:val="32"/>
        </w:rPr>
        <w:t>第二章 磋商须知</w:t>
      </w:r>
      <w:r>
        <w:tab/>
      </w:r>
      <w:r>
        <w:fldChar w:fldCharType="begin"/>
      </w:r>
      <w:r>
        <w:instrText xml:space="preserve"> PAGEREF _Toc22193 \h </w:instrText>
      </w:r>
      <w:r>
        <w:fldChar w:fldCharType="separate"/>
      </w:r>
      <w:r>
        <w:t>5</w:t>
      </w:r>
      <w:r>
        <w:fldChar w:fldCharType="end"/>
      </w:r>
      <w:r>
        <w:fldChar w:fldCharType="end"/>
      </w:r>
    </w:p>
    <w:p>
      <w:pPr>
        <w:pStyle w:val="20"/>
        <w:tabs>
          <w:tab w:val="right" w:leader="dot" w:pos="8306"/>
        </w:tabs>
      </w:pPr>
      <w:r>
        <w:fldChar w:fldCharType="begin"/>
      </w:r>
      <w:r>
        <w:instrText xml:space="preserve"> HYPERLINK \l "_Toc4820" </w:instrText>
      </w:r>
      <w:r>
        <w:fldChar w:fldCharType="separate"/>
      </w:r>
      <w:r>
        <w:rPr>
          <w:rFonts w:hint="eastAsia" w:ascii="宋体" w:hAnsi="宋体" w:cs="宋体"/>
        </w:rPr>
        <w:t>磋商须知前附表</w:t>
      </w:r>
      <w:r>
        <w:tab/>
      </w:r>
      <w:r>
        <w:fldChar w:fldCharType="begin"/>
      </w:r>
      <w:r>
        <w:instrText xml:space="preserve"> PAGEREF _Toc4820 \h </w:instrText>
      </w:r>
      <w:r>
        <w:fldChar w:fldCharType="separate"/>
      </w:r>
      <w:r>
        <w:t>5</w:t>
      </w:r>
      <w:r>
        <w:fldChar w:fldCharType="end"/>
      </w:r>
      <w:r>
        <w:fldChar w:fldCharType="end"/>
      </w:r>
    </w:p>
    <w:p>
      <w:pPr>
        <w:pStyle w:val="20"/>
        <w:tabs>
          <w:tab w:val="right" w:leader="dot" w:pos="8306"/>
        </w:tabs>
      </w:pPr>
      <w:r>
        <w:fldChar w:fldCharType="begin"/>
      </w:r>
      <w:r>
        <w:instrText xml:space="preserve"> HYPERLINK \l "_Toc10685" </w:instrText>
      </w:r>
      <w:r>
        <w:fldChar w:fldCharType="separate"/>
      </w:r>
      <w:r>
        <w:rPr>
          <w:rFonts w:hint="eastAsia" w:ascii="宋体" w:hAnsi="宋体" w:cs="宋体"/>
        </w:rPr>
        <w:t>磋商须知正文</w:t>
      </w:r>
      <w:r>
        <w:tab/>
      </w:r>
      <w:r>
        <w:fldChar w:fldCharType="begin"/>
      </w:r>
      <w:r>
        <w:instrText xml:space="preserve"> PAGEREF _Toc10685 \h </w:instrText>
      </w:r>
      <w:r>
        <w:fldChar w:fldCharType="separate"/>
      </w:r>
      <w:r>
        <w:t>9</w:t>
      </w:r>
      <w:r>
        <w:fldChar w:fldCharType="end"/>
      </w:r>
      <w:r>
        <w:fldChar w:fldCharType="end"/>
      </w:r>
    </w:p>
    <w:p>
      <w:pPr>
        <w:pStyle w:val="19"/>
        <w:tabs>
          <w:tab w:val="right" w:leader="dot" w:pos="8306"/>
        </w:tabs>
      </w:pPr>
      <w:r>
        <w:fldChar w:fldCharType="begin"/>
      </w:r>
      <w:r>
        <w:instrText xml:space="preserve"> HYPERLINK \l "_Toc19895" </w:instrText>
      </w:r>
      <w:r>
        <w:fldChar w:fldCharType="separate"/>
      </w:r>
      <w:r>
        <w:rPr>
          <w:rFonts w:hint="eastAsia" w:ascii="宋体" w:hAnsi="宋体" w:cs="宋体"/>
          <w:szCs w:val="32"/>
        </w:rPr>
        <w:t>第三章 评审方法及标准</w:t>
      </w:r>
      <w:r>
        <w:tab/>
      </w:r>
      <w:r>
        <w:fldChar w:fldCharType="begin"/>
      </w:r>
      <w:r>
        <w:instrText xml:space="preserve"> PAGEREF _Toc19895 \h </w:instrText>
      </w:r>
      <w:r>
        <w:fldChar w:fldCharType="separate"/>
      </w:r>
      <w:r>
        <w:t>23</w:t>
      </w:r>
      <w:r>
        <w:fldChar w:fldCharType="end"/>
      </w:r>
      <w:r>
        <w:fldChar w:fldCharType="end"/>
      </w:r>
    </w:p>
    <w:p>
      <w:pPr>
        <w:pStyle w:val="19"/>
        <w:tabs>
          <w:tab w:val="right" w:leader="dot" w:pos="8306"/>
        </w:tabs>
      </w:pPr>
      <w:r>
        <w:fldChar w:fldCharType="begin"/>
      </w:r>
      <w:r>
        <w:instrText xml:space="preserve"> HYPERLINK \l "_Toc1941" </w:instrText>
      </w:r>
      <w:r>
        <w:fldChar w:fldCharType="separate"/>
      </w:r>
      <w:r>
        <w:rPr>
          <w:rFonts w:hint="eastAsia" w:ascii="宋体" w:hAnsi="宋体" w:cs="宋体"/>
          <w:szCs w:val="32"/>
        </w:rPr>
        <w:t xml:space="preserve">第四章 </w:t>
      </w:r>
      <w:r>
        <w:rPr>
          <w:rFonts w:hint="eastAsia" w:ascii="宋体" w:hAnsi="宋体" w:cs="宋体"/>
          <w:szCs w:val="32"/>
          <w:highlight w:val="yellow"/>
        </w:rPr>
        <w:t>合同条款</w:t>
      </w:r>
      <w:r>
        <w:tab/>
      </w:r>
      <w:r>
        <w:fldChar w:fldCharType="begin"/>
      </w:r>
      <w:r>
        <w:instrText xml:space="preserve"> PAGEREF _Toc1941 \h </w:instrText>
      </w:r>
      <w:r>
        <w:fldChar w:fldCharType="separate"/>
      </w:r>
      <w:r>
        <w:t>27</w:t>
      </w:r>
      <w:r>
        <w:fldChar w:fldCharType="end"/>
      </w:r>
      <w:r>
        <w:fldChar w:fldCharType="end"/>
      </w:r>
    </w:p>
    <w:p>
      <w:pPr>
        <w:pStyle w:val="19"/>
        <w:tabs>
          <w:tab w:val="right" w:leader="dot" w:pos="8306"/>
        </w:tabs>
      </w:pPr>
      <w:r>
        <w:fldChar w:fldCharType="begin"/>
      </w:r>
      <w:r>
        <w:instrText xml:space="preserve"> HYPERLINK \l "_Toc2252" </w:instrText>
      </w:r>
      <w:r>
        <w:fldChar w:fldCharType="separate"/>
      </w:r>
      <w:r>
        <w:rPr>
          <w:rFonts w:hint="eastAsia" w:ascii="宋体" w:hAnsi="宋体" w:cs="宋体"/>
        </w:rPr>
        <w:t>第五章 响应文件组成</w:t>
      </w:r>
      <w:r>
        <w:tab/>
      </w:r>
      <w:r>
        <w:fldChar w:fldCharType="begin"/>
      </w:r>
      <w:r>
        <w:instrText xml:space="preserve"> PAGEREF _Toc2252 \h </w:instrText>
      </w:r>
      <w:r>
        <w:fldChar w:fldCharType="separate"/>
      </w:r>
      <w:r>
        <w:t>31</w:t>
      </w:r>
      <w:r>
        <w:fldChar w:fldCharType="end"/>
      </w:r>
      <w:r>
        <w:fldChar w:fldCharType="end"/>
      </w:r>
    </w:p>
    <w:p>
      <w:pPr>
        <w:pStyle w:val="19"/>
        <w:tabs>
          <w:tab w:val="right" w:leader="dot" w:pos="8306"/>
        </w:tabs>
      </w:pPr>
      <w:r>
        <w:fldChar w:fldCharType="begin"/>
      </w:r>
      <w:r>
        <w:instrText xml:space="preserve"> HYPERLINK \l "_Toc22563" </w:instrText>
      </w:r>
      <w:r>
        <w:fldChar w:fldCharType="separate"/>
      </w:r>
      <w:r>
        <w:rPr>
          <w:rFonts w:hint="eastAsia" w:ascii="宋体" w:hAnsi="宋体" w:cs="宋体"/>
        </w:rPr>
        <w:t xml:space="preserve">第六章 </w:t>
      </w:r>
      <w:r>
        <w:rPr>
          <w:rFonts w:hint="eastAsia" w:ascii="宋体" w:hAnsi="宋体" w:cs="宋体"/>
          <w:highlight w:val="yellow"/>
        </w:rPr>
        <w:t>项目需求</w:t>
      </w:r>
      <w:r>
        <w:tab/>
      </w:r>
      <w:r>
        <w:fldChar w:fldCharType="begin"/>
      </w:r>
      <w:r>
        <w:instrText xml:space="preserve"> PAGEREF _Toc22563 \h </w:instrText>
      </w:r>
      <w:r>
        <w:fldChar w:fldCharType="separate"/>
      </w:r>
      <w:r>
        <w:t>58</w:t>
      </w:r>
      <w:r>
        <w:fldChar w:fldCharType="end"/>
      </w:r>
      <w:r>
        <w:fldChar w:fldCharType="end"/>
      </w:r>
    </w:p>
    <w:p>
      <w:pPr>
        <w:rPr>
          <w:rFonts w:ascii="宋体" w:hAnsi="宋体" w:cs="宋体"/>
          <w:highlight w:val="yellow"/>
        </w:rPr>
      </w:pPr>
      <w:r>
        <w:rPr>
          <w:rFonts w:hint="eastAsia" w:ascii="宋体" w:hAnsi="宋体" w:cs="宋体"/>
          <w:highlight w:val="yellow"/>
        </w:rPr>
        <w:fldChar w:fldCharType="end"/>
      </w:r>
    </w:p>
    <w:p>
      <w:pPr>
        <w:widowControl/>
        <w:jc w:val="left"/>
        <w:rPr>
          <w:rFonts w:ascii="宋体" w:hAnsi="宋体" w:cs="宋体"/>
          <w:color w:val="000000" w:themeColor="text1"/>
          <w:highlight w:val="yello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3"/>
        <w:numPr>
          <w:ilvl w:val="0"/>
          <w:numId w:val="1"/>
        </w:numPr>
        <w:tabs>
          <w:tab w:val="left" w:pos="360"/>
        </w:tabs>
        <w:spacing w:line="360" w:lineRule="auto"/>
        <w:jc w:val="center"/>
        <w:rPr>
          <w:rFonts w:ascii="宋体" w:hAnsi="宋体" w:cs="宋体"/>
          <w:sz w:val="32"/>
          <w:szCs w:val="32"/>
        </w:rPr>
      </w:pPr>
      <w:bookmarkStart w:id="0" w:name="_Toc7723"/>
      <w:r>
        <w:rPr>
          <w:rFonts w:hint="eastAsia" w:ascii="宋体" w:hAnsi="宋体" w:cs="宋体"/>
          <w:sz w:val="32"/>
          <w:szCs w:val="32"/>
        </w:rPr>
        <w:t>磋商公告</w:t>
      </w:r>
      <w:bookmarkEnd w:id="0"/>
    </w:p>
    <w:p>
      <w:pPr>
        <w:pStyle w:val="23"/>
        <w:widowControl/>
        <w:spacing w:line="360" w:lineRule="auto"/>
        <w:rPr>
          <w:rFonts w:ascii="宋体" w:hAnsi="宋体" w:cs="宋体"/>
        </w:rPr>
      </w:pPr>
      <w:r>
        <w:rPr>
          <w:rFonts w:hint="eastAsia" w:ascii="宋体" w:hAnsi="宋体" w:cs="宋体"/>
          <w:color w:val="000000"/>
        </w:rPr>
        <w:t>项目概况</w:t>
      </w:r>
    </w:p>
    <w:p>
      <w:pPr>
        <w:pStyle w:val="23"/>
        <w:widowControl/>
        <w:spacing w:line="360" w:lineRule="auto"/>
        <w:ind w:firstLine="480" w:firstLineChars="200"/>
        <w:rPr>
          <w:rFonts w:ascii="宋体" w:hAnsi="宋体" w:cs="宋体"/>
          <w:u w:val="single"/>
        </w:rPr>
      </w:pPr>
      <w:r>
        <w:rPr>
          <w:rFonts w:hint="eastAsia" w:ascii="宋体" w:hAnsi="宋体" w:cs="宋体"/>
        </w:rPr>
        <w:t>自治区林业和草原局智慧林草综合业务（指挥）平台密码应用安全性保护建设项目采购项目</w:t>
      </w:r>
      <w:r>
        <w:rPr>
          <w:rFonts w:hint="eastAsia" w:ascii="宋体" w:hAnsi="宋体" w:cs="宋体"/>
          <w:color w:val="000000"/>
        </w:rPr>
        <w:t>的潜在供应商应在</w:t>
      </w:r>
      <w:r>
        <w:rPr>
          <w:rFonts w:hint="eastAsia" w:ascii="宋体" w:hAnsi="宋体" w:cs="宋体"/>
          <w:kern w:val="0"/>
        </w:rPr>
        <w:t>新疆金正建设工程管理有限公司（乌鲁木齐市水磨沟区南湖东路165号新疆国际大厦18楼）</w:t>
      </w:r>
      <w:r>
        <w:rPr>
          <w:rFonts w:hint="eastAsia" w:ascii="宋体" w:hAnsi="宋体" w:cs="宋体"/>
          <w:color w:val="000000"/>
        </w:rPr>
        <w:t>获取磋商文件，</w:t>
      </w:r>
      <w:r>
        <w:rPr>
          <w:rFonts w:hint="eastAsia" w:ascii="宋体" w:hAnsi="宋体" w:cs="宋体"/>
        </w:rPr>
        <w:t>并于</w:t>
      </w:r>
      <w:r>
        <w:rPr>
          <w:rFonts w:hint="eastAsia" w:ascii="宋体" w:hAnsi="宋体" w:cs="宋体"/>
          <w:color w:val="FF0000"/>
        </w:rPr>
        <w:t>2022年</w:t>
      </w:r>
      <w:r>
        <w:rPr>
          <w:rFonts w:hint="eastAsia" w:ascii="宋体" w:hAnsi="宋体" w:cs="宋体"/>
          <w:color w:val="FF0000"/>
          <w:lang w:val="en-US" w:eastAsia="zh-CN"/>
        </w:rPr>
        <w:t>11</w:t>
      </w:r>
      <w:r>
        <w:rPr>
          <w:rFonts w:hint="eastAsia" w:ascii="宋体" w:hAnsi="宋体" w:cs="宋体"/>
          <w:color w:val="FF0000"/>
        </w:rPr>
        <w:t>月</w:t>
      </w:r>
      <w:r>
        <w:rPr>
          <w:rFonts w:hint="eastAsia" w:ascii="宋体" w:hAnsi="宋体" w:cs="宋体"/>
          <w:color w:val="FF0000"/>
          <w:lang w:val="en-US" w:eastAsia="zh-CN"/>
        </w:rPr>
        <w:t>11</w:t>
      </w:r>
      <w:r>
        <w:rPr>
          <w:rFonts w:hint="eastAsia" w:ascii="宋体" w:hAnsi="宋体" w:cs="宋体"/>
          <w:color w:val="FF0000"/>
        </w:rPr>
        <w:t>日</w:t>
      </w:r>
      <w:r>
        <w:rPr>
          <w:rFonts w:hint="eastAsia" w:ascii="宋体" w:hAnsi="宋体" w:cs="宋体"/>
          <w:color w:val="FF0000"/>
          <w:lang w:val="en-US" w:eastAsia="zh-CN"/>
        </w:rPr>
        <w:t>11时00分</w:t>
      </w:r>
      <w:r>
        <w:rPr>
          <w:rFonts w:hint="eastAsia" w:ascii="宋体" w:hAnsi="宋体" w:cs="宋体"/>
        </w:rPr>
        <w:t>（北京时间）前递交响应文件。</w:t>
      </w:r>
    </w:p>
    <w:p>
      <w:pPr>
        <w:pStyle w:val="23"/>
        <w:widowControl/>
        <w:spacing w:line="360" w:lineRule="auto"/>
        <w:rPr>
          <w:rFonts w:ascii="宋体" w:hAnsi="宋体" w:cs="宋体"/>
        </w:rPr>
      </w:pPr>
      <w:r>
        <w:rPr>
          <w:rStyle w:val="29"/>
          <w:rFonts w:hint="eastAsia" w:ascii="宋体" w:hAnsi="宋体" w:cs="宋体"/>
          <w:color w:val="000000"/>
        </w:rPr>
        <w:t>一、项目基本情况</w:t>
      </w:r>
    </w:p>
    <w:p>
      <w:pPr>
        <w:pStyle w:val="23"/>
        <w:widowControl/>
        <w:spacing w:line="360" w:lineRule="auto"/>
        <w:ind w:firstLine="480" w:firstLineChars="200"/>
        <w:rPr>
          <w:rFonts w:ascii="宋体" w:hAnsi="宋体" w:cs="宋体"/>
        </w:rPr>
      </w:pPr>
      <w:r>
        <w:rPr>
          <w:rFonts w:hint="eastAsia" w:ascii="宋体" w:hAnsi="宋体" w:cs="宋体"/>
        </w:rPr>
        <w:t>项目编号：</w:t>
      </w:r>
      <w:r>
        <w:rPr>
          <w:rFonts w:hint="eastAsia" w:ascii="宋体" w:hAnsi="宋体" w:cs="宋体"/>
          <w:kern w:val="0"/>
        </w:rPr>
        <w:t>金采招字[2022]XJJZC-069</w:t>
      </w:r>
    </w:p>
    <w:p>
      <w:pPr>
        <w:pStyle w:val="23"/>
        <w:widowControl/>
        <w:spacing w:line="360" w:lineRule="auto"/>
        <w:ind w:firstLine="480" w:firstLineChars="200"/>
        <w:rPr>
          <w:rFonts w:ascii="宋体" w:hAnsi="宋体" w:cs="宋体"/>
        </w:rPr>
      </w:pPr>
      <w:r>
        <w:rPr>
          <w:rFonts w:hint="eastAsia" w:ascii="宋体" w:hAnsi="宋体" w:cs="宋体"/>
        </w:rPr>
        <w:t>项目名称：自治区林业和草原局智慧林草综合业务（指挥）平台密码应用建设项目</w:t>
      </w:r>
    </w:p>
    <w:p>
      <w:pPr>
        <w:pStyle w:val="23"/>
        <w:widowControl/>
        <w:spacing w:line="360" w:lineRule="auto"/>
        <w:ind w:firstLine="480" w:firstLineChars="200"/>
        <w:rPr>
          <w:rFonts w:ascii="宋体" w:hAnsi="宋体" w:cs="宋体"/>
        </w:rPr>
      </w:pPr>
      <w:r>
        <w:rPr>
          <w:rFonts w:hint="eastAsia" w:ascii="宋体" w:hAnsi="宋体" w:cs="宋体"/>
        </w:rPr>
        <w:t>采购方式：竞争性磋商</w:t>
      </w:r>
    </w:p>
    <w:p>
      <w:pPr>
        <w:pStyle w:val="23"/>
        <w:widowControl/>
        <w:spacing w:line="360" w:lineRule="auto"/>
        <w:ind w:firstLine="480" w:firstLineChars="200"/>
        <w:rPr>
          <w:rFonts w:ascii="宋体" w:hAnsi="宋体" w:cs="宋体"/>
        </w:rPr>
      </w:pPr>
      <w:r>
        <w:rPr>
          <w:rFonts w:hint="eastAsia" w:ascii="宋体" w:hAnsi="宋体" w:cs="宋体"/>
        </w:rPr>
        <w:t>预算金额（元）：770000.00</w:t>
      </w:r>
    </w:p>
    <w:p>
      <w:pPr>
        <w:pStyle w:val="23"/>
        <w:widowControl/>
        <w:spacing w:line="360" w:lineRule="auto"/>
        <w:ind w:firstLine="480" w:firstLineChars="200"/>
        <w:rPr>
          <w:rFonts w:ascii="宋体" w:hAnsi="宋体" w:cs="宋体"/>
        </w:rPr>
      </w:pPr>
      <w:r>
        <w:rPr>
          <w:rFonts w:hint="eastAsia" w:ascii="宋体" w:hAnsi="宋体" w:cs="宋体"/>
        </w:rPr>
        <w:t>最高限价（元）：770000.00</w:t>
      </w:r>
    </w:p>
    <w:p>
      <w:pPr>
        <w:pStyle w:val="23"/>
        <w:widowControl/>
        <w:spacing w:line="360" w:lineRule="auto"/>
        <w:ind w:firstLine="480" w:firstLineChars="200"/>
        <w:rPr>
          <w:rFonts w:ascii="宋体" w:hAnsi="宋体" w:cs="宋体"/>
        </w:rPr>
      </w:pPr>
      <w:r>
        <w:rPr>
          <w:rFonts w:hint="eastAsia" w:ascii="宋体" w:hAnsi="宋体" w:cs="宋体"/>
        </w:rPr>
        <w:t>采购需求：</w:t>
      </w:r>
    </w:p>
    <w:p>
      <w:pPr>
        <w:pStyle w:val="23"/>
        <w:widowControl/>
        <w:spacing w:line="360" w:lineRule="auto"/>
        <w:ind w:firstLine="480" w:firstLineChars="200"/>
        <w:rPr>
          <w:rFonts w:ascii="宋体" w:hAnsi="宋体" w:cs="宋体"/>
        </w:rPr>
      </w:pPr>
      <w:r>
        <w:rPr>
          <w:rFonts w:hint="eastAsia" w:ascii="宋体" w:hAnsi="宋体" w:cs="宋体"/>
        </w:rPr>
        <w:t>标项名称:自治区林业和草原局智慧林草综合业务（指挥）平台密码应用建设项目</w:t>
      </w:r>
    </w:p>
    <w:p>
      <w:pPr>
        <w:pStyle w:val="23"/>
        <w:widowControl/>
        <w:spacing w:line="360" w:lineRule="auto"/>
        <w:ind w:firstLine="480" w:firstLineChars="200"/>
        <w:rPr>
          <w:rFonts w:ascii="宋体" w:hAnsi="宋体" w:cs="宋体"/>
        </w:rPr>
      </w:pPr>
      <w:r>
        <w:rPr>
          <w:rFonts w:hint="eastAsia" w:ascii="宋体" w:hAnsi="宋体" w:cs="宋体"/>
        </w:rPr>
        <w:t>数量:1批</w:t>
      </w:r>
    </w:p>
    <w:p>
      <w:pPr>
        <w:pStyle w:val="23"/>
        <w:widowControl/>
        <w:spacing w:line="360" w:lineRule="auto"/>
        <w:ind w:firstLine="480" w:firstLineChars="200"/>
        <w:rPr>
          <w:rFonts w:ascii="宋体" w:hAnsi="宋体" w:cs="宋体"/>
        </w:rPr>
      </w:pPr>
      <w:r>
        <w:rPr>
          <w:rFonts w:hint="eastAsia" w:ascii="宋体" w:hAnsi="宋体" w:cs="宋体"/>
        </w:rPr>
        <w:t>预算金额（元）:770000.00</w:t>
      </w:r>
    </w:p>
    <w:p>
      <w:pPr>
        <w:pStyle w:val="23"/>
        <w:widowControl/>
        <w:spacing w:line="360" w:lineRule="auto"/>
        <w:ind w:firstLine="480" w:firstLineChars="200"/>
        <w:rPr>
          <w:rFonts w:ascii="宋体" w:hAnsi="宋体" w:cs="宋体"/>
        </w:rPr>
      </w:pPr>
      <w:r>
        <w:rPr>
          <w:rFonts w:hint="eastAsia" w:ascii="宋体" w:hAnsi="宋体" w:cs="宋体"/>
        </w:rPr>
        <w:t>简要规格描述或项目基本概况介绍、用途：详见磋商文件</w:t>
      </w:r>
    </w:p>
    <w:p>
      <w:pPr>
        <w:pStyle w:val="23"/>
        <w:widowControl/>
        <w:spacing w:line="360" w:lineRule="auto"/>
        <w:ind w:firstLine="480" w:firstLineChars="200"/>
        <w:rPr>
          <w:rFonts w:ascii="宋体" w:hAnsi="宋体" w:cs="宋体"/>
        </w:rPr>
      </w:pPr>
      <w:r>
        <w:rPr>
          <w:rFonts w:hint="eastAsia" w:ascii="宋体" w:hAnsi="宋体" w:cs="宋体"/>
        </w:rPr>
        <w:t>备注：</w:t>
      </w:r>
    </w:p>
    <w:p>
      <w:pPr>
        <w:pStyle w:val="23"/>
        <w:widowControl/>
        <w:spacing w:line="360" w:lineRule="auto"/>
        <w:ind w:firstLine="480" w:firstLineChars="200"/>
        <w:rPr>
          <w:rFonts w:ascii="宋体" w:hAnsi="宋体" w:cs="宋体"/>
          <w:highlight w:val="none"/>
        </w:rPr>
      </w:pPr>
      <w:r>
        <w:rPr>
          <w:rFonts w:hint="eastAsia" w:ascii="宋体" w:hAnsi="宋体" w:cs="宋体"/>
          <w:highlight w:val="none"/>
        </w:rPr>
        <w:t>合同履约期限：</w:t>
      </w:r>
      <w:r>
        <w:rPr>
          <w:rFonts w:hint="eastAsia" w:hAnsi="宋体" w:cs="宋体"/>
          <w:color w:val="000000" w:themeColor="text1"/>
          <w:highlight w:val="none"/>
          <w14:textFill>
            <w14:solidFill>
              <w14:schemeClr w14:val="tx1"/>
            </w14:solidFill>
          </w14:textFill>
        </w:rPr>
        <w:t>按照采购人要求时间完成。</w:t>
      </w:r>
    </w:p>
    <w:p>
      <w:pPr>
        <w:pStyle w:val="23"/>
        <w:widowControl/>
        <w:spacing w:line="360" w:lineRule="auto"/>
        <w:ind w:firstLine="480" w:firstLineChars="200"/>
        <w:rPr>
          <w:rFonts w:ascii="宋体" w:hAnsi="宋体" w:cs="宋体"/>
        </w:rPr>
      </w:pPr>
      <w:r>
        <w:rPr>
          <w:rFonts w:hint="eastAsia" w:ascii="宋体" w:hAnsi="宋体" w:cs="宋体"/>
        </w:rPr>
        <w:t>本项目不接受联合体响应。</w:t>
      </w:r>
    </w:p>
    <w:p>
      <w:pPr>
        <w:pStyle w:val="23"/>
        <w:widowControl/>
        <w:numPr>
          <w:ilvl w:val="0"/>
          <w:numId w:val="2"/>
        </w:numPr>
        <w:spacing w:line="360" w:lineRule="auto"/>
        <w:rPr>
          <w:rStyle w:val="29"/>
          <w:rFonts w:ascii="宋体" w:hAnsi="宋体" w:cs="宋体"/>
          <w:color w:val="000000"/>
        </w:rPr>
      </w:pPr>
      <w:r>
        <w:rPr>
          <w:rStyle w:val="29"/>
          <w:rFonts w:hint="eastAsia" w:ascii="宋体" w:hAnsi="宋体" w:cs="宋体"/>
          <w:color w:val="000000"/>
        </w:rPr>
        <w:t>申请人的资格要求：</w:t>
      </w:r>
    </w:p>
    <w:p>
      <w:pPr>
        <w:spacing w:line="360" w:lineRule="auto"/>
        <w:ind w:firstLine="480" w:firstLineChars="200"/>
        <w:rPr>
          <w:rFonts w:hint="eastAsia" w:ascii="宋体" w:hAnsi="宋体" w:cs="宋体"/>
          <w:kern w:val="0"/>
          <w:sz w:val="24"/>
          <w:szCs w:val="24"/>
          <w:lang w:eastAsia="zh-CN"/>
        </w:rPr>
      </w:pPr>
      <w:r>
        <w:rPr>
          <w:rFonts w:hint="eastAsia" w:ascii="宋体" w:hAnsi="宋体" w:cs="宋体"/>
          <w:kern w:val="0"/>
          <w:sz w:val="24"/>
          <w:szCs w:val="24"/>
        </w:rPr>
        <w:t>1.满足《中华人民共和国政府采购法》第二十二条规定</w:t>
      </w:r>
      <w:r>
        <w:rPr>
          <w:rFonts w:hint="eastAsia" w:ascii="宋体" w:hAnsi="宋体" w:cs="宋体"/>
          <w:kern w:val="0"/>
          <w:sz w:val="24"/>
          <w:szCs w:val="24"/>
          <w:lang w:eastAsia="zh-CN"/>
        </w:rPr>
        <w:t>：</w:t>
      </w:r>
    </w:p>
    <w:p>
      <w:pPr>
        <w:pStyle w:val="15"/>
        <w:tabs>
          <w:tab w:val="left" w:pos="8306"/>
        </w:tabs>
        <w:spacing w:line="360" w:lineRule="auto"/>
        <w:ind w:right="-57" w:firstLine="480" w:firstLineChars="200"/>
        <w:jc w:val="left"/>
        <w:rPr>
          <w:rFonts w:hint="eastAsia" w:hAnsi="宋体"/>
          <w:sz w:val="24"/>
          <w:szCs w:val="24"/>
        </w:rPr>
      </w:pPr>
      <w:r>
        <w:rPr>
          <w:rFonts w:hint="eastAsia" w:hAnsi="宋体"/>
          <w:sz w:val="24"/>
          <w:szCs w:val="24"/>
        </w:rPr>
        <w:t>（一）具有独立承担民事责任的能力；</w:t>
      </w:r>
    </w:p>
    <w:p>
      <w:pPr>
        <w:pStyle w:val="15"/>
        <w:tabs>
          <w:tab w:val="left" w:pos="8306"/>
        </w:tabs>
        <w:spacing w:line="360" w:lineRule="auto"/>
        <w:ind w:right="-57" w:firstLine="480" w:firstLineChars="200"/>
        <w:jc w:val="left"/>
        <w:rPr>
          <w:rFonts w:hint="eastAsia" w:hAnsi="宋体"/>
          <w:sz w:val="24"/>
          <w:szCs w:val="24"/>
        </w:rPr>
      </w:pPr>
      <w:r>
        <w:rPr>
          <w:rFonts w:hint="eastAsia" w:hAnsi="宋体"/>
          <w:sz w:val="24"/>
          <w:szCs w:val="24"/>
        </w:rPr>
        <w:t>（二）具有良好的商业信誉和健全的财务会计制度；</w:t>
      </w:r>
    </w:p>
    <w:p>
      <w:pPr>
        <w:pStyle w:val="15"/>
        <w:tabs>
          <w:tab w:val="left" w:pos="8306"/>
        </w:tabs>
        <w:spacing w:line="360" w:lineRule="auto"/>
        <w:ind w:right="-57" w:firstLine="480" w:firstLineChars="200"/>
        <w:jc w:val="left"/>
        <w:rPr>
          <w:rFonts w:hint="eastAsia" w:hAnsi="宋体"/>
          <w:sz w:val="24"/>
          <w:szCs w:val="24"/>
        </w:rPr>
      </w:pPr>
      <w:r>
        <w:rPr>
          <w:rFonts w:hint="eastAsia" w:hAnsi="宋体"/>
          <w:sz w:val="24"/>
          <w:szCs w:val="24"/>
        </w:rPr>
        <w:t>（三）具有履行合同所必需的设备和专业技术能力；</w:t>
      </w:r>
    </w:p>
    <w:p>
      <w:pPr>
        <w:pStyle w:val="15"/>
        <w:tabs>
          <w:tab w:val="left" w:pos="8306"/>
        </w:tabs>
        <w:spacing w:line="360" w:lineRule="auto"/>
        <w:ind w:right="-57" w:firstLine="480" w:firstLineChars="200"/>
        <w:jc w:val="left"/>
        <w:rPr>
          <w:rFonts w:hint="eastAsia" w:hAnsi="宋体"/>
          <w:sz w:val="24"/>
          <w:szCs w:val="24"/>
        </w:rPr>
      </w:pPr>
      <w:r>
        <w:rPr>
          <w:rFonts w:hint="eastAsia" w:hAnsi="宋体"/>
          <w:sz w:val="24"/>
          <w:szCs w:val="24"/>
        </w:rPr>
        <w:t>（四）有依法缴纳税收和社会保障资金的良好记录；</w:t>
      </w:r>
    </w:p>
    <w:p>
      <w:pPr>
        <w:pStyle w:val="15"/>
        <w:tabs>
          <w:tab w:val="left" w:pos="8306"/>
        </w:tabs>
        <w:spacing w:line="360" w:lineRule="auto"/>
        <w:ind w:right="-57" w:firstLine="480" w:firstLineChars="200"/>
        <w:jc w:val="left"/>
        <w:rPr>
          <w:rFonts w:hint="eastAsia" w:hAnsi="宋体"/>
          <w:sz w:val="24"/>
          <w:szCs w:val="24"/>
        </w:rPr>
      </w:pPr>
      <w:r>
        <w:rPr>
          <w:rFonts w:hint="eastAsia" w:hAnsi="宋体"/>
          <w:sz w:val="24"/>
          <w:szCs w:val="24"/>
        </w:rPr>
        <w:t>（五）参加政府采购活动前三年内，在经营活动中没有重大违法记录；</w:t>
      </w:r>
    </w:p>
    <w:p>
      <w:pPr>
        <w:pStyle w:val="15"/>
        <w:tabs>
          <w:tab w:val="left" w:pos="8306"/>
        </w:tabs>
        <w:spacing w:line="360" w:lineRule="auto"/>
        <w:ind w:right="-57" w:firstLine="480" w:firstLineChars="200"/>
        <w:jc w:val="left"/>
        <w:rPr>
          <w:rFonts w:ascii="宋体" w:hAnsi="宋体" w:cs="宋体"/>
          <w:kern w:val="0"/>
          <w:sz w:val="24"/>
          <w:szCs w:val="24"/>
        </w:rPr>
      </w:pPr>
      <w:r>
        <w:rPr>
          <w:rFonts w:hint="eastAsia" w:hAnsi="宋体"/>
          <w:sz w:val="24"/>
          <w:szCs w:val="24"/>
        </w:rPr>
        <w:t>（六）法律、行政法规规定的其他条件；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2.落实政府采购政策需满足的资格要求：供应商为中小企业/小微企业,本项目执行促进中小企业发展政策，监狱企业、残疾人福利性单位视同小型、微型企业。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3.本项目的特定资格要求：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3.1、在中华人民共和国境内注册，具有有效的营业执照，有能力提供本项目全部磋商内容及服务能力的供应商；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3.2、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ascii="宋体" w:hAnsi="宋体" w:cs="宋体"/>
          <w:kern w:val="0"/>
          <w:sz w:val="24"/>
          <w:szCs w:val="24"/>
        </w:rPr>
        <w:t xml:space="preserve"> </w:t>
      </w:r>
    </w:p>
    <w:p>
      <w:pPr>
        <w:pStyle w:val="2"/>
        <w:spacing w:line="360" w:lineRule="auto"/>
        <w:ind w:firstLine="480" w:firstLineChars="200"/>
        <w:rPr>
          <w:rFonts w:ascii="宋体" w:hAnsi="宋体" w:cs="宋体"/>
          <w:kern w:val="0"/>
          <w:sz w:val="24"/>
          <w:szCs w:val="24"/>
        </w:rPr>
      </w:pPr>
      <w:r>
        <w:rPr>
          <w:rFonts w:hint="eastAsia" w:ascii="宋体" w:hAnsi="宋体" w:cs="宋体"/>
          <w:kern w:val="0"/>
          <w:sz w:val="24"/>
          <w:szCs w:val="24"/>
        </w:rPr>
        <w:t>3.3、本项目不接受联合体投标。</w:t>
      </w:r>
    </w:p>
    <w:p>
      <w:pPr>
        <w:pStyle w:val="2"/>
        <w:spacing w:line="360" w:lineRule="auto"/>
        <w:ind w:firstLine="480" w:firstLineChars="200"/>
        <w:rPr>
          <w:rFonts w:ascii="宋体" w:hAnsi="宋体" w:cs="宋体"/>
          <w:kern w:val="0"/>
          <w:sz w:val="24"/>
          <w:szCs w:val="24"/>
        </w:rPr>
      </w:pPr>
      <w:r>
        <w:rPr>
          <w:rFonts w:hint="eastAsia" w:ascii="宋体" w:hAnsi="宋体" w:cs="宋体"/>
          <w:kern w:val="0"/>
          <w:sz w:val="24"/>
          <w:szCs w:val="24"/>
        </w:rPr>
        <w:t>3.4、与采购人存在利害关系可能影响招标公正性的法人、其他组织或个人，不得参加投标。单位负责人为同一人或存在控股、管理关系的不同单位不得同时参加投标。</w:t>
      </w:r>
    </w:p>
    <w:p>
      <w:pPr>
        <w:pStyle w:val="23"/>
        <w:widowControl/>
        <w:spacing w:line="360" w:lineRule="auto"/>
        <w:rPr>
          <w:rFonts w:ascii="宋体" w:hAnsi="宋体" w:cs="宋体"/>
        </w:rPr>
      </w:pPr>
      <w:r>
        <w:rPr>
          <w:rStyle w:val="29"/>
          <w:rFonts w:hint="eastAsia" w:ascii="宋体" w:hAnsi="宋体" w:cs="宋体"/>
          <w:color w:val="000000"/>
        </w:rPr>
        <w:t>三、获取磋商文件</w:t>
      </w:r>
    </w:p>
    <w:p>
      <w:pPr>
        <w:pStyle w:val="23"/>
        <w:widowControl/>
        <w:spacing w:line="360" w:lineRule="auto"/>
        <w:ind w:firstLine="480" w:firstLineChars="200"/>
        <w:rPr>
          <w:rFonts w:ascii="宋体" w:hAnsi="宋体" w:cs="宋体"/>
          <w:color w:val="000000"/>
        </w:rPr>
      </w:pPr>
      <w:r>
        <w:rPr>
          <w:rFonts w:hint="eastAsia" w:ascii="宋体" w:hAnsi="宋体" w:cs="宋体"/>
          <w:color w:val="000000"/>
        </w:rPr>
        <w:t>时</w:t>
      </w:r>
      <w:r>
        <w:rPr>
          <w:rFonts w:hint="eastAsia" w:ascii="宋体" w:hAnsi="宋体" w:cs="宋体"/>
        </w:rPr>
        <w:t>间：</w:t>
      </w:r>
      <w:r>
        <w:rPr>
          <w:rFonts w:hint="eastAsia" w:ascii="宋体" w:hAnsi="宋体" w:cs="宋体"/>
          <w:color w:val="FF0000"/>
          <w:u w:val="single"/>
        </w:rPr>
        <w:t>2022年</w:t>
      </w:r>
      <w:r>
        <w:rPr>
          <w:rFonts w:hint="eastAsia" w:ascii="宋体" w:hAnsi="宋体" w:cs="宋体"/>
          <w:color w:val="FF0000"/>
          <w:u w:val="single"/>
          <w:lang w:val="en-US" w:eastAsia="zh-CN"/>
        </w:rPr>
        <w:t>10</w:t>
      </w:r>
      <w:r>
        <w:rPr>
          <w:rFonts w:hint="eastAsia" w:ascii="宋体" w:hAnsi="宋体" w:cs="宋体"/>
          <w:color w:val="FF0000"/>
          <w:u w:val="single"/>
        </w:rPr>
        <w:t>月</w:t>
      </w:r>
      <w:r>
        <w:rPr>
          <w:rFonts w:hint="eastAsia" w:ascii="宋体" w:hAnsi="宋体" w:cs="宋体"/>
          <w:color w:val="FF0000"/>
          <w:u w:val="single"/>
          <w:lang w:val="en-US" w:eastAsia="zh-CN"/>
        </w:rPr>
        <w:t>26</w:t>
      </w:r>
      <w:r>
        <w:rPr>
          <w:rFonts w:hint="eastAsia" w:ascii="宋体" w:hAnsi="宋体" w:cs="宋体"/>
          <w:color w:val="FF0000"/>
          <w:u w:val="single"/>
        </w:rPr>
        <w:t>日</w:t>
      </w:r>
      <w:r>
        <w:rPr>
          <w:rFonts w:hint="eastAsia" w:ascii="宋体" w:hAnsi="宋体" w:cs="宋体"/>
          <w:color w:val="FF0000"/>
        </w:rPr>
        <w:t>至</w:t>
      </w:r>
      <w:r>
        <w:rPr>
          <w:rFonts w:hint="eastAsia" w:ascii="宋体" w:hAnsi="宋体" w:cs="宋体"/>
          <w:color w:val="FF0000"/>
          <w:u w:val="single"/>
        </w:rPr>
        <w:t>2022年</w:t>
      </w:r>
      <w:r>
        <w:rPr>
          <w:rFonts w:hint="eastAsia" w:ascii="宋体" w:hAnsi="宋体" w:cs="宋体"/>
          <w:color w:val="FF0000"/>
          <w:u w:val="single"/>
          <w:lang w:val="en-US" w:eastAsia="zh-CN"/>
        </w:rPr>
        <w:t>11</w:t>
      </w:r>
      <w:r>
        <w:rPr>
          <w:rFonts w:hint="eastAsia" w:ascii="宋体" w:hAnsi="宋体" w:cs="宋体"/>
          <w:color w:val="FF0000"/>
          <w:u w:val="single"/>
        </w:rPr>
        <w:t>月</w:t>
      </w:r>
      <w:r>
        <w:rPr>
          <w:rFonts w:hint="eastAsia" w:ascii="宋体" w:hAnsi="宋体" w:cs="宋体"/>
          <w:color w:val="FF0000"/>
          <w:u w:val="single"/>
          <w:lang w:val="en-US" w:eastAsia="zh-CN"/>
        </w:rPr>
        <w:t>02</w:t>
      </w:r>
      <w:r>
        <w:rPr>
          <w:rFonts w:hint="eastAsia" w:ascii="宋体" w:hAnsi="宋体" w:cs="宋体"/>
          <w:u w:val="single"/>
        </w:rPr>
        <w:t>日</w:t>
      </w:r>
      <w:r>
        <w:rPr>
          <w:rFonts w:hint="eastAsia" w:ascii="宋体" w:hAnsi="宋体" w:cs="宋体"/>
        </w:rPr>
        <w:t>，每天上午</w:t>
      </w:r>
      <w:r>
        <w:rPr>
          <w:rFonts w:hint="eastAsia" w:ascii="宋体" w:hAnsi="宋体" w:cs="宋体"/>
          <w:color w:val="000000"/>
          <w:u w:val="single"/>
        </w:rPr>
        <w:t>10:00至</w:t>
      </w:r>
      <w:r>
        <w:rPr>
          <w:rFonts w:hint="eastAsia" w:ascii="宋体" w:hAnsi="宋体" w:cs="宋体"/>
          <w:u w:val="single"/>
        </w:rPr>
        <w:t>13:30</w:t>
      </w:r>
      <w:r>
        <w:rPr>
          <w:rFonts w:hint="eastAsia" w:ascii="宋体" w:hAnsi="宋体" w:cs="宋体"/>
          <w:color w:val="000000"/>
        </w:rPr>
        <w:t>，下午</w:t>
      </w:r>
      <w:r>
        <w:rPr>
          <w:rFonts w:hint="eastAsia" w:ascii="宋体" w:hAnsi="宋体" w:cs="宋体"/>
          <w:u w:val="single"/>
        </w:rPr>
        <w:t>15:00</w:t>
      </w:r>
      <w:r>
        <w:rPr>
          <w:rFonts w:hint="eastAsia" w:ascii="宋体" w:hAnsi="宋体" w:cs="宋体"/>
          <w:color w:val="000000"/>
          <w:u w:val="single"/>
        </w:rPr>
        <w:t>至</w:t>
      </w:r>
      <w:r>
        <w:rPr>
          <w:rFonts w:hint="eastAsia" w:ascii="宋体" w:hAnsi="宋体" w:cs="宋体"/>
          <w:u w:val="single"/>
        </w:rPr>
        <w:t>19:00</w:t>
      </w:r>
      <w:r>
        <w:rPr>
          <w:rFonts w:hint="eastAsia" w:ascii="宋体" w:hAnsi="宋体" w:cs="宋体"/>
          <w:color w:val="000000"/>
        </w:rPr>
        <w:t>（北京时间，线上获取法定节假日均可，线下获取文件法定节假日除外）；</w:t>
      </w:r>
    </w:p>
    <w:p>
      <w:pPr>
        <w:pStyle w:val="23"/>
        <w:widowControl/>
        <w:spacing w:line="360" w:lineRule="auto"/>
        <w:ind w:firstLine="480" w:firstLineChars="200"/>
        <w:rPr>
          <w:rFonts w:ascii="宋体" w:hAnsi="宋体" w:cs="宋体"/>
          <w:color w:val="000000"/>
          <w:highlight w:val="yellow"/>
        </w:rPr>
      </w:pPr>
      <w:r>
        <w:rPr>
          <w:rFonts w:hint="eastAsia" w:ascii="宋体" w:hAnsi="宋体" w:cs="宋体"/>
          <w:color w:val="000000"/>
        </w:rPr>
        <w:t>地点：</w:t>
      </w:r>
      <w:r>
        <w:rPr>
          <w:rFonts w:hint="eastAsia" w:ascii="宋体" w:hAnsi="宋体" w:cs="宋体"/>
          <w:kern w:val="0"/>
        </w:rPr>
        <w:t>新疆金正建设工程管理有限公司（乌鲁木齐市水磨沟区南湖东路165号新疆国际大厦18楼）</w:t>
      </w:r>
    </w:p>
    <w:p>
      <w:pPr>
        <w:pStyle w:val="23"/>
        <w:widowControl/>
        <w:spacing w:line="360" w:lineRule="auto"/>
        <w:ind w:firstLine="480" w:firstLineChars="200"/>
        <w:rPr>
          <w:rFonts w:ascii="宋体" w:hAnsi="宋体" w:cs="宋体"/>
          <w:color w:val="000000"/>
        </w:rPr>
      </w:pPr>
      <w:r>
        <w:rPr>
          <w:rFonts w:hint="eastAsia" w:ascii="宋体" w:hAnsi="宋体" w:cs="宋体"/>
          <w:color w:val="000000"/>
        </w:rPr>
        <w:t>方式：现场获取或线上获取；注：若因疫情原因供应商无法完整提供相关材料的，需出具情况说明（内容为：承诺本公司所提供的电子材料均属实，未完整提供的相关材料，承诺在解封后2个工作日内完整提供，否则愿意放弃本次投标资格）；相关材料无法加盖公司公章、法人章的，均需由供应商法人签字。</w:t>
      </w:r>
    </w:p>
    <w:p>
      <w:pPr>
        <w:pStyle w:val="23"/>
        <w:widowControl/>
        <w:spacing w:line="360" w:lineRule="auto"/>
        <w:ind w:firstLine="480" w:firstLineChars="200"/>
        <w:rPr>
          <w:rFonts w:ascii="宋体" w:hAnsi="宋体" w:cs="宋体"/>
        </w:rPr>
      </w:pPr>
      <w:r>
        <w:rPr>
          <w:rFonts w:hint="eastAsia" w:ascii="宋体" w:hAnsi="宋体" w:cs="宋体"/>
          <w:color w:val="000000"/>
        </w:rPr>
        <w:t>售价（元）：200</w:t>
      </w:r>
    </w:p>
    <w:p>
      <w:pPr>
        <w:pStyle w:val="23"/>
        <w:widowControl/>
        <w:spacing w:line="360" w:lineRule="auto"/>
        <w:rPr>
          <w:rFonts w:ascii="宋体" w:hAnsi="宋体" w:cs="宋体"/>
        </w:rPr>
      </w:pPr>
      <w:r>
        <w:rPr>
          <w:rStyle w:val="29"/>
          <w:rFonts w:hint="eastAsia" w:ascii="宋体" w:hAnsi="宋体" w:cs="宋体"/>
          <w:color w:val="000000"/>
        </w:rPr>
        <w:t>四、提交响应文件截止时间、开标时间和地点</w:t>
      </w:r>
    </w:p>
    <w:p>
      <w:pPr>
        <w:pStyle w:val="23"/>
        <w:widowControl/>
        <w:spacing w:line="360" w:lineRule="auto"/>
        <w:ind w:firstLine="480" w:firstLineChars="200"/>
        <w:rPr>
          <w:rFonts w:ascii="宋体" w:hAnsi="宋体" w:cs="宋体"/>
          <w:color w:val="000000"/>
        </w:rPr>
      </w:pPr>
      <w:r>
        <w:rPr>
          <w:rFonts w:hint="eastAsia" w:ascii="宋体" w:hAnsi="宋体" w:cs="宋体"/>
          <w:color w:val="000000"/>
        </w:rPr>
        <w:t>提交响应文件截止时间：</w:t>
      </w:r>
      <w:r>
        <w:rPr>
          <w:rFonts w:hint="eastAsia" w:ascii="宋体" w:hAnsi="宋体" w:cs="宋体"/>
          <w:color w:val="FF0000"/>
          <w:u w:val="single"/>
        </w:rPr>
        <w:t>2022年</w:t>
      </w:r>
      <w:r>
        <w:rPr>
          <w:rFonts w:hint="eastAsia" w:ascii="宋体" w:hAnsi="宋体" w:cs="宋体"/>
          <w:color w:val="FF0000"/>
          <w:u w:val="single"/>
          <w:lang w:val="en-US" w:eastAsia="zh-CN"/>
        </w:rPr>
        <w:t>11</w:t>
      </w:r>
      <w:r>
        <w:rPr>
          <w:rFonts w:hint="eastAsia" w:ascii="宋体" w:hAnsi="宋体" w:cs="宋体"/>
          <w:color w:val="FF0000"/>
          <w:u w:val="single"/>
        </w:rPr>
        <w:t>月</w:t>
      </w:r>
      <w:r>
        <w:rPr>
          <w:rFonts w:hint="eastAsia" w:ascii="宋体" w:hAnsi="宋体" w:cs="宋体"/>
          <w:color w:val="FF0000"/>
          <w:u w:val="single"/>
          <w:lang w:val="en-US" w:eastAsia="zh-CN"/>
        </w:rPr>
        <w:t>11</w:t>
      </w:r>
      <w:r>
        <w:rPr>
          <w:rFonts w:hint="eastAsia" w:ascii="宋体" w:hAnsi="宋体" w:cs="宋体"/>
          <w:color w:val="FF0000"/>
          <w:u w:val="single"/>
        </w:rPr>
        <w:t>日11:00</w:t>
      </w:r>
      <w:r>
        <w:rPr>
          <w:rFonts w:hint="eastAsia" w:ascii="宋体" w:hAnsi="宋体" w:cs="宋体"/>
          <w:color w:val="000000"/>
        </w:rPr>
        <w:t>（北京时间）</w:t>
      </w:r>
    </w:p>
    <w:p>
      <w:pPr>
        <w:pStyle w:val="23"/>
        <w:widowControl/>
        <w:spacing w:line="360" w:lineRule="auto"/>
        <w:ind w:firstLine="480" w:firstLineChars="200"/>
        <w:rPr>
          <w:rFonts w:ascii="宋体" w:hAnsi="宋体" w:cs="宋体"/>
          <w:color w:val="000000"/>
          <w:highlight w:val="yellow"/>
        </w:rPr>
      </w:pPr>
      <w:r>
        <w:rPr>
          <w:rFonts w:hint="eastAsia" w:ascii="宋体" w:hAnsi="宋体" w:cs="宋体"/>
          <w:color w:val="000000"/>
        </w:rPr>
        <w:t>响应地点：</w:t>
      </w:r>
      <w:r>
        <w:rPr>
          <w:rFonts w:hint="eastAsia" w:ascii="宋体" w:hAnsi="宋体" w:cs="宋体"/>
          <w:kern w:val="0"/>
        </w:rPr>
        <w:t>新疆金正建设工程管理有限公司（乌鲁木齐市水磨沟区南湖东路165号新疆国际大厦18楼）</w:t>
      </w:r>
    </w:p>
    <w:p>
      <w:pPr>
        <w:pStyle w:val="23"/>
        <w:widowControl/>
        <w:spacing w:line="360" w:lineRule="auto"/>
        <w:ind w:firstLine="480" w:firstLineChars="200"/>
        <w:rPr>
          <w:rFonts w:ascii="宋体" w:hAnsi="宋体" w:cs="宋体"/>
          <w:color w:val="000000"/>
        </w:rPr>
      </w:pPr>
      <w:r>
        <w:rPr>
          <w:rFonts w:hint="eastAsia" w:ascii="宋体" w:hAnsi="宋体" w:cs="宋体"/>
          <w:color w:val="000000"/>
        </w:rPr>
        <w:t>开标时间：</w:t>
      </w:r>
      <w:r>
        <w:rPr>
          <w:rFonts w:hint="eastAsia" w:ascii="宋体" w:hAnsi="宋体" w:cs="宋体"/>
          <w:color w:val="FF0000"/>
          <w:u w:val="single"/>
        </w:rPr>
        <w:t>2022年</w:t>
      </w:r>
      <w:r>
        <w:rPr>
          <w:rFonts w:hint="eastAsia" w:ascii="宋体" w:hAnsi="宋体" w:cs="宋体"/>
          <w:color w:val="FF0000"/>
          <w:u w:val="single"/>
          <w:lang w:val="en-US" w:eastAsia="zh-CN"/>
        </w:rPr>
        <w:t>11</w:t>
      </w:r>
      <w:r>
        <w:rPr>
          <w:rFonts w:hint="eastAsia" w:ascii="宋体" w:hAnsi="宋体" w:cs="宋体"/>
          <w:color w:val="FF0000"/>
          <w:u w:val="single"/>
        </w:rPr>
        <w:t>月</w:t>
      </w:r>
      <w:r>
        <w:rPr>
          <w:rFonts w:hint="eastAsia" w:ascii="宋体" w:hAnsi="宋体" w:cs="宋体"/>
          <w:color w:val="FF0000"/>
          <w:u w:val="single"/>
          <w:lang w:val="en-US" w:eastAsia="zh-CN"/>
        </w:rPr>
        <w:t>11</w:t>
      </w:r>
      <w:r>
        <w:rPr>
          <w:rFonts w:hint="eastAsia" w:ascii="宋体" w:hAnsi="宋体" w:cs="宋体"/>
          <w:color w:val="FF0000"/>
          <w:u w:val="single"/>
        </w:rPr>
        <w:t>日11:00</w:t>
      </w:r>
      <w:r>
        <w:rPr>
          <w:rFonts w:hint="eastAsia" w:ascii="宋体" w:hAnsi="宋体" w:cs="宋体"/>
          <w:color w:val="000000"/>
        </w:rPr>
        <w:t>（北京时间）</w:t>
      </w:r>
    </w:p>
    <w:p>
      <w:pPr>
        <w:pStyle w:val="23"/>
        <w:widowControl/>
        <w:spacing w:line="360" w:lineRule="auto"/>
        <w:ind w:firstLine="480" w:firstLineChars="200"/>
        <w:rPr>
          <w:rFonts w:ascii="宋体" w:hAnsi="宋体" w:cs="宋体"/>
        </w:rPr>
      </w:pPr>
      <w:r>
        <w:rPr>
          <w:rFonts w:hint="eastAsia" w:ascii="宋体" w:hAnsi="宋体" w:cs="宋体"/>
          <w:color w:val="000000"/>
        </w:rPr>
        <w:t>开标地点：</w:t>
      </w:r>
      <w:r>
        <w:rPr>
          <w:rFonts w:hint="eastAsia" w:ascii="宋体" w:hAnsi="宋体" w:cs="宋体"/>
          <w:kern w:val="0"/>
        </w:rPr>
        <w:t>新疆金正建设工程管理有限公司（乌鲁木齐市水磨沟区南湖东路165号新疆国际大厦18楼）</w:t>
      </w:r>
    </w:p>
    <w:p>
      <w:pPr>
        <w:pStyle w:val="23"/>
        <w:widowControl/>
        <w:spacing w:line="360" w:lineRule="auto"/>
        <w:rPr>
          <w:rFonts w:ascii="宋体" w:hAnsi="宋体" w:cs="宋体"/>
        </w:rPr>
      </w:pPr>
      <w:r>
        <w:rPr>
          <w:rStyle w:val="29"/>
          <w:rFonts w:hint="eastAsia" w:ascii="宋体" w:hAnsi="宋体" w:cs="宋体"/>
          <w:color w:val="000000"/>
        </w:rPr>
        <w:t>五、公告期限</w:t>
      </w:r>
    </w:p>
    <w:p>
      <w:pPr>
        <w:pStyle w:val="23"/>
        <w:widowControl/>
        <w:spacing w:line="360" w:lineRule="auto"/>
        <w:ind w:firstLine="480" w:firstLineChars="200"/>
        <w:rPr>
          <w:rFonts w:ascii="宋体" w:hAnsi="宋体" w:cs="宋体"/>
        </w:rPr>
      </w:pPr>
      <w:r>
        <w:rPr>
          <w:rFonts w:hint="eastAsia" w:ascii="宋体" w:hAnsi="宋体" w:cs="宋体"/>
          <w:color w:val="000000"/>
        </w:rPr>
        <w:t>自本公告发布之日起5个工作日。</w:t>
      </w:r>
    </w:p>
    <w:p>
      <w:pPr>
        <w:pStyle w:val="23"/>
        <w:widowControl/>
        <w:spacing w:line="360" w:lineRule="auto"/>
        <w:rPr>
          <w:rFonts w:ascii="宋体" w:hAnsi="宋体" w:cs="宋体"/>
        </w:rPr>
      </w:pPr>
      <w:r>
        <w:rPr>
          <w:rStyle w:val="29"/>
          <w:rFonts w:hint="eastAsia" w:ascii="宋体" w:hAnsi="宋体" w:cs="宋体"/>
          <w:color w:val="000000"/>
        </w:rPr>
        <w:t>六、其他补充事宜</w:t>
      </w:r>
    </w:p>
    <w:p>
      <w:pPr>
        <w:spacing w:line="360" w:lineRule="auto"/>
        <w:ind w:firstLine="480" w:firstLineChars="200"/>
        <w:rPr>
          <w:rFonts w:hint="eastAsia" w:hAnsi="宋体"/>
          <w:bCs/>
          <w:color w:val="auto"/>
          <w:sz w:val="24"/>
          <w:szCs w:val="24"/>
          <w:lang w:eastAsia="zh-CN"/>
        </w:rPr>
      </w:pPr>
      <w:r>
        <w:rPr>
          <w:rFonts w:hint="eastAsia" w:ascii="宋体" w:hAnsi="宋体" w:cs="宋体"/>
          <w:kern w:val="0"/>
          <w:sz w:val="24"/>
          <w:szCs w:val="24"/>
        </w:rPr>
        <w:t>法定代表人领取文件时，须提供：法定代表人身份证明书原件、法定代表人身份证。若委托代理人领取文件时，须提供：法定代表人授权委托书原件</w:t>
      </w:r>
      <w:r>
        <w:rPr>
          <w:rFonts w:hint="eastAsia" w:ascii="宋体" w:hAnsi="宋体" w:eastAsia="宋体" w:cs="宋体"/>
          <w:color w:val="auto"/>
          <w:sz w:val="24"/>
          <w:szCs w:val="24"/>
          <w:highlight w:val="none"/>
        </w:rPr>
        <w:t>（包含法</w:t>
      </w:r>
      <w:r>
        <w:rPr>
          <w:rFonts w:hint="eastAsia" w:hAnsi="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人及委托代理人身份证正反面、联系人、联系电话、详细地址、可接收电子版</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的邮箱号）</w:t>
      </w:r>
      <w:r>
        <w:rPr>
          <w:rFonts w:hint="eastAsia" w:ascii="宋体" w:hAnsi="宋体" w:cs="宋体"/>
          <w:kern w:val="0"/>
          <w:sz w:val="24"/>
          <w:szCs w:val="24"/>
        </w:rPr>
        <w:t>、委托代理人身份证，上述资料的原件及复印件贰套（复印件加盖单位公章），原件核对后退还，复印件留存。</w:t>
      </w:r>
      <w:r>
        <w:rPr>
          <w:rFonts w:hint="eastAsia" w:hAnsi="宋体"/>
          <w:bCs/>
          <w:color w:val="auto"/>
          <w:sz w:val="24"/>
          <w:szCs w:val="24"/>
          <w:lang w:eastAsia="zh-CN"/>
        </w:rPr>
        <w:t>（</w:t>
      </w:r>
      <w:r>
        <w:rPr>
          <w:rFonts w:hint="eastAsia" w:hAnsi="宋体"/>
          <w:bCs/>
          <w:color w:val="auto"/>
          <w:sz w:val="24"/>
          <w:szCs w:val="24"/>
          <w:lang w:val="en-US" w:eastAsia="zh-CN"/>
        </w:rPr>
        <w:t>以上资料发送至邮箱号：</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"mailto:1977044062@qq.com）"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1977044062@qq.com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fldChar w:fldCharType="end"/>
      </w:r>
    </w:p>
    <w:p>
      <w:pPr>
        <w:pStyle w:val="2"/>
      </w:pPr>
    </w:p>
    <w:p>
      <w:pPr>
        <w:spacing w:line="360" w:lineRule="auto"/>
        <w:rPr>
          <w:rFonts w:ascii="宋体" w:hAnsi="宋体" w:cs="宋体"/>
          <w:kern w:val="0"/>
          <w:sz w:val="24"/>
          <w:szCs w:val="24"/>
        </w:rPr>
      </w:pPr>
      <w:r>
        <w:rPr>
          <w:rFonts w:hint="eastAsia" w:ascii="宋体" w:hAnsi="宋体" w:cs="宋体"/>
          <w:kern w:val="0"/>
          <w:sz w:val="24"/>
          <w:szCs w:val="24"/>
        </w:rPr>
        <w:t>特别提示：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480" w:firstLineChars="200"/>
        <w:rPr>
          <w:rStyle w:val="29"/>
          <w:rFonts w:ascii="宋体" w:hAnsi="宋体" w:cs="宋体"/>
          <w:color w:val="000000"/>
        </w:rPr>
      </w:pPr>
      <w:r>
        <w:rPr>
          <w:rFonts w:hint="eastAsia" w:ascii="宋体" w:hAnsi="宋体" w:cs="宋体"/>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3"/>
        <w:widowControl/>
        <w:spacing w:line="360" w:lineRule="auto"/>
        <w:rPr>
          <w:rFonts w:ascii="宋体" w:hAnsi="宋体" w:cs="宋体"/>
        </w:rPr>
      </w:pPr>
      <w:r>
        <w:rPr>
          <w:rStyle w:val="29"/>
          <w:rFonts w:hint="eastAsia" w:ascii="宋体" w:hAnsi="宋体" w:cs="宋体"/>
          <w:color w:val="000000"/>
        </w:rPr>
        <w:t>七、对本次磋商提出询问，请按以下方式联系。</w:t>
      </w:r>
    </w:p>
    <w:p>
      <w:pPr>
        <w:ind w:firstLine="480" w:firstLineChars="200"/>
        <w:rPr>
          <w:rFonts w:ascii="宋体" w:hAnsi="宋体" w:cs="宋体"/>
        </w:rPr>
      </w:pPr>
      <w:r>
        <w:rPr>
          <w:rFonts w:hint="eastAsia" w:ascii="宋体" w:hAnsi="宋体" w:cs="宋体"/>
          <w:color w:val="000000"/>
          <w:kern w:val="0"/>
          <w:sz w:val="24"/>
          <w:szCs w:val="24"/>
        </w:rPr>
        <w:t>1.采购人信息</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采购人：新疆维吾尔自治区林业宣传信息中心</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联系人：陈忠杰</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联系电话：15999168159</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2.采购代理机构信息</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名称：</w:t>
      </w:r>
      <w:r>
        <w:rPr>
          <w:rFonts w:hint="eastAsia" w:ascii="宋体" w:hAnsi="宋体" w:cs="宋体"/>
          <w:bCs/>
          <w:sz w:val="24"/>
          <w:szCs w:val="24"/>
        </w:rPr>
        <w:t>新疆金正建设工程管理有限公司</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地址：乌鲁木齐水磨沟区南湖东路165号新疆国际大厦18楼</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联系方式：0991-4508367、17699941693</w:t>
      </w:r>
    </w:p>
    <w:p>
      <w:pPr>
        <w:widowControl/>
        <w:spacing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3.项目联系方式</w:t>
      </w:r>
    </w:p>
    <w:p>
      <w:pPr>
        <w:widowControl/>
        <w:spacing w:line="360" w:lineRule="auto"/>
        <w:ind w:firstLine="480"/>
        <w:jc w:val="left"/>
        <w:rPr>
          <w:rFonts w:ascii="宋体" w:hAnsi="宋体" w:cs="宋体"/>
          <w:bCs/>
          <w:sz w:val="24"/>
          <w:szCs w:val="24"/>
        </w:rPr>
      </w:pPr>
      <w:r>
        <w:rPr>
          <w:rFonts w:hint="eastAsia" w:ascii="宋体" w:hAnsi="宋体" w:cs="宋体"/>
          <w:color w:val="000000"/>
          <w:kern w:val="0"/>
          <w:sz w:val="24"/>
          <w:szCs w:val="24"/>
        </w:rPr>
        <w:t>项目联系人：</w:t>
      </w:r>
      <w:r>
        <w:rPr>
          <w:rFonts w:hint="eastAsia" w:ascii="宋体" w:hAnsi="宋体" w:cs="宋体"/>
          <w:bCs/>
          <w:sz w:val="24"/>
          <w:szCs w:val="24"/>
        </w:rPr>
        <w:t>牛晓娟、金枭宇、李积娟、施霞</w:t>
      </w:r>
    </w:p>
    <w:p>
      <w:pPr>
        <w:widowControl/>
        <w:spacing w:line="360" w:lineRule="auto"/>
        <w:ind w:firstLine="480"/>
        <w:jc w:val="left"/>
        <w:rPr>
          <w:rFonts w:ascii="宋体" w:hAnsi="宋体" w:cs="宋体"/>
          <w:color w:val="000000" w:themeColor="text1"/>
          <w14:textFill>
            <w14:solidFill>
              <w14:schemeClr w14:val="tx1"/>
            </w14:solidFill>
          </w14:textFill>
        </w:rPr>
      </w:pPr>
      <w:r>
        <w:rPr>
          <w:rFonts w:hint="eastAsia" w:ascii="宋体" w:hAnsi="宋体" w:cs="宋体"/>
          <w:color w:val="000000"/>
          <w:kern w:val="0"/>
          <w:sz w:val="24"/>
          <w:szCs w:val="24"/>
        </w:rPr>
        <w:t>电话：0991-4508367、17699941693</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3"/>
        <w:numPr>
          <w:ilvl w:val="0"/>
          <w:numId w:val="1"/>
        </w:numPr>
        <w:tabs>
          <w:tab w:val="left" w:pos="360"/>
        </w:tabs>
        <w:spacing w:before="0" w:after="0" w:line="360" w:lineRule="auto"/>
        <w:jc w:val="center"/>
        <w:rPr>
          <w:rFonts w:ascii="宋体" w:hAnsi="宋体" w:cs="宋体"/>
          <w:sz w:val="32"/>
          <w:szCs w:val="32"/>
        </w:rPr>
      </w:pPr>
      <w:bookmarkStart w:id="1" w:name="_Toc22193"/>
      <w:r>
        <w:rPr>
          <w:rFonts w:hint="eastAsia" w:ascii="宋体" w:hAnsi="宋体" w:cs="宋体"/>
          <w:sz w:val="32"/>
          <w:szCs w:val="32"/>
        </w:rPr>
        <w:t>磋商须知</w:t>
      </w:r>
      <w:bookmarkEnd w:id="1"/>
    </w:p>
    <w:p>
      <w:pPr>
        <w:pStyle w:val="4"/>
        <w:spacing w:before="0" w:after="0" w:line="240" w:lineRule="auto"/>
        <w:jc w:val="center"/>
        <w:rPr>
          <w:rFonts w:ascii="宋体" w:hAnsi="宋体" w:eastAsia="宋体" w:cs="宋体"/>
        </w:rPr>
      </w:pPr>
      <w:bookmarkStart w:id="2" w:name="_Toc4820"/>
      <w:r>
        <w:rPr>
          <w:rFonts w:hint="eastAsia" w:ascii="宋体" w:hAnsi="宋体" w:eastAsia="宋体" w:cs="宋体"/>
        </w:rPr>
        <w:t>磋商须知前附表</w:t>
      </w:r>
      <w:bookmarkEnd w:id="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61"/>
        <w:gridCol w:w="5943"/>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86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p>
        </w:tc>
        <w:tc>
          <w:tcPr>
            <w:tcW w:w="5961" w:type="dxa"/>
            <w:gridSpan w:val="2"/>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采购项目</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自治区林业和草原局智慧林草综合业务（指挥）平台密码应用安全性保护建设项目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采购预算</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kern w:val="0"/>
                <w:sz w:val="24"/>
                <w:szCs w:val="24"/>
              </w:rPr>
              <w:t>770000.00</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公告媒体</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新疆政府采购网、</w:t>
            </w:r>
            <w:r>
              <w:rPr>
                <w:rFonts w:hint="eastAsia" w:hAnsi="宋体" w:cs="Times New Roman"/>
                <w:sz w:val="24"/>
                <w:szCs w:val="24"/>
              </w:rPr>
              <w:t>中国政府采购网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r>
              <w:rPr>
                <w:rFonts w:hint="eastAsia" w:hAnsi="宋体" w:cs="宋体"/>
                <w:color w:val="000000" w:themeColor="text1"/>
                <w:sz w:val="24"/>
                <w:szCs w:val="24"/>
                <w:u w:val="single"/>
                <w14:textFill>
                  <w14:solidFill>
                    <w14:schemeClr w14:val="tx1"/>
                  </w14:solidFill>
                </w14:textFill>
              </w:rPr>
              <w:t>新疆维吾尔自治区林业宣传信息中心</w:t>
            </w:r>
          </w:p>
          <w:p>
            <w:pPr>
              <w:pStyle w:val="15"/>
              <w:spacing w:line="360" w:lineRule="auto"/>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w:t>
            </w:r>
            <w:r>
              <w:rPr>
                <w:rFonts w:hint="eastAsia" w:hAnsi="宋体" w:cs="宋体"/>
                <w:color w:val="000000" w:themeColor="text1"/>
                <w:sz w:val="24"/>
                <w:szCs w:val="24"/>
                <w:u w:val="single"/>
                <w14:textFill>
                  <w14:solidFill>
                    <w14:schemeClr w14:val="tx1"/>
                  </w14:solidFill>
                </w14:textFill>
              </w:rPr>
              <w:t>乌鲁木齐市沙依巴克区黑龙江路12号</w:t>
            </w:r>
          </w:p>
          <w:p>
            <w:pPr>
              <w:pStyle w:val="15"/>
              <w:spacing w:line="360" w:lineRule="auto"/>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int="eastAsia" w:hAnsi="宋体" w:cs="宋体"/>
                <w:color w:val="000000" w:themeColor="text1"/>
                <w:sz w:val="24"/>
                <w:szCs w:val="24"/>
                <w:u w:val="single"/>
                <w14:textFill>
                  <w14:solidFill>
                    <w14:schemeClr w14:val="tx1"/>
                  </w14:solidFill>
                </w14:textFill>
              </w:rPr>
              <w:t>15999168159</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联系人：</w:t>
            </w:r>
            <w:r>
              <w:rPr>
                <w:rFonts w:hint="eastAsia" w:hAnsi="宋体" w:cs="宋体"/>
                <w:color w:val="000000" w:themeColor="text1"/>
                <w:sz w:val="24"/>
                <w:szCs w:val="24"/>
                <w:u w:val="single"/>
                <w14:textFill>
                  <w14:solidFill>
                    <w14:schemeClr w14:val="tx1"/>
                  </w14:solidFill>
                </w14:textFill>
              </w:rPr>
              <w:t>陈忠杰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采购代理机构</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r>
              <w:rPr>
                <w:rFonts w:hint="eastAsia" w:hAnsi="宋体" w:cs="宋体"/>
                <w:color w:val="000000" w:themeColor="text1"/>
                <w:sz w:val="24"/>
                <w:szCs w:val="24"/>
                <w:u w:val="single"/>
                <w14:textFill>
                  <w14:solidFill>
                    <w14:schemeClr w14:val="tx1"/>
                  </w14:solidFill>
                </w14:textFill>
              </w:rPr>
              <w:t>新疆金正建设工程管理有限公司</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w:t>
            </w:r>
            <w:r>
              <w:rPr>
                <w:rFonts w:hint="eastAsia" w:hAnsi="宋体" w:cs="宋体"/>
                <w:color w:val="000000" w:themeColor="text1"/>
                <w:sz w:val="24"/>
                <w:szCs w:val="24"/>
                <w:u w:val="single"/>
                <w14:textFill>
                  <w14:solidFill>
                    <w14:schemeClr w14:val="tx1"/>
                  </w14:solidFill>
                </w14:textFill>
              </w:rPr>
              <w:t>乌鲁木齐市水磨沟区南湖东路165号新疆国际大厦18楼</w:t>
            </w:r>
          </w:p>
          <w:p>
            <w:pPr>
              <w:pStyle w:val="15"/>
              <w:spacing w:line="360" w:lineRule="auto"/>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int="eastAsia" w:hAnsi="宋体" w:cs="宋体"/>
                <w:color w:val="000000" w:themeColor="text1"/>
                <w:sz w:val="24"/>
                <w:szCs w:val="24"/>
                <w:u w:val="single"/>
                <w14:textFill>
                  <w14:solidFill>
                    <w14:schemeClr w14:val="tx1"/>
                  </w14:solidFill>
                </w14:textFill>
              </w:rPr>
              <w:t>0991-4508367、17699941693</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联系人：牛晓娟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供应商产生方法</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fldChar w:fldCharType="begin"/>
            </w:r>
            <w:r>
              <w:rPr>
                <w:rFonts w:hint="eastAsia" w:hAnsi="宋体" w:cs="宋体"/>
                <w:color w:val="000000" w:themeColor="text1"/>
                <w:sz w:val="24"/>
                <w:szCs w:val="24"/>
                <w14:textFill>
                  <w14:solidFill>
                    <w14:schemeClr w14:val="tx1"/>
                  </w14:solidFill>
                </w14:textFill>
              </w:rPr>
              <w:instrText xml:space="preserve">eq \o\ac(□,√)</w:instrTex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公告</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□供应商库抽取</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供应商资格条件</w:t>
            </w:r>
          </w:p>
        </w:tc>
        <w:tc>
          <w:tcPr>
            <w:tcW w:w="5961" w:type="dxa"/>
            <w:gridSpan w:val="2"/>
            <w:vAlign w:val="center"/>
          </w:tcPr>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r>
              <w:rPr>
                <w:rFonts w:hint="eastAsia" w:ascii="宋体" w:hAnsi="宋体" w:cs="宋体"/>
                <w:color w:val="000000" w:themeColor="text1"/>
                <w:sz w:val="24"/>
                <w:szCs w:val="24"/>
                <w:lang w:eastAsia="zh-CN"/>
                <w14:textFill>
                  <w14:solidFill>
                    <w14:schemeClr w14:val="tx1"/>
                  </w14:solidFill>
                </w14:textFill>
              </w:rPr>
              <w:t>：（一）具有独立承担民事责任的能力；</w:t>
            </w:r>
          </w:p>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（二）具有良好的商业信誉和健全的财务会计制度；</w:t>
            </w:r>
          </w:p>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（三）具有履行合同所必需的设备和专业技术能力；</w:t>
            </w:r>
          </w:p>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（四）有依法缴纳税收和社会保障资金的良好记录；</w:t>
            </w:r>
          </w:p>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（五）参加政府采购活动前三年内，在经营活动中没有重大违法记录；</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（六）法律、行政法规规定的其他条件</w:t>
            </w:r>
            <w:r>
              <w:rPr>
                <w:rFonts w:hint="eastAsia" w:ascii="宋体" w:hAnsi="宋体" w:cs="宋体"/>
                <w:color w:val="000000" w:themeColor="text1"/>
                <w:sz w:val="24"/>
                <w:szCs w:val="24"/>
                <w14:textFill>
                  <w14:solidFill>
                    <w14:schemeClr w14:val="tx1"/>
                  </w14:solidFill>
                </w14:textFill>
              </w:rPr>
              <w:t>；</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r>
              <w:rPr>
                <w:rFonts w:hint="eastAsia" w:ascii="宋体" w:hAnsi="宋体" w:cs="宋体"/>
                <w:kern w:val="0"/>
                <w:sz w:val="24"/>
                <w:szCs w:val="24"/>
              </w:rPr>
              <w:t>供应商为中小企业/小微企业,本项目执行促进中小企业发展政策，监狱企业、残疾人福利性单位视同小型、微型企业。</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3.1、在中华人民共和国境内注册，具有有效的营业执照，有能力提供本项目全部磋商内容及服务能力的供应商；</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ascii="宋体" w:hAnsi="宋体" w:cs="宋体"/>
                <w:color w:val="000000" w:themeColor="text1"/>
                <w:sz w:val="24"/>
                <w:szCs w:val="24"/>
                <w14:textFill>
                  <w14:solidFill>
                    <w14:schemeClr w14:val="tx1"/>
                  </w14:solidFill>
                </w14:textFill>
              </w:rPr>
              <w:t xml:space="preserve"> </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3.3、本项目不接受联合体投标。</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3.4、与采购人存在利害关系可能影响招标公正性的法人、其他组织或个人，不得参加投标。单位负责人为同一人或存在控股、管理关系的不同单位不得同时参加投标。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项目现场勘察</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fldChar w:fldCharType="begin"/>
            </w:r>
            <w:r>
              <w:rPr>
                <w:rFonts w:hint="eastAsia" w:hAnsi="宋体" w:cs="宋体"/>
                <w:color w:val="000000" w:themeColor="text1"/>
                <w:sz w:val="24"/>
                <w:szCs w:val="24"/>
                <w14:textFill>
                  <w14:solidFill>
                    <w14:schemeClr w14:val="tx1"/>
                  </w14:solidFill>
                </w14:textFill>
              </w:rPr>
              <w:instrText xml:space="preserve">eq \o\ac(□,√)</w:instrTex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不组织</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联合体</w:t>
            </w:r>
          </w:p>
        </w:tc>
        <w:tc>
          <w:tcPr>
            <w:tcW w:w="5961" w:type="dxa"/>
            <w:gridSpan w:val="2"/>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fldChar w:fldCharType="begin"/>
            </w:r>
            <w:r>
              <w:rPr>
                <w:rFonts w:hint="eastAsia" w:hAnsi="宋体" w:cs="宋体"/>
                <w:color w:val="000000" w:themeColor="text1"/>
                <w:sz w:val="24"/>
                <w:szCs w:val="24"/>
                <w14:textFill>
                  <w14:solidFill>
                    <w14:schemeClr w14:val="tx1"/>
                  </w14:solidFill>
                </w14:textFill>
              </w:rPr>
              <w:instrText xml:space="preserve">eq \o\ac(□,√)</w:instrTex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不接受</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澄清或者修改时间</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磋商截止时间</w:t>
            </w:r>
            <w:r>
              <w:rPr>
                <w:rFonts w:hint="eastAsia" w:hAnsi="宋体" w:cs="宋体"/>
                <w:color w:val="000000" w:themeColor="text1"/>
                <w:sz w:val="24"/>
                <w:szCs w:val="24"/>
                <w:lang w:val="en-US" w:eastAsia="zh-CN"/>
                <w14:textFill>
                  <w14:solidFill>
                    <w14:schemeClr w14:val="tx1"/>
                  </w14:solidFill>
                </w14:textFill>
              </w:rPr>
              <w:t>5</w:t>
            </w:r>
            <w:r>
              <w:rPr>
                <w:rFonts w:hint="eastAsia" w:hAnsi="宋体" w:cs="宋体"/>
                <w:color w:val="000000" w:themeColor="text1"/>
                <w:sz w:val="24"/>
                <w:szCs w:val="24"/>
                <w14:textFill>
                  <w14:solidFill>
                    <w14:schemeClr w14:val="tx1"/>
                  </w14:solidFill>
                </w14:textFill>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递交磋商响应文件的截止时间和地点</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时间：</w:t>
            </w:r>
            <w:r>
              <w:rPr>
                <w:rFonts w:hint="eastAsia" w:hAnsi="宋体" w:cs="宋体"/>
                <w:color w:val="FF0000"/>
                <w:sz w:val="24"/>
                <w:szCs w:val="24"/>
                <w:u w:val="single"/>
              </w:rPr>
              <w:t>2022年</w:t>
            </w:r>
            <w:r>
              <w:rPr>
                <w:rFonts w:hint="eastAsia" w:hAnsi="宋体" w:cs="宋体"/>
                <w:color w:val="FF0000"/>
                <w:sz w:val="24"/>
                <w:szCs w:val="24"/>
                <w:u w:val="single"/>
                <w:lang w:val="en-US" w:eastAsia="zh-CN"/>
              </w:rPr>
              <w:t>11</w:t>
            </w:r>
            <w:r>
              <w:rPr>
                <w:rFonts w:hint="eastAsia" w:hAnsi="宋体" w:cs="宋体"/>
                <w:color w:val="FF0000"/>
                <w:sz w:val="24"/>
                <w:szCs w:val="24"/>
                <w:u w:val="single"/>
              </w:rPr>
              <w:t>月</w:t>
            </w:r>
            <w:r>
              <w:rPr>
                <w:rFonts w:hint="eastAsia" w:hAnsi="宋体" w:cs="宋体"/>
                <w:color w:val="FF0000"/>
                <w:sz w:val="24"/>
                <w:szCs w:val="24"/>
                <w:u w:val="single"/>
                <w:lang w:val="en-US" w:eastAsia="zh-CN"/>
              </w:rPr>
              <w:t>11</w:t>
            </w:r>
            <w:r>
              <w:rPr>
                <w:rFonts w:hint="eastAsia" w:hAnsi="宋体" w:cs="宋体"/>
                <w:color w:val="FF0000"/>
                <w:sz w:val="24"/>
                <w:szCs w:val="24"/>
                <w:u w:val="single"/>
              </w:rPr>
              <w:t>日</w:t>
            </w:r>
            <w:r>
              <w:rPr>
                <w:rFonts w:hint="eastAsia" w:hAnsi="宋体" w:cs="宋体"/>
                <w:color w:val="FF0000"/>
                <w:sz w:val="24"/>
                <w:szCs w:val="24"/>
                <w:u w:val="single"/>
                <w:lang w:val="en-US" w:eastAsia="zh-CN"/>
              </w:rPr>
              <w:t>11</w:t>
            </w:r>
            <w:r>
              <w:rPr>
                <w:rFonts w:hint="eastAsia" w:hAnsi="宋体" w:cs="宋体"/>
                <w:color w:val="FF0000"/>
                <w:sz w:val="24"/>
                <w:szCs w:val="24"/>
                <w:u w:val="single"/>
              </w:rPr>
              <w:t>时</w:t>
            </w:r>
            <w:r>
              <w:rPr>
                <w:rFonts w:hint="eastAsia" w:hAnsi="宋体" w:cs="宋体"/>
                <w:color w:val="FF0000"/>
                <w:sz w:val="24"/>
                <w:szCs w:val="24"/>
                <w:u w:val="single"/>
                <w:lang w:val="en-US" w:eastAsia="zh-CN"/>
              </w:rPr>
              <w:t>00</w:t>
            </w:r>
            <w:r>
              <w:rPr>
                <w:rFonts w:hint="eastAsia" w:hAnsi="宋体" w:cs="宋体"/>
                <w:color w:val="FF0000"/>
                <w:sz w:val="24"/>
                <w:szCs w:val="24"/>
                <w:u w:val="single"/>
              </w:rPr>
              <w:t>分</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地点：</w:t>
            </w:r>
            <w:r>
              <w:rPr>
                <w:rFonts w:hint="eastAsia" w:hAnsi="宋体" w:cs="宋体"/>
                <w:color w:val="000000" w:themeColor="text1"/>
                <w:sz w:val="24"/>
                <w:szCs w:val="24"/>
                <w:u w:val="single"/>
                <w14:textFill>
                  <w14:solidFill>
                    <w14:schemeClr w14:val="tx1"/>
                  </w14:solidFill>
                </w14:textFill>
              </w:rPr>
              <w:t>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磋商响应文件开启时间和地点</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时间：</w:t>
            </w:r>
            <w:r>
              <w:rPr>
                <w:rFonts w:hint="eastAsia" w:hAnsi="宋体" w:cs="宋体"/>
                <w:color w:val="FF0000"/>
                <w:sz w:val="24"/>
                <w:szCs w:val="24"/>
                <w:u w:val="single"/>
              </w:rPr>
              <w:t>2022年</w:t>
            </w:r>
            <w:r>
              <w:rPr>
                <w:rFonts w:hint="eastAsia" w:hAnsi="宋体" w:cs="宋体"/>
                <w:color w:val="FF0000"/>
                <w:sz w:val="24"/>
                <w:szCs w:val="24"/>
                <w:u w:val="single"/>
                <w:lang w:val="en-US" w:eastAsia="zh-CN"/>
              </w:rPr>
              <w:t>11</w:t>
            </w:r>
            <w:r>
              <w:rPr>
                <w:rFonts w:hint="eastAsia" w:hAnsi="宋体" w:cs="宋体"/>
                <w:color w:val="FF0000"/>
                <w:sz w:val="24"/>
                <w:szCs w:val="24"/>
                <w:u w:val="single"/>
              </w:rPr>
              <w:t>月</w:t>
            </w:r>
            <w:r>
              <w:rPr>
                <w:rFonts w:hint="eastAsia" w:hAnsi="宋体" w:cs="宋体"/>
                <w:color w:val="FF0000"/>
                <w:sz w:val="24"/>
                <w:szCs w:val="24"/>
                <w:u w:val="single"/>
                <w:lang w:val="en-US" w:eastAsia="zh-CN"/>
              </w:rPr>
              <w:t>11</w:t>
            </w:r>
            <w:r>
              <w:rPr>
                <w:rFonts w:hint="eastAsia" w:hAnsi="宋体" w:cs="宋体"/>
                <w:color w:val="FF0000"/>
                <w:sz w:val="24"/>
                <w:szCs w:val="24"/>
                <w:u w:val="single"/>
              </w:rPr>
              <w:t>日</w:t>
            </w:r>
            <w:r>
              <w:rPr>
                <w:rFonts w:hint="eastAsia" w:hAnsi="宋体" w:cs="宋体"/>
                <w:color w:val="FF0000"/>
                <w:sz w:val="24"/>
                <w:szCs w:val="24"/>
                <w:u w:val="single"/>
                <w:lang w:val="en-US" w:eastAsia="zh-CN"/>
              </w:rPr>
              <w:t>11</w:t>
            </w:r>
            <w:r>
              <w:rPr>
                <w:rFonts w:hint="eastAsia" w:hAnsi="宋体" w:cs="宋体"/>
                <w:color w:val="FF0000"/>
                <w:sz w:val="24"/>
                <w:szCs w:val="24"/>
                <w:u w:val="single"/>
              </w:rPr>
              <w:t>时</w:t>
            </w:r>
            <w:r>
              <w:rPr>
                <w:rFonts w:hint="eastAsia" w:hAnsi="宋体" w:cs="宋体"/>
                <w:color w:val="FF0000"/>
                <w:sz w:val="24"/>
                <w:szCs w:val="24"/>
                <w:u w:val="single"/>
                <w:lang w:val="en-US" w:eastAsia="zh-CN"/>
              </w:rPr>
              <w:t>00</w:t>
            </w:r>
            <w:r>
              <w:rPr>
                <w:rFonts w:hint="eastAsia" w:hAnsi="宋体" w:cs="宋体"/>
                <w:color w:val="FF0000"/>
                <w:sz w:val="24"/>
                <w:szCs w:val="24"/>
                <w:u w:val="single"/>
              </w:rPr>
              <w:t>分</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地点：</w:t>
            </w:r>
            <w:r>
              <w:rPr>
                <w:rFonts w:hint="eastAsia" w:hAnsi="宋体" w:cs="宋体"/>
                <w:color w:val="000000" w:themeColor="text1"/>
                <w:sz w:val="24"/>
                <w:szCs w:val="24"/>
                <w:u w:val="single"/>
                <w14:textFill>
                  <w14:solidFill>
                    <w14:schemeClr w14:val="tx1"/>
                  </w14:solidFill>
                </w14:textFill>
              </w:rPr>
              <w:t>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Merge w:val="restart"/>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w:t>
            </w:r>
          </w:p>
        </w:tc>
        <w:tc>
          <w:tcPr>
            <w:tcW w:w="1861" w:type="dxa"/>
            <w:vMerge w:val="restart"/>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磋商保证金</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Merge w:val="continue"/>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861" w:type="dxa"/>
            <w:vMerge w:val="continue"/>
            <w:vAlign w:val="center"/>
          </w:tcPr>
          <w:p>
            <w:pPr>
              <w:pStyle w:val="15"/>
              <w:spacing w:line="360" w:lineRule="auto"/>
              <w:jc w:val="left"/>
              <w:rPr>
                <w:rFonts w:hAnsi="宋体" w:cs="宋体"/>
                <w:color w:val="000000" w:themeColor="text1"/>
                <w:sz w:val="24"/>
                <w:szCs w:val="24"/>
                <w14:textFill>
                  <w14:solidFill>
                    <w14:schemeClr w14:val="tx1"/>
                  </w14:solidFill>
                </w14:textFill>
              </w:rPr>
            </w:pP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fldChar w:fldCharType="begin"/>
            </w:r>
            <w:r>
              <w:rPr>
                <w:rFonts w:hint="eastAsia" w:hAnsi="宋体" w:cs="宋体"/>
                <w:color w:val="000000" w:themeColor="text1"/>
                <w:sz w:val="24"/>
                <w:szCs w:val="24"/>
                <w14:textFill>
                  <w14:solidFill>
                    <w14:schemeClr w14:val="tx1"/>
                  </w14:solidFill>
                </w14:textFill>
              </w:rPr>
              <w:instrText xml:space="preserve">eq \o\ac(□,√)</w:instrTex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要求提供。本项目的磋商保证金为人民币：</w:t>
            </w:r>
            <w:r>
              <w:rPr>
                <w:rFonts w:hint="eastAsia" w:hAnsi="宋体" w:cs="宋体"/>
                <w:color w:val="000000" w:themeColor="text1"/>
                <w:sz w:val="24"/>
                <w:szCs w:val="24"/>
                <w:u w:val="single"/>
                <w14:textFill>
                  <w14:solidFill>
                    <w14:schemeClr w14:val="tx1"/>
                  </w14:solidFill>
                </w14:textFill>
              </w:rPr>
              <w:t>7000</w:t>
            </w:r>
            <w:r>
              <w:rPr>
                <w:rFonts w:hint="eastAsia" w:hAnsi="宋体" w:cs="宋体"/>
                <w:color w:val="000000" w:themeColor="text1"/>
                <w:sz w:val="24"/>
                <w:szCs w:val="24"/>
                <w14:textFill>
                  <w14:solidFill>
                    <w14:schemeClr w14:val="tx1"/>
                  </w14:solidFill>
                </w14:textFill>
              </w:rPr>
              <w:t>元（柒仟元整）</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磋商保证金到账截止时间：同磋商截止时间</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提交方式：</w:t>
            </w:r>
            <w:r>
              <w:rPr>
                <w:rFonts w:hint="eastAsia" w:hAnsi="宋体"/>
                <w:sz w:val="24"/>
                <w:szCs w:val="24"/>
              </w:rPr>
              <w:t>须从供应商基本账户转出或以支票、汇票、本票、保函等非现金形式缴纳。</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账户信息：</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开户单位名称：新疆金正建设工程管理有限公司</w:t>
            </w:r>
          </w:p>
          <w:p>
            <w:pPr>
              <w:autoSpaceDE w:val="0"/>
              <w:autoSpaceDN w:val="0"/>
              <w:spacing w:line="360" w:lineRule="auto"/>
              <w:ind w:left="1135" w:hanging="1135" w:hangingChars="473"/>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开户行：中行乌鲁木齐市友好南路支行</w:t>
            </w:r>
          </w:p>
          <w:p>
            <w:pPr>
              <w:autoSpaceDE w:val="0"/>
              <w:autoSpaceDN w:val="0"/>
              <w:spacing w:line="360" w:lineRule="auto"/>
              <w:ind w:left="1135" w:hanging="1135" w:hangingChars="473"/>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行号：104881005062</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银行帐号：107601654453</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联系人：杜香</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电话：0991-4508736</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Merge w:val="continue"/>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861" w:type="dxa"/>
            <w:vMerge w:val="continue"/>
            <w:vAlign w:val="center"/>
          </w:tcPr>
          <w:p>
            <w:pPr>
              <w:pStyle w:val="15"/>
              <w:spacing w:line="360" w:lineRule="auto"/>
              <w:jc w:val="left"/>
              <w:rPr>
                <w:rFonts w:hAnsi="宋体" w:cs="宋体"/>
                <w:color w:val="000000" w:themeColor="text1"/>
                <w:sz w:val="24"/>
                <w:szCs w:val="24"/>
                <w14:textFill>
                  <w14:solidFill>
                    <w14:schemeClr w14:val="tx1"/>
                  </w14:solidFill>
                </w14:textFill>
              </w:rPr>
            </w:pP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注：以电汇方式递交磋商保证金须在电汇凭据附言栏中写明采购编号、采购项目简称及用途(磋商保证金)。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磋商响应有效期</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自响应文件截止时间起</w:t>
            </w:r>
            <w:r>
              <w:rPr>
                <w:rFonts w:hint="eastAsia" w:hAnsi="宋体" w:cs="宋体"/>
                <w:color w:val="000000" w:themeColor="text1"/>
                <w:sz w:val="24"/>
                <w:szCs w:val="24"/>
                <w:u w:val="single"/>
                <w14:textFill>
                  <w14:solidFill>
                    <w14:schemeClr w14:val="tx1"/>
                  </w14:solidFill>
                </w14:textFill>
              </w:rPr>
              <w:t>90</w:t>
            </w:r>
            <w:r>
              <w:rPr>
                <w:rFonts w:hint="eastAsia" w:hAnsi="宋体" w:cs="宋体"/>
                <w:color w:val="000000" w:themeColor="text1"/>
                <w:sz w:val="24"/>
                <w:szCs w:val="24"/>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响应文件份数</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正本</w:t>
            </w:r>
            <w:r>
              <w:rPr>
                <w:rFonts w:hint="eastAsia" w:hAnsi="宋体" w:cs="宋体"/>
                <w:color w:val="000000" w:themeColor="text1"/>
                <w:sz w:val="24"/>
                <w:szCs w:val="24"/>
                <w:u w:val="single"/>
                <w14:textFill>
                  <w14:solidFill>
                    <w14:schemeClr w14:val="tx1"/>
                  </w14:solidFill>
                </w14:textFill>
              </w:rPr>
              <w:t xml:space="preserve"> 1 </w:t>
            </w:r>
            <w:r>
              <w:rPr>
                <w:rFonts w:hint="eastAsia" w:hAnsi="宋体" w:cs="宋体"/>
                <w:color w:val="000000" w:themeColor="text1"/>
                <w:sz w:val="24"/>
                <w:szCs w:val="24"/>
                <w14:textFill>
                  <w14:solidFill>
                    <w14:schemeClr w14:val="tx1"/>
                  </w14:solidFill>
                </w14:textFill>
              </w:rPr>
              <w:t>份</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副本</w:t>
            </w:r>
            <w:r>
              <w:rPr>
                <w:rFonts w:hint="eastAsia" w:hAnsi="宋体" w:cs="宋体"/>
                <w:color w:val="000000" w:themeColor="text1"/>
                <w:sz w:val="24"/>
                <w:szCs w:val="24"/>
                <w:u w:val="single"/>
                <w14:textFill>
                  <w14:solidFill>
                    <w14:schemeClr w14:val="tx1"/>
                  </w14:solidFill>
                </w14:textFill>
              </w:rPr>
              <w:t xml:space="preserve"> 3 </w:t>
            </w:r>
            <w:r>
              <w:rPr>
                <w:rFonts w:hint="eastAsia" w:hAnsi="宋体" w:cs="宋体"/>
                <w:color w:val="000000" w:themeColor="text1"/>
                <w:sz w:val="24"/>
                <w:szCs w:val="24"/>
                <w14:textFill>
                  <w14:solidFill>
                    <w14:schemeClr w14:val="tx1"/>
                  </w14:solidFill>
                </w14:textFill>
              </w:rPr>
              <w:t>份</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电子文件</w:t>
            </w:r>
            <w:r>
              <w:rPr>
                <w:rFonts w:hint="eastAsia" w:hAnsi="宋体" w:cs="宋体"/>
                <w:color w:val="000000" w:themeColor="text1"/>
                <w:sz w:val="24"/>
                <w:szCs w:val="24"/>
                <w:u w:val="single"/>
                <w14:textFill>
                  <w14:solidFill>
                    <w14:schemeClr w14:val="tx1"/>
                  </w14:solidFill>
                </w14:textFill>
              </w:rPr>
              <w:t xml:space="preserve"> 1 </w:t>
            </w:r>
            <w:r>
              <w:rPr>
                <w:rFonts w:hint="eastAsia" w:hAnsi="宋体" w:cs="宋体"/>
                <w:color w:val="000000" w:themeColor="text1"/>
                <w:sz w:val="24"/>
                <w:szCs w:val="24"/>
                <w14:textFill>
                  <w14:solidFill>
                    <w14:schemeClr w14:val="tx1"/>
                  </w14:solidFill>
                </w14:textFill>
              </w:rPr>
              <w:t>份（U盘，□扫描件，</w:t>
            </w:r>
            <w:r>
              <w:rPr>
                <w:rFonts w:hint="eastAsia" w:hAnsi="宋体" w:cs="宋体"/>
                <w:color w:val="000000" w:themeColor="text1"/>
                <w:sz w:val="24"/>
                <w:szCs w:val="24"/>
                <w14:textFill>
                  <w14:solidFill>
                    <w14:schemeClr w14:val="tx1"/>
                  </w14:solidFill>
                </w14:textFill>
              </w:rPr>
              <w:fldChar w:fldCharType="begin"/>
            </w:r>
            <w:r>
              <w:rPr>
                <w:rFonts w:hint="eastAsia" w:hAnsi="宋体" w:cs="宋体"/>
                <w:color w:val="000000" w:themeColor="text1"/>
                <w:sz w:val="24"/>
                <w:szCs w:val="24"/>
                <w14:textFill>
                  <w14:solidFill>
                    <w14:schemeClr w14:val="tx1"/>
                  </w14:solidFill>
                </w14:textFill>
              </w:rPr>
              <w:instrText xml:space="preserve">eq \o\ac(□,√)</w:instrTex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 xml:space="preserve"> Word，可多选)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响应文件封套上应载明的信息</w:t>
            </w:r>
          </w:p>
        </w:tc>
        <w:tc>
          <w:tcPr>
            <w:tcW w:w="5943" w:type="dxa"/>
            <w:vAlign w:val="center"/>
          </w:tcPr>
          <w:p>
            <w:pPr>
              <w:pStyle w:val="15"/>
              <w:spacing w:line="360" w:lineRule="auto"/>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Fonts w:hint="eastAsia" w:hAnsi="宋体" w:cs="宋体"/>
                <w:color w:val="000000" w:themeColor="text1"/>
                <w:sz w:val="24"/>
                <w:szCs w:val="24"/>
                <w:u w:val="single"/>
                <w14:textFill>
                  <w14:solidFill>
                    <w14:schemeClr w14:val="tx1"/>
                  </w14:solidFill>
                </w14:textFill>
              </w:rPr>
              <w:t>自治区林业和草原局智慧林草综合业务（指挥）平台密码应用安全性保护建设项目</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采购编号：</w:t>
            </w:r>
            <w:r>
              <w:rPr>
                <w:rFonts w:hint="eastAsia" w:hAnsi="宋体" w:cs="宋体"/>
                <w:color w:val="FF0000"/>
                <w:sz w:val="24"/>
                <w:szCs w:val="24"/>
                <w:u w:val="single"/>
              </w:rPr>
              <w:t>金采招字[2022]XJJZC-069</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u w:val="single"/>
                <w14:textFill>
                  <w14:solidFill>
                    <w14:schemeClr w14:val="tx1"/>
                  </w14:solidFill>
                </w14:textFill>
              </w:rPr>
              <w:t>2022年</w:t>
            </w:r>
            <w:r>
              <w:rPr>
                <w:rFonts w:hint="eastAsia" w:hAnsi="宋体" w:cs="宋体"/>
                <w:color w:val="000000" w:themeColor="text1"/>
                <w:sz w:val="24"/>
                <w:szCs w:val="24"/>
                <w:u w:val="single"/>
                <w:lang w:val="en-US" w:eastAsia="zh-CN"/>
                <w14:textFill>
                  <w14:solidFill>
                    <w14:schemeClr w14:val="tx1"/>
                  </w14:solidFill>
                </w14:textFill>
              </w:rPr>
              <w:t>11</w:t>
            </w:r>
            <w:r>
              <w:rPr>
                <w:rFonts w:hint="eastAsia" w:hAnsi="宋体" w:cs="宋体"/>
                <w:color w:val="000000" w:themeColor="text1"/>
                <w:sz w:val="24"/>
                <w:szCs w:val="24"/>
                <w:u w:val="single"/>
                <w14:textFill>
                  <w14:solidFill>
                    <w14:schemeClr w14:val="tx1"/>
                  </w14:solidFill>
                </w14:textFill>
              </w:rPr>
              <w:t>月  日  时  分</w:t>
            </w:r>
            <w:r>
              <w:rPr>
                <w:rFonts w:hint="eastAsia" w:hAnsi="宋体" w:cs="宋体"/>
                <w:color w:val="000000" w:themeColor="text1"/>
                <w:sz w:val="24"/>
                <w:szCs w:val="24"/>
                <w14:textFill>
                  <w14:solidFill>
                    <w14:schemeClr w14:val="tx1"/>
                  </w14:solidFill>
                </w14:textFill>
              </w:rPr>
              <w:t>前不得拆封</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供应商名称：____________________</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15</w:t>
            </w:r>
          </w:p>
        </w:tc>
        <w:tc>
          <w:tcPr>
            <w:tcW w:w="1861" w:type="dxa"/>
            <w:vAlign w:val="center"/>
          </w:tcPr>
          <w:p>
            <w:pPr>
              <w:pStyle w:val="15"/>
              <w:spacing w:line="360" w:lineRule="auto"/>
              <w:jc w:val="left"/>
              <w:rPr>
                <w:rFonts w:hint="eastAsia" w:hAnsi="宋体" w:cs="宋体"/>
                <w:color w:val="000000" w:themeColor="text1"/>
                <w:sz w:val="24"/>
                <w:szCs w:val="24"/>
                <w14:textFill>
                  <w14:solidFill>
                    <w14:schemeClr w14:val="tx1"/>
                  </w14:solidFill>
                </w14:textFill>
              </w:rPr>
            </w:pPr>
            <w:r>
              <w:rPr>
                <w:rFonts w:hint="eastAsia" w:hAnsi="宋体" w:cs="Times New Roman"/>
                <w:sz w:val="24"/>
                <w:szCs w:val="24"/>
              </w:rPr>
              <w:t>信用查询</w:t>
            </w:r>
          </w:p>
        </w:tc>
        <w:tc>
          <w:tcPr>
            <w:tcW w:w="5943" w:type="dxa"/>
            <w:vAlign w:val="center"/>
          </w:tcPr>
          <w:p>
            <w:pPr>
              <w:pStyle w:val="15"/>
              <w:spacing w:line="360" w:lineRule="auto"/>
              <w:rPr>
                <w:rFonts w:hAnsi="宋体"/>
                <w:sz w:val="24"/>
                <w:szCs w:val="24"/>
              </w:rPr>
            </w:pPr>
            <w:r>
              <w:rPr>
                <w:rFonts w:hint="eastAsia" w:hAnsi="宋体"/>
                <w:sz w:val="24"/>
                <w:szCs w:val="24"/>
              </w:rPr>
              <w:sym w:font="Wingdings 2" w:char="0052"/>
            </w:r>
            <w:r>
              <w:rPr>
                <w:rFonts w:hint="eastAsia" w:hAnsi="宋体"/>
                <w:sz w:val="24"/>
                <w:szCs w:val="24"/>
              </w:rPr>
              <w:t>采购人或采购代理机构将通过“信用中国”（www.creditchina.gov.cn）被列入重大税收违法失信主体、“中国执行信息公开网”（http://zxgk.court.gov.cn/）被列入失信被执行人、“中国政府采购网”（www.ccgp.gov.cn）网站上被列入政府采购严重违法失信行为记录名单（尚在处罚期内的），供应商近三年无因投标申请人违约或不恰当履约引起的合同终止、纠纷、争议、仲裁和公诉记录，在中国裁判文书网（http://wenshu.court.gov.cn）中的查询结果。本项目信用记录查询截止时点为</w:t>
            </w:r>
            <w:r>
              <w:rPr>
                <w:rFonts w:hint="eastAsia" w:hAnsi="宋体"/>
                <w:color w:val="FF0000"/>
                <w:sz w:val="24"/>
                <w:szCs w:val="24"/>
              </w:rPr>
              <w:t>2022年</w:t>
            </w:r>
            <w:r>
              <w:rPr>
                <w:rFonts w:hint="eastAsia" w:hAnsi="宋体"/>
                <w:color w:val="FF0000"/>
                <w:sz w:val="24"/>
                <w:szCs w:val="24"/>
                <w:lang w:val="en-US" w:eastAsia="zh-CN"/>
              </w:rPr>
              <w:t>11</w:t>
            </w:r>
            <w:r>
              <w:rPr>
                <w:rFonts w:hint="eastAsia" w:hAnsi="宋体"/>
                <w:color w:val="FF0000"/>
                <w:sz w:val="24"/>
                <w:szCs w:val="24"/>
              </w:rPr>
              <w:t>月</w:t>
            </w:r>
            <w:r>
              <w:rPr>
                <w:rFonts w:hint="eastAsia" w:hAnsi="宋体"/>
                <w:color w:val="FF0000"/>
                <w:sz w:val="24"/>
                <w:szCs w:val="24"/>
                <w:lang w:val="en-US" w:eastAsia="zh-CN"/>
              </w:rPr>
              <w:t>11</w:t>
            </w:r>
            <w:r>
              <w:rPr>
                <w:rFonts w:hint="eastAsia" w:hAnsi="宋体"/>
                <w:color w:val="FF0000"/>
                <w:sz w:val="24"/>
                <w:szCs w:val="24"/>
              </w:rPr>
              <w:t>日11时00分。</w:t>
            </w:r>
          </w:p>
          <w:p>
            <w:pPr>
              <w:pStyle w:val="15"/>
              <w:spacing w:line="360" w:lineRule="auto"/>
              <w:jc w:val="left"/>
              <w:rPr>
                <w:rFonts w:hint="eastAsia" w:hAnsi="宋体" w:cs="宋体"/>
                <w:color w:val="000000" w:themeColor="text1"/>
                <w:sz w:val="24"/>
                <w:szCs w:val="24"/>
                <w14:textFill>
                  <w14:solidFill>
                    <w14:schemeClr w14:val="tx1"/>
                  </w14:solidFill>
                </w14:textFill>
              </w:rPr>
            </w:pPr>
            <w:r>
              <w:rPr>
                <w:rFonts w:hint="eastAsia" w:hAnsi="宋体"/>
                <w:sz w:val="24"/>
                <w:szCs w:val="24"/>
              </w:rPr>
              <w:t>□供应商自行查询通过“信用中国”（www.creditchina.gov.cn）被列入重大税收违法失信主体、“中国执行信息公开网”（http://zxgk.court.gov.cn/）被列入失信被执行人、“中国政府采购网”（www.ccgp.gov.cn）网站上被列入政府采购严重违法失信行为记录名单（尚在处罚期内的），供应商近三年无因投标申请人违约或不恰当履约引起的合同终止、纠纷、争议、仲裁和公诉记录，在中国裁判文书网（http://wenshu.court.gov.cn）中的查询结果，如实提供无不良信用记录承诺并加盖供应商公章。本项目信用记录查询截止时点为</w:t>
            </w:r>
            <w:r>
              <w:rPr>
                <w:rFonts w:hint="eastAsia" w:hAnsi="宋体"/>
                <w:color w:val="FF0000"/>
                <w:sz w:val="24"/>
                <w:szCs w:val="24"/>
              </w:rPr>
              <w:t>2022年</w:t>
            </w:r>
            <w:r>
              <w:rPr>
                <w:rFonts w:hint="eastAsia" w:hAnsi="宋体"/>
                <w:color w:val="FF0000"/>
                <w:sz w:val="24"/>
                <w:szCs w:val="24"/>
                <w:lang w:val="en-US" w:eastAsia="zh-CN"/>
              </w:rPr>
              <w:t>11</w:t>
            </w:r>
            <w:r>
              <w:rPr>
                <w:rFonts w:hint="eastAsia" w:hAnsi="宋体"/>
                <w:color w:val="FF0000"/>
                <w:sz w:val="24"/>
                <w:szCs w:val="24"/>
              </w:rPr>
              <w:t>月</w:t>
            </w:r>
            <w:r>
              <w:rPr>
                <w:rFonts w:hint="eastAsia" w:hAnsi="宋体"/>
                <w:color w:val="FF0000"/>
                <w:sz w:val="24"/>
                <w:szCs w:val="24"/>
                <w:lang w:val="en-US" w:eastAsia="zh-CN"/>
              </w:rPr>
              <w:t>11</w:t>
            </w:r>
            <w:r>
              <w:rPr>
                <w:rFonts w:hint="eastAsia" w:hAnsi="宋体"/>
                <w:color w:val="FF0000"/>
                <w:sz w:val="24"/>
                <w:szCs w:val="24"/>
              </w:rPr>
              <w:t>日11时00分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val="en-US" w:eastAsia="zh-CN"/>
                <w14:textFill>
                  <w14:solidFill>
                    <w14:schemeClr w14:val="tx1"/>
                  </w14:solidFill>
                </w14:textFill>
              </w:rPr>
              <w:t>6</w:t>
            </w:r>
          </w:p>
        </w:tc>
        <w:tc>
          <w:tcPr>
            <w:tcW w:w="1861" w:type="dxa"/>
            <w:vAlign w:val="center"/>
          </w:tcPr>
          <w:p>
            <w:pPr>
              <w:pStyle w:val="15"/>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服务期限</w:t>
            </w:r>
          </w:p>
        </w:tc>
        <w:tc>
          <w:tcPr>
            <w:tcW w:w="5943" w:type="dxa"/>
            <w:vAlign w:val="center"/>
          </w:tcPr>
          <w:p>
            <w:pPr>
              <w:pStyle w:val="15"/>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按照采购人要求时间完成。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val="en-US" w:eastAsia="zh-CN"/>
                <w14:textFill>
                  <w14:solidFill>
                    <w14:schemeClr w14:val="tx1"/>
                  </w14:solidFill>
                </w14:textFill>
              </w:rPr>
              <w:t>7</w:t>
            </w:r>
          </w:p>
        </w:tc>
        <w:tc>
          <w:tcPr>
            <w:tcW w:w="1861" w:type="dxa"/>
            <w:vAlign w:val="center"/>
          </w:tcPr>
          <w:p>
            <w:pPr>
              <w:pStyle w:val="15"/>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质保期</w:t>
            </w:r>
          </w:p>
        </w:tc>
        <w:tc>
          <w:tcPr>
            <w:tcW w:w="5943" w:type="dxa"/>
            <w:vAlign w:val="center"/>
          </w:tcPr>
          <w:p>
            <w:pPr>
              <w:pStyle w:val="15"/>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val="en-US" w:eastAsia="zh-CN"/>
                <w14:textFill>
                  <w14:solidFill>
                    <w14:schemeClr w14:val="tx1"/>
                  </w14:solidFill>
                </w14:textFill>
              </w:rPr>
              <w:t>8</w:t>
            </w:r>
          </w:p>
        </w:tc>
        <w:tc>
          <w:tcPr>
            <w:tcW w:w="1861" w:type="dxa"/>
            <w:vAlign w:val="center"/>
          </w:tcPr>
          <w:p>
            <w:pPr>
              <w:pStyle w:val="15"/>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采购资金的支付方式及时间</w:t>
            </w:r>
          </w:p>
        </w:tc>
        <w:tc>
          <w:tcPr>
            <w:tcW w:w="5943" w:type="dxa"/>
            <w:vAlign w:val="center"/>
          </w:tcPr>
          <w:p>
            <w:pPr>
              <w:pStyle w:val="15"/>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具体签订合同时约定。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eastAsia"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val="en-US" w:eastAsia="zh-CN"/>
                <w14:textFill>
                  <w14:solidFill>
                    <w14:schemeClr w14:val="tx1"/>
                  </w14:solidFill>
                </w14:textFill>
              </w:rPr>
              <w:t>9</w:t>
            </w:r>
          </w:p>
        </w:tc>
        <w:tc>
          <w:tcPr>
            <w:tcW w:w="1861" w:type="dxa"/>
            <w:vAlign w:val="center"/>
          </w:tcPr>
          <w:p>
            <w:pPr>
              <w:pStyle w:val="15"/>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履约保证金</w:t>
            </w:r>
          </w:p>
        </w:tc>
        <w:tc>
          <w:tcPr>
            <w:tcW w:w="5943" w:type="dxa"/>
            <w:vAlign w:val="center"/>
          </w:tcPr>
          <w:p>
            <w:pPr>
              <w:pStyle w:val="15"/>
              <w:adjustRightInd w:val="0"/>
              <w:snapToGrid w:val="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fldChar w:fldCharType="begin"/>
            </w:r>
            <w:r>
              <w:rPr>
                <w:rFonts w:hint="eastAsia" w:hAnsi="宋体" w:cs="宋体"/>
                <w:color w:val="000000" w:themeColor="text1"/>
                <w:sz w:val="24"/>
                <w:szCs w:val="24"/>
                <w:highlight w:val="none"/>
                <w14:textFill>
                  <w14:solidFill>
                    <w14:schemeClr w14:val="tx1"/>
                  </w14:solidFill>
                </w14:textFill>
              </w:rPr>
              <w:instrText xml:space="preserve">eq \o\ac(□)</w:instrText>
            </w:r>
            <w:r>
              <w:rPr>
                <w:rFonts w:hint="eastAsia" w:hAnsi="宋体" w:cs="宋体"/>
                <w:color w:val="000000" w:themeColor="text1"/>
                <w:sz w:val="24"/>
                <w:szCs w:val="24"/>
                <w:highlight w:val="none"/>
                <w14:textFill>
                  <w14:solidFill>
                    <w14:schemeClr w14:val="tx1"/>
                  </w14:solidFill>
                </w14:textFill>
              </w:rPr>
              <w:fldChar w:fldCharType="end"/>
            </w:r>
            <w:r>
              <w:rPr>
                <w:rFonts w:hint="eastAsia" w:hAnsi="宋体" w:cs="宋体"/>
                <w:color w:val="000000" w:themeColor="text1"/>
                <w:sz w:val="24"/>
                <w:szCs w:val="24"/>
                <w:highlight w:val="none"/>
                <w14:textFill>
                  <w14:solidFill>
                    <w14:schemeClr w14:val="tx1"/>
                  </w14:solidFill>
                </w14:textFill>
              </w:rPr>
              <w:t>不要求提供</w:t>
            </w:r>
          </w:p>
          <w:p>
            <w:pPr>
              <w:pStyle w:val="15"/>
              <w:adjustRightInd w:val="0"/>
              <w:snapToGrid w:val="0"/>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fldChar w:fldCharType="begin"/>
            </w:r>
            <w:r>
              <w:rPr>
                <w:rFonts w:hint="eastAsia" w:hAnsi="宋体" w:cs="宋体"/>
                <w:color w:val="000000" w:themeColor="text1"/>
                <w:sz w:val="24"/>
                <w:szCs w:val="24"/>
                <w:highlight w:val="none"/>
                <w14:textFill>
                  <w14:solidFill>
                    <w14:schemeClr w14:val="tx1"/>
                  </w14:solidFill>
                </w14:textFill>
              </w:rPr>
              <w:instrText xml:space="preserve">eq \o\ac(□,</w:instrText>
            </w:r>
            <w:r>
              <w:rPr>
                <w:rFonts w:hint="eastAsia" w:hAnsi="宋体" w:cs="宋体"/>
                <w:color w:val="000000" w:themeColor="text1"/>
                <w:position w:val="2"/>
                <w:sz w:val="16"/>
                <w:szCs w:val="24"/>
                <w:highlight w:val="none"/>
                <w14:textFill>
                  <w14:solidFill>
                    <w14:schemeClr w14:val="tx1"/>
                  </w14:solidFill>
                </w14:textFill>
              </w:rPr>
              <w:instrText xml:space="preserve">√</w:instrText>
            </w:r>
            <w:r>
              <w:rPr>
                <w:rFonts w:hint="eastAsia" w:hAnsi="宋体" w:cs="宋体"/>
                <w:color w:val="000000" w:themeColor="text1"/>
                <w:sz w:val="24"/>
                <w:szCs w:val="24"/>
                <w:highlight w:val="none"/>
                <w14:textFill>
                  <w14:solidFill>
                    <w14:schemeClr w14:val="tx1"/>
                  </w14:solidFill>
                </w14:textFill>
              </w:rPr>
              <w:instrText xml:space="preserve">)</w:instrText>
            </w:r>
            <w:r>
              <w:rPr>
                <w:rFonts w:hint="eastAsia" w:hAnsi="宋体" w:cs="宋体"/>
                <w:color w:val="000000" w:themeColor="text1"/>
                <w:sz w:val="24"/>
                <w:szCs w:val="24"/>
                <w:highlight w:val="none"/>
                <w14:textFill>
                  <w14:solidFill>
                    <w14:schemeClr w14:val="tx1"/>
                  </w14:solidFill>
                </w14:textFill>
              </w:rPr>
              <w:fldChar w:fldCharType="end"/>
            </w:r>
            <w:r>
              <w:rPr>
                <w:rFonts w:hint="eastAsia" w:hAnsi="宋体" w:cs="宋体"/>
                <w:color w:val="000000" w:themeColor="text1"/>
                <w:sz w:val="24"/>
                <w:szCs w:val="24"/>
                <w:highlight w:val="none"/>
                <w14:textFill>
                  <w14:solidFill>
                    <w14:schemeClr w14:val="tx1"/>
                  </w14:solidFill>
                </w14:textFill>
              </w:rPr>
              <w:t>要求提供，合同价款的10%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20</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采购代理服务费</w:t>
            </w:r>
          </w:p>
        </w:tc>
        <w:tc>
          <w:tcPr>
            <w:tcW w:w="5943"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本项目的</w:t>
            </w:r>
            <w:r>
              <w:rPr>
                <w:rFonts w:hint="eastAsia" w:hAnsi="宋体" w:cs="宋体"/>
                <w:color w:val="000000" w:themeColor="text1"/>
                <w:sz w:val="24"/>
                <w:szCs w:val="24"/>
                <w14:textFill>
                  <w14:solidFill>
                    <w14:schemeClr w14:val="tx1"/>
                  </w14:solidFill>
                </w14:textFill>
              </w:rPr>
              <w:t>招标代理服务费</w:t>
            </w:r>
            <w:r>
              <w:rPr>
                <w:rFonts w:hint="eastAsia" w:hAnsi="宋体" w:cs="宋体"/>
                <w:bCs/>
                <w:color w:val="000000" w:themeColor="text1"/>
                <w:sz w:val="24"/>
                <w:szCs w:val="24"/>
                <w14:textFill>
                  <w14:solidFill>
                    <w14:schemeClr w14:val="tx1"/>
                  </w14:solidFill>
                </w14:textFill>
              </w:rPr>
              <w:t>由成交供应商承担。参照发改价格[2011]534号及计价格[2002]1980号文件计算的招标代理服务收费标准计取。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21</w:t>
            </w:r>
          </w:p>
        </w:tc>
        <w:tc>
          <w:tcPr>
            <w:tcW w:w="1861" w:type="dxa"/>
            <w:vAlign w:val="center"/>
          </w:tcPr>
          <w:p>
            <w:pPr>
              <w:overflowPunct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低于成本价不正当竞争预防措施</w:t>
            </w:r>
          </w:p>
        </w:tc>
        <w:tc>
          <w:tcPr>
            <w:tcW w:w="5943" w:type="dxa"/>
            <w:vAlign w:val="center"/>
          </w:tcPr>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评标过程中，供应商报价低于其他有效供应商报价算术平均价60%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5"/>
              <w:spacing w:line="360" w:lineRule="auto"/>
              <w:jc w:val="left"/>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00" w:type="dxa"/>
            <w:vAlign w:val="center"/>
          </w:tcPr>
          <w:p>
            <w:pPr>
              <w:pStyle w:val="15"/>
              <w:spacing w:line="360" w:lineRule="auto"/>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22</w:t>
            </w:r>
          </w:p>
        </w:tc>
        <w:tc>
          <w:tcPr>
            <w:tcW w:w="1861"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其他规定</w:t>
            </w:r>
          </w:p>
        </w:tc>
        <w:tc>
          <w:tcPr>
            <w:tcW w:w="5943" w:type="dxa"/>
            <w:vAlign w:val="center"/>
          </w:tcPr>
          <w:p>
            <w:pPr>
              <w:pStyle w:val="15"/>
              <w:spacing w:line="360" w:lineRule="auto"/>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营业执照原件；其中：法定代表人亲自到场递交响应文件并参与开标会议的应携带有效的身份证原件；委托代理人到场递交响应文件并参与开标会议的应携带1份加盖公章的授权委托书及有效的身份证原件。未通过原件审核的供应商，予以废标处理。</w:t>
            </w:r>
          </w:p>
          <w:p>
            <w:pPr>
              <w:pStyle w:val="15"/>
              <w:spacing w:line="360" w:lineRule="auto"/>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2、供应商在法定质疑期内一次性提出针对同一采购程序环节的质疑，本项目不接受供应商多次/反复质疑。</w:t>
            </w:r>
          </w:p>
        </w:tc>
      </w:tr>
    </w:tbl>
    <w:p>
      <w:pPr>
        <w:rPr>
          <w:rFonts w:ascii="宋体" w:hAnsi="宋体" w:cs="宋体"/>
          <w:color w:val="000000" w:themeColor="text1"/>
          <w14:textFill>
            <w14:solidFill>
              <w14:schemeClr w14:val="tx1"/>
            </w14:solidFill>
          </w14:textFill>
        </w:rPr>
      </w:pPr>
    </w:p>
    <w:p>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spacing w:before="0" w:after="0" w:line="240" w:lineRule="auto"/>
        <w:jc w:val="center"/>
        <w:rPr>
          <w:rFonts w:ascii="宋体" w:hAnsi="宋体" w:eastAsia="宋体" w:cs="宋体"/>
        </w:rPr>
      </w:pPr>
      <w:bookmarkStart w:id="3" w:name="_Toc10685"/>
      <w:r>
        <w:rPr>
          <w:rFonts w:hint="eastAsia" w:ascii="宋体" w:hAnsi="宋体" w:eastAsia="宋体" w:cs="宋体"/>
        </w:rPr>
        <w:t>磋商须知正文</w:t>
      </w:r>
      <w:bookmarkEnd w:id="3"/>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一、总则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1.定义</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　“采购人”是指依法进行政府采购的国家机关、事业单位、团体组织。本次政府采购的采购人名称、地址、电话、联系人见磋商须知前附表。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　“采购代理机构”是指接受采购人委托，代理采购项目的集中采购机构和其他采购代理机构。本次政府采购的采购代理机构名称、地址、电话、联系人见磋商须知前附表。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　“磋商小组”是依据《政府采购竞争性磋商采购方式管理暂行办法》有关规定组建，依法履行竞争性磋商采购活动职责的3人以上单数的磋商成员。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　“服务”是指除货物和工程以外的其他政府采购对象。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2.采购项目预算</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2.1　本项目采购资金已列入政府采购预算，预算金额见磋商须知前附表。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3.供应商的资格要求</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　供应商应当符合磋商须知前附表中规定的下列资格条件要求：</w:t>
      </w:r>
    </w:p>
    <w:p>
      <w:pPr>
        <w:pStyle w:val="15"/>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3.1.1.满足《中华人民共和国政府采购法》第二十二条规定</w:t>
      </w:r>
      <w:r>
        <w:rPr>
          <w:rFonts w:hint="eastAsia" w:asciiTheme="minorEastAsia" w:hAnsiTheme="minorEastAsia" w:eastAsiaTheme="minorEastAsia"/>
          <w:sz w:val="24"/>
          <w:szCs w:val="24"/>
          <w:lang w:eastAsia="zh-CN"/>
        </w:rPr>
        <w:t>：</w:t>
      </w:r>
    </w:p>
    <w:p>
      <w:pPr>
        <w:pStyle w:val="15"/>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（一）具有独立承担民事责任的能力；</w:t>
      </w:r>
    </w:p>
    <w:p>
      <w:pPr>
        <w:pStyle w:val="15"/>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（二）具有良好的商业信誉和健全的财务会计制度；</w:t>
      </w:r>
    </w:p>
    <w:p>
      <w:pPr>
        <w:pStyle w:val="15"/>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（三）具有履行合同所必需的设备和专业技术能力；</w:t>
      </w:r>
    </w:p>
    <w:p>
      <w:pPr>
        <w:pStyle w:val="15"/>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（四）有依法缴纳税收和社会保障资金的良好记录；</w:t>
      </w:r>
    </w:p>
    <w:p>
      <w:pPr>
        <w:pStyle w:val="15"/>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（五）参加政府采购活动前三年内，在经营活动中没有重大违法记录；</w:t>
      </w:r>
    </w:p>
    <w:p>
      <w:pPr>
        <w:pStyle w:val="15"/>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（六）法律、行政法规规定的其他条件；；</w:t>
      </w:r>
    </w:p>
    <w:p>
      <w:pPr>
        <w:pStyle w:val="15"/>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3.2.2.落实政府采购政策需满足的资格要求：供应商为中小企业/小微企业,本项目执行促进中小企业发展政策，监狱企业、残疾人福利性单位视同小型、微型企业。</w:t>
      </w:r>
    </w:p>
    <w:p>
      <w:pPr>
        <w:pStyle w:val="15"/>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3.3.3.本项目的特定资格要求：</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eastAsia="zh-CN"/>
          <w14:textFill>
            <w14:solidFill>
              <w14:schemeClr w14:val="tx1"/>
            </w14:solidFill>
          </w14:textFill>
        </w:rPr>
        <w:t>、</w:t>
      </w:r>
      <w:r>
        <w:rPr>
          <w:rFonts w:hint="eastAsia" w:hAnsi="宋体" w:cs="宋体"/>
          <w:kern w:val="0"/>
          <w:sz w:val="24"/>
          <w:szCs w:val="24"/>
        </w:rPr>
        <w:t>在中华人民共和国境内注册，具有有效的营业执照，有能力提供本项目全部磋商内容及服务能力的供应商</w:t>
      </w:r>
      <w:r>
        <w:rPr>
          <w:rFonts w:hint="eastAsia" w:hAnsi="宋体" w:cs="宋体"/>
          <w:color w:val="000000" w:themeColor="text1"/>
          <w:sz w:val="24"/>
          <w:szCs w:val="24"/>
          <w14:textFill>
            <w14:solidFill>
              <w14:schemeClr w14:val="tx1"/>
            </w14:solidFill>
          </w14:textFill>
        </w:rPr>
        <w:t>；</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hAnsi="宋体" w:cs="宋体"/>
          <w:kern w:val="0"/>
          <w:sz w:val="24"/>
          <w:szCs w:val="24"/>
        </w:rPr>
        <w:t>凡拟参加本次招标项目的供应商须具有良好的信誉，“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Ansi="宋体" w:cs="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其他说明：</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（1）与采购人存在利害关系可能影响招标公正性的法人、其他组织或者个人，不得参加投标。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（2）单位负责人为同一人或者存在控股、管理关系的不同单位，不得参加同一标段投标或者未划分标段的同一招标项目投标，违反前两款规定的，相关投标均无效。</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3.3本项目不接受联合体参与。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　供应商存在下列情形之一的不得参加竞争性磋商：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3.4.2　因违法经营受到刑事处罚或者责令停产停业、吊销许可证或者执照、较大数额罚款等行政处罚，或者存在财政部门认定的其他重大违法记录，以及在财政部门禁止参加政府采购活动期限以内的。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4.参与磋商的费用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4.1　无论磋商的结果如何，供应商应自行承担所有与竞争性磋商采购活动有关的全部费用。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5.授权委托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6.项目现场勘察</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6.1　本项目是否组织现场勘察见磋商须知前附表。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6.2　供应商应按磋商须知前附表中规定对采购项目现场和周围环境的现场考察。供应商未在指定时间进行勘察的，采购人不再另行组织。</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6.3　勘察现场的费用由供应商自己承担，勘察期间所发生的人身伤害及财产损失由供应商自己负责。</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6.4采购人不对供应商据此而做出的推论、理解和结论负责。一旦成交，供应商不得以任何借口，提出额外补偿，或延长合同期限的要求。</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二、磋商文件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7.磋商文件的组成</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7.1磋商文件由下列文件组成：</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第一部分　商务部分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第一章　磋商公告</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第二章　磋商须知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第三章　评审方法及标准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第四章　合同草案条款</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第五章　响应文件组成</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第二部分　技术部分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第六章　项目采购需求</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7.2　磋商须知前附表规定的提交首次响应文件截止时间前，对磋商文件进行澄清或者修改的内容，为磋商文件的组成部分。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8.磋商文件的澄清或者修改</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9.偏离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9.1　本条所称偏离为响应文件对磋商文件的偏离，即不满足或不响应磋商文件的要求。偏离分为实质性和非实质性要求条款偏离。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三、响应文件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10.一般要求</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10.3　除技术要求另有规定外，本文件所要求使用的计量单位均采用国家法定的度、量、衡标准单位计量。未列明时亦默认为我国法定计量单位。</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10.4　供应商应按磋商文件中提供的响应文件格式填写。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10.5　磋商响应文件应采用书面形式，磋商文件中要求提供电子版的，必须按要求提供。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11.响应文件的组成(采购人可根据实际情况对以下项目标注★)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11.1　响应文件应包括但不限于下列内容：</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11.1.1　商务部分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（1）磋商响应声明</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（2）报价一览表、分项价格表</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（3）商务条款偏离表(格式附后)</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（4）磋商保证金</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（5）供应商的资格证明材料</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（6）供应商认为需提供的其他资料</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（7）供应商企业类型声明函</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（8）中小企业声明函</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（9）中小企业生产或销售的产品优惠明细表</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（10）监狱企业声明函</w:t>
      </w:r>
    </w:p>
    <w:p>
      <w:pPr>
        <w:pStyle w:val="15"/>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（11）残疾人福利性单位声明函</w:t>
      </w:r>
    </w:p>
    <w:p>
      <w:pPr>
        <w:pStyle w:val="15"/>
        <w:spacing w:line="360" w:lineRule="auto"/>
        <w:ind w:firstLine="361" w:firstLineChars="150"/>
        <w:rPr>
          <w:rFonts w:hAnsi="宋体" w:cs="宋体"/>
          <w:b/>
          <w:bCs/>
          <w:color w:val="000000" w:themeColor="text1"/>
          <w:sz w:val="24"/>
          <w:em w:val="dot"/>
          <w14:textFill>
            <w14:solidFill>
              <w14:schemeClr w14:val="tx1"/>
            </w14:solidFill>
          </w14:textFill>
        </w:rPr>
      </w:pPr>
      <w:r>
        <w:rPr>
          <w:rFonts w:hint="eastAsia" w:hAnsi="宋体" w:cs="宋体"/>
          <w:b/>
          <w:bCs/>
          <w:color w:val="000000" w:themeColor="text1"/>
          <w:sz w:val="24"/>
          <w:em w:val="dot"/>
          <w14:textFill>
            <w14:solidFill>
              <w14:schemeClr w14:val="tx1"/>
            </w14:solidFill>
          </w14:textFill>
        </w:rPr>
        <w:t>注：（7-11）项供应商根据情况自行选择，不享受相关政策的供应商无需提供，本项目为专门面向中小企业/小微企业，</w:t>
      </w:r>
      <w:r>
        <w:rPr>
          <w:rFonts w:hint="eastAsia" w:hAnsi="宋体" w:cs="宋体"/>
          <w:b/>
          <w:bCs/>
          <w:color w:val="000000" w:themeColor="text1"/>
          <w:sz w:val="24"/>
          <w:em w:val="dot"/>
          <w:lang w:eastAsia="zh-CN"/>
          <w14:textFill>
            <w14:solidFill>
              <w14:schemeClr w14:val="tx1"/>
            </w14:solidFill>
          </w14:textFill>
        </w:rPr>
        <w:t>供应商</w:t>
      </w:r>
      <w:r>
        <w:rPr>
          <w:rFonts w:hint="eastAsia" w:hAnsi="宋体" w:cs="宋体"/>
          <w:b/>
          <w:bCs/>
          <w:color w:val="000000" w:themeColor="text1"/>
          <w:sz w:val="24"/>
          <w:em w:val="dot"/>
          <w14:textFill>
            <w14:solidFill>
              <w14:schemeClr w14:val="tx1"/>
            </w14:solidFill>
          </w14:textFill>
        </w:rPr>
        <w:t>如未提供此声明函，投标会被拒绝；如未如实声明，需承担相应法律责任。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11.1.2　技术部分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（1）货物说明一览表及技术方案</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（2）技术响应与偏离表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r>
        <w:rPr>
          <w:rFonts w:hint="eastAsia" w:hAnsi="宋体" w:cs="宋体"/>
          <w:color w:val="000000"/>
          <w:sz w:val="24"/>
          <w:szCs w:val="24"/>
        </w:rPr>
        <w:t>拟投入项目负责人及项目团队情况</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（4）售后服务承诺</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（5）投标标的物符合招标文件规定的证明文件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（6）其他资料</w:t>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11.2　在磋商过程中，供应商根据磋商小组书面形式要求提交的最后报价(或者重新提交的响应文件和最后报价)是响应文件的有效组成部分。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11.3　磋商文件规定可能发生实质性变动的，供应商应当在《技术/商务响应与偏离表》中的对应内容处注明。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11.4　供应商无论成交与否，其响应文件不予退还。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12.1　供应商应按磋商文件规定的服务要求、责任范围和合同条件，以人民币进行报价。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12.3　供应商的最终报价不得超过采购项目预算。本次采购项目的预算见磋商须知前附表。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13.磋商保证金</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13.1　本项目是否交纳磋商保证金要求见磋商须知前附表。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13.2　磋商须知前附表规定交纳磋商保证金的，应以支票、汇票、本票、网上银行或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13.4　有下列情形之一的，保证金不予退还：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(1)供应商在磋商须知前附表规定的提交首次响应文件截止时间后撤回响应文件的；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(2)供应商在响应文件中提供虚假材料的；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(3)除因不可抗力或磋商文件认可的情形以外，成交供应商不与采购人签订合同的；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(4)供应商与采购人、其他供应商或者采购代理机构恶意串通的；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(5)磋商文件规定的其他情形。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14.磋商响应有效期</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15.响应文件的签署及规定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15.1　供应商应根据磋商须知前附表规定提交响应文件。纸质文件的正本和副本应装订成册。正本和副本的封面上应标记“正本”或“副本”的字样，当正本和副本有差异时，以正本为准。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15.3　在磋商过程中，供应商按磋商文件规定和磋商小组要求重新提交的响应文件和最后报价，应打印或用不褪色墨水书写，并由法定代表人或其授权代表签字，加盖单位公章。否则，将导致响应文件无效。</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16.响应文件的密封和标记</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16.1　响应文件按正本和副本分别包装，注明“正本”或“副本”，加贴封条，并在封套的封口处加盖供应商单位公章或由法定代表人或其授权代表签字。</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16.2　响应文件封套或外包装上应写明的内容见磋商须知前附表。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16.3　响应文件如果未按上述规定密封和标记，采购人或采购代理机构应当拒绝接收。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17.响应文件的递交</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17.1　响应文件应在磋商须知前附表规定的提交时间和指定地点提交。</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17.2　在截止时间后送达的响应文件为无效文件，采购人、采购代理机构或磋商小组应当拒收。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18.响应文件的补充、修改或者撤回</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18.2　补充、修改的内容与响应文件不一致时，以补充、修改的内容为准。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四、磋商与评审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19.磋商小组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19.1　磋商与评审由依法组建的磋商小组负责，磋商小组由采购人代表和评审专家组成。</w:t>
      </w:r>
    </w:p>
    <w:p>
      <w:pPr>
        <w:pStyle w:val="15"/>
        <w:spacing w:line="360" w:lineRule="auto"/>
        <w:ind w:firstLine="480" w:firstLineChars="200"/>
        <w:rPr>
          <w:rFonts w:hAnsi="宋体" w:cs="宋体"/>
          <w:sz w:val="24"/>
          <w:szCs w:val="24"/>
        </w:rPr>
      </w:pPr>
      <w:r>
        <w:rPr>
          <w:rFonts w:hint="eastAsia" w:hAnsi="宋体" w:cs="宋体"/>
          <w:sz w:val="24"/>
          <w:szCs w:val="24"/>
        </w:rPr>
        <w:t>20.初步审查</w:t>
      </w:r>
    </w:p>
    <w:p>
      <w:pPr>
        <w:pStyle w:val="15"/>
        <w:spacing w:line="360" w:lineRule="auto"/>
        <w:ind w:firstLine="480" w:firstLineChars="200"/>
        <w:rPr>
          <w:rFonts w:hAnsi="宋体" w:cs="宋体"/>
          <w:sz w:val="24"/>
          <w:szCs w:val="24"/>
        </w:rPr>
      </w:pPr>
      <w:r>
        <w:rPr>
          <w:rFonts w:hint="eastAsia" w:hAnsi="宋体" w:cs="宋体"/>
          <w:sz w:val="24"/>
          <w:szCs w:val="24"/>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5"/>
        <w:spacing w:line="360" w:lineRule="auto"/>
        <w:ind w:firstLine="480" w:firstLineChars="200"/>
        <w:rPr>
          <w:rFonts w:hAnsi="宋体" w:cs="宋体"/>
          <w:sz w:val="24"/>
          <w:szCs w:val="24"/>
        </w:rPr>
      </w:pPr>
      <w:r>
        <w:rPr>
          <w:rFonts w:hint="eastAsia" w:hAnsi="宋体" w:cs="宋体"/>
          <w:sz w:val="24"/>
          <w:szCs w:val="24"/>
        </w:rPr>
        <w:t>（1）未按照磋商文件规定要求密封、签署、盖章的；</w:t>
      </w:r>
    </w:p>
    <w:p>
      <w:pPr>
        <w:pStyle w:val="15"/>
        <w:spacing w:line="360" w:lineRule="auto"/>
        <w:ind w:firstLine="480" w:firstLineChars="200"/>
        <w:rPr>
          <w:rFonts w:hAnsi="宋体" w:cs="宋体"/>
          <w:sz w:val="24"/>
          <w:szCs w:val="24"/>
        </w:rPr>
      </w:pPr>
      <w:r>
        <w:rPr>
          <w:rFonts w:hint="eastAsia" w:hAnsi="宋体" w:cs="宋体"/>
          <w:sz w:val="24"/>
          <w:szCs w:val="24"/>
        </w:rPr>
        <w:t>（2）法定代表人身份证明书必须按磋商文件规定格式完整提供，并要盖供应商章。</w:t>
      </w:r>
    </w:p>
    <w:p>
      <w:pPr>
        <w:pStyle w:val="15"/>
        <w:spacing w:line="360" w:lineRule="auto"/>
        <w:ind w:firstLine="480" w:firstLineChars="200"/>
        <w:rPr>
          <w:rFonts w:hAnsi="宋体" w:cs="宋体"/>
          <w:sz w:val="24"/>
          <w:szCs w:val="24"/>
        </w:rPr>
      </w:pPr>
      <w:r>
        <w:rPr>
          <w:rFonts w:hint="eastAsia" w:hAnsi="宋体" w:cs="宋体"/>
          <w:sz w:val="24"/>
          <w:szCs w:val="24"/>
        </w:rPr>
        <w:t>（3）法定代表人授权委托书必须按磋商文件规定格式完整提供，并要盖供应商章、法定代表人签字或盖章。</w:t>
      </w:r>
    </w:p>
    <w:p>
      <w:pPr>
        <w:pStyle w:val="15"/>
        <w:spacing w:line="360" w:lineRule="auto"/>
        <w:ind w:firstLine="480" w:firstLineChars="200"/>
        <w:rPr>
          <w:rFonts w:hAnsi="宋体" w:cs="宋体"/>
          <w:sz w:val="24"/>
          <w:szCs w:val="24"/>
        </w:rPr>
      </w:pPr>
      <w:r>
        <w:rPr>
          <w:rFonts w:hint="eastAsia" w:hAnsi="宋体" w:cs="宋体"/>
          <w:sz w:val="24"/>
          <w:szCs w:val="24"/>
        </w:rPr>
        <w:t>（4）磋商响应有效期不足的；</w:t>
      </w:r>
    </w:p>
    <w:p>
      <w:pPr>
        <w:pStyle w:val="15"/>
        <w:spacing w:line="360" w:lineRule="auto"/>
        <w:ind w:firstLine="480" w:firstLineChars="200"/>
        <w:rPr>
          <w:rFonts w:hAnsi="宋体" w:cs="宋体"/>
          <w:sz w:val="24"/>
          <w:szCs w:val="24"/>
        </w:rPr>
      </w:pPr>
      <w:r>
        <w:rPr>
          <w:rFonts w:hint="eastAsia" w:hAnsi="宋体" w:cs="宋体"/>
          <w:sz w:val="24"/>
          <w:szCs w:val="24"/>
        </w:rPr>
        <w:t>（5）服务要求不满足磋商文件要求的；</w:t>
      </w:r>
    </w:p>
    <w:p>
      <w:pPr>
        <w:pStyle w:val="15"/>
        <w:spacing w:line="360" w:lineRule="auto"/>
        <w:ind w:firstLine="480" w:firstLineChars="200"/>
        <w:rPr>
          <w:rFonts w:hAnsi="宋体" w:cs="宋体"/>
          <w:sz w:val="24"/>
          <w:szCs w:val="24"/>
        </w:rPr>
      </w:pPr>
      <w:r>
        <w:rPr>
          <w:rFonts w:hint="eastAsia" w:hAnsi="宋体" w:cs="宋体"/>
          <w:sz w:val="24"/>
          <w:szCs w:val="24"/>
        </w:rPr>
        <w:t>（6）服务期限不满足磋商文件规定的；</w:t>
      </w:r>
    </w:p>
    <w:p>
      <w:pPr>
        <w:pStyle w:val="15"/>
        <w:spacing w:line="360" w:lineRule="auto"/>
        <w:ind w:firstLine="480" w:firstLineChars="200"/>
        <w:rPr>
          <w:rFonts w:hAnsi="宋体" w:cs="宋体"/>
          <w:sz w:val="24"/>
          <w:szCs w:val="24"/>
        </w:rPr>
      </w:pPr>
      <w:r>
        <w:rPr>
          <w:rFonts w:hint="eastAsia" w:hAnsi="宋体" w:cs="宋体"/>
          <w:sz w:val="24"/>
          <w:szCs w:val="24"/>
        </w:rPr>
        <w:t>（7）质保期不满足磋商文件要求的；</w:t>
      </w:r>
    </w:p>
    <w:p>
      <w:pPr>
        <w:pStyle w:val="15"/>
        <w:spacing w:line="360" w:lineRule="auto"/>
        <w:ind w:firstLine="480" w:firstLineChars="200"/>
        <w:rPr>
          <w:rFonts w:hAnsi="宋体" w:cs="宋体"/>
          <w:sz w:val="24"/>
          <w:szCs w:val="24"/>
        </w:rPr>
      </w:pPr>
      <w:r>
        <w:rPr>
          <w:rFonts w:hint="eastAsia" w:hAnsi="宋体" w:cs="宋体"/>
          <w:sz w:val="24"/>
          <w:szCs w:val="24"/>
        </w:rPr>
        <w:t>（8）报价超过磋商文件中规定的预算金额或者最高限价的；</w:t>
      </w:r>
    </w:p>
    <w:p>
      <w:pPr>
        <w:pStyle w:val="15"/>
        <w:spacing w:line="360" w:lineRule="auto"/>
        <w:ind w:firstLine="480" w:firstLineChars="200"/>
        <w:rPr>
          <w:rFonts w:hAnsi="宋体" w:cs="宋体"/>
          <w:sz w:val="24"/>
          <w:szCs w:val="24"/>
        </w:rPr>
      </w:pPr>
      <w:r>
        <w:rPr>
          <w:rFonts w:hint="eastAsia" w:hAnsi="宋体" w:cs="宋体"/>
          <w:sz w:val="24"/>
          <w:szCs w:val="24"/>
        </w:rPr>
        <w:t>（9）响应文件右上角必须注明“正本”或“副本”字样，份数是否符合磋商文件规定的正、副本份数要求。</w:t>
      </w:r>
    </w:p>
    <w:p>
      <w:pPr>
        <w:pStyle w:val="15"/>
        <w:spacing w:line="360" w:lineRule="auto"/>
        <w:ind w:firstLine="480" w:firstLineChars="200"/>
        <w:rPr>
          <w:rFonts w:hAnsi="宋体" w:cs="宋体"/>
          <w:sz w:val="24"/>
          <w:szCs w:val="24"/>
        </w:rPr>
      </w:pPr>
      <w:r>
        <w:rPr>
          <w:rFonts w:hint="eastAsia" w:hAnsi="宋体" w:cs="宋体"/>
          <w:sz w:val="24"/>
          <w:szCs w:val="24"/>
        </w:rPr>
        <w:t>（10）是否存在采购人不能接受的条件</w:t>
      </w:r>
    </w:p>
    <w:p>
      <w:pPr>
        <w:pStyle w:val="15"/>
        <w:spacing w:line="360" w:lineRule="auto"/>
        <w:ind w:firstLine="480" w:firstLineChars="200"/>
        <w:rPr>
          <w:rFonts w:hAnsi="宋体" w:cs="宋体"/>
          <w:sz w:val="24"/>
          <w:szCs w:val="24"/>
        </w:rPr>
      </w:pPr>
      <w:r>
        <w:rPr>
          <w:rFonts w:hint="eastAsia" w:hAnsi="宋体" w:cs="宋体"/>
          <w:sz w:val="24"/>
          <w:szCs w:val="24"/>
        </w:rPr>
        <w:t>（11）响应文件不满足与磋商文件要求的实质性条款、条件和规格的。响应文件是否实质性响应磋商文件，由磋商小组依据磋商文件规定、响应文件和磋商情况认定；</w:t>
      </w:r>
    </w:p>
    <w:p>
      <w:pPr>
        <w:pStyle w:val="15"/>
        <w:spacing w:line="360" w:lineRule="auto"/>
        <w:ind w:firstLine="480" w:firstLineChars="200"/>
        <w:rPr>
          <w:rFonts w:hAnsi="宋体" w:cs="宋体"/>
          <w:sz w:val="24"/>
          <w:szCs w:val="24"/>
        </w:rPr>
      </w:pPr>
      <w:r>
        <w:rPr>
          <w:rFonts w:hint="eastAsia" w:hAnsi="宋体" w:cs="宋体"/>
          <w:sz w:val="24"/>
          <w:szCs w:val="24"/>
        </w:rPr>
        <w:t>（12）其他不符合法律、规章、规范性文件和磋商文件规定的。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21.澄清</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22.1　初审结束后，磋商小组所有成员集中与单一供应商分别进行磋商，并给予所有参加磋商的供应商平等的磋商机会。供应商应派其法定代表人或授权代表参加磋商。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22.3　对磋商文件作出的实质性变动是磋商文件的有效组成部分，磋商小组应当及时以书面形式同时通知所有参加磋商的供应商。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22.6　</w:t>
      </w:r>
      <w:r>
        <w:rPr>
          <w:rFonts w:hint="eastAsia" w:hAnsi="宋体" w:cs="宋体"/>
          <w:b/>
          <w:bCs/>
          <w:color w:val="000000" w:themeColor="text1"/>
          <w:sz w:val="24"/>
          <w:szCs w:val="24"/>
          <w14:textFill>
            <w14:solidFill>
              <w14:schemeClr w14:val="tx1"/>
            </w14:solidFill>
          </w14:textFill>
        </w:rPr>
        <w:t>磋商小组应当根据实际情况与供应商进行磋商，磋商轮次原则上为两轮，具体由磋商小组视情况决定。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23.最后报价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23.1　磋商结束后，磋商小组应当要求所有实质性响应的供应商在规定时间内提交最后报价，提交最后报价的供应商不得少于3家。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23.2　最后报价是供应商响应文件的有效组成部分。如磋商小组没有对磋商文件作实质性变动或增加新的需求，最后报价不得高于首轮报价。</w:t>
      </w:r>
      <w:r>
        <w:rPr>
          <w:rFonts w:hint="eastAsia" w:hAnsi="宋体" w:cs="宋体"/>
          <w:b/>
          <w:color w:val="000000" w:themeColor="text1"/>
          <w:sz w:val="24"/>
          <w:szCs w:val="24"/>
          <w14:textFill>
            <w14:solidFill>
              <w14:schemeClr w14:val="tx1"/>
            </w14:solidFill>
          </w14:textFill>
        </w:rPr>
        <w:t>最终成交人在合同签订前须提供最终报价组成明细（分项报价表）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24.最后报价评审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24.1　最后报价计算错误修正的原则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(1)最后报价的大写金额和小写金额不一致的，以大写金额为准。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(2)总价金额与按分项报价汇总金额不一致的，以分项报价金额计算结果为准。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(3)分项报价金额小数点有明显错位的，应以总价为准，并修改分项报价。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(4)如果供应商不接受对其错误的更正，其最后报价将被视为无效报价或确定为无效响应。</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价格评分＝(评审基准价/评审价)×价格分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25.综合评审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25.2　评审办法及标准见第三章。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25.3　评审时，磋商小组成员应当独立对每个有效响应的文件进行评价、打分，然后汇总每个供应商每项评分因素的得分。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26.提出成交供应商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26.1　磋商小组应当按照综合评分由高到低的顺序提出3名以上成交候选供应商，并编写评审报告。</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26.2　评审得分相同的，按照最后报价由低到高的顺序推荐。评审得分且最后报价相同的，按照技术指标优劣顺序推荐。</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27.确定成交供应商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27.1　采购代理机构应当在评审结束之日起2个工作日内将评审报告送采购人确认。</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27.3　采购人自行组织磋商的，应当在评审结束之日起5个工作日内确定成交供应商。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28.磋商终止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(1)因情况变化，不再符合规定的竞争性磋商采购方式适用情形的；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(2)出现影响采购公正的违法、违规行为的；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(4)因重大变故，采购任务取消的。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29.重新评审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30.保密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30.1　磋商小组成员以及与评审工作有关的人员不得泄露评审情况以及评审过程中获悉的国家秘密、商业秘密。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31.禁止行为</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五、成交结果信息公布与签订合同</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32.成交信息的公布</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32.1　成交供应商确定之日起2个工作日内，采购人或者采购代理机构应在磋商须知前附表中规定的公告媒体上公布成交结果信息。</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32.2　磋商文件随成交结果同时公告。但成交结果公告前磋商文件已公告的，不再重复公告。</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32.3　采用书面推荐供应商参加采购活动的，在公告结果同时公告采购人和评审专家的推荐意见。</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33.成交通知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34.履约保证金</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34.2　成交供应商没有按照磋商须知前附表的规定提交履约保证金的，视为放弃成交资格，其磋商保证金不予退还。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35.签订合同</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35.1　磋商文件、成交供应商的响应文件及补充文件等均为签订政府采购合同的依据。</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35.2　成交供应商应当在成交通知书发出之日起30日内与采购人签订政府采购合同。</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六、其他规定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36.采购代理服务费</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36.1　成交供应商是否交纳采购代理服务费及相关要求见磋商须知前附表。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37.询问、质疑、投诉</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37.1　供应商对政府采购活动事项有疑问的，可以向采购人提出询问，采购人应当及时作出答复，但答复的内容不得涉及商业秘密。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37.3　供应商提出质疑的，应提供质疑书原件。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37.4　质疑书应当由供应商法定代表人或其授权的供应商代表签字并加盖供应商单位章，质疑书由授权的供应商代表签字的应附供应商法定代表人委托授权书。</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sz w:val="24"/>
          <w:szCs w:val="24"/>
        </w:rPr>
        <w:t>37.5　</w:t>
      </w:r>
      <w:r>
        <w:rPr>
          <w:rFonts w:hint="eastAsia" w:hAnsi="宋体" w:cs="宋体"/>
          <w:b/>
          <w:color w:val="000000"/>
          <w:sz w:val="24"/>
          <w:szCs w:val="24"/>
        </w:rPr>
        <w:t>供应商在法定质疑期内一次性提出针对同一采购程序环节的质疑，本项目不接受供应商多次/反复质疑。</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37.6　供应商对采购人或采购代理机构的答复不满意，或采购人或采购代理机构未在规定的期限作出答复的，可在答复期满后15个工作日内，按政府采购法律法规规定及程序，向财政部提出投诉。</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38.发生下列情况之一，供应商将被列入不良记录名单，在1～3年内禁止参加政府采购活动，并予以公告：</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(1)开标后在磋商有效期内，供应商撤回其投标；</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(2)中标后无正当理由不与采购人签订政府采购合同；</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(3)中标后未按照谈判文件和中标供应商的响应文件订立政府采购合同，或者与采购人另行订立背离合同实质性内容的协议的；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(4)将中标项目转让给他人，或者在响应文件中未说明，且未经采购招标机构同意，将中标项目分包给他人；</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(5)拒绝履行合同义务的；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(6)《政府采购法》第七十七条和《政府采购法实施条例》第七十二条规定的其他情形；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(7)其他违反法律法规相关规定的情形。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39.其他规定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39.1　磋商文件的其他规定见磋商须知前附表。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40.未尽事宜</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40.1　其他未尽事宜按政府采购法律法规的规定执行。</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41.文件解释权</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41.1　本磋商文件的解释权归新疆金正建设工程管理有限公司所有。</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七、质疑处理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42.1 提出质疑的供应商应当是参与所质疑项目采购活动的供应商。潜在供应商依法获取其可质疑的采购文件的，可以对采购文件提出质疑。</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42.2供应商认为采购文件、采购过程和采购结果使自己的权益受到损害的，可以在知道或应知其权益受到损害之日起七个工作日内，以书面形式向代理机构及采购人提出质疑。上述应知其权益受到损害之日，是指：</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42.2.1</w:t>
      </w:r>
      <w:r>
        <w:rPr>
          <w:rFonts w:hint="eastAsia" w:ascii="宋体" w:hAnsi="宋体" w:cs="宋体"/>
          <w:kern w:val="0"/>
          <w:sz w:val="24"/>
          <w:szCs w:val="24"/>
        </w:rPr>
        <w:t>对可以质疑的采购文件提出质疑的，为收到采购文件之日或者采购文件公告期限届满之日；</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42.2.2</w:t>
      </w:r>
      <w:r>
        <w:rPr>
          <w:rFonts w:hint="eastAsia" w:ascii="宋体" w:hAnsi="宋体" w:cs="宋体"/>
          <w:kern w:val="0"/>
          <w:sz w:val="24"/>
          <w:szCs w:val="24"/>
        </w:rPr>
        <w:t>对采购过程提出质疑的，为各采购程序环节结束之日；</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42.2.3</w:t>
      </w:r>
      <w:r>
        <w:rPr>
          <w:rFonts w:hint="eastAsia" w:ascii="宋体" w:hAnsi="宋体" w:cs="宋体"/>
          <w:kern w:val="0"/>
          <w:sz w:val="24"/>
          <w:szCs w:val="24"/>
        </w:rPr>
        <w:t>对中标或者成交结果提出质疑的，为中标或者成交结果公告期限届满之日。</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供应商应当在法定质疑期内一次性提出针对同一采购程序环节的质疑。供应商如在法定期限内对同一采购程序环节提出多次质疑的，</w:t>
      </w:r>
      <w:r>
        <w:rPr>
          <w:rFonts w:hint="eastAsia" w:ascii="宋体" w:hAnsi="宋体" w:cs="宋体"/>
          <w:b/>
          <w:kern w:val="0"/>
          <w:sz w:val="24"/>
          <w:szCs w:val="24"/>
        </w:rPr>
        <w:t>代理机构、采购人将只对供应商第一次质疑作出答复。</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42.3质疑函必须按照本《政府采购质疑和投诉办法》要求的格式和内容进行填写。供应商如组成联合体参加投标，则质疑函中要求签字、盖章、加盖公章之处，联合体各方均须按要求签字、盖章、加盖公章。</w:t>
      </w:r>
    </w:p>
    <w:p>
      <w:pPr>
        <w:snapToGrid w:val="0"/>
        <w:spacing w:line="400" w:lineRule="exact"/>
        <w:ind w:firstLine="480" w:firstLineChars="200"/>
        <w:rPr>
          <w:rFonts w:ascii="宋体" w:hAnsi="宋体" w:cs="宋体"/>
          <w:b/>
          <w:sz w:val="24"/>
          <w:szCs w:val="24"/>
        </w:rPr>
      </w:pPr>
      <w:r>
        <w:rPr>
          <w:rFonts w:hint="eastAsia" w:ascii="宋体" w:hAnsi="宋体" w:cs="宋体"/>
          <w:sz w:val="24"/>
          <w:szCs w:val="24"/>
        </w:rPr>
        <w:t>42.4 代理机构及采购人只接收以纸质原件形式送达的质疑。</w:t>
      </w:r>
      <w:r>
        <w:rPr>
          <w:rFonts w:hint="eastAsia" w:ascii="宋体" w:hAnsi="宋体" w:cs="宋体"/>
          <w:b/>
          <w:sz w:val="24"/>
          <w:szCs w:val="24"/>
        </w:rPr>
        <w:t>代理机构质疑接收人为：</w:t>
      </w:r>
      <w:r>
        <w:rPr>
          <w:rFonts w:hint="eastAsia" w:ascii="宋体" w:hAnsi="宋体" w:cs="宋体"/>
          <w:b/>
          <w:sz w:val="24"/>
          <w:szCs w:val="24"/>
          <w:u w:val="single"/>
        </w:rPr>
        <w:t>牛晓娟</w:t>
      </w:r>
      <w:r>
        <w:rPr>
          <w:rFonts w:hint="eastAsia" w:ascii="宋体" w:hAnsi="宋体" w:cs="宋体"/>
          <w:b/>
          <w:sz w:val="24"/>
          <w:szCs w:val="24"/>
        </w:rPr>
        <w:t>，联系地址：</w:t>
      </w:r>
      <w:r>
        <w:rPr>
          <w:rFonts w:hint="eastAsia" w:ascii="宋体" w:hAnsi="宋体" w:cs="宋体"/>
          <w:b/>
          <w:sz w:val="24"/>
          <w:szCs w:val="24"/>
          <w:u w:val="single"/>
        </w:rPr>
        <w:t>乌鲁木齐市南湖东路165号新疆国际大厦18层</w:t>
      </w:r>
      <w:r>
        <w:rPr>
          <w:rFonts w:hint="eastAsia" w:ascii="宋体" w:hAnsi="宋体" w:cs="宋体"/>
          <w:b/>
          <w:sz w:val="24"/>
          <w:szCs w:val="24"/>
        </w:rPr>
        <w:t>，，电话：</w:t>
      </w:r>
      <w:r>
        <w:rPr>
          <w:rFonts w:hint="eastAsia" w:ascii="宋体" w:hAnsi="宋体" w:cs="宋体"/>
          <w:b/>
          <w:sz w:val="24"/>
          <w:szCs w:val="24"/>
          <w:u w:val="single"/>
        </w:rPr>
        <w:t>17699941693</w:t>
      </w:r>
      <w:r>
        <w:rPr>
          <w:rFonts w:hint="eastAsia" w:ascii="宋体" w:hAnsi="宋体" w:cs="宋体"/>
          <w:b/>
          <w:sz w:val="24"/>
          <w:szCs w:val="24"/>
        </w:rPr>
        <w:t>。</w:t>
      </w:r>
    </w:p>
    <w:p>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采购人质疑接收人</w:t>
      </w:r>
      <w:r>
        <w:rPr>
          <w:rFonts w:hint="eastAsia" w:ascii="宋体" w:hAnsi="宋体" w:cs="宋体"/>
          <w:b/>
          <w:sz w:val="24"/>
          <w:szCs w:val="24"/>
          <w:u w:val="single"/>
        </w:rPr>
        <w:t>：陈忠杰</w:t>
      </w:r>
      <w:r>
        <w:rPr>
          <w:rFonts w:hint="eastAsia" w:ascii="宋体" w:hAnsi="宋体" w:cs="宋体"/>
          <w:b/>
          <w:sz w:val="24"/>
          <w:szCs w:val="24"/>
        </w:rPr>
        <w:t>，联系地址：</w:t>
      </w:r>
      <w:r>
        <w:rPr>
          <w:rFonts w:hint="eastAsia" w:ascii="宋体" w:hAnsi="宋体" w:cs="宋体"/>
          <w:b/>
          <w:sz w:val="24"/>
          <w:szCs w:val="24"/>
          <w:u w:val="single"/>
        </w:rPr>
        <w:t>乌鲁木齐市沙依巴克区黑龙江路12号，</w:t>
      </w:r>
      <w:r>
        <w:rPr>
          <w:rFonts w:hint="eastAsia" w:ascii="宋体" w:hAnsi="宋体" w:cs="宋体"/>
          <w:b/>
          <w:sz w:val="24"/>
          <w:szCs w:val="24"/>
        </w:rPr>
        <w:t>联系电话</w:t>
      </w:r>
      <w:r>
        <w:rPr>
          <w:rFonts w:hint="eastAsia" w:ascii="宋体" w:hAnsi="宋体" w:cs="宋体"/>
          <w:b/>
          <w:sz w:val="24"/>
          <w:szCs w:val="24"/>
          <w:u w:val="single"/>
        </w:rPr>
        <w:t>：15999168159</w:t>
      </w:r>
      <w:r>
        <w:rPr>
          <w:rFonts w:hint="eastAsia" w:ascii="宋体" w:hAnsi="宋体" w:cs="宋体"/>
          <w:b/>
          <w:sz w:val="24"/>
          <w:szCs w:val="24"/>
        </w:rPr>
        <w:t>。</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 以下情形的质疑不予受理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42.5.1 内容不符合《政府采购质疑和投诉办法》第十二条规定的质疑。</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42.5.2 超出政府采购法定期限的质疑。</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42.5.3 以传真、电子邮件等方式递交的非原件形式的质疑。</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42.5.4 未参加投标活动的供应商或在投标活动中自身权益未受到损害的供应商所提出的质疑。</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42.5.5供应商组成联合体参加投标，联合体中任何一方或多方未按要求签字、盖章、加盖公章的质疑。</w:t>
      </w:r>
    </w:p>
    <w:p>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42.6</w:t>
      </w:r>
      <w:r>
        <w:rPr>
          <w:rFonts w:hint="eastAsia" w:ascii="宋体" w:hAnsi="宋体" w:cs="宋体"/>
          <w:b/>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rPr>
          <w:rFonts w:ascii="宋体" w:hAnsi="宋体" w:cs="宋体"/>
          <w:sz w:val="32"/>
          <w:szCs w:val="32"/>
        </w:rPr>
      </w:pPr>
      <w:r>
        <w:rPr>
          <w:rFonts w:hint="eastAsia" w:ascii="宋体" w:hAnsi="宋体" w:cs="宋体"/>
          <w:sz w:val="32"/>
          <w:szCs w:val="32"/>
        </w:rPr>
        <w:br w:type="page"/>
      </w:r>
    </w:p>
    <w:p>
      <w:pPr>
        <w:pStyle w:val="3"/>
        <w:numPr>
          <w:ilvl w:val="0"/>
          <w:numId w:val="1"/>
        </w:numPr>
        <w:tabs>
          <w:tab w:val="left" w:pos="360"/>
        </w:tabs>
        <w:spacing w:before="0" w:after="0" w:line="360" w:lineRule="auto"/>
        <w:jc w:val="center"/>
        <w:rPr>
          <w:rFonts w:ascii="宋体" w:hAnsi="宋体" w:cs="宋体"/>
          <w:sz w:val="32"/>
          <w:szCs w:val="32"/>
        </w:rPr>
      </w:pPr>
      <w:bookmarkStart w:id="4" w:name="_Toc19895"/>
      <w:r>
        <w:rPr>
          <w:rFonts w:hint="eastAsia" w:ascii="宋体" w:hAnsi="宋体" w:cs="宋体"/>
          <w:sz w:val="32"/>
          <w:szCs w:val="32"/>
        </w:rPr>
        <w:t>评审方法及标准</w:t>
      </w:r>
      <w:bookmarkEnd w:id="4"/>
    </w:p>
    <w:p>
      <w:pPr>
        <w:numPr>
          <w:ilvl w:val="0"/>
          <w:numId w:val="3"/>
        </w:num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资格审查</w:t>
      </w:r>
    </w:p>
    <w:tbl>
      <w:tblPr>
        <w:tblStyle w:val="2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9"/>
        <w:gridCol w:w="1724"/>
        <w:gridCol w:w="57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744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4"/>
                <w:szCs w:val="24"/>
                <w14:textFill>
                  <w14:solidFill>
                    <w14:schemeClr w14:val="tx1"/>
                  </w14:solidFill>
                </w14:textFill>
              </w:rPr>
            </w:pPr>
          </w:p>
        </w:tc>
        <w:tc>
          <w:tcPr>
            <w:tcW w:w="74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2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满足《中华人民共和国政府采购法》第二十二条规定；</w:t>
            </w: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（一）具有独立承担民事责任的能力；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continue"/>
            <w:tcBorders>
              <w:left w:val="single" w:color="auto" w:sz="4" w:space="0"/>
              <w:right w:val="single" w:color="auto" w:sz="4" w:space="0"/>
            </w:tcBorders>
            <w:vAlign w:val="center"/>
          </w:tcPr>
          <w:p>
            <w:pPr>
              <w:widowControl/>
              <w:jc w:val="left"/>
            </w:pPr>
          </w:p>
        </w:tc>
        <w:tc>
          <w:tcPr>
            <w:tcW w:w="1724" w:type="dxa"/>
            <w:vMerge w:val="continue"/>
            <w:tcBorders>
              <w:left w:val="single" w:color="auto" w:sz="4" w:space="0"/>
              <w:right w:val="single" w:color="auto" w:sz="4" w:space="0"/>
            </w:tcBorders>
            <w:vAlign w:val="center"/>
          </w:tcPr>
          <w:p>
            <w:pPr>
              <w:widowControl/>
              <w:jc w:val="left"/>
            </w:pP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（二）具有良好的商业信誉和健全的财务会计制度；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1724"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1724"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（四）有依法缴纳税收和社会保障资金的良好记录；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1724" w:type="dxa"/>
            <w:vMerge w:val="continue"/>
            <w:tcBorders>
              <w:left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 w:hRule="atLeast"/>
          <w:jc w:val="center"/>
        </w:trPr>
        <w:tc>
          <w:tcPr>
            <w:tcW w:w="1079"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1724"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p>
        </w:tc>
        <w:tc>
          <w:tcPr>
            <w:tcW w:w="5719"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cs="宋体"/>
                <w:color w:val="000000" w:themeColor="text1"/>
                <w:sz w:val="24"/>
                <w:szCs w:val="24"/>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（六）法律、行政法规规定的其他条件；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供应商具备磋商文件规定的供应商资格条件的；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 w:val="24"/>
                <w:szCs w:val="24"/>
              </w:rPr>
            </w:pPr>
            <w:r>
              <w:rPr>
                <w:rFonts w:hint="eastAsia" w:ascii="宋体" w:hAnsi="宋体" w:cs="宋体"/>
                <w:sz w:val="24"/>
                <w:szCs w:val="24"/>
              </w:rPr>
              <w:t>供应商须具有良好的信誉，</w:t>
            </w:r>
            <w:r>
              <w:rPr>
                <w:rFonts w:hint="eastAsia" w:ascii="宋体" w:hAnsi="宋体" w:cs="宋体"/>
                <w:kern w:val="0"/>
                <w:sz w:val="24"/>
                <w:szCs w:val="24"/>
              </w:rPr>
              <w:t>“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cs="宋体"/>
                <w:sz w:val="24"/>
                <w:szCs w:val="24"/>
              </w:rPr>
              <w:t>；</w:t>
            </w:r>
            <w:r>
              <w:rPr>
                <w:rFonts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 w:val="24"/>
                <w:szCs w:val="24"/>
              </w:rPr>
            </w:pPr>
            <w:r>
              <w:rPr>
                <w:rFonts w:hint="eastAsia" w:ascii="宋体" w:hAnsi="宋体" w:cs="宋体"/>
                <w:kern w:val="0"/>
                <w:sz w:val="24"/>
                <w:szCs w:val="24"/>
              </w:rPr>
              <w:t>供应商为中小企业/小微企业,本项目执行促进中小企业发展政策，监狱企业、残疾人福利性单位视同小型、微型企业。（以中小企业声明函为准）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供应商按照磋商文件规定提交磋商保证金的；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b/>
                <w:bCs/>
                <w:sz w:val="24"/>
                <w:szCs w:val="24"/>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pPr>
        <w:pStyle w:val="2"/>
        <w:jc w:val="center"/>
        <w:rPr>
          <w:rFonts w:ascii="宋体" w:hAnsi="宋体" w:cs="宋体"/>
        </w:rPr>
      </w:pPr>
    </w:p>
    <w:p>
      <w:pPr>
        <w:numPr>
          <w:ilvl w:val="0"/>
          <w:numId w:val="3"/>
        </w:numPr>
        <w:snapToGrid w:val="0"/>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初步审查表</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7243" w:type="dxa"/>
            <w:vAlign w:val="center"/>
          </w:tcPr>
          <w:p>
            <w:pPr>
              <w:pStyle w:val="15"/>
              <w:spacing w:line="360" w:lineRule="auto"/>
              <w:jc w:val="center"/>
              <w:rPr>
                <w:rFonts w:hAnsi="宋体" w:cs="宋体"/>
                <w:sz w:val="24"/>
                <w:szCs w:val="24"/>
              </w:rPr>
            </w:pPr>
            <w:r>
              <w:rPr>
                <w:rFonts w:hint="eastAsia" w:hAnsi="宋体" w:cs="宋体"/>
                <w:color w:val="000000" w:themeColor="text1"/>
                <w:sz w:val="24"/>
                <w:szCs w:val="24"/>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1</w:t>
            </w:r>
          </w:p>
        </w:tc>
        <w:tc>
          <w:tcPr>
            <w:tcW w:w="7243" w:type="dxa"/>
            <w:vAlign w:val="center"/>
          </w:tcPr>
          <w:p>
            <w:pPr>
              <w:pStyle w:val="15"/>
              <w:spacing w:line="360" w:lineRule="auto"/>
              <w:rPr>
                <w:rFonts w:hAnsi="宋体" w:cs="宋体"/>
                <w:sz w:val="24"/>
                <w:szCs w:val="24"/>
              </w:rPr>
            </w:pPr>
            <w:r>
              <w:rPr>
                <w:rFonts w:hint="eastAsia" w:hAnsi="宋体" w:cs="宋体"/>
                <w:sz w:val="24"/>
                <w:szCs w:val="24"/>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2</w:t>
            </w:r>
          </w:p>
        </w:tc>
        <w:tc>
          <w:tcPr>
            <w:tcW w:w="7243" w:type="dxa"/>
            <w:vAlign w:val="center"/>
          </w:tcPr>
          <w:p>
            <w:pPr>
              <w:spacing w:line="360" w:lineRule="auto"/>
              <w:rPr>
                <w:rFonts w:ascii="宋体" w:hAnsi="宋体" w:cs="宋体"/>
                <w:bCs/>
                <w:sz w:val="24"/>
                <w:szCs w:val="24"/>
              </w:rPr>
            </w:pPr>
            <w:r>
              <w:rPr>
                <w:rFonts w:hint="eastAsia" w:ascii="宋体" w:hAnsi="宋体" w:cs="宋体"/>
                <w:bCs/>
                <w:sz w:val="24"/>
                <w:szCs w:val="24"/>
              </w:rPr>
              <w:t>法定代表人身份证明书必须按磋商文件规定格式完整提供，并要盖供应商章。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3</w:t>
            </w:r>
          </w:p>
        </w:tc>
        <w:tc>
          <w:tcPr>
            <w:tcW w:w="7243" w:type="dxa"/>
            <w:vAlign w:val="center"/>
          </w:tcPr>
          <w:p>
            <w:pPr>
              <w:spacing w:line="360" w:lineRule="auto"/>
              <w:rPr>
                <w:rFonts w:ascii="宋体" w:hAnsi="宋体" w:cs="宋体"/>
                <w:bCs/>
                <w:sz w:val="24"/>
                <w:szCs w:val="24"/>
              </w:rPr>
            </w:pPr>
            <w:r>
              <w:rPr>
                <w:rFonts w:hint="eastAsia" w:ascii="宋体" w:hAnsi="宋体" w:cs="宋体"/>
                <w:bCs/>
                <w:sz w:val="24"/>
                <w:szCs w:val="24"/>
              </w:rPr>
              <w:t>法定代表人授权委托书必须按磋商文件规定格式完整提供，并要盖供应商章、法定代表人签字或盖章。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4</w:t>
            </w:r>
          </w:p>
        </w:tc>
        <w:tc>
          <w:tcPr>
            <w:tcW w:w="7243" w:type="dxa"/>
            <w:vAlign w:val="center"/>
          </w:tcPr>
          <w:p>
            <w:pPr>
              <w:pStyle w:val="15"/>
              <w:spacing w:line="360" w:lineRule="auto"/>
              <w:rPr>
                <w:rFonts w:hAnsi="宋体" w:cs="宋体"/>
                <w:sz w:val="24"/>
                <w:szCs w:val="24"/>
              </w:rPr>
            </w:pPr>
            <w:r>
              <w:rPr>
                <w:rFonts w:hint="eastAsia" w:hAnsi="宋体" w:cs="宋体"/>
                <w:sz w:val="24"/>
                <w:szCs w:val="24"/>
              </w:rPr>
              <w:t>磋商响应有效期不足的；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5</w:t>
            </w:r>
          </w:p>
        </w:tc>
        <w:tc>
          <w:tcPr>
            <w:tcW w:w="7243" w:type="dxa"/>
            <w:vAlign w:val="center"/>
          </w:tcPr>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服务要求不满足磋商文件要求的；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6</w:t>
            </w:r>
          </w:p>
        </w:tc>
        <w:tc>
          <w:tcPr>
            <w:tcW w:w="7243" w:type="dxa"/>
            <w:vAlign w:val="center"/>
          </w:tcPr>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服务期限不满足磋商文件规定的；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7</w:t>
            </w:r>
          </w:p>
        </w:tc>
        <w:tc>
          <w:tcPr>
            <w:tcW w:w="7243" w:type="dxa"/>
            <w:vAlign w:val="center"/>
          </w:tcPr>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质保期不满足磋商文件要求的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8</w:t>
            </w:r>
          </w:p>
        </w:tc>
        <w:tc>
          <w:tcPr>
            <w:tcW w:w="7243" w:type="dxa"/>
            <w:vAlign w:val="center"/>
          </w:tcPr>
          <w:p>
            <w:pPr>
              <w:pStyle w:val="15"/>
              <w:spacing w:line="360" w:lineRule="auto"/>
              <w:rPr>
                <w:rFonts w:hAnsi="宋体" w:cs="宋体"/>
                <w:sz w:val="24"/>
                <w:szCs w:val="24"/>
              </w:rPr>
            </w:pPr>
            <w:r>
              <w:rPr>
                <w:rFonts w:hint="eastAsia" w:hAnsi="宋体" w:cs="宋体"/>
                <w:color w:val="000000" w:themeColor="text1"/>
                <w:sz w:val="24"/>
                <w:szCs w:val="24"/>
                <w14:textFill>
                  <w14:solidFill>
                    <w14:schemeClr w14:val="tx1"/>
                  </w14:solidFill>
                </w14:textFill>
              </w:rPr>
              <w:t>报价超过磋商文件中规定的预算金额或者最高限价的；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9</w:t>
            </w:r>
          </w:p>
        </w:tc>
        <w:tc>
          <w:tcPr>
            <w:tcW w:w="7243" w:type="dxa"/>
            <w:vAlign w:val="center"/>
          </w:tcPr>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sz w:val="24"/>
                <w:szCs w:val="24"/>
              </w:rPr>
              <w:t>响应文件右上角必须注明“正本”或“副本”字样，份数是否符合</w:t>
            </w:r>
            <w:r>
              <w:rPr>
                <w:rFonts w:hint="eastAsia" w:hAnsi="宋体" w:cs="宋体"/>
                <w:color w:val="000000" w:themeColor="text1"/>
                <w:sz w:val="24"/>
                <w:szCs w:val="24"/>
                <w14:textFill>
                  <w14:solidFill>
                    <w14:schemeClr w14:val="tx1"/>
                  </w14:solidFill>
                </w14:textFill>
              </w:rPr>
              <w:t>磋商</w:t>
            </w:r>
            <w:r>
              <w:rPr>
                <w:rFonts w:hint="eastAsia" w:hAnsi="宋体" w:cs="宋体"/>
                <w:sz w:val="24"/>
                <w:szCs w:val="24"/>
              </w:rPr>
              <w:t>文件规定的正、副本份数要求。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10</w:t>
            </w:r>
          </w:p>
        </w:tc>
        <w:tc>
          <w:tcPr>
            <w:tcW w:w="7243" w:type="dxa"/>
            <w:vAlign w:val="center"/>
          </w:tcPr>
          <w:p>
            <w:pPr>
              <w:spacing w:line="360" w:lineRule="auto"/>
              <w:rPr>
                <w:rFonts w:ascii="宋体" w:hAnsi="宋体" w:cs="宋体"/>
                <w:sz w:val="24"/>
                <w:szCs w:val="24"/>
              </w:rPr>
            </w:pPr>
            <w:r>
              <w:rPr>
                <w:rFonts w:hint="eastAsia" w:ascii="宋体" w:hAnsi="宋体" w:cs="宋体"/>
                <w:sz w:val="24"/>
                <w:szCs w:val="24"/>
              </w:rPr>
              <w:t>是否存在采购人不能接受的条件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11</w:t>
            </w:r>
          </w:p>
        </w:tc>
        <w:tc>
          <w:tcPr>
            <w:tcW w:w="7243" w:type="dxa"/>
            <w:vAlign w:val="center"/>
          </w:tcPr>
          <w:p>
            <w:pPr>
              <w:spacing w:line="360" w:lineRule="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响应文件不满足与磋商文件要求的实质性条款、条件和规格的。响应文件是否实质性响应磋商文件，由磋商小组依据磋商文件规定、响应文件和磋商情况认定；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5"/>
              <w:spacing w:line="360" w:lineRule="auto"/>
              <w:jc w:val="center"/>
              <w:rPr>
                <w:rFonts w:hAnsi="宋体" w:cs="宋体"/>
                <w:sz w:val="24"/>
                <w:szCs w:val="24"/>
              </w:rPr>
            </w:pPr>
            <w:r>
              <w:rPr>
                <w:rFonts w:hint="eastAsia" w:hAnsi="宋体" w:cs="宋体"/>
                <w:sz w:val="24"/>
                <w:szCs w:val="24"/>
              </w:rPr>
              <w:t>12</w:t>
            </w:r>
          </w:p>
        </w:tc>
        <w:tc>
          <w:tcPr>
            <w:tcW w:w="7243" w:type="dxa"/>
            <w:vAlign w:val="center"/>
          </w:tcPr>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其他不符合法律、规章、规范性文件和磋商文件规定的。</w:t>
            </w:r>
          </w:p>
        </w:tc>
      </w:tr>
    </w:tbl>
    <w:p>
      <w:pPr>
        <w:pStyle w:val="2"/>
        <w:rPr>
          <w:rFonts w:ascii="宋体" w:hAnsi="宋体" w:cs="宋体"/>
        </w:rPr>
      </w:pPr>
    </w:p>
    <w:p>
      <w:pPr>
        <w:pStyle w:val="2"/>
        <w:rPr>
          <w:rFonts w:ascii="宋体" w:hAnsi="宋体" w:cs="宋体"/>
        </w:rPr>
      </w:pP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numPr>
          <w:ilvl w:val="0"/>
          <w:numId w:val="2"/>
        </w:num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bl>
      <w:tblPr>
        <w:tblStyle w:val="2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327"/>
        <w:gridCol w:w="645"/>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8" w:type="dxa"/>
            <w:vAlign w:val="center"/>
          </w:tcPr>
          <w:p>
            <w:pPr>
              <w:jc w:val="center"/>
              <w:rPr>
                <w:rFonts w:ascii="宋体" w:hAnsi="宋体" w:cs="宋体"/>
                <w:b/>
                <w:bCs/>
                <w:szCs w:val="21"/>
              </w:rPr>
            </w:pPr>
            <w:r>
              <w:rPr>
                <w:rFonts w:hint="eastAsia" w:ascii="宋体" w:hAnsi="宋体" w:cs="宋体"/>
                <w:b/>
                <w:bCs/>
                <w:szCs w:val="21"/>
              </w:rPr>
              <w:t>评分项目</w:t>
            </w:r>
          </w:p>
        </w:tc>
        <w:tc>
          <w:tcPr>
            <w:tcW w:w="1327" w:type="dxa"/>
            <w:vAlign w:val="center"/>
          </w:tcPr>
          <w:p>
            <w:pPr>
              <w:jc w:val="center"/>
              <w:rPr>
                <w:rFonts w:ascii="宋体" w:hAnsi="宋体" w:cs="宋体"/>
                <w:b/>
                <w:bCs/>
                <w:szCs w:val="21"/>
              </w:rPr>
            </w:pPr>
            <w:r>
              <w:rPr>
                <w:rFonts w:hint="eastAsia" w:ascii="宋体" w:hAnsi="宋体" w:cs="宋体"/>
                <w:b/>
                <w:bCs/>
                <w:szCs w:val="21"/>
              </w:rPr>
              <w:t>评审因素</w:t>
            </w:r>
          </w:p>
        </w:tc>
        <w:tc>
          <w:tcPr>
            <w:tcW w:w="645" w:type="dxa"/>
            <w:vAlign w:val="center"/>
          </w:tcPr>
          <w:p>
            <w:pPr>
              <w:jc w:val="center"/>
              <w:rPr>
                <w:rFonts w:ascii="宋体" w:hAnsi="宋体" w:cs="宋体"/>
                <w:b/>
                <w:bCs/>
                <w:szCs w:val="21"/>
              </w:rPr>
            </w:pPr>
            <w:r>
              <w:rPr>
                <w:rFonts w:hint="eastAsia" w:ascii="宋体" w:hAnsi="宋体" w:cs="宋体"/>
                <w:b/>
                <w:bCs/>
                <w:szCs w:val="21"/>
              </w:rPr>
              <w:t>分值</w:t>
            </w:r>
          </w:p>
        </w:tc>
        <w:tc>
          <w:tcPr>
            <w:tcW w:w="6266" w:type="dxa"/>
            <w:vAlign w:val="center"/>
          </w:tcPr>
          <w:p>
            <w:pPr>
              <w:jc w:val="center"/>
              <w:rPr>
                <w:rFonts w:ascii="宋体" w:hAnsi="宋体" w:cs="宋体"/>
                <w:b/>
                <w:bCs/>
                <w:szCs w:val="21"/>
              </w:rPr>
            </w:pPr>
            <w:r>
              <w:rPr>
                <w:rFonts w:hint="eastAsia" w:ascii="宋体" w:hAnsi="宋体" w:cs="宋体"/>
                <w:b/>
                <w:bCs/>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078" w:type="dxa"/>
            <w:vAlign w:val="center"/>
          </w:tcPr>
          <w:p>
            <w:pPr>
              <w:jc w:val="center"/>
              <w:rPr>
                <w:rFonts w:ascii="宋体" w:hAnsi="宋体" w:cs="宋体"/>
              </w:rPr>
            </w:pPr>
            <w:r>
              <w:rPr>
                <w:rFonts w:hint="eastAsia" w:ascii="宋体" w:hAnsi="宋体" w:cs="宋体"/>
              </w:rPr>
              <w:t>报价</w:t>
            </w:r>
          </w:p>
          <w:p>
            <w:pPr>
              <w:pStyle w:val="2"/>
              <w:rPr>
                <w:rFonts w:ascii="宋体" w:hAnsi="宋体" w:cs="宋体"/>
              </w:rPr>
            </w:pPr>
            <w:r>
              <w:rPr>
                <w:rFonts w:hint="eastAsia" w:ascii="宋体" w:hAnsi="宋体" w:cs="宋体"/>
                <w:sz w:val="21"/>
                <w:szCs w:val="21"/>
              </w:rPr>
              <w:t>（30分）</w:t>
            </w:r>
          </w:p>
        </w:tc>
        <w:tc>
          <w:tcPr>
            <w:tcW w:w="1327" w:type="dxa"/>
            <w:vAlign w:val="center"/>
          </w:tcPr>
          <w:p>
            <w:pPr>
              <w:jc w:val="center"/>
              <w:rPr>
                <w:rFonts w:ascii="宋体" w:hAnsi="宋体" w:cs="宋体"/>
                <w:szCs w:val="21"/>
              </w:rPr>
            </w:pPr>
            <w:r>
              <w:rPr>
                <w:rFonts w:hint="eastAsia" w:ascii="宋体" w:hAnsi="宋体" w:cs="宋体"/>
                <w:szCs w:val="21"/>
              </w:rPr>
              <w:t>响应报价</w:t>
            </w:r>
          </w:p>
        </w:tc>
        <w:tc>
          <w:tcPr>
            <w:tcW w:w="645" w:type="dxa"/>
            <w:vAlign w:val="center"/>
          </w:tcPr>
          <w:p>
            <w:pPr>
              <w:jc w:val="center"/>
              <w:rPr>
                <w:rFonts w:ascii="宋体" w:hAnsi="宋体" w:cs="宋体"/>
                <w:szCs w:val="21"/>
              </w:rPr>
            </w:pPr>
            <w:r>
              <w:rPr>
                <w:rFonts w:hint="eastAsia" w:ascii="宋体" w:hAnsi="宋体" w:cs="宋体"/>
                <w:szCs w:val="21"/>
              </w:rPr>
              <w:t>30</w:t>
            </w:r>
          </w:p>
        </w:tc>
        <w:tc>
          <w:tcPr>
            <w:tcW w:w="6266" w:type="dxa"/>
            <w:vAlign w:val="center"/>
          </w:tcPr>
          <w:p>
            <w:pPr>
              <w:rPr>
                <w:rFonts w:ascii="宋体" w:hAnsi="宋体" w:cs="宋体"/>
                <w:szCs w:val="21"/>
              </w:rPr>
            </w:pPr>
            <w:r>
              <w:rPr>
                <w:rFonts w:hint="eastAsia" w:ascii="宋体" w:hAnsi="宋体" w:cs="宋体"/>
                <w:szCs w:val="21"/>
              </w:rPr>
              <w:t>在价格评分时，满足磋商文件要求且合理的最低报价为评审基准价，其价格分为满分。其他供应商的价格分统一按照下列公式计算:</w:t>
            </w:r>
          </w:p>
          <w:p>
            <w:pPr>
              <w:rPr>
                <w:rFonts w:ascii="宋体" w:hAnsi="宋体" w:cs="宋体"/>
                <w:szCs w:val="21"/>
              </w:rPr>
            </w:pPr>
            <w:r>
              <w:rPr>
                <w:rFonts w:hint="eastAsia" w:ascii="宋体" w:hAnsi="宋体" w:cs="宋体"/>
                <w:szCs w:val="21"/>
              </w:rPr>
              <w:t>响应报价得分=（评审基准价/响应报价）×价格权值×100%。（小数点后保留二位小数,按四舍五入取值)。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78" w:type="dxa"/>
            <w:vMerge w:val="restart"/>
            <w:vAlign w:val="center"/>
          </w:tcPr>
          <w:p>
            <w:pPr>
              <w:jc w:val="center"/>
              <w:rPr>
                <w:rFonts w:ascii="宋体" w:hAnsi="宋体" w:cs="宋体"/>
              </w:rPr>
            </w:pPr>
            <w:r>
              <w:rPr>
                <w:rFonts w:hint="eastAsia" w:ascii="宋体" w:hAnsi="宋体" w:cs="宋体"/>
              </w:rPr>
              <w:t>商务部分</w:t>
            </w:r>
          </w:p>
          <w:p>
            <w:pPr>
              <w:pStyle w:val="2"/>
              <w:rPr>
                <w:rFonts w:ascii="宋体" w:hAnsi="宋体" w:cs="宋体"/>
              </w:rPr>
            </w:pPr>
            <w:r>
              <w:rPr>
                <w:rFonts w:hint="eastAsia" w:ascii="宋体" w:hAnsi="宋体" w:cs="宋体"/>
                <w:sz w:val="21"/>
                <w:szCs w:val="21"/>
              </w:rPr>
              <w:t>（27分）</w:t>
            </w:r>
          </w:p>
        </w:tc>
        <w:tc>
          <w:tcPr>
            <w:tcW w:w="1327" w:type="dxa"/>
            <w:vAlign w:val="center"/>
          </w:tcPr>
          <w:p>
            <w:pPr>
              <w:jc w:val="center"/>
              <w:rPr>
                <w:rFonts w:ascii="宋体" w:hAnsi="宋体" w:cs="宋体"/>
                <w:szCs w:val="21"/>
              </w:rPr>
            </w:pPr>
            <w:r>
              <w:rPr>
                <w:rFonts w:hint="eastAsia" w:ascii="宋体" w:hAnsi="宋体" w:cs="宋体"/>
                <w:szCs w:val="21"/>
              </w:rPr>
              <w:t>类似业绩</w:t>
            </w:r>
          </w:p>
        </w:tc>
        <w:tc>
          <w:tcPr>
            <w:tcW w:w="645" w:type="dxa"/>
            <w:vAlign w:val="center"/>
          </w:tcPr>
          <w:p>
            <w:pPr>
              <w:jc w:val="center"/>
              <w:rPr>
                <w:rFonts w:ascii="宋体" w:hAnsi="宋体" w:cs="宋体"/>
                <w:szCs w:val="21"/>
              </w:rPr>
            </w:pPr>
            <w:r>
              <w:rPr>
                <w:rFonts w:hint="eastAsia" w:ascii="宋体" w:hAnsi="宋体" w:cs="宋体"/>
                <w:szCs w:val="21"/>
              </w:rPr>
              <w:t>5</w:t>
            </w:r>
          </w:p>
        </w:tc>
        <w:tc>
          <w:tcPr>
            <w:tcW w:w="6266" w:type="dxa"/>
            <w:vAlign w:val="center"/>
          </w:tcPr>
          <w:p>
            <w:pPr>
              <w:rPr>
                <w:rFonts w:ascii="宋体" w:hAnsi="宋体" w:cs="宋体"/>
                <w:b/>
                <w:bCs/>
                <w:szCs w:val="21"/>
              </w:rPr>
            </w:pPr>
            <w:r>
              <w:rPr>
                <w:rFonts w:hint="eastAsia" w:ascii="宋体" w:hAnsi="宋体" w:cs="宋体"/>
                <w:szCs w:val="21"/>
              </w:rPr>
              <w:t>供应商提供自2019年1月1日起至今（以合同签订日期或中标通知书日期为准）所承担过类似项目业绩，提供一项得1分（须提供中标通知书或合同复印件），最多得5分；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8" w:hRule="atLeast"/>
          <w:jc w:val="center"/>
        </w:trPr>
        <w:tc>
          <w:tcPr>
            <w:tcW w:w="1078" w:type="dxa"/>
            <w:vMerge w:val="continue"/>
            <w:vAlign w:val="center"/>
          </w:tcPr>
          <w:p>
            <w:pPr>
              <w:jc w:val="center"/>
              <w:rPr>
                <w:rFonts w:ascii="宋体" w:hAnsi="宋体" w:cs="宋体"/>
                <w:szCs w:val="21"/>
              </w:rPr>
            </w:pPr>
          </w:p>
        </w:tc>
        <w:tc>
          <w:tcPr>
            <w:tcW w:w="1327" w:type="dxa"/>
            <w:vMerge w:val="restart"/>
            <w:vAlign w:val="center"/>
          </w:tcPr>
          <w:p>
            <w:pPr>
              <w:jc w:val="center"/>
              <w:rPr>
                <w:rFonts w:ascii="宋体" w:hAnsi="宋体" w:cs="宋体"/>
                <w:szCs w:val="21"/>
              </w:rPr>
            </w:pPr>
            <w:r>
              <w:rPr>
                <w:rFonts w:hint="eastAsia" w:ascii="宋体" w:hAnsi="宋体" w:cs="宋体"/>
                <w:szCs w:val="21"/>
              </w:rPr>
              <w:t>企业综合实力</w:t>
            </w:r>
          </w:p>
        </w:tc>
        <w:tc>
          <w:tcPr>
            <w:tcW w:w="645" w:type="dxa"/>
            <w:vAlign w:val="center"/>
          </w:tcPr>
          <w:p>
            <w:pPr>
              <w:jc w:val="center"/>
              <w:rPr>
                <w:rFonts w:ascii="宋体" w:hAnsi="宋体" w:cs="宋体"/>
                <w:szCs w:val="21"/>
              </w:rPr>
            </w:pPr>
            <w:r>
              <w:rPr>
                <w:rFonts w:hint="eastAsia" w:ascii="宋体" w:hAnsi="宋体" w:cs="宋体"/>
                <w:szCs w:val="21"/>
              </w:rPr>
              <w:t>5</w:t>
            </w:r>
          </w:p>
        </w:tc>
        <w:tc>
          <w:tcPr>
            <w:tcW w:w="6266" w:type="dxa"/>
            <w:vAlign w:val="center"/>
          </w:tcPr>
          <w:p>
            <w:pPr>
              <w:rPr>
                <w:rFonts w:ascii="宋体" w:hAnsi="宋体" w:cs="宋体"/>
                <w:szCs w:val="21"/>
              </w:rPr>
            </w:pPr>
            <w:r>
              <w:rPr>
                <w:rFonts w:hint="eastAsia" w:ascii="宋体" w:hAnsi="宋体" w:cs="宋体"/>
                <w:szCs w:val="21"/>
              </w:rPr>
              <w:t>供应商</w:t>
            </w:r>
            <w:r>
              <w:rPr>
                <w:rFonts w:hint="eastAsia" w:ascii="宋体" w:hAnsi="宋体" w:cs="宋体"/>
                <w:bCs/>
                <w:szCs w:val="21"/>
              </w:rPr>
              <w:t>提供</w:t>
            </w:r>
            <w:r>
              <w:rPr>
                <w:rFonts w:hint="eastAsia" w:ascii="宋体" w:hAnsi="宋体" w:cs="宋体"/>
                <w:kern w:val="0"/>
                <w:szCs w:val="21"/>
              </w:rPr>
              <w:t>信息安全管理体系认证证书（ISO 27001）</w:t>
            </w:r>
            <w:r>
              <w:rPr>
                <w:rFonts w:hint="eastAsia" w:ascii="宋体" w:hAnsi="宋体" w:cs="宋体"/>
                <w:bCs/>
                <w:szCs w:val="21"/>
              </w:rPr>
              <w:t>、</w:t>
            </w:r>
            <w:r>
              <w:rPr>
                <w:rFonts w:hint="eastAsia" w:ascii="宋体" w:hAnsi="宋体" w:cs="宋体"/>
                <w:kern w:val="0"/>
                <w:szCs w:val="21"/>
              </w:rPr>
              <w:t>质量管理体系认证证书（ISO 9001）</w:t>
            </w:r>
            <w:r>
              <w:rPr>
                <w:rFonts w:hint="eastAsia" w:ascii="宋体" w:hAnsi="宋体" w:cs="宋体"/>
                <w:bCs/>
                <w:szCs w:val="21"/>
              </w:rPr>
              <w:t>、</w:t>
            </w:r>
            <w:r>
              <w:rPr>
                <w:rFonts w:hint="eastAsia" w:ascii="宋体" w:hAnsi="宋体" w:cs="宋体"/>
                <w:kern w:val="0"/>
                <w:szCs w:val="21"/>
              </w:rPr>
              <w:t>ITSS信息技术服务运行维护标准证书三级及以上资质、</w:t>
            </w:r>
            <w:r>
              <w:rPr>
                <w:rFonts w:hint="eastAsia" w:ascii="宋体" w:hAnsi="宋体" w:cs="宋体"/>
                <w:bCs/>
                <w:szCs w:val="21"/>
              </w:rPr>
              <w:t>电子认证服务许可证、</w:t>
            </w:r>
            <w:r>
              <w:rPr>
                <w:rFonts w:hint="eastAsia" w:ascii="宋体" w:hAnsi="宋体" w:cs="宋体"/>
                <w:kern w:val="0"/>
                <w:szCs w:val="21"/>
              </w:rPr>
              <w:t>电子认证服务使用密码许可证</w:t>
            </w:r>
            <w:r>
              <w:rPr>
                <w:rFonts w:hint="eastAsia" w:ascii="宋体" w:hAnsi="宋体" w:cs="宋体"/>
                <w:bCs/>
                <w:szCs w:val="21"/>
              </w:rPr>
              <w:t>每提供一项得1分，最高得5分；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1" w:hRule="atLeast"/>
          <w:jc w:val="center"/>
        </w:trPr>
        <w:tc>
          <w:tcPr>
            <w:tcW w:w="1078" w:type="dxa"/>
            <w:vMerge w:val="continue"/>
            <w:vAlign w:val="center"/>
          </w:tcPr>
          <w:p>
            <w:pPr>
              <w:jc w:val="center"/>
              <w:rPr>
                <w:rFonts w:ascii="宋体" w:hAnsi="宋体" w:cs="宋体"/>
                <w:szCs w:val="21"/>
              </w:rPr>
            </w:pPr>
          </w:p>
        </w:tc>
        <w:tc>
          <w:tcPr>
            <w:tcW w:w="1327" w:type="dxa"/>
            <w:vMerge w:val="continue"/>
            <w:vAlign w:val="center"/>
          </w:tcPr>
          <w:p>
            <w:pPr>
              <w:jc w:val="center"/>
              <w:rPr>
                <w:rFonts w:ascii="宋体" w:hAnsi="宋体" w:cs="宋体"/>
                <w:szCs w:val="21"/>
              </w:rPr>
            </w:pPr>
          </w:p>
        </w:tc>
        <w:tc>
          <w:tcPr>
            <w:tcW w:w="645" w:type="dxa"/>
            <w:vAlign w:val="center"/>
          </w:tcPr>
          <w:p>
            <w:pPr>
              <w:jc w:val="center"/>
              <w:rPr>
                <w:rFonts w:ascii="宋体" w:hAnsi="宋体" w:cs="宋体"/>
                <w:szCs w:val="21"/>
              </w:rPr>
            </w:pPr>
            <w:r>
              <w:rPr>
                <w:rFonts w:hint="eastAsia" w:ascii="宋体" w:hAnsi="宋体" w:cs="宋体"/>
                <w:szCs w:val="21"/>
              </w:rPr>
              <w:t>10</w:t>
            </w:r>
          </w:p>
        </w:tc>
        <w:tc>
          <w:tcPr>
            <w:tcW w:w="6266" w:type="dxa"/>
            <w:vAlign w:val="center"/>
          </w:tcPr>
          <w:p>
            <w:pPr>
              <w:pStyle w:val="13"/>
              <w:spacing w:after="0"/>
              <w:rPr>
                <w:rFonts w:hint="eastAsia" w:ascii="宋体" w:hAnsi="宋体" w:cs="宋体"/>
                <w:szCs w:val="21"/>
              </w:rPr>
            </w:pPr>
            <w:r>
              <w:rPr>
                <w:rFonts w:hint="eastAsia" w:ascii="宋体" w:hAnsi="宋体" w:cs="宋体"/>
                <w:szCs w:val="21"/>
              </w:rPr>
              <w:t>响应文件提供如下的产品证明材料：</w:t>
            </w:r>
          </w:p>
          <w:p>
            <w:pPr>
              <w:pStyle w:val="13"/>
              <w:spacing w:after="0"/>
              <w:ind w:firstLine="210" w:firstLineChars="100"/>
              <w:rPr>
                <w:rFonts w:hint="eastAsia" w:ascii="宋体" w:hAnsi="宋体" w:cs="宋体"/>
                <w:szCs w:val="21"/>
              </w:rPr>
            </w:pPr>
            <w:r>
              <w:rPr>
                <w:rFonts w:hint="eastAsia" w:ascii="宋体" w:hAnsi="宋体" w:cs="宋体"/>
                <w:szCs w:val="21"/>
              </w:rPr>
              <w:t>（1）智能密码钥匙：国家密码管理局颁发的《商用密码产品认证证书》；</w:t>
            </w:r>
          </w:p>
          <w:p>
            <w:pPr>
              <w:pStyle w:val="13"/>
              <w:spacing w:after="0"/>
              <w:ind w:firstLine="210" w:firstLineChars="100"/>
              <w:rPr>
                <w:rFonts w:hint="eastAsia" w:ascii="宋体" w:hAnsi="宋体" w:cs="宋体"/>
                <w:szCs w:val="21"/>
              </w:rPr>
            </w:pPr>
            <w:r>
              <w:rPr>
                <w:rFonts w:hint="eastAsia" w:ascii="宋体" w:hAnsi="宋体" w:cs="宋体"/>
                <w:szCs w:val="21"/>
              </w:rPr>
              <w:t>（2）服务器密码机：国家密码管理局颁发的《商用密码产品认证证书》、中华人民共和国公安部颁发的《计算机信息系统安全专用产品销售许可证》、具有《计算机软件著作权登记证书》、具有《信息技术产品安全测试证书》；</w:t>
            </w:r>
          </w:p>
          <w:p>
            <w:pPr>
              <w:pStyle w:val="13"/>
              <w:spacing w:after="0"/>
              <w:ind w:firstLine="210" w:firstLineChars="100"/>
              <w:rPr>
                <w:rFonts w:hint="eastAsia" w:ascii="宋体" w:hAnsi="宋体" w:cs="宋体"/>
                <w:szCs w:val="21"/>
              </w:rPr>
            </w:pPr>
            <w:r>
              <w:rPr>
                <w:rFonts w:hint="eastAsia" w:ascii="宋体" w:hAnsi="宋体" w:cs="宋体"/>
                <w:szCs w:val="21"/>
              </w:rPr>
              <w:t>（3）VPN设备:国家密码管理局颁发的《商用密码产品认证证书》、中华人民共和国公安部颁发的《计算机信息系统安全专用产品销售许可证》、具有《计算机软件著作权登记证书》、具有《信息技术产品安全测试证书》；</w:t>
            </w:r>
          </w:p>
          <w:p>
            <w:pPr>
              <w:pStyle w:val="13"/>
              <w:spacing w:after="0"/>
              <w:ind w:firstLine="210" w:firstLineChars="100"/>
              <w:rPr>
                <w:rFonts w:hint="eastAsia" w:ascii="宋体" w:hAnsi="宋体" w:cs="宋体"/>
                <w:szCs w:val="21"/>
              </w:rPr>
            </w:pPr>
            <w:r>
              <w:rPr>
                <w:rFonts w:hint="eastAsia" w:ascii="宋体" w:hAnsi="宋体" w:cs="宋体"/>
                <w:szCs w:val="21"/>
              </w:rPr>
              <w:t>（4）门禁系统：具备国家密码管理局商用密码检测中心颁发的安全门禁系统类商用密码产品认定证书；具备国家密码管理局商用密码检测中心颁发的智能IC卡类商用密码产品认定证书；</w:t>
            </w:r>
          </w:p>
          <w:p>
            <w:pPr>
              <w:pStyle w:val="13"/>
              <w:spacing w:after="0"/>
              <w:ind w:firstLine="210" w:firstLineChars="100"/>
              <w:rPr>
                <w:rFonts w:hint="eastAsia" w:ascii="宋体" w:hAnsi="宋体" w:cs="宋体"/>
                <w:szCs w:val="21"/>
              </w:rPr>
            </w:pPr>
            <w:r>
              <w:rPr>
                <w:rFonts w:hint="eastAsia" w:ascii="宋体" w:hAnsi="宋体" w:cs="宋体"/>
                <w:szCs w:val="21"/>
              </w:rPr>
              <w:t>（5）视频监控系统：具备国家密码管理局商用密码检测中心颁发的视频监控摄像机密码模块产品认证证书；具备国家密码管理局商用密码检测中心颁发的视频监控系统产品认证证书；</w:t>
            </w:r>
          </w:p>
          <w:p>
            <w:pPr>
              <w:pStyle w:val="13"/>
              <w:spacing w:after="0"/>
              <w:ind w:firstLine="210" w:firstLineChars="100"/>
              <w:rPr>
                <w:rFonts w:ascii="宋体" w:hAnsi="宋体" w:cs="宋体"/>
                <w:szCs w:val="21"/>
              </w:rPr>
            </w:pPr>
            <w:r>
              <w:rPr>
                <w:rFonts w:hint="eastAsia" w:ascii="宋体" w:hAnsi="宋体" w:cs="宋体"/>
                <w:szCs w:val="21"/>
              </w:rPr>
              <w:t>以上五项每满足一项得2分，不满足不得分，最多得10分，须提供相关资质证书；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项目负责人</w:t>
            </w:r>
          </w:p>
        </w:tc>
        <w:tc>
          <w:tcPr>
            <w:tcW w:w="645" w:type="dxa"/>
            <w:vAlign w:val="center"/>
          </w:tcPr>
          <w:p>
            <w:pPr>
              <w:jc w:val="center"/>
              <w:rPr>
                <w:rFonts w:ascii="宋体" w:hAnsi="宋体" w:cs="宋体"/>
                <w:szCs w:val="21"/>
              </w:rPr>
            </w:pPr>
            <w:r>
              <w:rPr>
                <w:rFonts w:hint="eastAsia" w:ascii="宋体" w:hAnsi="宋体" w:cs="宋体"/>
                <w:szCs w:val="21"/>
              </w:rPr>
              <w:t>3</w:t>
            </w:r>
          </w:p>
        </w:tc>
        <w:tc>
          <w:tcPr>
            <w:tcW w:w="6266" w:type="dxa"/>
            <w:vAlign w:val="center"/>
          </w:tcPr>
          <w:p>
            <w:pPr>
              <w:rPr>
                <w:rFonts w:ascii="宋体" w:hAnsi="宋体" w:cs="宋体"/>
                <w:szCs w:val="21"/>
              </w:rPr>
            </w:pPr>
            <w:r>
              <w:rPr>
                <w:rFonts w:hint="eastAsia" w:ascii="宋体" w:hAnsi="宋体" w:cs="宋体"/>
                <w:szCs w:val="21"/>
              </w:rPr>
              <w:t>供应商提供的</w:t>
            </w:r>
            <w:r>
              <w:rPr>
                <w:rFonts w:hint="eastAsia" w:ascii="宋体" w:hAnsi="宋体" w:cs="宋体"/>
                <w:kern w:val="0"/>
                <w:szCs w:val="21"/>
              </w:rPr>
              <w:t>项目负责人具有信息系统项目管理师高级证书，满足得3分，否则不得分。（供应商须提供相关证书证明材料复印件、近三个月单位缴纳社保证明材料，并加盖公章）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项目团队</w:t>
            </w:r>
          </w:p>
        </w:tc>
        <w:tc>
          <w:tcPr>
            <w:tcW w:w="645" w:type="dxa"/>
            <w:vAlign w:val="center"/>
          </w:tcPr>
          <w:p>
            <w:pPr>
              <w:jc w:val="center"/>
              <w:rPr>
                <w:rFonts w:ascii="宋体" w:hAnsi="宋体" w:cs="宋体"/>
                <w:szCs w:val="21"/>
              </w:rPr>
            </w:pPr>
            <w:r>
              <w:rPr>
                <w:rFonts w:hint="eastAsia" w:ascii="宋体" w:hAnsi="宋体" w:cs="宋体"/>
                <w:szCs w:val="21"/>
              </w:rPr>
              <w:t>4</w:t>
            </w:r>
          </w:p>
        </w:tc>
        <w:tc>
          <w:tcPr>
            <w:tcW w:w="6266" w:type="dxa"/>
            <w:vAlign w:val="center"/>
          </w:tcPr>
          <w:p>
            <w:pPr>
              <w:rPr>
                <w:rFonts w:ascii="宋体" w:hAnsi="宋体" w:cs="宋体"/>
                <w:szCs w:val="21"/>
              </w:rPr>
            </w:pPr>
            <w:r>
              <w:rPr>
                <w:rFonts w:hint="eastAsia" w:ascii="宋体" w:hAnsi="宋体" w:cs="宋体"/>
                <w:kern w:val="0"/>
                <w:szCs w:val="21"/>
              </w:rPr>
              <w:t>供应商拟投入项目组成员，具有CISP证书的，每提供1个人员证明材料得1分，（供应商须提供相关证书证明材料复印件、近三个月单位缴纳社保证明材料，并加盖公章）</w:t>
            </w:r>
            <w:r>
              <w:rPr>
                <w:rFonts w:hint="eastAsia" w:ascii="宋体" w:hAnsi="宋体" w:cs="宋体"/>
                <w:szCs w:val="21"/>
              </w:rPr>
              <w:t>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1078" w:type="dxa"/>
            <w:vMerge w:val="restart"/>
            <w:vAlign w:val="center"/>
          </w:tcPr>
          <w:p>
            <w:pPr>
              <w:jc w:val="center"/>
              <w:rPr>
                <w:rFonts w:ascii="宋体" w:hAnsi="宋体" w:cs="宋体"/>
                <w:szCs w:val="21"/>
              </w:rPr>
            </w:pPr>
            <w:r>
              <w:rPr>
                <w:rFonts w:hint="eastAsia" w:ascii="宋体" w:hAnsi="宋体" w:cs="宋体"/>
                <w:szCs w:val="21"/>
              </w:rPr>
              <w:t>技术部分</w:t>
            </w:r>
          </w:p>
          <w:p>
            <w:pPr>
              <w:jc w:val="center"/>
              <w:rPr>
                <w:rFonts w:ascii="宋体" w:hAnsi="宋体" w:cs="宋体"/>
                <w:szCs w:val="21"/>
              </w:rPr>
            </w:pPr>
            <w:r>
              <w:rPr>
                <w:rFonts w:hint="eastAsia" w:ascii="宋体" w:hAnsi="宋体" w:cs="宋体"/>
                <w:szCs w:val="21"/>
              </w:rPr>
              <w:t>（43分）</w:t>
            </w:r>
          </w:p>
        </w:tc>
        <w:tc>
          <w:tcPr>
            <w:tcW w:w="1327" w:type="dxa"/>
            <w:vAlign w:val="center"/>
          </w:tcPr>
          <w:p>
            <w:pPr>
              <w:jc w:val="center"/>
              <w:rPr>
                <w:rFonts w:ascii="宋体" w:hAnsi="宋体" w:cs="宋体"/>
                <w:szCs w:val="21"/>
              </w:rPr>
            </w:pPr>
            <w:r>
              <w:rPr>
                <w:rFonts w:hint="eastAsia" w:ascii="宋体" w:hAnsi="宋体" w:cs="宋体"/>
                <w:szCs w:val="21"/>
              </w:rPr>
              <w:t>技术服务方案</w:t>
            </w:r>
          </w:p>
        </w:tc>
        <w:tc>
          <w:tcPr>
            <w:tcW w:w="645"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6266" w:type="dxa"/>
            <w:vAlign w:val="center"/>
          </w:tcPr>
          <w:p>
            <w:pPr>
              <w:rPr>
                <w:rFonts w:ascii="宋体" w:hAnsi="宋体" w:cs="宋体"/>
              </w:rPr>
            </w:pPr>
            <w:r>
              <w:rPr>
                <w:rFonts w:hint="eastAsia" w:ascii="宋体" w:hAnsi="宋体" w:cs="宋体"/>
              </w:rPr>
              <w:t>供应商对项目现状与需求有深刻的理解，对项目的建设内容有清晰的认识，对整体项目、系统集成和建设需求有准确的把握，并能够针对用户现状和个性化需求，提出详细技术解决方案，明确项目中应用系统、软硬件等部分的设计重点，提出对应详细设计方案。对应用系统等有准确设计和描述。服务方案内容全面、完整、详细、完全符合项目实际需求，细节考虑完善的，得</w:t>
            </w:r>
            <w:r>
              <w:rPr>
                <w:rFonts w:hint="eastAsia" w:ascii="宋体" w:hAnsi="宋体" w:cs="宋体"/>
                <w:lang w:val="en-US" w:eastAsia="zh-CN"/>
              </w:rPr>
              <w:t>8</w:t>
            </w:r>
            <w:r>
              <w:rPr>
                <w:rFonts w:hint="eastAsia" w:ascii="宋体" w:hAnsi="宋体" w:cs="宋体"/>
              </w:rPr>
              <w:t>分；有缺陷、漏项且可行性有问题的每处扣1分，扣完为止。</w:t>
            </w:r>
          </w:p>
          <w:p>
            <w:pPr>
              <w:pStyle w:val="2"/>
              <w:rPr>
                <w:rFonts w:ascii="宋体" w:hAnsi="宋体" w:cs="宋体"/>
              </w:rPr>
            </w:pPr>
            <w:r>
              <w:rPr>
                <w:rFonts w:hint="eastAsia" w:ascii="宋体" w:hAnsi="宋体" w:cs="宋体"/>
                <w:sz w:val="21"/>
              </w:rPr>
              <w:t>未提供或不符合项目实际需求不得分。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技术响应</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6266" w:type="dxa"/>
            <w:vAlign w:val="center"/>
          </w:tcPr>
          <w:p>
            <w:pPr>
              <w:rPr>
                <w:rFonts w:ascii="宋体" w:hAnsi="宋体" w:cs="宋体"/>
                <w:szCs w:val="21"/>
              </w:rPr>
            </w:pPr>
            <w:r>
              <w:rPr>
                <w:rFonts w:hint="eastAsia" w:ascii="宋体" w:hAnsi="宋体" w:cs="宋体"/>
                <w:szCs w:val="21"/>
              </w:rPr>
              <w:t>所投服务的性能、特点满足采购需求，技术参数全部满足得</w:t>
            </w:r>
            <w:r>
              <w:rPr>
                <w:rFonts w:hint="eastAsia" w:ascii="宋体" w:hAnsi="宋体" w:cs="宋体"/>
                <w:szCs w:val="21"/>
                <w:lang w:val="en-US" w:eastAsia="zh-CN"/>
              </w:rPr>
              <w:t>15</w:t>
            </w:r>
            <w:r>
              <w:rPr>
                <w:rFonts w:hint="eastAsia" w:ascii="宋体" w:hAnsi="宋体" w:cs="宋体"/>
                <w:szCs w:val="21"/>
              </w:rPr>
              <w:t>分，每负偏离一项扣</w:t>
            </w:r>
            <w:r>
              <w:rPr>
                <w:rFonts w:hint="eastAsia" w:ascii="宋体" w:hAnsi="宋体" w:cs="宋体"/>
                <w:szCs w:val="21"/>
                <w:lang w:val="en-US" w:eastAsia="zh-CN"/>
              </w:rPr>
              <w:t>0.5</w:t>
            </w:r>
            <w:r>
              <w:rPr>
                <w:rFonts w:hint="eastAsia" w:ascii="宋体" w:hAnsi="宋体" w:cs="宋体"/>
                <w:szCs w:val="21"/>
              </w:rPr>
              <w:t>分；最低得分0分。</w:t>
            </w:r>
          </w:p>
          <w:p>
            <w:pPr>
              <w:rPr>
                <w:rFonts w:ascii="宋体" w:hAnsi="宋体" w:cs="宋体"/>
                <w:szCs w:val="21"/>
              </w:rPr>
            </w:pPr>
            <w:r>
              <w:rPr>
                <w:rFonts w:hint="eastAsia" w:ascii="宋体" w:hAnsi="宋体" w:cs="宋体"/>
                <w:szCs w:val="21"/>
              </w:rPr>
              <w:t>注：</w:t>
            </w:r>
            <w:r>
              <w:rPr>
                <w:rFonts w:hint="eastAsia" w:ascii="宋体" w:hAnsi="宋体" w:cs="宋体"/>
                <w:szCs w:val="21"/>
                <w:lang w:eastAsia="zh-CN"/>
              </w:rPr>
              <w:t>供应商</w:t>
            </w:r>
            <w:r>
              <w:rPr>
                <w:rFonts w:hint="eastAsia" w:ascii="宋体" w:hAnsi="宋体" w:cs="宋体"/>
                <w:szCs w:val="21"/>
              </w:rPr>
              <w:t>须对本招标文件技术要求进行点对点应答，必须在引用本招标文件的基础上,进行逐条逐项答复、说明和解释,特别对有具体参数要求的指标，</w:t>
            </w:r>
            <w:r>
              <w:rPr>
                <w:rFonts w:hint="eastAsia" w:ascii="宋体" w:hAnsi="宋体" w:cs="宋体"/>
                <w:szCs w:val="21"/>
                <w:lang w:eastAsia="zh-CN"/>
              </w:rPr>
              <w:t>供应商</w:t>
            </w:r>
            <w:r>
              <w:rPr>
                <w:rFonts w:hint="eastAsia" w:ascii="宋体" w:hAnsi="宋体" w:cs="宋体"/>
                <w:szCs w:val="21"/>
              </w:rPr>
              <w:t>必须提供所投货物的具体参数值。上述允许负偏离项为一般条款（非采购需求中明确的实质性条款）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项目实施方案</w:t>
            </w:r>
          </w:p>
        </w:tc>
        <w:tc>
          <w:tcPr>
            <w:tcW w:w="645"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6266" w:type="dxa"/>
            <w:vAlign w:val="center"/>
          </w:tcPr>
          <w:p>
            <w:pPr>
              <w:rPr>
                <w:rFonts w:ascii="宋体" w:hAnsi="宋体" w:cs="宋体"/>
                <w:szCs w:val="21"/>
              </w:rPr>
            </w:pPr>
            <w:bookmarkStart w:id="17" w:name="_GoBack"/>
            <w:bookmarkEnd w:id="17"/>
            <w:r>
              <w:rPr>
                <w:rFonts w:hint="eastAsia" w:ascii="宋体" w:hAnsi="宋体" w:cs="宋体"/>
                <w:szCs w:val="21"/>
                <w:lang w:eastAsia="zh-CN"/>
              </w:rPr>
              <w:t>供应商</w:t>
            </w:r>
            <w:r>
              <w:rPr>
                <w:rFonts w:hint="eastAsia" w:ascii="宋体" w:hAnsi="宋体" w:cs="宋体"/>
                <w:szCs w:val="21"/>
              </w:rPr>
              <w:t>提供本项目的实施方案（包括但不限于硬件平面布置、各类线路布置、此次采购的硬件及软件与甲方现有各类软件及硬件的对接方案等）：</w:t>
            </w:r>
          </w:p>
          <w:p>
            <w:pPr>
              <w:rPr>
                <w:rFonts w:ascii="宋体" w:hAnsi="宋体" w:cs="宋体"/>
                <w:szCs w:val="21"/>
              </w:rPr>
            </w:pPr>
            <w:r>
              <w:rPr>
                <w:rFonts w:hint="eastAsia" w:ascii="宋体" w:hAnsi="宋体" w:cs="宋体"/>
                <w:szCs w:val="21"/>
              </w:rPr>
              <w:t>实施方案内容全面、完整、详细、完全符合项目实际需求，细节考虑完善的，得</w:t>
            </w:r>
            <w:r>
              <w:rPr>
                <w:rFonts w:hint="eastAsia" w:ascii="宋体" w:hAnsi="宋体" w:cs="宋体"/>
                <w:szCs w:val="21"/>
                <w:lang w:val="en-US" w:eastAsia="zh-CN"/>
              </w:rPr>
              <w:t>8</w:t>
            </w:r>
            <w:r>
              <w:rPr>
                <w:rFonts w:hint="eastAsia" w:ascii="宋体" w:hAnsi="宋体" w:cs="宋体"/>
                <w:szCs w:val="21"/>
              </w:rPr>
              <w:t>分；有缺陷、漏项且可行性有问题的每处扣1分，扣完为止。</w:t>
            </w:r>
          </w:p>
          <w:p>
            <w:pPr>
              <w:rPr>
                <w:rFonts w:ascii="宋体" w:hAnsi="宋体" w:cs="宋体"/>
                <w:szCs w:val="21"/>
              </w:rPr>
            </w:pPr>
            <w:r>
              <w:rPr>
                <w:rFonts w:hint="eastAsia" w:ascii="宋体" w:hAnsi="宋体" w:cs="宋体"/>
                <w:szCs w:val="21"/>
              </w:rPr>
              <w:t>未提供或不符合项目实际需求不得分。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进度计划</w:t>
            </w:r>
          </w:p>
        </w:tc>
        <w:tc>
          <w:tcPr>
            <w:tcW w:w="645"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6266" w:type="dxa"/>
            <w:vAlign w:val="center"/>
          </w:tcPr>
          <w:p>
            <w:pPr>
              <w:rPr>
                <w:rFonts w:ascii="宋体" w:hAnsi="宋体" w:cs="宋体"/>
                <w:szCs w:val="21"/>
              </w:rPr>
            </w:pPr>
            <w:r>
              <w:rPr>
                <w:rFonts w:hint="eastAsia" w:ascii="宋体" w:hAnsi="宋体" w:cs="宋体"/>
                <w:szCs w:val="21"/>
              </w:rPr>
              <w:t>供应商对项目进度计划科学合理。严格按照磋商文件时间节点要求完成项目建设。计划合理性的、可行性强的得</w:t>
            </w:r>
            <w:r>
              <w:rPr>
                <w:rFonts w:hint="eastAsia" w:ascii="宋体" w:hAnsi="宋体" w:cs="宋体"/>
                <w:szCs w:val="21"/>
                <w:lang w:val="en-US" w:eastAsia="zh-CN"/>
              </w:rPr>
              <w:t>2</w:t>
            </w:r>
            <w:r>
              <w:rPr>
                <w:rFonts w:hint="eastAsia" w:ascii="宋体" w:hAnsi="宋体" w:cs="宋体"/>
                <w:szCs w:val="21"/>
              </w:rPr>
              <w:t>分，有缺漏项，欠合理的，每处扣</w:t>
            </w:r>
            <w:r>
              <w:rPr>
                <w:rFonts w:hint="eastAsia" w:ascii="宋体" w:hAnsi="宋体" w:cs="宋体"/>
                <w:szCs w:val="21"/>
                <w:lang w:val="en-US" w:eastAsia="zh-CN"/>
              </w:rPr>
              <w:t>0.5</w:t>
            </w:r>
            <w:r>
              <w:rPr>
                <w:rFonts w:hint="eastAsia" w:ascii="宋体" w:hAnsi="宋体" w:cs="宋体"/>
                <w:szCs w:val="21"/>
              </w:rPr>
              <w:t>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售后服务</w:t>
            </w:r>
          </w:p>
        </w:tc>
        <w:tc>
          <w:tcPr>
            <w:tcW w:w="645" w:type="dxa"/>
            <w:vAlign w:val="center"/>
          </w:tcPr>
          <w:p>
            <w:pPr>
              <w:jc w:val="center"/>
              <w:rPr>
                <w:rFonts w:ascii="宋体" w:hAnsi="宋体" w:cs="宋体"/>
                <w:szCs w:val="21"/>
              </w:rPr>
            </w:pPr>
            <w:r>
              <w:rPr>
                <w:rFonts w:hint="eastAsia" w:ascii="宋体" w:hAnsi="宋体" w:cs="宋体"/>
                <w:szCs w:val="21"/>
              </w:rPr>
              <w:t>5</w:t>
            </w:r>
          </w:p>
        </w:tc>
        <w:tc>
          <w:tcPr>
            <w:tcW w:w="6266" w:type="dxa"/>
            <w:vAlign w:val="center"/>
          </w:tcPr>
          <w:p>
            <w:pPr>
              <w:rPr>
                <w:rFonts w:ascii="宋体" w:hAnsi="宋体" w:cs="宋体"/>
              </w:rPr>
            </w:pPr>
            <w:r>
              <w:rPr>
                <w:rFonts w:hint="eastAsia" w:ascii="宋体" w:hAnsi="宋体" w:cs="宋体"/>
              </w:rPr>
              <w:t>售后服务方案制定完善，包括但不限于售后服务内容、方式、人员及其他资源保障等，后续保障措施可行性强，遇到问题时能迅速响应，并能及时解决，得5分；有缺陷、漏项且可行性有问题的每处扣1分，扣完为止。</w:t>
            </w:r>
          </w:p>
          <w:p>
            <w:pPr>
              <w:rPr>
                <w:rFonts w:ascii="宋体" w:hAnsi="宋体" w:cs="宋体"/>
              </w:rPr>
            </w:pPr>
            <w:r>
              <w:rPr>
                <w:rFonts w:hint="eastAsia" w:ascii="宋体" w:hAnsi="宋体" w:cs="宋体"/>
              </w:rPr>
              <w:t>未提供或不符合项目实际需求不得分。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培训计划</w:t>
            </w:r>
          </w:p>
        </w:tc>
        <w:tc>
          <w:tcPr>
            <w:tcW w:w="645" w:type="dxa"/>
            <w:vAlign w:val="center"/>
          </w:tcPr>
          <w:p>
            <w:pPr>
              <w:jc w:val="center"/>
              <w:rPr>
                <w:rFonts w:ascii="宋体" w:hAnsi="宋体" w:cs="宋体"/>
                <w:szCs w:val="21"/>
              </w:rPr>
            </w:pPr>
            <w:r>
              <w:rPr>
                <w:rFonts w:hint="eastAsia" w:ascii="宋体" w:hAnsi="宋体" w:cs="宋体"/>
                <w:szCs w:val="21"/>
              </w:rPr>
              <w:t>2</w:t>
            </w:r>
          </w:p>
        </w:tc>
        <w:tc>
          <w:tcPr>
            <w:tcW w:w="6266" w:type="dxa"/>
            <w:vAlign w:val="center"/>
          </w:tcPr>
          <w:p>
            <w:pPr>
              <w:rPr>
                <w:rFonts w:ascii="宋体" w:hAnsi="宋体" w:cs="宋体"/>
                <w:szCs w:val="21"/>
              </w:rPr>
            </w:pPr>
            <w:r>
              <w:rPr>
                <w:rFonts w:hint="eastAsia" w:ascii="宋体" w:hAnsi="宋体" w:cs="宋体"/>
                <w:szCs w:val="21"/>
              </w:rPr>
              <w:t xml:space="preserve">根据培训方案（包括但不限于：培训方案、培训时间、培训计划及培训人员等）的完整性、可行性、科学性等方面进行评审： </w:t>
            </w:r>
          </w:p>
          <w:p>
            <w:pPr>
              <w:rPr>
                <w:rFonts w:ascii="宋体" w:hAnsi="宋体" w:cs="宋体"/>
                <w:szCs w:val="21"/>
              </w:rPr>
            </w:pPr>
            <w:r>
              <w:rPr>
                <w:rFonts w:hint="eastAsia" w:ascii="宋体" w:hAnsi="宋体" w:cs="宋体"/>
                <w:szCs w:val="21"/>
              </w:rPr>
              <w:t>内容完善，条例清晰，针对性强且符合本项目要求的得2分。其中提供培训方案有缺陷、漏项且可行性有问题的每处扣0.5分，扣完为止。</w:t>
            </w:r>
          </w:p>
          <w:p>
            <w:pPr>
              <w:rPr>
                <w:rFonts w:ascii="宋体" w:hAnsi="宋体" w:cs="宋体"/>
                <w:szCs w:val="21"/>
              </w:rPr>
            </w:pPr>
            <w:r>
              <w:rPr>
                <w:rFonts w:hint="eastAsia" w:ascii="宋体" w:hAnsi="宋体" w:cs="宋体"/>
                <w:szCs w:val="21"/>
              </w:rPr>
              <w:t>未提供或不符合项目实际需求不得分。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Merge w:val="continue"/>
            <w:vAlign w:val="center"/>
          </w:tcPr>
          <w:p>
            <w:pPr>
              <w:jc w:val="center"/>
              <w:rPr>
                <w:rFonts w:ascii="宋体" w:hAnsi="宋体" w:cs="宋体"/>
                <w:szCs w:val="21"/>
              </w:rPr>
            </w:pPr>
          </w:p>
        </w:tc>
        <w:tc>
          <w:tcPr>
            <w:tcW w:w="1327" w:type="dxa"/>
            <w:vAlign w:val="center"/>
          </w:tcPr>
          <w:p>
            <w:pPr>
              <w:jc w:val="center"/>
              <w:rPr>
                <w:rFonts w:ascii="宋体" w:hAnsi="宋体" w:cs="宋体"/>
                <w:szCs w:val="21"/>
              </w:rPr>
            </w:pPr>
            <w:r>
              <w:rPr>
                <w:rFonts w:hint="eastAsia" w:ascii="宋体" w:hAnsi="宋体" w:cs="宋体"/>
                <w:szCs w:val="21"/>
              </w:rPr>
              <w:t>质保期</w:t>
            </w:r>
          </w:p>
        </w:tc>
        <w:tc>
          <w:tcPr>
            <w:tcW w:w="645" w:type="dxa"/>
            <w:vAlign w:val="center"/>
          </w:tcPr>
          <w:p>
            <w:pPr>
              <w:jc w:val="center"/>
              <w:rPr>
                <w:rFonts w:ascii="宋体" w:hAnsi="宋体" w:cs="宋体"/>
                <w:szCs w:val="21"/>
              </w:rPr>
            </w:pPr>
            <w:r>
              <w:rPr>
                <w:rFonts w:hint="eastAsia" w:ascii="宋体" w:hAnsi="宋体" w:cs="宋体"/>
                <w:szCs w:val="21"/>
              </w:rPr>
              <w:t>3</w:t>
            </w:r>
          </w:p>
        </w:tc>
        <w:tc>
          <w:tcPr>
            <w:tcW w:w="6266" w:type="dxa"/>
            <w:vAlign w:val="center"/>
          </w:tcPr>
          <w:p>
            <w:pPr>
              <w:rPr>
                <w:rFonts w:ascii="宋体" w:hAnsi="宋体" w:cs="宋体"/>
                <w:szCs w:val="21"/>
              </w:rPr>
            </w:pPr>
            <w:r>
              <w:rPr>
                <w:rFonts w:hint="eastAsia" w:ascii="宋体" w:hAnsi="宋体" w:cs="宋体"/>
                <w:szCs w:val="21"/>
              </w:rPr>
              <w:t>1.质保期结束后硬件设备能够提供终身维修且明确承诺只能收取零配件费（零部件保证按采购人设备安装地市场最低价供应），免人工费、交通费等的，可得2分；能够提供终身维修服务，但承诺收费标准完全参照市场价格的，可得1分；不能提供终身维修服务的，得0分。</w:t>
            </w:r>
          </w:p>
          <w:p>
            <w:pPr>
              <w:rPr>
                <w:rFonts w:ascii="宋体" w:hAnsi="宋体" w:cs="宋体"/>
                <w:szCs w:val="21"/>
              </w:rPr>
            </w:pPr>
            <w:r>
              <w:rPr>
                <w:rFonts w:hint="eastAsia" w:ascii="宋体" w:hAnsi="宋体" w:cs="宋体"/>
                <w:szCs w:val="21"/>
              </w:rPr>
              <w:t>2.质保期结束后软件提供永久有偿升级、维护和技术支持服务且明确承诺按市场最低价收费的，可得1分，不能提供承诺的，得0分。</w:t>
            </w:r>
          </w:p>
        </w:tc>
      </w:tr>
    </w:tbl>
    <w:p>
      <w:pPr>
        <w:snapToGrid w:val="0"/>
        <w:spacing w:line="360" w:lineRule="auto"/>
        <w:jc w:val="center"/>
        <w:rPr>
          <w:rFonts w:ascii="宋体" w:hAnsi="宋体" w:cs="宋体"/>
          <w:b/>
          <w:color w:val="FF0000"/>
          <w:sz w:val="24"/>
        </w:rPr>
      </w:pPr>
    </w:p>
    <w:p>
      <w:pPr>
        <w:widowControl/>
        <w:jc w:val="left"/>
        <w:rPr>
          <w:rFonts w:ascii="宋体" w:hAnsi="宋体" w:cs="宋体"/>
          <w:b/>
          <w:color w:val="FF0000"/>
          <w:sz w:val="24"/>
        </w:rPr>
      </w:pPr>
      <w:r>
        <w:rPr>
          <w:rFonts w:hint="eastAsia" w:ascii="宋体" w:hAnsi="宋体" w:cs="宋体"/>
          <w:b/>
          <w:color w:val="FF0000"/>
          <w:sz w:val="24"/>
        </w:rPr>
        <w:br w:type="page"/>
      </w:r>
    </w:p>
    <w:p>
      <w:pPr>
        <w:pStyle w:val="3"/>
        <w:numPr>
          <w:ilvl w:val="0"/>
          <w:numId w:val="1"/>
        </w:numPr>
        <w:tabs>
          <w:tab w:val="left" w:pos="360"/>
        </w:tabs>
        <w:spacing w:before="0" w:after="0" w:line="360" w:lineRule="auto"/>
        <w:jc w:val="center"/>
        <w:rPr>
          <w:rFonts w:ascii="宋体" w:hAnsi="宋体" w:cs="宋体"/>
          <w:sz w:val="32"/>
          <w:szCs w:val="32"/>
        </w:rPr>
      </w:pPr>
      <w:bookmarkStart w:id="5" w:name="_Toc1941"/>
      <w:r>
        <w:rPr>
          <w:rFonts w:hint="eastAsia" w:ascii="宋体" w:hAnsi="宋体" w:cs="宋体"/>
          <w:sz w:val="32"/>
          <w:szCs w:val="32"/>
        </w:rPr>
        <w:t>合同条款</w:t>
      </w:r>
      <w:bookmarkEnd w:id="5"/>
    </w:p>
    <w:p>
      <w:pPr>
        <w:spacing w:line="360" w:lineRule="auto"/>
        <w:ind w:firstLine="420" w:firstLineChars="200"/>
        <w:rPr>
          <w:rFonts w:ascii="宋体" w:hAnsi="宋体" w:cs="宋体"/>
        </w:rPr>
      </w:pPr>
      <w:r>
        <w:rPr>
          <w:rFonts w:hint="eastAsia" w:ascii="宋体" w:hAnsi="宋体" w:cs="宋体"/>
        </w:rPr>
        <w:t>1、定义</w:t>
      </w:r>
    </w:p>
    <w:p>
      <w:pPr>
        <w:spacing w:line="360" w:lineRule="auto"/>
        <w:ind w:firstLine="420" w:firstLineChars="200"/>
        <w:rPr>
          <w:rFonts w:ascii="宋体" w:hAnsi="宋体" w:cs="宋体"/>
        </w:rPr>
      </w:pPr>
      <w:r>
        <w:rPr>
          <w:rFonts w:hint="eastAsia" w:ascii="宋体" w:hAnsi="宋体" w:cs="宋体"/>
        </w:rPr>
        <w:t>1.1 “合同”系指甲方和乙方(以下简称合同双方)已达成的协议，即由双方签订的合同格式文件，包括所有的磋商文件、响应文件、答疑纪录、澄清说明、附件、附录和组成合同的所有其他文件。</w:t>
      </w:r>
    </w:p>
    <w:p>
      <w:pPr>
        <w:spacing w:line="360" w:lineRule="auto"/>
        <w:ind w:firstLine="420" w:firstLineChars="200"/>
        <w:rPr>
          <w:rFonts w:ascii="宋体" w:hAnsi="宋体" w:cs="宋体"/>
        </w:rPr>
      </w:pPr>
      <w:r>
        <w:rPr>
          <w:rFonts w:hint="eastAsia" w:ascii="宋体" w:hAnsi="宋体" w:cs="宋体"/>
        </w:rPr>
        <w:t>1.2 “合同价格”系指根据合同规定，在乙方全面正确地履行合同义务时，甲方应支付给乙方的款项。</w:t>
      </w:r>
    </w:p>
    <w:p>
      <w:pPr>
        <w:spacing w:line="360" w:lineRule="auto"/>
        <w:ind w:firstLine="420" w:firstLineChars="200"/>
        <w:rPr>
          <w:rFonts w:ascii="宋体" w:hAnsi="宋体" w:cs="宋体"/>
        </w:rPr>
      </w:pPr>
      <w:r>
        <w:rPr>
          <w:rFonts w:hint="eastAsia" w:ascii="宋体" w:hAnsi="宋体" w:cs="宋体"/>
        </w:rPr>
        <w:t>1.3 “货物”系指乙方按合同要求相关设备。</w:t>
      </w:r>
    </w:p>
    <w:p>
      <w:pPr>
        <w:spacing w:line="360" w:lineRule="auto"/>
        <w:ind w:firstLine="420" w:firstLineChars="200"/>
        <w:rPr>
          <w:rFonts w:ascii="宋体" w:hAnsi="宋体" w:cs="宋体"/>
        </w:rPr>
      </w:pPr>
      <w:r>
        <w:rPr>
          <w:rFonts w:hint="eastAsia" w:ascii="宋体" w:hAnsi="宋体" w:cs="宋体"/>
        </w:rPr>
        <w:t>1.4 “服务”系指合同规定乙方必须承担的类似售后义务</w:t>
      </w:r>
    </w:p>
    <w:p>
      <w:pPr>
        <w:spacing w:line="360" w:lineRule="auto"/>
        <w:ind w:firstLine="420" w:firstLineChars="200"/>
        <w:rPr>
          <w:rFonts w:ascii="宋体" w:hAnsi="宋体" w:cs="宋体"/>
        </w:rPr>
      </w:pPr>
      <w:r>
        <w:rPr>
          <w:rFonts w:hint="eastAsia" w:ascii="宋体" w:hAnsi="宋体" w:cs="宋体"/>
        </w:rPr>
        <w:t>1.5 “甲方”、“买方”、“磋商方”均系指通过磋商采购，接受合同货物及服务的各行政事业单位、社会团体等采购单位及社会代理公司。</w:t>
      </w:r>
    </w:p>
    <w:p>
      <w:pPr>
        <w:spacing w:line="360" w:lineRule="auto"/>
        <w:ind w:firstLine="420" w:firstLineChars="200"/>
        <w:rPr>
          <w:rFonts w:ascii="宋体" w:hAnsi="宋体" w:cs="宋体"/>
        </w:rPr>
      </w:pPr>
      <w:r>
        <w:rPr>
          <w:rFonts w:hint="eastAsia" w:ascii="宋体" w:hAnsi="宋体" w:cs="宋体"/>
        </w:rPr>
        <w:t>1.6 “乙方”、“卖方”系指中标后提供合同货物和服务的经济实体。</w:t>
      </w:r>
    </w:p>
    <w:p>
      <w:pPr>
        <w:spacing w:line="360" w:lineRule="auto"/>
        <w:ind w:firstLine="420" w:firstLineChars="200"/>
        <w:rPr>
          <w:rFonts w:ascii="宋体" w:hAnsi="宋体" w:cs="宋体"/>
        </w:rPr>
      </w:pPr>
      <w:r>
        <w:rPr>
          <w:rFonts w:hint="eastAsia" w:ascii="宋体" w:hAnsi="宋体" w:cs="宋体"/>
        </w:rPr>
        <w:t>1.7 “现场”系指本次活动的服务地点。</w:t>
      </w:r>
    </w:p>
    <w:p>
      <w:pPr>
        <w:spacing w:line="360" w:lineRule="auto"/>
        <w:ind w:firstLine="420" w:firstLineChars="200"/>
        <w:rPr>
          <w:rFonts w:ascii="宋体" w:hAnsi="宋体" w:cs="宋体"/>
        </w:rPr>
      </w:pPr>
      <w:r>
        <w:rPr>
          <w:rFonts w:hint="eastAsia" w:ascii="宋体" w:hAnsi="宋体" w:cs="宋体"/>
        </w:rPr>
        <w:t>1.8 “验收”系指甲方依据技术规格规定接受合同货物所依据的程序和条件。</w:t>
      </w:r>
    </w:p>
    <w:p>
      <w:pPr>
        <w:spacing w:line="360" w:lineRule="auto"/>
        <w:ind w:firstLine="420" w:firstLineChars="200"/>
        <w:rPr>
          <w:rFonts w:ascii="宋体" w:hAnsi="宋体" w:cs="宋体"/>
        </w:rPr>
      </w:pPr>
      <w:r>
        <w:rPr>
          <w:rFonts w:hint="eastAsia" w:ascii="宋体" w:hAnsi="宋体" w:cs="宋体"/>
        </w:rPr>
        <w:t>2、适用范围</w:t>
      </w:r>
    </w:p>
    <w:p>
      <w:pPr>
        <w:spacing w:line="360" w:lineRule="auto"/>
        <w:ind w:firstLine="420" w:firstLineChars="200"/>
        <w:rPr>
          <w:rFonts w:ascii="宋体" w:hAnsi="宋体" w:cs="宋体"/>
        </w:rPr>
      </w:pPr>
      <w:r>
        <w:rPr>
          <w:rFonts w:hint="eastAsia" w:ascii="宋体" w:hAnsi="宋体" w:cs="宋体"/>
        </w:rPr>
        <w:t>2.1 本合同条款仅适用于本次磋商活动。</w:t>
      </w:r>
    </w:p>
    <w:p>
      <w:pPr>
        <w:spacing w:line="360" w:lineRule="auto"/>
        <w:ind w:firstLine="420" w:firstLineChars="200"/>
        <w:rPr>
          <w:rFonts w:ascii="宋体" w:hAnsi="宋体" w:cs="宋体"/>
        </w:rPr>
      </w:pPr>
      <w:r>
        <w:rPr>
          <w:rFonts w:hint="eastAsia" w:ascii="宋体" w:hAnsi="宋体" w:cs="宋体"/>
        </w:rPr>
        <w:t>3、原产地</w:t>
      </w:r>
    </w:p>
    <w:p>
      <w:pPr>
        <w:spacing w:line="360" w:lineRule="auto"/>
        <w:ind w:firstLine="420" w:firstLineChars="200"/>
        <w:rPr>
          <w:rFonts w:ascii="宋体" w:hAnsi="宋体" w:cs="宋体"/>
        </w:rPr>
      </w:pPr>
      <w:r>
        <w:rPr>
          <w:rFonts w:hint="eastAsia" w:ascii="宋体" w:hAnsi="宋体" w:cs="宋体"/>
        </w:rPr>
        <w:t>3.1 原产地系指货物的生产地，或提供辅助服务的来源地。</w:t>
      </w:r>
    </w:p>
    <w:p>
      <w:pPr>
        <w:spacing w:line="360" w:lineRule="auto"/>
        <w:ind w:firstLine="420" w:firstLineChars="200"/>
        <w:rPr>
          <w:rFonts w:ascii="宋体" w:hAnsi="宋体" w:cs="宋体"/>
        </w:rPr>
      </w:pPr>
      <w:r>
        <w:rPr>
          <w:rFonts w:hint="eastAsia" w:ascii="宋体" w:hAnsi="宋体" w:cs="宋体"/>
        </w:rPr>
        <w:t>4、技术规格和标准</w:t>
      </w:r>
    </w:p>
    <w:p>
      <w:pPr>
        <w:spacing w:line="360" w:lineRule="auto"/>
        <w:ind w:firstLine="420" w:firstLineChars="200"/>
        <w:rPr>
          <w:rFonts w:ascii="宋体" w:hAnsi="宋体" w:cs="宋体"/>
        </w:rPr>
      </w:pPr>
      <w:r>
        <w:rPr>
          <w:rFonts w:hint="eastAsia" w:ascii="宋体" w:hAnsi="宋体" w:cs="宋体"/>
        </w:rPr>
        <w:t>4.1本合同项下所供货物的技术规格应与本磋商文件技术规格规定的标准相一致。若技术规格中无相应规定，货物则应符合相应的国家标准或有关权威部门最新颁布的相应的正式标准。</w:t>
      </w:r>
    </w:p>
    <w:p>
      <w:pPr>
        <w:spacing w:line="360" w:lineRule="auto"/>
        <w:ind w:firstLine="420" w:firstLineChars="200"/>
        <w:rPr>
          <w:rFonts w:ascii="宋体" w:hAnsi="宋体" w:cs="宋体"/>
        </w:rPr>
      </w:pPr>
      <w:r>
        <w:rPr>
          <w:rFonts w:hint="eastAsia" w:ascii="宋体" w:hAnsi="宋体" w:cs="宋体"/>
        </w:rPr>
        <w:t>5、专利权</w:t>
      </w:r>
    </w:p>
    <w:p>
      <w:pPr>
        <w:spacing w:line="360" w:lineRule="auto"/>
        <w:ind w:firstLine="420" w:firstLineChars="200"/>
        <w:rPr>
          <w:rFonts w:ascii="宋体" w:hAnsi="宋体" w:cs="宋体"/>
        </w:rPr>
      </w:pPr>
      <w:r>
        <w:rPr>
          <w:rFonts w:hint="eastAsia" w:ascii="宋体" w:hAnsi="宋体" w:cs="宋体"/>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360" w:lineRule="auto"/>
        <w:ind w:firstLine="420" w:firstLineChars="200"/>
        <w:rPr>
          <w:rFonts w:ascii="宋体" w:hAnsi="宋体" w:cs="宋体"/>
        </w:rPr>
      </w:pPr>
      <w:r>
        <w:rPr>
          <w:rFonts w:hint="eastAsia" w:ascii="宋体" w:hAnsi="宋体" w:cs="宋体"/>
        </w:rPr>
        <w:t>6、包装</w:t>
      </w:r>
    </w:p>
    <w:p>
      <w:pPr>
        <w:spacing w:line="360" w:lineRule="auto"/>
        <w:ind w:firstLine="420" w:firstLineChars="200"/>
        <w:rPr>
          <w:rFonts w:ascii="宋体" w:hAnsi="宋体" w:cs="宋体"/>
        </w:rPr>
      </w:pPr>
      <w:r>
        <w:rPr>
          <w:rFonts w:hint="eastAsia" w:ascii="宋体" w:hAnsi="宋体" w:cs="宋体"/>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360" w:lineRule="auto"/>
        <w:ind w:firstLine="420" w:firstLineChars="200"/>
        <w:rPr>
          <w:rFonts w:ascii="宋体" w:hAnsi="宋体" w:cs="宋体"/>
        </w:rPr>
      </w:pPr>
      <w:r>
        <w:rPr>
          <w:rFonts w:hint="eastAsia" w:ascii="宋体" w:hAnsi="宋体" w:cs="宋体"/>
        </w:rPr>
        <w:t>6.2 每件包装应附有详细装箱单和质量证书各两套，一套在包装箱里，一套在包装箱外。</w:t>
      </w:r>
    </w:p>
    <w:p>
      <w:pPr>
        <w:spacing w:line="360" w:lineRule="auto"/>
        <w:ind w:firstLine="420" w:firstLineChars="200"/>
        <w:rPr>
          <w:rFonts w:ascii="宋体" w:hAnsi="宋体" w:cs="宋体"/>
        </w:rPr>
      </w:pPr>
      <w:r>
        <w:rPr>
          <w:rFonts w:hint="eastAsia" w:ascii="宋体" w:hAnsi="宋体" w:cs="宋体"/>
        </w:rPr>
        <w:t>7、保险</w:t>
      </w:r>
    </w:p>
    <w:p>
      <w:pPr>
        <w:spacing w:line="360" w:lineRule="auto"/>
        <w:ind w:firstLine="420" w:firstLineChars="200"/>
        <w:rPr>
          <w:rFonts w:ascii="宋体" w:hAnsi="宋体" w:cs="宋体"/>
        </w:rPr>
      </w:pPr>
      <w:r>
        <w:rPr>
          <w:rFonts w:hint="eastAsia" w:ascii="宋体" w:hAnsi="宋体" w:cs="宋体"/>
        </w:rPr>
        <w:t>7.1在合同价条件下，由乙方负责办理保险。</w:t>
      </w:r>
    </w:p>
    <w:p>
      <w:pPr>
        <w:spacing w:line="360" w:lineRule="auto"/>
        <w:ind w:firstLine="420" w:firstLineChars="200"/>
        <w:rPr>
          <w:rFonts w:ascii="宋体" w:hAnsi="宋体" w:cs="宋体"/>
        </w:rPr>
      </w:pPr>
      <w:r>
        <w:rPr>
          <w:rFonts w:hint="eastAsia" w:ascii="宋体" w:hAnsi="宋体" w:cs="宋体"/>
        </w:rPr>
        <w:t>8、合同价款的支付方式</w:t>
      </w:r>
    </w:p>
    <w:p>
      <w:pPr>
        <w:spacing w:line="360" w:lineRule="auto"/>
        <w:ind w:firstLine="420" w:firstLineChars="200"/>
        <w:rPr>
          <w:rFonts w:ascii="宋体" w:hAnsi="宋体" w:cs="宋体"/>
        </w:rPr>
      </w:pPr>
      <w:r>
        <w:rPr>
          <w:rFonts w:hint="eastAsia" w:ascii="宋体" w:hAnsi="宋体" w:cs="宋体"/>
        </w:rPr>
        <w:t>8.1 除另有规定者外，本合同价款将由采购人直接向乙方支付。</w:t>
      </w:r>
    </w:p>
    <w:p>
      <w:pPr>
        <w:spacing w:line="360" w:lineRule="auto"/>
        <w:ind w:firstLine="420" w:firstLineChars="200"/>
        <w:rPr>
          <w:rFonts w:ascii="宋体" w:hAnsi="宋体" w:cs="宋体"/>
        </w:rPr>
      </w:pPr>
      <w:r>
        <w:rPr>
          <w:rFonts w:hint="eastAsia" w:ascii="宋体" w:hAnsi="宋体" w:cs="宋体"/>
        </w:rPr>
        <w:t>9、质量保证</w:t>
      </w:r>
    </w:p>
    <w:p>
      <w:pPr>
        <w:spacing w:line="360" w:lineRule="auto"/>
        <w:ind w:firstLine="420" w:firstLineChars="200"/>
        <w:rPr>
          <w:rFonts w:ascii="宋体" w:hAnsi="宋体" w:cs="宋体"/>
        </w:rPr>
      </w:pPr>
      <w:r>
        <w:rPr>
          <w:rFonts w:hint="eastAsia" w:ascii="宋体" w:hAnsi="宋体" w:cs="宋体"/>
        </w:rPr>
        <w:t>9.1 在服务最终验收后的质量保证期之内，乙方应对自身缺陷而产生的任何不足或故障负责，费用由乙方负担。</w:t>
      </w:r>
    </w:p>
    <w:p>
      <w:pPr>
        <w:spacing w:line="360" w:lineRule="auto"/>
        <w:ind w:firstLine="420" w:firstLineChars="200"/>
        <w:rPr>
          <w:rFonts w:ascii="宋体" w:hAnsi="宋体" w:cs="宋体"/>
        </w:rPr>
      </w:pPr>
      <w:r>
        <w:rPr>
          <w:rFonts w:hint="eastAsia" w:ascii="宋体" w:hAnsi="宋体" w:cs="宋体"/>
        </w:rPr>
        <w:t>9.2上述内容以外的保修和售后服务内容为乙方在响应性文件中所承诺的内容。</w:t>
      </w:r>
    </w:p>
    <w:p>
      <w:pPr>
        <w:spacing w:line="360" w:lineRule="auto"/>
        <w:ind w:firstLine="420" w:firstLineChars="200"/>
        <w:rPr>
          <w:rFonts w:ascii="宋体" w:hAnsi="宋体" w:cs="宋体"/>
        </w:rPr>
      </w:pPr>
      <w:r>
        <w:rPr>
          <w:rFonts w:hint="eastAsia" w:ascii="宋体" w:hAnsi="宋体" w:cs="宋体"/>
        </w:rPr>
        <w:t>10、履约保证金（无）</w:t>
      </w:r>
    </w:p>
    <w:p>
      <w:pPr>
        <w:spacing w:line="360" w:lineRule="auto"/>
        <w:ind w:firstLine="420" w:firstLineChars="200"/>
        <w:rPr>
          <w:rFonts w:ascii="宋体" w:hAnsi="宋体" w:cs="宋体"/>
        </w:rPr>
      </w:pPr>
      <w:r>
        <w:rPr>
          <w:rFonts w:hint="eastAsia" w:ascii="宋体" w:hAnsi="宋体" w:cs="宋体"/>
        </w:rPr>
        <w:t>11、延期交货与核定损失额</w:t>
      </w:r>
    </w:p>
    <w:p>
      <w:pPr>
        <w:spacing w:line="360" w:lineRule="auto"/>
        <w:ind w:firstLine="420" w:firstLineChars="200"/>
        <w:rPr>
          <w:rFonts w:ascii="宋体" w:hAnsi="宋体" w:cs="宋体"/>
        </w:rPr>
      </w:pPr>
      <w:r>
        <w:rPr>
          <w:rFonts w:hint="eastAsia" w:ascii="宋体" w:hAnsi="宋体" w:cs="宋体"/>
        </w:rPr>
        <w:t>11.1  乙方应按照“响应报价表”规定提供服务，并交付甲方验收使用。</w:t>
      </w:r>
    </w:p>
    <w:p>
      <w:pPr>
        <w:spacing w:line="360" w:lineRule="auto"/>
        <w:ind w:firstLine="420" w:firstLineChars="200"/>
        <w:rPr>
          <w:rFonts w:ascii="宋体" w:hAnsi="宋体" w:cs="宋体"/>
        </w:rPr>
      </w:pPr>
      <w:r>
        <w:rPr>
          <w:rFonts w:hint="eastAsia" w:ascii="宋体" w:hAnsi="宋体" w:cs="宋体"/>
        </w:rPr>
        <w:t xml:space="preserve">  11.2 如果乙方无正当理由拖延交货，未得到甲方书面同意，将受到以下制裁：不予退还履约保证金，加收误期赔偿或终止合同。</w:t>
      </w:r>
    </w:p>
    <w:p>
      <w:pPr>
        <w:spacing w:line="360" w:lineRule="auto"/>
        <w:ind w:firstLine="420" w:firstLineChars="200"/>
        <w:rPr>
          <w:rFonts w:ascii="宋体" w:hAnsi="宋体" w:cs="宋体"/>
        </w:rPr>
      </w:pPr>
      <w:r>
        <w:rPr>
          <w:rFonts w:hint="eastAsia" w:ascii="宋体" w:hAnsi="宋体" w:cs="宋体"/>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360" w:lineRule="auto"/>
        <w:ind w:firstLine="420" w:firstLineChars="200"/>
        <w:rPr>
          <w:rFonts w:ascii="宋体" w:hAnsi="宋体" w:cs="宋体"/>
        </w:rPr>
      </w:pPr>
      <w:r>
        <w:rPr>
          <w:rFonts w:hint="eastAsia" w:ascii="宋体" w:hAnsi="宋体" w:cs="宋体"/>
        </w:rPr>
        <w:t>12、不可抗力</w:t>
      </w:r>
    </w:p>
    <w:p>
      <w:pPr>
        <w:spacing w:line="360" w:lineRule="auto"/>
        <w:ind w:firstLine="420" w:firstLineChars="200"/>
        <w:rPr>
          <w:rFonts w:ascii="宋体" w:hAnsi="宋体" w:cs="宋体"/>
        </w:rPr>
      </w:pPr>
      <w:r>
        <w:rPr>
          <w:rFonts w:hint="eastAsia" w:ascii="宋体" w:hAnsi="宋体" w:cs="宋体"/>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360" w:lineRule="auto"/>
        <w:ind w:firstLine="420" w:firstLineChars="200"/>
        <w:rPr>
          <w:rFonts w:ascii="宋体" w:hAnsi="宋体" w:cs="宋体"/>
        </w:rPr>
      </w:pPr>
      <w:r>
        <w:rPr>
          <w:rFonts w:hint="eastAsia" w:ascii="宋体" w:hAnsi="宋体" w:cs="宋体"/>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20" w:firstLineChars="200"/>
        <w:rPr>
          <w:rFonts w:ascii="宋体" w:hAnsi="宋体" w:cs="宋体"/>
        </w:rPr>
      </w:pPr>
      <w:r>
        <w:rPr>
          <w:rFonts w:hint="eastAsia" w:ascii="宋体" w:hAnsi="宋体" w:cs="宋体"/>
        </w:rPr>
        <w:t>13、仲裁</w:t>
      </w:r>
    </w:p>
    <w:p>
      <w:pPr>
        <w:spacing w:line="360" w:lineRule="auto"/>
        <w:ind w:firstLine="420" w:firstLineChars="200"/>
        <w:rPr>
          <w:rFonts w:ascii="宋体" w:hAnsi="宋体" w:cs="宋体"/>
        </w:rPr>
      </w:pPr>
      <w:r>
        <w:rPr>
          <w:rFonts w:hint="eastAsia" w:ascii="宋体" w:hAnsi="宋体" w:cs="宋体"/>
        </w:rPr>
        <w:t>本项目如有合同争议，解决方式优先选择公安厅机关所在地人民法院，不施行仲裁。</w:t>
      </w:r>
    </w:p>
    <w:p>
      <w:pPr>
        <w:spacing w:line="360" w:lineRule="auto"/>
        <w:ind w:firstLine="420" w:firstLineChars="200"/>
        <w:rPr>
          <w:rFonts w:ascii="宋体" w:hAnsi="宋体" w:cs="宋体"/>
        </w:rPr>
      </w:pPr>
      <w:r>
        <w:rPr>
          <w:rFonts w:hint="eastAsia" w:ascii="宋体" w:hAnsi="宋体" w:cs="宋体"/>
        </w:rPr>
        <w:t>14、违约终止合同</w:t>
      </w:r>
    </w:p>
    <w:p>
      <w:pPr>
        <w:spacing w:line="360" w:lineRule="auto"/>
        <w:ind w:firstLine="420" w:firstLineChars="200"/>
        <w:rPr>
          <w:rFonts w:ascii="宋体" w:hAnsi="宋体" w:cs="宋体"/>
        </w:rPr>
      </w:pPr>
      <w:r>
        <w:rPr>
          <w:rFonts w:hint="eastAsia" w:ascii="宋体" w:hAnsi="宋体" w:cs="宋体"/>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360" w:lineRule="auto"/>
        <w:ind w:firstLine="420" w:firstLineChars="200"/>
        <w:rPr>
          <w:rFonts w:ascii="宋体" w:hAnsi="宋体" w:cs="宋体"/>
        </w:rPr>
      </w:pPr>
      <w:r>
        <w:rPr>
          <w:rFonts w:hint="eastAsia" w:ascii="宋体" w:hAnsi="宋体" w:cs="宋体"/>
        </w:rPr>
        <w:t xml:space="preserve">    (1)如果乙方未能在合同规定的期限内或甲方准许的任何延期内交付部分或全部货物。</w:t>
      </w:r>
    </w:p>
    <w:p>
      <w:pPr>
        <w:spacing w:line="360" w:lineRule="auto"/>
        <w:ind w:firstLine="420" w:firstLineChars="200"/>
        <w:rPr>
          <w:rFonts w:ascii="宋体" w:hAnsi="宋体" w:cs="宋体"/>
        </w:rPr>
      </w:pPr>
      <w:r>
        <w:rPr>
          <w:rFonts w:hint="eastAsia" w:ascii="宋体" w:hAnsi="宋体" w:cs="宋体"/>
        </w:rPr>
        <w:t xml:space="preserve">    (2)乙方未能履行合同项下的其它义务。</w:t>
      </w:r>
    </w:p>
    <w:p>
      <w:pPr>
        <w:spacing w:line="360" w:lineRule="auto"/>
        <w:ind w:firstLine="420" w:firstLineChars="200"/>
        <w:rPr>
          <w:rFonts w:ascii="宋体" w:hAnsi="宋体" w:cs="宋体"/>
        </w:rPr>
      </w:pPr>
      <w:r>
        <w:rPr>
          <w:rFonts w:hint="eastAsia" w:ascii="宋体" w:hAnsi="宋体" w:cs="宋体"/>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360" w:lineRule="auto"/>
        <w:ind w:firstLine="420" w:firstLineChars="200"/>
        <w:rPr>
          <w:rFonts w:ascii="宋体" w:hAnsi="宋体" w:cs="宋体"/>
        </w:rPr>
      </w:pPr>
      <w:r>
        <w:rPr>
          <w:rFonts w:hint="eastAsia" w:ascii="宋体" w:hAnsi="宋体" w:cs="宋体"/>
        </w:rPr>
        <w:t>15、变更指示</w:t>
      </w:r>
    </w:p>
    <w:p>
      <w:pPr>
        <w:spacing w:line="360" w:lineRule="auto"/>
        <w:ind w:firstLine="420" w:firstLineChars="200"/>
        <w:rPr>
          <w:rFonts w:ascii="宋体" w:hAnsi="宋体" w:cs="宋体"/>
        </w:rPr>
      </w:pPr>
      <w:r>
        <w:rPr>
          <w:rFonts w:hint="eastAsia" w:ascii="宋体" w:hAnsi="宋体" w:cs="宋体"/>
        </w:rPr>
        <w:t>15.1甲方可以随时向乙方发出书面指示，在合同总体范围内对如下一点或几点提出变更：</w:t>
      </w:r>
    </w:p>
    <w:p>
      <w:pPr>
        <w:spacing w:line="360" w:lineRule="auto"/>
        <w:ind w:firstLine="420" w:firstLineChars="200"/>
        <w:rPr>
          <w:rFonts w:ascii="宋体" w:hAnsi="宋体" w:cs="宋体"/>
        </w:rPr>
      </w:pPr>
      <w:r>
        <w:rPr>
          <w:rFonts w:hint="eastAsia" w:ascii="宋体" w:hAnsi="宋体" w:cs="宋体"/>
        </w:rPr>
        <w:t>（1）合同项下需为甲方特殊制定的服务项目；</w:t>
      </w:r>
    </w:p>
    <w:p>
      <w:pPr>
        <w:spacing w:line="360" w:lineRule="auto"/>
        <w:ind w:firstLine="420" w:firstLineChars="200"/>
        <w:rPr>
          <w:rFonts w:ascii="宋体" w:hAnsi="宋体" w:cs="宋体"/>
        </w:rPr>
      </w:pPr>
      <w:r>
        <w:rPr>
          <w:rFonts w:hint="eastAsia" w:ascii="宋体" w:hAnsi="宋体" w:cs="宋体"/>
        </w:rPr>
        <w:t>（2） 服务地点；</w:t>
      </w:r>
    </w:p>
    <w:p>
      <w:pPr>
        <w:spacing w:line="360" w:lineRule="auto"/>
        <w:ind w:firstLine="420" w:firstLineChars="200"/>
        <w:rPr>
          <w:rFonts w:ascii="宋体" w:hAnsi="宋体" w:cs="宋体"/>
        </w:rPr>
      </w:pPr>
      <w:r>
        <w:rPr>
          <w:rFonts w:hint="eastAsia" w:ascii="宋体" w:hAnsi="宋体" w:cs="宋体"/>
        </w:rPr>
        <w:t>（3） 乙方须提供的服务。</w:t>
      </w:r>
    </w:p>
    <w:p>
      <w:pPr>
        <w:spacing w:line="360" w:lineRule="auto"/>
        <w:ind w:firstLine="420" w:firstLineChars="200"/>
        <w:rPr>
          <w:rFonts w:ascii="宋体" w:hAnsi="宋体" w:cs="宋体"/>
        </w:rPr>
      </w:pPr>
      <w:r>
        <w:rPr>
          <w:rFonts w:hint="eastAsia" w:ascii="宋体" w:hAnsi="宋体" w:cs="宋体"/>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360" w:lineRule="auto"/>
        <w:ind w:firstLine="420" w:firstLineChars="200"/>
        <w:rPr>
          <w:rFonts w:ascii="宋体" w:hAnsi="宋体" w:cs="宋体"/>
        </w:rPr>
      </w:pPr>
      <w:r>
        <w:rPr>
          <w:rFonts w:hint="eastAsia" w:ascii="宋体" w:hAnsi="宋体" w:cs="宋体"/>
        </w:rPr>
        <w:t>16、合同修改</w:t>
      </w:r>
    </w:p>
    <w:p>
      <w:pPr>
        <w:spacing w:line="360" w:lineRule="auto"/>
        <w:ind w:firstLine="420" w:firstLineChars="200"/>
        <w:rPr>
          <w:rFonts w:ascii="宋体" w:hAnsi="宋体" w:cs="宋体"/>
        </w:rPr>
      </w:pPr>
      <w:r>
        <w:rPr>
          <w:rFonts w:hint="eastAsia" w:ascii="宋体" w:hAnsi="宋体" w:cs="宋体"/>
        </w:rPr>
        <w:t>16.1　欲对合同条款做出任何改动或偏离，均须由甲乙双方签署书面的合同修改书。</w:t>
      </w:r>
    </w:p>
    <w:p>
      <w:pPr>
        <w:spacing w:line="360" w:lineRule="auto"/>
        <w:ind w:firstLine="420" w:firstLineChars="200"/>
        <w:rPr>
          <w:rFonts w:ascii="宋体" w:hAnsi="宋体" w:cs="宋体"/>
        </w:rPr>
      </w:pPr>
      <w:r>
        <w:rPr>
          <w:rFonts w:hint="eastAsia" w:ascii="宋体" w:hAnsi="宋体" w:cs="宋体"/>
        </w:rPr>
        <w:t>17、转让与分包</w:t>
      </w:r>
    </w:p>
    <w:p>
      <w:pPr>
        <w:spacing w:line="360" w:lineRule="auto"/>
        <w:ind w:firstLine="420" w:firstLineChars="200"/>
        <w:rPr>
          <w:rFonts w:ascii="宋体" w:hAnsi="宋体" w:cs="宋体"/>
        </w:rPr>
      </w:pPr>
      <w:r>
        <w:rPr>
          <w:rFonts w:hint="eastAsia" w:ascii="宋体" w:hAnsi="宋体" w:cs="宋体"/>
        </w:rPr>
        <w:t>17.1除甲方事先同意外，乙方不得部分转让或全部转让其应履行的合同项下的义务。</w:t>
      </w:r>
    </w:p>
    <w:p>
      <w:pPr>
        <w:spacing w:line="360" w:lineRule="auto"/>
        <w:ind w:firstLine="420" w:firstLineChars="200"/>
        <w:rPr>
          <w:rFonts w:ascii="宋体" w:hAnsi="宋体" w:cs="宋体"/>
        </w:rPr>
      </w:pPr>
      <w:r>
        <w:rPr>
          <w:rFonts w:hint="eastAsia" w:ascii="宋体" w:hAnsi="宋体" w:cs="宋体"/>
        </w:rPr>
        <w:t>17.2乙方应书面通知甲方本合同项下所授予的所有分包合同。但该通知不解除乙方承担的本合同项下的任何责任或义务。</w:t>
      </w:r>
    </w:p>
    <w:p>
      <w:pPr>
        <w:spacing w:line="360" w:lineRule="auto"/>
        <w:ind w:firstLine="420" w:firstLineChars="200"/>
        <w:rPr>
          <w:rFonts w:ascii="宋体" w:hAnsi="宋体" w:cs="宋体"/>
        </w:rPr>
      </w:pPr>
      <w:r>
        <w:rPr>
          <w:rFonts w:hint="eastAsia" w:ascii="宋体" w:hAnsi="宋体" w:cs="宋体"/>
        </w:rPr>
        <w:t>18、适用法律</w:t>
      </w:r>
    </w:p>
    <w:p>
      <w:pPr>
        <w:spacing w:line="360" w:lineRule="auto"/>
        <w:ind w:firstLine="420" w:firstLineChars="200"/>
        <w:rPr>
          <w:rFonts w:ascii="宋体" w:hAnsi="宋体" w:cs="宋体"/>
        </w:rPr>
      </w:pPr>
      <w:r>
        <w:rPr>
          <w:rFonts w:hint="eastAsia" w:ascii="宋体" w:hAnsi="宋体" w:cs="宋体"/>
        </w:rPr>
        <w:t>18.1　本合同应按中华人民共和国的相关法律解释。</w:t>
      </w:r>
    </w:p>
    <w:p>
      <w:pPr>
        <w:spacing w:line="360" w:lineRule="auto"/>
        <w:ind w:firstLine="420" w:firstLineChars="200"/>
        <w:rPr>
          <w:rFonts w:ascii="宋体" w:hAnsi="宋体" w:cs="宋体"/>
        </w:rPr>
      </w:pPr>
      <w:r>
        <w:rPr>
          <w:rFonts w:hint="eastAsia" w:ascii="宋体" w:hAnsi="宋体" w:cs="宋体"/>
        </w:rPr>
        <w:t>19、通知</w:t>
      </w:r>
    </w:p>
    <w:p>
      <w:pPr>
        <w:spacing w:line="360" w:lineRule="auto"/>
        <w:ind w:firstLine="420" w:firstLineChars="200"/>
        <w:rPr>
          <w:rFonts w:ascii="宋体" w:hAnsi="宋体" w:cs="宋体"/>
        </w:rPr>
      </w:pPr>
      <w:r>
        <w:rPr>
          <w:rFonts w:hint="eastAsia" w:ascii="宋体" w:hAnsi="宋体" w:cs="宋体"/>
        </w:rPr>
        <w:t>19.1本合同任何一方给另一方的通知都应以书面或电传、电报、传真的形式发送，而另一方应以书面形式确认并发送到对方明确的地址。</w:t>
      </w:r>
    </w:p>
    <w:p>
      <w:pPr>
        <w:spacing w:line="360" w:lineRule="auto"/>
        <w:ind w:firstLine="420" w:firstLineChars="200"/>
        <w:rPr>
          <w:rFonts w:ascii="宋体" w:hAnsi="宋体" w:cs="宋体"/>
        </w:rPr>
      </w:pPr>
      <w:r>
        <w:rPr>
          <w:rFonts w:hint="eastAsia" w:ascii="宋体" w:hAnsi="宋体" w:cs="宋体"/>
        </w:rPr>
        <w:t>20、合同文件及资料的使用</w:t>
      </w:r>
    </w:p>
    <w:p>
      <w:pPr>
        <w:spacing w:line="360" w:lineRule="auto"/>
        <w:ind w:firstLine="420" w:firstLineChars="200"/>
        <w:rPr>
          <w:rFonts w:ascii="宋体" w:hAnsi="宋体" w:cs="宋体"/>
        </w:rPr>
      </w:pPr>
      <w:r>
        <w:rPr>
          <w:rFonts w:hint="eastAsia" w:ascii="宋体" w:hAnsi="宋体" w:cs="宋体"/>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360" w:lineRule="auto"/>
        <w:ind w:firstLine="420" w:firstLineChars="200"/>
        <w:rPr>
          <w:rFonts w:ascii="宋体" w:hAnsi="宋体" w:cs="宋体"/>
        </w:rPr>
      </w:pPr>
      <w:r>
        <w:rPr>
          <w:rFonts w:hint="eastAsia" w:ascii="宋体" w:hAnsi="宋体" w:cs="宋体"/>
        </w:rPr>
        <w:t>20.2除非执行合同需要，在事先末得到甲方同意的情况下，乙方不得将与本合同有关的任何文件和资料给第三方使用。</w:t>
      </w:r>
    </w:p>
    <w:p>
      <w:pPr>
        <w:spacing w:line="360" w:lineRule="auto"/>
        <w:ind w:firstLine="420" w:firstLineChars="200"/>
        <w:rPr>
          <w:rFonts w:ascii="宋体" w:hAnsi="宋体" w:cs="宋体"/>
        </w:rPr>
      </w:pPr>
      <w:r>
        <w:rPr>
          <w:rFonts w:hint="eastAsia" w:ascii="宋体" w:hAnsi="宋体" w:cs="宋体"/>
        </w:rPr>
        <w:t>20.3除合同本身以外，若甲方要求，乙方应于其合同义务履行完毕以后将这些资料(包括所有副本)退还甲方。</w:t>
      </w:r>
    </w:p>
    <w:p>
      <w:pPr>
        <w:spacing w:line="360" w:lineRule="auto"/>
        <w:ind w:firstLine="420" w:firstLineChars="200"/>
        <w:rPr>
          <w:rFonts w:ascii="宋体" w:hAnsi="宋体" w:cs="宋体"/>
        </w:rPr>
      </w:pPr>
      <w:r>
        <w:rPr>
          <w:rFonts w:hint="eastAsia" w:ascii="宋体" w:hAnsi="宋体" w:cs="宋体"/>
        </w:rPr>
        <w:t>21、合同生效及其他</w:t>
      </w:r>
    </w:p>
    <w:p>
      <w:pPr>
        <w:spacing w:line="360" w:lineRule="auto"/>
        <w:ind w:firstLine="420" w:firstLineChars="200"/>
        <w:rPr>
          <w:rFonts w:ascii="宋体" w:hAnsi="宋体" w:cs="宋体"/>
        </w:rPr>
      </w:pPr>
      <w:r>
        <w:rPr>
          <w:rFonts w:hint="eastAsia" w:ascii="宋体" w:hAnsi="宋体" w:cs="宋体"/>
        </w:rPr>
        <w:t>21.1　本合同应在甲方和乙方签字并加盖鉴证章后生效。</w:t>
      </w:r>
    </w:p>
    <w:p>
      <w:pPr>
        <w:spacing w:line="360" w:lineRule="auto"/>
        <w:ind w:firstLine="420" w:firstLineChars="200"/>
        <w:rPr>
          <w:rFonts w:ascii="宋体" w:hAnsi="宋体" w:cs="宋体"/>
        </w:rPr>
      </w:pPr>
      <w:r>
        <w:rPr>
          <w:rFonts w:hint="eastAsia" w:ascii="宋体" w:hAnsi="宋体" w:cs="宋体"/>
        </w:rPr>
        <w:t>21.2　乙方须按技术规格中的规定，向甲方提供与合同项下本次磋商的相关服务。</w:t>
      </w:r>
    </w:p>
    <w:p>
      <w:pPr>
        <w:spacing w:line="360" w:lineRule="auto"/>
        <w:ind w:firstLine="420" w:firstLineChars="200"/>
        <w:rPr>
          <w:rFonts w:ascii="宋体" w:hAnsi="宋体" w:cs="宋体"/>
        </w:rPr>
      </w:pPr>
      <w:r>
        <w:rPr>
          <w:rFonts w:hint="eastAsia" w:ascii="宋体" w:hAnsi="宋体" w:cs="宋体"/>
        </w:rPr>
        <w:t>21.3　商务合同应包括甲方最后确认的价格条款和付款方式。</w:t>
      </w:r>
    </w:p>
    <w:p>
      <w:pPr>
        <w:spacing w:line="360" w:lineRule="auto"/>
        <w:ind w:firstLine="420" w:firstLineChars="200"/>
        <w:rPr>
          <w:rFonts w:ascii="宋体" w:hAnsi="宋体" w:cs="宋体"/>
        </w:rPr>
      </w:pPr>
      <w:r>
        <w:rPr>
          <w:rFonts w:hint="eastAsia" w:ascii="宋体" w:hAnsi="宋体" w:cs="宋体"/>
        </w:rPr>
        <w:t>21.4　下述文件将作为合同附件，为本合同不可分割的组成部分，并与本合具有同等效力：</w:t>
      </w:r>
    </w:p>
    <w:p>
      <w:pPr>
        <w:spacing w:line="360" w:lineRule="auto"/>
        <w:ind w:firstLine="420" w:firstLineChars="200"/>
        <w:rPr>
          <w:rFonts w:ascii="宋体" w:hAnsi="宋体" w:cs="宋体"/>
        </w:rPr>
      </w:pPr>
      <w:r>
        <w:rPr>
          <w:rFonts w:hint="eastAsia" w:ascii="宋体" w:hAnsi="宋体" w:cs="宋体"/>
        </w:rPr>
        <w:t>（1）磋商文件；</w:t>
      </w:r>
    </w:p>
    <w:p>
      <w:pPr>
        <w:spacing w:line="360" w:lineRule="auto"/>
        <w:ind w:firstLine="420" w:firstLineChars="200"/>
        <w:rPr>
          <w:rFonts w:ascii="宋体" w:hAnsi="宋体" w:cs="宋体"/>
        </w:rPr>
      </w:pPr>
      <w:r>
        <w:rPr>
          <w:rFonts w:hint="eastAsia" w:ascii="宋体" w:hAnsi="宋体" w:cs="宋体"/>
        </w:rPr>
        <w:t>（2）中标通知书；</w:t>
      </w:r>
    </w:p>
    <w:p>
      <w:pPr>
        <w:spacing w:line="360" w:lineRule="auto"/>
        <w:ind w:firstLine="420" w:firstLineChars="200"/>
        <w:rPr>
          <w:rFonts w:ascii="宋体" w:hAnsi="宋体" w:cs="宋体"/>
        </w:rPr>
      </w:pPr>
      <w:r>
        <w:rPr>
          <w:rFonts w:hint="eastAsia" w:ascii="宋体" w:hAnsi="宋体" w:cs="宋体"/>
        </w:rPr>
        <w:t>（3）中标方的响应文件及磋商过程中的书面答疑记录。</w:t>
      </w:r>
    </w:p>
    <w:p>
      <w:pPr>
        <w:jc w:val="center"/>
        <w:rPr>
          <w:rFonts w:ascii="宋体" w:hAnsi="宋体" w:cs="宋体"/>
          <w:color w:val="000000" w:themeColor="text1"/>
          <w14:textFill>
            <w14:solidFill>
              <w14:schemeClr w14:val="tx1"/>
            </w14:solidFill>
          </w14:textFill>
        </w:rPr>
      </w:pPr>
      <w:bookmarkStart w:id="6" w:name="OLE_LINK4"/>
      <w:bookmarkStart w:id="7" w:name="OLE_LINK1"/>
      <w:r>
        <w:rPr>
          <w:rFonts w:hint="eastAsia" w:ascii="宋体" w:hAnsi="宋体" w:cs="宋体"/>
          <w:b/>
          <w:bCs/>
          <w:color w:val="000000" w:themeColor="text1"/>
          <w:sz w:val="22"/>
          <w14:textFill>
            <w14:solidFill>
              <w14:schemeClr w14:val="tx1"/>
            </w14:solidFill>
          </w14:textFill>
        </w:rPr>
        <w:t>（以上合同仅供参考，具体以正式签订合同为准）</w:t>
      </w:r>
      <w:bookmarkEnd w:id="6"/>
      <w:r>
        <w:rPr>
          <w:rFonts w:hint="eastAsia" w:ascii="宋体" w:hAnsi="宋体" w:cs="宋体"/>
          <w:color w:val="000000" w:themeColor="text1"/>
          <w14:textFill>
            <w14:solidFill>
              <w14:schemeClr w14:val="tx1"/>
            </w14:solidFill>
          </w14:textFill>
        </w:rPr>
        <w:br w:type="page"/>
      </w:r>
    </w:p>
    <w:bookmarkEnd w:id="7"/>
    <w:p>
      <w:pPr>
        <w:pStyle w:val="3"/>
        <w:numPr>
          <w:ilvl w:val="0"/>
          <w:numId w:val="1"/>
        </w:numPr>
        <w:tabs>
          <w:tab w:val="left" w:pos="360"/>
        </w:tabs>
        <w:spacing w:before="0" w:after="0" w:line="360" w:lineRule="auto"/>
        <w:jc w:val="center"/>
        <w:rPr>
          <w:rFonts w:ascii="宋体" w:hAnsi="宋体" w:cs="宋体"/>
          <w:color w:val="000000" w:themeColor="text1"/>
          <w14:textFill>
            <w14:solidFill>
              <w14:schemeClr w14:val="tx1"/>
            </w14:solidFill>
          </w14:textFill>
        </w:rPr>
      </w:pPr>
      <w:bookmarkStart w:id="8" w:name="_Toc2252"/>
      <w:r>
        <w:rPr>
          <w:rFonts w:hint="eastAsia" w:ascii="宋体" w:hAnsi="宋体" w:cs="宋体"/>
          <w:color w:val="000000" w:themeColor="text1"/>
          <w14:textFill>
            <w14:solidFill>
              <w14:schemeClr w14:val="tx1"/>
            </w14:solidFill>
          </w14:textFill>
        </w:rPr>
        <w:t>响应文件组成</w:t>
      </w:r>
      <w:bookmarkEnd w:id="8"/>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第一部分　商务部分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一、磋商响应声明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附件1－1　法定代表人身份证明复印件(法定代表人参加磋商)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附件1－2　法定代表人授权书(授权代表参加磋商)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附件1－3　授权委托书(格式二)(适用于自然人委托磋商)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二、报价一览表、分项价格表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附件2－1　报价一览表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附件2－2　分项价格表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附件2－3　最终报价承诺书</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三、商务条款偏离表(格式附后)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四、磋商保证金</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五、供应商的资格证明材料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(一)附件5－1　供应商基本情况表(格式附后)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（二）供应商近三年（2019年1月1日-至今）类似项目业绩(附件5－2)</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(三)参加政府采购活动的供应商应当具备《政府采购法》第二十二条第一款规定的条件，提供下列材料：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附件5－3－1　法人或者其他组织的营业执照副本复印件或自然人的身份证明复印件；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附件5－3－2　法人或者其他组织的税务登记证副本复印件(按规定可不进行税务登记的不提供)；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附件5－3－3　供应商</w:t>
      </w:r>
      <w:r>
        <w:rPr>
          <w:rFonts w:hint="eastAsia" w:hAnsi="宋体" w:cs="宋体"/>
          <w:sz w:val="24"/>
          <w:szCs w:val="24"/>
        </w:rPr>
        <w:t>近年年度财务状况报告复印件(如供应商为新成立公司的，应提供公司成立之日后的财务状况报告)、近期依法缴纳税收和社会保障资金的相关材料；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附件5－3－4　具备履行合同所必需的设备和专业技术能力的证明材料(由供应商根据项目需求提供说明材料)；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附件5－3－5　参加政府采购活动近三年内在经营活动中没有重大违法记录的书面声明；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附件5－3－6　无不良信用记录承诺函(招标文件要求由供应商查询信用记录的提供)；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六、供应商认为需提供的其他资料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七、供应商企业类型声明函</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八、中小企业声明函</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九、中小企业生产或销售的产品优惠明细表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十、监狱企业声明函</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十一、残疾人福利性单位声明函</w:t>
      </w:r>
    </w:p>
    <w:p>
      <w:pPr>
        <w:pStyle w:val="15"/>
        <w:spacing w:line="360" w:lineRule="auto"/>
        <w:ind w:firstLine="361" w:firstLineChars="150"/>
        <w:rPr>
          <w:rFonts w:hAnsi="宋体" w:cs="宋体"/>
          <w:b/>
          <w:bCs/>
          <w:color w:val="000000" w:themeColor="text1"/>
          <w:sz w:val="24"/>
          <w:em w:val="dot"/>
          <w14:textFill>
            <w14:solidFill>
              <w14:schemeClr w14:val="tx1"/>
            </w14:solidFill>
          </w14:textFill>
        </w:rPr>
      </w:pPr>
      <w:r>
        <w:rPr>
          <w:rFonts w:hint="eastAsia" w:hAnsi="宋体" w:cs="宋体"/>
          <w:b/>
          <w:bCs/>
          <w:color w:val="000000" w:themeColor="text1"/>
          <w:sz w:val="24"/>
          <w:em w:val="dot"/>
          <w14:textFill>
            <w14:solidFill>
              <w14:schemeClr w14:val="tx1"/>
            </w14:solidFill>
          </w14:textFill>
        </w:rPr>
        <w:t>注：（七至十一）项供应商根据情况自行选择，不享受相关政策的供应商无需提供，本项目为专门面向中小企业/小微企业，</w:t>
      </w:r>
      <w:r>
        <w:rPr>
          <w:rFonts w:hint="eastAsia" w:hAnsi="宋体" w:cs="宋体"/>
          <w:b/>
          <w:bCs/>
          <w:color w:val="000000" w:themeColor="text1"/>
          <w:sz w:val="24"/>
          <w:em w:val="dot"/>
          <w:lang w:eastAsia="zh-CN"/>
          <w14:textFill>
            <w14:solidFill>
              <w14:schemeClr w14:val="tx1"/>
            </w14:solidFill>
          </w14:textFill>
        </w:rPr>
        <w:t>供应商</w:t>
      </w:r>
      <w:r>
        <w:rPr>
          <w:rFonts w:hint="eastAsia" w:hAnsi="宋体" w:cs="宋体"/>
          <w:b/>
          <w:bCs/>
          <w:color w:val="000000" w:themeColor="text1"/>
          <w:sz w:val="24"/>
          <w:em w:val="dot"/>
          <w14:textFill>
            <w14:solidFill>
              <w14:schemeClr w14:val="tx1"/>
            </w14:solidFill>
          </w14:textFill>
        </w:rPr>
        <w:t>如未提供此声明函，投标会被拒绝；如未如实声明，需承担相应法律责任。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第二部分　技术部分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一、货物说明一览表及技术方案</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二、技术响应与偏离表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w:t>
      </w:r>
      <w:r>
        <w:rPr>
          <w:rFonts w:hint="eastAsia" w:hAnsi="宋体" w:cs="宋体"/>
          <w:color w:val="000000"/>
          <w:sz w:val="24"/>
          <w:szCs w:val="24"/>
        </w:rPr>
        <w:t>拟投入项目负责人及项目团队情况</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四、供应商售后服务承诺</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五、投标标的物符合招标文件规定的证明文件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六、其他资料</w:t>
      </w: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第一部分　商务部分</w:t>
      </w:r>
    </w:p>
    <w:p>
      <w:pPr>
        <w:pStyle w:val="15"/>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一、磋商响应声明</w:t>
      </w:r>
    </w:p>
    <w:p>
      <w:pPr>
        <w:jc w:val="center"/>
        <w:rPr>
          <w:rFonts w:ascii="宋体" w:hAnsi="宋体" w:cs="宋体"/>
          <w:b/>
          <w:sz w:val="24"/>
        </w:rPr>
      </w:pPr>
      <w:r>
        <w:rPr>
          <w:rFonts w:hint="eastAsia" w:ascii="宋体" w:hAnsi="宋体" w:cs="宋体"/>
          <w:b/>
          <w:sz w:val="24"/>
        </w:rPr>
        <w:t>磋商响应声明</w:t>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致(采购人或采购代理机构)：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我方已仔细研究了(项目名称)的竞争性磋商文件(项目编号：)的全部内容，知悉参加竞争性磋商的风险，我方承诺接受磋商文件的全部条款且无任何异议。</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一、我方同意在磋商响应有效期内遵守本响应文件中的承诺，且在此期限期满之前均具有法律约束力。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二、我方提交纸质响应文件正本份和副本份，电子响应文件套，并保证响应文件提供的数据和材料是真实、准确的。否则，愿承担《政府采购法》第七十七条规定的法律责任。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三、我方愿意向贵方提供任何与本项采购有关的数据、情况和技术资料。若贵方需要，我方愿意提供我方作出的一切承诺的证明材料。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四、我方愿意按磋商文件规定和磋商小组要求重新提交响应文件和最后报价。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五、我方承诺遵守《政府采购法》的有关规定，保证在获得成交资格后，按照磋商文件确定的事项签订政府采购合同，履行双方所签订的合同，并承担合同规定的责任和义务。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附件1－1：法定代表人身份证明复印件(法定代表人参加磋商)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附件1－2：法定代表人授权书(授权代表参加磋商)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附件1－3：授权委托书(自然人提供)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附件1－1　法定代表人身份证明复印件(法定代表人参加磋商)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tbl>
      <w:tblPr>
        <w:tblStyle w:val="26"/>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法定代表人身份证明复印件</w:t>
            </w:r>
          </w:p>
        </w:tc>
      </w:tr>
    </w:tbl>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附件1－2</w:t>
      </w:r>
    </w:p>
    <w:p>
      <w:pPr>
        <w:spacing w:line="360" w:lineRule="auto"/>
        <w:jc w:val="center"/>
        <w:rPr>
          <w:rFonts w:ascii="宋体" w:hAnsi="宋体" w:cs="宋体"/>
          <w:b/>
          <w:sz w:val="24"/>
          <w:szCs w:val="24"/>
        </w:rPr>
      </w:pPr>
      <w:r>
        <w:rPr>
          <w:rFonts w:hint="eastAsia" w:ascii="宋体" w:hAnsi="宋体" w:cs="宋体"/>
          <w:b/>
          <w:sz w:val="24"/>
          <w:szCs w:val="24"/>
        </w:rPr>
        <w:t>法定代表人授权委托书(授权代表参加磋商)</w:t>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致：(采购人或采购代理机构)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(供应商名称)的法定代表人(姓名、职务)授权(磋商代表姓名、职务)为本公司的磋商代表，就(项目名称)磋商及相关事务代表本公司处理与之有关的一切事务。</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委托期限：。</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代理人无转委托权。</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本授权书于年月日签字生效，特此声明。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tbl>
      <w:tblPr>
        <w:tblStyle w:val="2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授权代表身份证明复印件</w:t>
            </w:r>
          </w:p>
        </w:tc>
      </w:tr>
    </w:tbl>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授权代表(签字或签章)：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年月日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附件1－3</w:t>
      </w:r>
    </w:p>
    <w:p>
      <w:pPr>
        <w:jc w:val="center"/>
        <w:rPr>
          <w:rFonts w:ascii="宋体" w:hAnsi="宋体" w:cs="宋体"/>
          <w:b/>
          <w:sz w:val="24"/>
          <w:szCs w:val="24"/>
        </w:rPr>
      </w:pPr>
      <w:r>
        <w:rPr>
          <w:rFonts w:hint="eastAsia" w:ascii="宋体" w:hAnsi="宋体" w:cs="宋体"/>
          <w:b/>
          <w:sz w:val="24"/>
          <w:szCs w:val="24"/>
        </w:rPr>
        <w:t>授权委托书(格式二)(适用于自然人磋商)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致：(采购人或采购代理机构)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我(姓名)系自然人，现授权委托(姓名)以本人名义参加(项目名称)的磋商活动，并代表本人全权办理针对上述项目的磋商、签约等具体事务和签署相关文件。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本人对被授权人的签字事项负全部责任。</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授权委托代理期限：从　　　年　　月　　日起至　　　年　　月　　日止。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代理人无转委托权，特此委托。</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我已在下面签字，以资证明。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自然人签字并在签名处加盖食指指印：　　　　　年　　月　　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pPr>
        <w:pStyle w:val="15"/>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二、报价一览表及分项价格表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附件2－1</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报价一览表</w:t>
      </w:r>
    </w:p>
    <w:tbl>
      <w:tblPr>
        <w:tblStyle w:val="2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830"/>
        <w:gridCol w:w="2952"/>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83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p>
        </w:tc>
        <w:tc>
          <w:tcPr>
            <w:tcW w:w="2952"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266"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项目编号</w:t>
            </w:r>
          </w:p>
        </w:tc>
        <w:tc>
          <w:tcPr>
            <w:tcW w:w="176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183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报价</w:t>
            </w:r>
          </w:p>
        </w:tc>
        <w:tc>
          <w:tcPr>
            <w:tcW w:w="5985" w:type="dxa"/>
            <w:gridSpan w:val="3"/>
            <w:vAlign w:val="center"/>
          </w:tcPr>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大写：人民币    元</w:t>
            </w: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183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服务期限</w:t>
            </w:r>
          </w:p>
        </w:tc>
        <w:tc>
          <w:tcPr>
            <w:tcW w:w="5985" w:type="dxa"/>
            <w:gridSpan w:val="3"/>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183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质保期</w:t>
            </w:r>
          </w:p>
        </w:tc>
        <w:tc>
          <w:tcPr>
            <w:tcW w:w="5985" w:type="dxa"/>
            <w:gridSpan w:val="3"/>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5"/>
              <w:spacing w:line="360" w:lineRule="auto"/>
              <w:jc w:val="center"/>
              <w:rPr>
                <w:rFonts w:hAnsi="宋体"/>
                <w:sz w:val="24"/>
                <w:szCs w:val="24"/>
              </w:rPr>
            </w:pPr>
            <w:r>
              <w:rPr>
                <w:rFonts w:hint="eastAsia" w:hAnsi="宋体"/>
                <w:sz w:val="24"/>
                <w:szCs w:val="24"/>
              </w:rPr>
              <w:t>4</w:t>
            </w:r>
          </w:p>
        </w:tc>
        <w:tc>
          <w:tcPr>
            <w:tcW w:w="1830" w:type="dxa"/>
            <w:vAlign w:val="center"/>
          </w:tcPr>
          <w:p>
            <w:pPr>
              <w:pStyle w:val="15"/>
              <w:spacing w:line="360" w:lineRule="auto"/>
              <w:jc w:val="center"/>
              <w:rPr>
                <w:rFonts w:hAnsi="宋体"/>
                <w:sz w:val="24"/>
                <w:szCs w:val="24"/>
              </w:rPr>
            </w:pPr>
            <w:r>
              <w:rPr>
                <w:rFonts w:hint="eastAsia" w:hAnsi="宋体"/>
                <w:sz w:val="24"/>
                <w:szCs w:val="24"/>
              </w:rPr>
              <w:t>响应有效期</w:t>
            </w:r>
          </w:p>
        </w:tc>
        <w:tc>
          <w:tcPr>
            <w:tcW w:w="5985" w:type="dxa"/>
            <w:gridSpan w:val="3"/>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w:t>
            </w:r>
          </w:p>
        </w:tc>
        <w:tc>
          <w:tcPr>
            <w:tcW w:w="183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c>
          <w:tcPr>
            <w:tcW w:w="5985" w:type="dxa"/>
            <w:gridSpan w:val="3"/>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bl>
    <w:p>
      <w:pPr>
        <w:pStyle w:val="15"/>
        <w:spacing w:line="360" w:lineRule="auto"/>
        <w:ind w:firstLine="480" w:firstLineChars="200"/>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以上报价包括运输、保险费、税金等等和本项目有关的一切费用。</w:t>
      </w:r>
    </w:p>
    <w:p>
      <w:pPr>
        <w:pStyle w:val="15"/>
        <w:spacing w:line="360" w:lineRule="auto"/>
        <w:ind w:firstLine="480" w:firstLineChars="200"/>
        <w:rPr>
          <w:rFonts w:hAnsi="宋体" w:cs="宋体"/>
          <w:color w:val="000000" w:themeColor="text1"/>
          <w:kern w:val="0"/>
          <w:sz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附件2－2</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分项价格表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项目名称：</w:t>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项目编号：　</w:t>
      </w:r>
    </w:p>
    <w:p>
      <w:pPr>
        <w:pStyle w:val="15"/>
        <w:spacing w:line="360" w:lineRule="auto"/>
        <w:ind w:firstLine="1440" w:firstLineChars="6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金额单位：元</w:t>
      </w:r>
    </w:p>
    <w:tbl>
      <w:tblPr>
        <w:tblStyle w:val="26"/>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4"/>
        <w:gridCol w:w="863"/>
        <w:gridCol w:w="1727"/>
        <w:gridCol w:w="1726"/>
        <w:gridCol w:w="741"/>
        <w:gridCol w:w="7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货物</w:t>
            </w:r>
          </w:p>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w:t>
            </w: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品牌</w:t>
            </w: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生产厂家</w:t>
            </w:r>
          </w:p>
        </w:tc>
        <w:tc>
          <w:tcPr>
            <w:tcW w:w="1726" w:type="dxa"/>
            <w:vAlign w:val="center"/>
          </w:tcPr>
          <w:p>
            <w:pPr>
              <w:pStyle w:val="15"/>
              <w:ind w:firstLine="360" w:firstLineChars="15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规格型号</w:t>
            </w: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单价</w:t>
            </w: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数量</w:t>
            </w: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pStyle w:val="15"/>
              <w:jc w:val="center"/>
              <w:rPr>
                <w:rFonts w:hAnsi="宋体" w:cs="宋体"/>
                <w:color w:val="000000" w:themeColor="text1"/>
                <w:sz w:val="24"/>
                <w:szCs w:val="24"/>
                <w14:textFill>
                  <w14:solidFill>
                    <w14:schemeClr w14:val="tx1"/>
                  </w14:solidFill>
                </w14:textFill>
              </w:rPr>
            </w:pPr>
          </w:p>
        </w:tc>
        <w:tc>
          <w:tcPr>
            <w:tcW w:w="864" w:type="dxa"/>
            <w:vAlign w:val="center"/>
          </w:tcPr>
          <w:p>
            <w:pPr>
              <w:pStyle w:val="15"/>
              <w:jc w:val="center"/>
              <w:rPr>
                <w:rFonts w:hAnsi="宋体" w:cs="宋体"/>
                <w:color w:val="000000" w:themeColor="text1"/>
                <w:sz w:val="24"/>
                <w:szCs w:val="24"/>
                <w14:textFill>
                  <w14:solidFill>
                    <w14:schemeClr w14:val="tx1"/>
                  </w14:solidFill>
                </w14:textFill>
              </w:rPr>
            </w:pPr>
          </w:p>
        </w:tc>
        <w:tc>
          <w:tcPr>
            <w:tcW w:w="863" w:type="dxa"/>
            <w:vAlign w:val="center"/>
          </w:tcPr>
          <w:p>
            <w:pPr>
              <w:pStyle w:val="15"/>
              <w:jc w:val="center"/>
              <w:rPr>
                <w:rFonts w:hAnsi="宋体" w:cs="宋体"/>
                <w:color w:val="000000" w:themeColor="text1"/>
                <w:sz w:val="24"/>
                <w:szCs w:val="24"/>
                <w14:textFill>
                  <w14:solidFill>
                    <w14:schemeClr w14:val="tx1"/>
                  </w14:solidFill>
                </w14:textFill>
              </w:rPr>
            </w:pPr>
          </w:p>
        </w:tc>
        <w:tc>
          <w:tcPr>
            <w:tcW w:w="1727" w:type="dxa"/>
            <w:vAlign w:val="center"/>
          </w:tcPr>
          <w:p>
            <w:pPr>
              <w:pStyle w:val="15"/>
              <w:jc w:val="center"/>
              <w:rPr>
                <w:rFonts w:hAnsi="宋体" w:cs="宋体"/>
                <w:color w:val="000000" w:themeColor="text1"/>
                <w:sz w:val="24"/>
                <w:szCs w:val="24"/>
                <w14:textFill>
                  <w14:solidFill>
                    <w14:schemeClr w14:val="tx1"/>
                  </w14:solidFill>
                </w14:textFill>
              </w:rPr>
            </w:pPr>
          </w:p>
        </w:tc>
        <w:tc>
          <w:tcPr>
            <w:tcW w:w="1726" w:type="dxa"/>
            <w:vAlign w:val="center"/>
          </w:tcPr>
          <w:p>
            <w:pPr>
              <w:pStyle w:val="15"/>
              <w:jc w:val="center"/>
              <w:rPr>
                <w:rFonts w:hAnsi="宋体" w:cs="宋体"/>
                <w:color w:val="000000" w:themeColor="text1"/>
                <w:sz w:val="24"/>
                <w:szCs w:val="24"/>
                <w14:textFill>
                  <w14:solidFill>
                    <w14:schemeClr w14:val="tx1"/>
                  </w14:solidFill>
                </w14:textFill>
              </w:rPr>
            </w:pPr>
          </w:p>
        </w:tc>
        <w:tc>
          <w:tcPr>
            <w:tcW w:w="741" w:type="dxa"/>
            <w:vAlign w:val="center"/>
          </w:tcPr>
          <w:p>
            <w:pPr>
              <w:pStyle w:val="15"/>
              <w:jc w:val="center"/>
              <w:rPr>
                <w:rFonts w:hAnsi="宋体" w:cs="宋体"/>
                <w:color w:val="000000" w:themeColor="text1"/>
                <w:sz w:val="24"/>
                <w:szCs w:val="24"/>
                <w14:textFill>
                  <w14:solidFill>
                    <w14:schemeClr w14:val="tx1"/>
                  </w14:solidFill>
                </w14:textFill>
              </w:rPr>
            </w:pPr>
          </w:p>
        </w:tc>
        <w:tc>
          <w:tcPr>
            <w:tcW w:w="709" w:type="dxa"/>
            <w:vAlign w:val="center"/>
          </w:tcPr>
          <w:p>
            <w:pPr>
              <w:pStyle w:val="15"/>
              <w:jc w:val="center"/>
              <w:rPr>
                <w:rFonts w:hAnsi="宋体" w:cs="宋体"/>
                <w:color w:val="000000" w:themeColor="text1"/>
                <w:sz w:val="24"/>
                <w:szCs w:val="24"/>
                <w14:textFill>
                  <w14:solidFill>
                    <w14:schemeClr w14:val="tx1"/>
                  </w14:solidFill>
                </w14:textFill>
              </w:rPr>
            </w:pPr>
          </w:p>
        </w:tc>
        <w:tc>
          <w:tcPr>
            <w:tcW w:w="1140" w:type="dxa"/>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16" w:type="dxa"/>
            <w:gridSpan w:val="4"/>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合计</w:t>
            </w:r>
          </w:p>
        </w:tc>
        <w:tc>
          <w:tcPr>
            <w:tcW w:w="4316" w:type="dxa"/>
            <w:gridSpan w:val="4"/>
            <w:vAlign w:val="center"/>
          </w:tcPr>
          <w:p>
            <w:pPr>
              <w:pStyle w:val="15"/>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8632" w:type="dxa"/>
            <w:gridSpan w:val="8"/>
            <w:vAlign w:val="center"/>
          </w:tcPr>
          <w:p>
            <w:pPr>
              <w:pStyle w:val="15"/>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运输、保险费、税金等其它一切费用含在单项报价中</w:t>
            </w:r>
          </w:p>
        </w:tc>
      </w:tr>
    </w:tbl>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供应商名称(公章)：____________</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法定代表人或其授权代表(签字或盖章)：____________</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日期：______年____月____日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723" w:firstLineChars="200"/>
        <w:rPr>
          <w:rFonts w:hAnsi="宋体" w:cs="宋体"/>
          <w:color w:val="000000" w:themeColor="text1"/>
          <w:sz w:val="24"/>
          <w:szCs w:val="24"/>
          <w14:textFill>
            <w14:solidFill>
              <w14:schemeClr w14:val="tx1"/>
            </w14:solidFill>
          </w14:textFill>
        </w:rPr>
      </w:pPr>
      <w:r>
        <w:rPr>
          <w:rFonts w:hint="eastAsia" w:hAnsi="宋体" w:cs="宋体"/>
          <w:b/>
          <w:color w:val="000000" w:themeColor="text1"/>
          <w:sz w:val="36"/>
          <w:szCs w:val="24"/>
          <w14:textFill>
            <w14:solidFill>
              <w14:schemeClr w14:val="tx1"/>
            </w14:solidFill>
          </w14:textFill>
        </w:rPr>
        <w:t>（格式自拟，以上表格可以自行拓展）</w:t>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color w:val="000000" w:themeColor="text1"/>
          <w:sz w:val="24"/>
          <w:szCs w:val="24"/>
          <w14:textFill>
            <w14:solidFill>
              <w14:schemeClr w14:val="tx1"/>
            </w14:solidFill>
          </w14:textFill>
        </w:rPr>
        <w:t>附件2－3</w:t>
      </w: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最终报价承诺书</w:t>
      </w:r>
    </w:p>
    <w:p>
      <w:pPr>
        <w:pStyle w:val="15"/>
        <w:spacing w:line="360" w:lineRule="auto"/>
        <w:ind w:firstLine="480" w:firstLineChars="2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(第次报价书)</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项目名称：</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项目编号：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项目包号：</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5"/>
              <w:spacing w:line="360" w:lineRule="auto"/>
              <w:ind w:firstLine="360" w:firstLineChars="15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w:t>
            </w:r>
          </w:p>
        </w:tc>
        <w:tc>
          <w:tcPr>
            <w:tcW w:w="6172"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磋商范围</w:t>
            </w:r>
          </w:p>
          <w:p>
            <w:pPr>
              <w:pStyle w:val="15"/>
              <w:spacing w:line="360" w:lineRule="auto"/>
              <w:jc w:val="center"/>
              <w:rPr>
                <w:rFonts w:hAnsi="宋体" w:cs="宋体"/>
                <w:color w:val="000000" w:themeColor="text1"/>
                <w:sz w:val="24"/>
                <w:szCs w:val="24"/>
                <w14:textFill>
                  <w14:solidFill>
                    <w14:schemeClr w14:val="tx1"/>
                  </w14:solidFill>
                </w14:textFill>
              </w:rPr>
            </w:pPr>
          </w:p>
        </w:tc>
        <w:tc>
          <w:tcPr>
            <w:tcW w:w="6172"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最终报价</w:t>
            </w:r>
          </w:p>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(详见备注说明)</w:t>
            </w:r>
          </w:p>
        </w:tc>
        <w:tc>
          <w:tcPr>
            <w:tcW w:w="6172" w:type="dxa"/>
            <w:vAlign w:val="center"/>
          </w:tcPr>
          <w:p>
            <w:pPr>
              <w:pStyle w:val="15"/>
              <w:spacing w:line="360" w:lineRule="auto"/>
              <w:jc w:val="left"/>
              <w:rPr>
                <w:rFonts w:hAnsi="宋体" w:cs="宋体"/>
                <w:color w:val="000000" w:themeColor="text1"/>
                <w:sz w:val="24"/>
                <w:szCs w:val="24"/>
                <w14:textFill>
                  <w14:solidFill>
                    <w14:schemeClr w14:val="tx1"/>
                  </w14:solidFill>
                </w14:textFill>
              </w:rPr>
            </w:pPr>
          </w:p>
          <w:p>
            <w:pPr>
              <w:pStyle w:val="15"/>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备注说明</w:t>
            </w:r>
          </w:p>
          <w:p>
            <w:pPr>
              <w:pStyle w:val="15"/>
              <w:spacing w:line="360" w:lineRule="auto"/>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tc>
        <w:tc>
          <w:tcPr>
            <w:tcW w:w="6172"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磋商小组签字</w:t>
            </w:r>
          </w:p>
        </w:tc>
        <w:tc>
          <w:tcPr>
            <w:tcW w:w="6172"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bl>
    <w:p>
      <w:pPr>
        <w:pStyle w:val="15"/>
        <w:spacing w:line="360" w:lineRule="auto"/>
        <w:ind w:firstLine="480" w:firstLineChars="200"/>
        <w:jc w:val="right"/>
        <w:rPr>
          <w:rFonts w:hAnsi="宋体" w:cs="宋体"/>
          <w:color w:val="000000" w:themeColor="text1"/>
          <w:sz w:val="24"/>
          <w:szCs w:val="24"/>
          <w14:textFill>
            <w14:solidFill>
              <w14:schemeClr w14:val="tx1"/>
            </w14:solidFill>
          </w14:textFill>
        </w:rPr>
      </w:pPr>
    </w:p>
    <w:p>
      <w:pPr>
        <w:pStyle w:val="15"/>
        <w:spacing w:line="360" w:lineRule="auto"/>
        <w:ind w:firstLine="480" w:firstLineChars="200"/>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供应商公章或授权代表签字：</w:t>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p>
    <w:p>
      <w:pPr>
        <w:pStyle w:val="15"/>
        <w:spacing w:line="360" w:lineRule="auto"/>
        <w:ind w:firstLine="480" w:firstLineChars="200"/>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　　月　　日</w:t>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p>
    <w:p>
      <w:pPr>
        <w:pStyle w:val="15"/>
        <w:spacing w:line="360" w:lineRule="auto"/>
        <w:rPr>
          <w:rFonts w:hAnsi="宋体" w:cs="宋体"/>
          <w:b/>
          <w:color w:val="000000" w:themeColor="text1"/>
          <w:sz w:val="24"/>
          <w:szCs w:val="24"/>
          <w:u w:val="dotted"/>
          <w14:textFill>
            <w14:solidFill>
              <w14:schemeClr w14:val="tx1"/>
            </w14:solidFill>
          </w14:textFill>
        </w:rPr>
      </w:pPr>
      <w:r>
        <w:rPr>
          <w:rFonts w:hint="eastAsia" w:hAnsi="宋体" w:cs="宋体"/>
          <w:b/>
          <w:color w:val="000000" w:themeColor="text1"/>
          <w:sz w:val="24"/>
          <w:szCs w:val="24"/>
          <w:u w:val="dotted"/>
          <w14:textFill>
            <w14:solidFill>
              <w14:schemeClr w14:val="tx1"/>
            </w14:solidFill>
          </w14:textFill>
        </w:rPr>
        <w:t>注：本页《报价表》由供应商在磋商现场依磋商情况填写，请加盖公章后带至磋商现场备填(不需装订在响应文件内)。</w:t>
      </w:r>
    </w:p>
    <w:p>
      <w:pPr>
        <w:pStyle w:val="15"/>
        <w:spacing w:line="360" w:lineRule="auto"/>
        <w:ind w:firstLine="480" w:firstLineChars="20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b/>
          <w:color w:val="000000" w:themeColor="text1"/>
          <w:sz w:val="24"/>
          <w:szCs w:val="24"/>
          <w14:textFill>
            <w14:solidFill>
              <w14:schemeClr w14:val="tx1"/>
            </w14:solidFill>
          </w14:textFill>
        </w:rPr>
        <w:t>三、商务条款偏离表</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商务条款偏离表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项目名称：</w:t>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项目编号：</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包号：</w:t>
      </w:r>
    </w:p>
    <w:tbl>
      <w:tblPr>
        <w:tblStyle w:val="2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磋商文件内容</w:t>
            </w: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响应文件的内容</w:t>
            </w: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偏离内容</w:t>
            </w: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463"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2127"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35"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c>
          <w:tcPr>
            <w:tcW w:w="1701" w:type="dxa"/>
            <w:vAlign w:val="center"/>
          </w:tcPr>
          <w:p>
            <w:pPr>
              <w:pStyle w:val="15"/>
              <w:spacing w:line="360" w:lineRule="auto"/>
              <w:jc w:val="center"/>
              <w:rPr>
                <w:rFonts w:hAnsi="宋体" w:cs="宋体"/>
                <w:color w:val="000000" w:themeColor="text1"/>
                <w:sz w:val="24"/>
                <w:szCs w:val="24"/>
                <w14:textFill>
                  <w14:solidFill>
                    <w14:schemeClr w14:val="tx1"/>
                  </w14:solidFill>
                </w14:textFill>
              </w:rPr>
            </w:pPr>
          </w:p>
        </w:tc>
      </w:tr>
    </w:tbl>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说明：如有偏离，则必须注明“偏离”；未注明偏离的，视为完全响应。</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凡响应文件中商务条款（包括服务期限、付款、合同条款以及其它所有商务内容等）与磋商文件有偏差的，均应在此表中列出（内容较多的可以标注见响应文件第几页，偏差包括正偏差和负偏差）。未在本表中列明的偏差视同响应磋商文件规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法定代表人或授权代表(签字或盖章)：</w:t>
      </w:r>
    </w:p>
    <w:p>
      <w:pPr>
        <w:pStyle w:val="15"/>
        <w:spacing w:line="360" w:lineRule="auto"/>
        <w:ind w:firstLine="480" w:firstLineChars="200"/>
        <w:jc w:val="righ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年月日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四、磋商保证金</w:t>
      </w:r>
    </w:p>
    <w:tbl>
      <w:tblPr>
        <w:tblStyle w:val="26"/>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5"/>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汇款单或转账凭证复印件</w:t>
            </w:r>
          </w:p>
        </w:tc>
      </w:tr>
    </w:tbl>
    <w:p>
      <w:pPr>
        <w:pStyle w:val="15"/>
        <w:spacing w:line="360" w:lineRule="auto"/>
        <w:ind w:firstLine="480" w:firstLineChars="20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b/>
          <w:color w:val="000000" w:themeColor="text1"/>
          <w:sz w:val="24"/>
          <w:szCs w:val="24"/>
          <w14:textFill>
            <w14:solidFill>
              <w14:schemeClr w14:val="tx1"/>
            </w14:solidFill>
          </w14:textFill>
        </w:rPr>
        <w:t>五、供应商的资格证明材料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附件5－1</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供应商基本情况表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供应商：(公章)</w:t>
      </w:r>
    </w:p>
    <w:tbl>
      <w:tblPr>
        <w:tblStyle w:val="26"/>
        <w:tblpPr w:leftFromText="180" w:rightFromText="180" w:vertAnchor="text" w:horzAnchor="page" w:tblpXSpec="center" w:tblpY="19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717"/>
        <w:gridCol w:w="528"/>
        <w:gridCol w:w="85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企业注册名称</w:t>
            </w:r>
          </w:p>
        </w:tc>
        <w:tc>
          <w:tcPr>
            <w:tcW w:w="3804"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c>
          <w:tcPr>
            <w:tcW w:w="1380"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建立日期</w:t>
            </w:r>
          </w:p>
        </w:tc>
        <w:tc>
          <w:tcPr>
            <w:tcW w:w="140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企业法人代表</w:t>
            </w:r>
          </w:p>
        </w:tc>
        <w:tc>
          <w:tcPr>
            <w:tcW w:w="3804"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c>
          <w:tcPr>
            <w:tcW w:w="1380"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企业性质</w:t>
            </w:r>
          </w:p>
        </w:tc>
        <w:tc>
          <w:tcPr>
            <w:tcW w:w="140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w:t>
            </w:r>
          </w:p>
        </w:tc>
        <w:tc>
          <w:tcPr>
            <w:tcW w:w="659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6591"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批准成立机构</w:t>
            </w:r>
          </w:p>
        </w:tc>
        <w:tc>
          <w:tcPr>
            <w:tcW w:w="659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p>
        </w:tc>
        <w:tc>
          <w:tcPr>
            <w:tcW w:w="2259"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企业简历</w:t>
            </w:r>
          </w:p>
        </w:tc>
        <w:tc>
          <w:tcPr>
            <w:tcW w:w="6591"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tc>
      </w:tr>
    </w:tbl>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1.供应商提供的财务状况报告，包括资产负债表、损益表等复印件。(如供应商为新成立公司的，应提供公司成立之日后的财务报表)</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2.提供依法缴纳税收和社会保障资金证明材料的复印件。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附件5－2</w:t>
      </w:r>
    </w:p>
    <w:p>
      <w:pPr>
        <w:jc w:val="center"/>
        <w:rPr>
          <w:rFonts w:ascii="宋体" w:hAnsi="宋体" w:cs="宋体"/>
          <w:b/>
          <w:sz w:val="24"/>
        </w:rPr>
      </w:pPr>
      <w:r>
        <w:rPr>
          <w:rFonts w:hint="eastAsia" w:ascii="宋体" w:hAnsi="宋体" w:cs="宋体"/>
          <w:b/>
          <w:sz w:val="24"/>
        </w:rPr>
        <w:t>供应商近三年（2019年1月1日-至今）类似项目业绩</w:t>
      </w:r>
    </w:p>
    <w:tbl>
      <w:tblPr>
        <w:tblStyle w:val="26"/>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业主名称</w:t>
            </w:r>
          </w:p>
        </w:tc>
        <w:tc>
          <w:tcPr>
            <w:tcW w:w="1530"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合同总价</w:t>
            </w: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签约及完成时间</w:t>
            </w: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left"/>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left"/>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left"/>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left"/>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center"/>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rPr>
                <w:rFonts w:ascii="宋体" w:hAnsi="宋体" w:cs="宋体"/>
                <w:color w:val="000000" w:themeColor="text1"/>
                <w:szCs w:val="21"/>
                <w14:textFill>
                  <w14:solidFill>
                    <w14:schemeClr w14:val="tx1"/>
                  </w14:solidFill>
                </w14:textFill>
              </w:rPr>
            </w:pPr>
          </w:p>
          <w:p>
            <w:pPr>
              <w:spacing w:line="44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center"/>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center"/>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tabs>
                <w:tab w:val="center" w:pos="767"/>
                <w:tab w:val="right" w:pos="1415"/>
              </w:tabs>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宋体" w:hAnsi="宋体" w:cs="宋体"/>
                <w:color w:val="000000" w:themeColor="text1"/>
                <w:szCs w:val="21"/>
                <w14:textFill>
                  <w14:solidFill>
                    <w14:schemeClr w14:val="tx1"/>
                  </w14:solidFill>
                </w14:textFill>
              </w:rPr>
            </w:pPr>
          </w:p>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485" w:type="dxa"/>
          </w:tcPr>
          <w:p>
            <w:pPr>
              <w:spacing w:line="440" w:lineRule="exact"/>
              <w:jc w:val="center"/>
              <w:rPr>
                <w:rFonts w:ascii="宋体" w:hAnsi="宋体" w:cs="宋体"/>
                <w:color w:val="000000" w:themeColor="text1"/>
                <w:szCs w:val="21"/>
                <w14:textFill>
                  <w14:solidFill>
                    <w14:schemeClr w14:val="tx1"/>
                  </w14:solidFill>
                </w14:textFill>
              </w:rPr>
            </w:pPr>
          </w:p>
        </w:tc>
        <w:tc>
          <w:tcPr>
            <w:tcW w:w="1530" w:type="dxa"/>
          </w:tcPr>
          <w:p>
            <w:pPr>
              <w:spacing w:line="440" w:lineRule="exact"/>
              <w:jc w:val="center"/>
              <w:rPr>
                <w:rFonts w:ascii="宋体" w:hAnsi="宋体" w:cs="宋体"/>
                <w:color w:val="000000" w:themeColor="text1"/>
                <w:szCs w:val="21"/>
                <w14:textFill>
                  <w14:solidFill>
                    <w14:schemeClr w14:val="tx1"/>
                  </w14:solidFill>
                </w14:textFill>
              </w:rPr>
            </w:pPr>
          </w:p>
        </w:tc>
        <w:tc>
          <w:tcPr>
            <w:tcW w:w="1223" w:type="dxa"/>
          </w:tcPr>
          <w:p>
            <w:pPr>
              <w:spacing w:line="440" w:lineRule="exact"/>
              <w:jc w:val="center"/>
              <w:rPr>
                <w:rFonts w:ascii="宋体" w:hAnsi="宋体" w:cs="宋体"/>
                <w:color w:val="000000" w:themeColor="text1"/>
                <w:szCs w:val="21"/>
                <w14:textFill>
                  <w14:solidFill>
                    <w14:schemeClr w14:val="tx1"/>
                  </w14:solidFill>
                </w14:textFill>
              </w:rPr>
            </w:pPr>
          </w:p>
        </w:tc>
        <w:tc>
          <w:tcPr>
            <w:tcW w:w="1391" w:type="dxa"/>
          </w:tcPr>
          <w:p>
            <w:pPr>
              <w:spacing w:line="440" w:lineRule="exact"/>
              <w:jc w:val="center"/>
              <w:rPr>
                <w:rFonts w:ascii="宋体" w:hAnsi="宋体" w:cs="宋体"/>
                <w:color w:val="000000" w:themeColor="text1"/>
                <w:szCs w:val="21"/>
                <w14:textFill>
                  <w14:solidFill>
                    <w14:schemeClr w14:val="tx1"/>
                  </w14:solidFill>
                </w14:textFill>
              </w:rPr>
            </w:pPr>
          </w:p>
        </w:tc>
        <w:tc>
          <w:tcPr>
            <w:tcW w:w="2276" w:type="dxa"/>
          </w:tcPr>
          <w:p>
            <w:pPr>
              <w:spacing w:line="440" w:lineRule="exact"/>
              <w:jc w:val="center"/>
              <w:rPr>
                <w:rFonts w:ascii="宋体" w:hAnsi="宋体" w:cs="宋体"/>
                <w:color w:val="000000" w:themeColor="text1"/>
                <w:szCs w:val="21"/>
                <w14:textFill>
                  <w14:solidFill>
                    <w14:schemeClr w14:val="tx1"/>
                  </w14:solidFill>
                </w14:textFill>
              </w:rPr>
            </w:pPr>
          </w:p>
        </w:tc>
      </w:tr>
    </w:tbl>
    <w:p>
      <w:pPr>
        <w:pStyle w:val="15"/>
        <w:spacing w:line="360" w:lineRule="auto"/>
        <w:ind w:left="720" w:hanging="720" w:hangingChars="3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备注：1、类似项目业绩为：2019年1月1日-至今类似业绩，以合同签订时间或中标通知书时间为准。</w:t>
      </w:r>
    </w:p>
    <w:p>
      <w:pPr>
        <w:pStyle w:val="15"/>
        <w:spacing w:line="360" w:lineRule="auto"/>
        <w:ind w:left="735" w:leftChars="35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2、本表后附中标通知书或合同复印件。</w:t>
      </w:r>
    </w:p>
    <w:p>
      <w:pPr>
        <w:pStyle w:val="15"/>
        <w:ind w:firstLine="422" w:firstLineChars="200"/>
        <w:rPr>
          <w:rFonts w:hAnsi="宋体" w:cs="宋体"/>
          <w:b/>
          <w:bCs/>
          <w:color w:val="000000" w:themeColor="text1"/>
          <w:szCs w:val="22"/>
          <w14:textFill>
            <w14:solidFill>
              <w14:schemeClr w14:val="tx1"/>
            </w14:solidFill>
          </w14:textFill>
        </w:rPr>
      </w:pPr>
    </w:p>
    <w:p>
      <w:pPr>
        <w:pStyle w:val="15"/>
        <w:ind w:firstLine="422" w:firstLineChars="200"/>
        <w:rPr>
          <w:rFonts w:hAnsi="宋体" w:cs="宋体"/>
          <w:b/>
          <w:bCs/>
          <w:color w:val="000000" w:themeColor="text1"/>
          <w:szCs w:val="22"/>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供应商(公章)：____________________</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法定代表人或其授权代表(签字或盖章)：____________________</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日期：______年____月____日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附件5－3－1　法人或者其他组织的营业执照副本复印件或自然人的身份证明复印件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附件5－3－2　法人或者其他组织的税务登记证副本复印件(按规定可不进行税务登记的不提供)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附件5－3－3　财务状况报告、依法缴纳税收和社会保障资金的相关证明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备注：1.供应商</w:t>
      </w:r>
      <w:r>
        <w:rPr>
          <w:rFonts w:hint="eastAsia" w:hAnsi="宋体" w:cs="宋体"/>
          <w:sz w:val="24"/>
          <w:szCs w:val="24"/>
        </w:rPr>
        <w:t>近年年度财务状况报告复印件(如供应商为新成立公司的，应提供公司成立之日后的财务状况报告)</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2.提供近期依法缴纳税收和社会保障资金证明材料的复印件。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附件5－3－4　具备履行合同所必需的设备和专业技术能力的证明材料(由供应商根据项目需求提供说明材料)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color w:val="000000" w:themeColor="text1"/>
          <w:sz w:val="24"/>
          <w:szCs w:val="24"/>
          <w14:textFill>
            <w14:solidFill>
              <w14:schemeClr w14:val="tx1"/>
            </w14:solidFill>
          </w14:textFill>
        </w:rPr>
        <w:t>　　附件5－3－5</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参加政府采购活动前三年内在经营活动中</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没有重大违法记录的书面声明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本单位郑重声明：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我单位在参加采购活动前三年内在经营活动中没有《政府采购法》第二十二条第一款第(五)项所称重大违法记录，包括：</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特此声明！</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color w:val="000000" w:themeColor="text1"/>
          <w:sz w:val="24"/>
          <w:szCs w:val="24"/>
          <w14:textFill>
            <w14:solidFill>
              <w14:schemeClr w14:val="tx1"/>
            </w14:solidFill>
          </w14:textFill>
        </w:rPr>
        <w:t>　　附件5－3－6</w:t>
      </w:r>
    </w:p>
    <w:p>
      <w:pPr>
        <w:spacing w:line="360" w:lineRule="auto"/>
        <w:jc w:val="center"/>
        <w:rPr>
          <w:rFonts w:ascii="宋体" w:hAnsi="宋体" w:cs="宋体"/>
          <w:b/>
          <w:sz w:val="24"/>
        </w:rPr>
      </w:pPr>
      <w:r>
        <w:rPr>
          <w:rFonts w:hint="eastAsia" w:ascii="宋体" w:hAnsi="宋体" w:cs="宋体"/>
          <w:b/>
          <w:sz w:val="24"/>
        </w:rPr>
        <w:t>无不良信用记录承诺函(供应商自行查询适用)</w:t>
      </w:r>
    </w:p>
    <w:p>
      <w:pPr>
        <w:pStyle w:val="15"/>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致(采购人或采购代理机构)：</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本单位郑重承诺，我单位无以下不良信用记录情形：</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1.被人民法院列入失信被执行人；</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2.被税务部门列入重大税收违法案件当事人名单；</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3.被政府采购监管部门列入政府采购严重违法失信行为记录名单；</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4.不符合《政府采购法》第二十二条规定的条件。</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供应商名称(盖公章)：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autoSpaceDE w:val="0"/>
        <w:autoSpaceDN w:val="0"/>
        <w:adjustRightInd w:val="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六、供应商认为需提供的其他资料</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1、若供应商为联合体的，需提供联合体协议书，若不是，则无需提供</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r>
        <w:rPr>
          <w:rFonts w:hint="eastAsia" w:hAnsi="宋体" w:cs="宋体"/>
          <w:color w:val="000000"/>
        </w:rPr>
        <w:t>守合同、重信誉承诺书</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注：供应商认为还需要提供其他资料的，自行增加</w:t>
      </w:r>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七、供应商企业类型声明函</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(示例略)</w:t>
      </w:r>
    </w:p>
    <w:p>
      <w:pPr>
        <w:widowControl/>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pPr>
        <w:spacing w:line="44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八、中小企业声明函</w:t>
      </w:r>
    </w:p>
    <w:p>
      <w:pPr>
        <w:widowControl/>
        <w:spacing w:line="400" w:lineRule="exact"/>
        <w:jc w:val="center"/>
        <w:rPr>
          <w:rFonts w:ascii="宋体" w:hAnsi="宋体" w:cs="宋体"/>
          <w:sz w:val="36"/>
          <w:szCs w:val="21"/>
        </w:rPr>
      </w:pPr>
      <w:r>
        <w:rPr>
          <w:rFonts w:hint="eastAsia" w:ascii="宋体" w:hAnsi="宋体" w:cs="宋体"/>
          <w:sz w:val="36"/>
          <w:szCs w:val="21"/>
        </w:rPr>
        <w:t>中小企业声明函（货物）</w:t>
      </w:r>
    </w:p>
    <w:p>
      <w:pPr>
        <w:widowControl/>
        <w:spacing w:line="400" w:lineRule="exact"/>
        <w:jc w:val="center"/>
        <w:rPr>
          <w:rFonts w:ascii="宋体" w:hAnsi="宋体" w:cs="宋体"/>
          <w:sz w:val="36"/>
          <w:szCs w:val="21"/>
        </w:rPr>
      </w:pP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本公司（联合体）郑重声明，根据《政府采购促进中小企业发展管理办法》（财库﹝2020﹞46 号）的规定，本公司（联合体）参加（</w:t>
      </w:r>
      <w:r>
        <w:rPr>
          <w:rFonts w:hint="eastAsia" w:ascii="宋体" w:hAnsi="宋体" w:cs="宋体"/>
          <w:bCs/>
          <w:i/>
          <w:iCs/>
          <w:sz w:val="24"/>
          <w:szCs w:val="21"/>
          <w:u w:val="single"/>
        </w:rPr>
        <w:t>单位名称</w:t>
      </w:r>
      <w:r>
        <w:rPr>
          <w:rFonts w:hint="eastAsia" w:ascii="宋体" w:hAnsi="宋体" w:cs="宋体"/>
          <w:bCs/>
          <w:sz w:val="24"/>
          <w:szCs w:val="21"/>
        </w:rPr>
        <w:t>）的</w:t>
      </w:r>
      <w:r>
        <w:rPr>
          <w:rFonts w:hint="eastAsia" w:ascii="宋体" w:hAnsi="宋体" w:cs="宋体"/>
          <w:bCs/>
          <w:sz w:val="24"/>
          <w:szCs w:val="21"/>
          <w:u w:val="single"/>
        </w:rPr>
        <w:t>（项目名称）</w:t>
      </w:r>
      <w:r>
        <w:rPr>
          <w:rFonts w:hint="eastAsia" w:ascii="宋体" w:hAnsi="宋体" w:cs="宋体"/>
          <w:bCs/>
          <w:sz w:val="24"/>
          <w:szCs w:val="21"/>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1.（</w:t>
      </w:r>
      <w:r>
        <w:rPr>
          <w:rFonts w:hint="eastAsia" w:ascii="宋体" w:hAnsi="宋体" w:cs="宋体"/>
          <w:bCs/>
          <w:i/>
          <w:iCs/>
          <w:sz w:val="24"/>
          <w:szCs w:val="21"/>
          <w:u w:val="single"/>
        </w:rPr>
        <w:t>标的名称</w:t>
      </w:r>
      <w:r>
        <w:rPr>
          <w:rFonts w:hint="eastAsia" w:ascii="宋体" w:hAnsi="宋体" w:cs="宋体"/>
          <w:bCs/>
          <w:sz w:val="24"/>
          <w:szCs w:val="21"/>
        </w:rPr>
        <w:t>） ，属于（</w:t>
      </w:r>
      <w:r>
        <w:rPr>
          <w:rFonts w:hint="eastAsia" w:ascii="宋体" w:hAnsi="宋体" w:cs="宋体"/>
          <w:bCs/>
          <w:i/>
          <w:iCs/>
          <w:sz w:val="24"/>
          <w:szCs w:val="21"/>
          <w:u w:val="single"/>
        </w:rPr>
        <w:t>采购文件中明确的所属行业</w:t>
      </w:r>
      <w:r>
        <w:rPr>
          <w:rFonts w:hint="eastAsia" w:ascii="宋体" w:hAnsi="宋体" w:cs="宋体"/>
          <w:bCs/>
          <w:sz w:val="24"/>
          <w:szCs w:val="21"/>
        </w:rPr>
        <w:t>）行业；制造商为（</w:t>
      </w:r>
      <w:r>
        <w:rPr>
          <w:rFonts w:hint="eastAsia" w:ascii="宋体" w:hAnsi="宋体" w:cs="宋体"/>
          <w:bCs/>
          <w:i/>
          <w:iCs/>
          <w:sz w:val="24"/>
          <w:szCs w:val="21"/>
          <w:u w:val="single"/>
        </w:rPr>
        <w:t>企业名称</w:t>
      </w:r>
      <w:r>
        <w:rPr>
          <w:rFonts w:hint="eastAsia" w:ascii="宋体" w:hAnsi="宋体" w:cs="宋体"/>
          <w:bCs/>
          <w:sz w:val="24"/>
          <w:szCs w:val="21"/>
        </w:rPr>
        <w:t>），从业人员人，营业收入为万元，资产总额为万元，属于（</w:t>
      </w:r>
      <w:r>
        <w:rPr>
          <w:rFonts w:hint="eastAsia" w:ascii="宋体" w:hAnsi="宋体" w:cs="宋体"/>
          <w:bCs/>
          <w:i/>
          <w:iCs/>
          <w:sz w:val="24"/>
          <w:szCs w:val="21"/>
          <w:u w:val="single"/>
        </w:rPr>
        <w:t>中型企业、小型企业、微型企业</w:t>
      </w:r>
      <w:r>
        <w:rPr>
          <w:rFonts w:hint="eastAsia" w:ascii="宋体" w:hAnsi="宋体" w:cs="宋体"/>
          <w:bCs/>
          <w:sz w:val="24"/>
          <w:szCs w:val="21"/>
        </w:rPr>
        <w:t>）；</w:t>
      </w: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2.（</w:t>
      </w:r>
      <w:r>
        <w:rPr>
          <w:rFonts w:hint="eastAsia" w:ascii="宋体" w:hAnsi="宋体" w:cs="宋体"/>
          <w:bCs/>
          <w:i/>
          <w:iCs/>
          <w:sz w:val="24"/>
          <w:szCs w:val="21"/>
          <w:u w:val="single"/>
        </w:rPr>
        <w:t>标的名称</w:t>
      </w:r>
      <w:r>
        <w:rPr>
          <w:rFonts w:hint="eastAsia" w:ascii="宋体" w:hAnsi="宋体" w:cs="宋体"/>
          <w:bCs/>
          <w:sz w:val="24"/>
          <w:szCs w:val="21"/>
        </w:rPr>
        <w:t>） ，属于（</w:t>
      </w:r>
      <w:r>
        <w:rPr>
          <w:rFonts w:hint="eastAsia" w:ascii="宋体" w:hAnsi="宋体" w:cs="宋体"/>
          <w:bCs/>
          <w:i/>
          <w:iCs/>
          <w:sz w:val="24"/>
          <w:szCs w:val="21"/>
          <w:u w:val="single"/>
        </w:rPr>
        <w:t>采购文件中明确的所属行业</w:t>
      </w:r>
      <w:r>
        <w:rPr>
          <w:rFonts w:hint="eastAsia" w:ascii="宋体" w:hAnsi="宋体" w:cs="宋体"/>
          <w:bCs/>
          <w:sz w:val="24"/>
          <w:szCs w:val="21"/>
        </w:rPr>
        <w:t>）行业；制造商为（</w:t>
      </w:r>
      <w:r>
        <w:rPr>
          <w:rFonts w:hint="eastAsia" w:ascii="宋体" w:hAnsi="宋体" w:cs="宋体"/>
          <w:bCs/>
          <w:i/>
          <w:iCs/>
          <w:sz w:val="24"/>
          <w:szCs w:val="21"/>
          <w:u w:val="single"/>
        </w:rPr>
        <w:t>企业名称</w:t>
      </w:r>
      <w:r>
        <w:rPr>
          <w:rFonts w:hint="eastAsia" w:ascii="宋体" w:hAnsi="宋体" w:cs="宋体"/>
          <w:bCs/>
          <w:sz w:val="24"/>
          <w:szCs w:val="21"/>
        </w:rPr>
        <w:t>），从业人员人，营业收入为万元，资产总额为万元，属于（</w:t>
      </w:r>
      <w:r>
        <w:rPr>
          <w:rFonts w:hint="eastAsia" w:ascii="宋体" w:hAnsi="宋体" w:cs="宋体"/>
          <w:bCs/>
          <w:i/>
          <w:iCs/>
          <w:sz w:val="24"/>
          <w:szCs w:val="21"/>
          <w:u w:val="single"/>
        </w:rPr>
        <w:t>中型企业、小型企业、微型企业</w:t>
      </w:r>
      <w:r>
        <w:rPr>
          <w:rFonts w:hint="eastAsia" w:ascii="宋体" w:hAnsi="宋体" w:cs="宋体"/>
          <w:bCs/>
          <w:sz w:val="24"/>
          <w:szCs w:val="21"/>
        </w:rPr>
        <w:t>）；</w:t>
      </w: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w:t>
      </w: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以上企业，不属于大企业的分支机构，不存在控股股东为大企业的情形，也不存在与大企业的负责人为同一人的情形。</w:t>
      </w:r>
    </w:p>
    <w:p>
      <w:pPr>
        <w:spacing w:before="156" w:beforeLines="50" w:after="156" w:afterLines="50" w:line="300" w:lineRule="auto"/>
        <w:ind w:firstLine="480" w:firstLineChars="200"/>
        <w:rPr>
          <w:rFonts w:ascii="宋体" w:hAnsi="宋体" w:cs="宋体"/>
          <w:bCs/>
          <w:sz w:val="24"/>
          <w:szCs w:val="21"/>
        </w:rPr>
      </w:pPr>
      <w:r>
        <w:rPr>
          <w:rFonts w:hint="eastAsia" w:ascii="宋体" w:hAnsi="宋体" w:cs="宋体"/>
          <w:bCs/>
          <w:sz w:val="24"/>
          <w:szCs w:val="21"/>
        </w:rPr>
        <w:t>本企业对上述声明内容的真实性负责。如有虚假，将依法承担相应责任。</w:t>
      </w:r>
    </w:p>
    <w:p>
      <w:pPr>
        <w:spacing w:before="156" w:beforeLines="50" w:after="156" w:afterLines="50" w:line="300" w:lineRule="auto"/>
        <w:rPr>
          <w:rFonts w:ascii="宋体" w:hAnsi="宋体" w:cs="宋体"/>
          <w:bCs/>
          <w:sz w:val="24"/>
          <w:szCs w:val="21"/>
        </w:rPr>
      </w:pPr>
    </w:p>
    <w:p>
      <w:pPr>
        <w:spacing w:before="156" w:beforeLines="50" w:after="156" w:afterLines="50" w:line="300" w:lineRule="auto"/>
        <w:rPr>
          <w:rFonts w:ascii="宋体" w:hAnsi="宋体" w:cs="宋体"/>
          <w:bCs/>
          <w:sz w:val="24"/>
          <w:szCs w:val="21"/>
        </w:rPr>
      </w:pPr>
    </w:p>
    <w:p>
      <w:pPr>
        <w:spacing w:before="156" w:beforeLines="50" w:after="156" w:afterLines="50" w:line="300" w:lineRule="auto"/>
        <w:ind w:firstLine="4080" w:firstLineChars="1700"/>
        <w:rPr>
          <w:rFonts w:ascii="宋体" w:hAnsi="宋体" w:cs="宋体"/>
          <w:bCs/>
          <w:sz w:val="24"/>
          <w:szCs w:val="21"/>
        </w:rPr>
      </w:pPr>
      <w:r>
        <w:rPr>
          <w:rFonts w:hint="eastAsia" w:ascii="宋体" w:hAnsi="宋体" w:cs="宋体"/>
          <w:bCs/>
          <w:sz w:val="24"/>
          <w:szCs w:val="21"/>
        </w:rPr>
        <w:t>企业名称（盖章）：</w:t>
      </w:r>
    </w:p>
    <w:p>
      <w:pPr>
        <w:spacing w:before="156" w:beforeLines="50" w:after="156" w:afterLines="50" w:line="300" w:lineRule="auto"/>
        <w:ind w:firstLine="4080" w:firstLineChars="1700"/>
        <w:rPr>
          <w:rFonts w:ascii="宋体" w:hAnsi="宋体" w:cs="宋体"/>
          <w:bCs/>
          <w:sz w:val="24"/>
          <w:szCs w:val="21"/>
        </w:rPr>
      </w:pPr>
      <w:r>
        <w:rPr>
          <w:rFonts w:hint="eastAsia" w:ascii="宋体" w:hAnsi="宋体" w:cs="宋体"/>
          <w:bCs/>
          <w:sz w:val="24"/>
          <w:szCs w:val="21"/>
        </w:rPr>
        <w:t>日期：</w:t>
      </w:r>
    </w:p>
    <w:p>
      <w:pPr>
        <w:ind w:left="2100"/>
        <w:rPr>
          <w:rFonts w:ascii="宋体" w:hAnsi="宋体" w:cs="宋体"/>
          <w:szCs w:val="21"/>
        </w:rPr>
      </w:pPr>
    </w:p>
    <w:p>
      <w:pPr>
        <w:widowControl/>
        <w:spacing w:line="400" w:lineRule="exact"/>
        <w:rPr>
          <w:rFonts w:ascii="宋体" w:hAnsi="宋体" w:cs="宋体"/>
          <w:b/>
          <w:bCs/>
          <w:sz w:val="18"/>
          <w:szCs w:val="21"/>
        </w:rPr>
      </w:pPr>
      <w:r>
        <w:rPr>
          <w:rFonts w:hint="eastAsia" w:ascii="宋体" w:hAnsi="宋体" w:cs="宋体"/>
          <w:b/>
          <w:bCs/>
          <w:sz w:val="18"/>
          <w:szCs w:val="21"/>
        </w:rPr>
        <w:t>备注：1、从业人员、营业收入、资产总额填报上一年度数据，无上一年度数据的新成立企业可不填报。</w:t>
      </w:r>
    </w:p>
    <w:p>
      <w:pPr>
        <w:widowControl/>
        <w:numPr>
          <w:ilvl w:val="0"/>
          <w:numId w:val="4"/>
        </w:numPr>
        <w:spacing w:line="400" w:lineRule="exact"/>
        <w:ind w:firstLine="542" w:firstLineChars="300"/>
        <w:rPr>
          <w:rFonts w:ascii="宋体" w:hAnsi="宋体" w:cs="宋体"/>
          <w:b/>
          <w:bCs/>
          <w:sz w:val="18"/>
        </w:rPr>
      </w:pPr>
      <w:r>
        <w:rPr>
          <w:rFonts w:hint="eastAsia" w:ascii="宋体" w:hAnsi="宋体" w:cs="宋体"/>
          <w:b/>
          <w:bCs/>
          <w:sz w:val="18"/>
        </w:rPr>
        <w:t>供应商为中小企业时需提供本声明函，并完整填写从业人员、营业收入、资产总额等内容，否则评审时不能享受相应的价格扣除。</w:t>
      </w:r>
    </w:p>
    <w:p>
      <w:pPr>
        <w:rPr>
          <w:rFonts w:ascii="宋体" w:hAnsi="宋体" w:cs="宋体"/>
          <w:szCs w:val="21"/>
        </w:rPr>
      </w:pPr>
    </w:p>
    <w:p>
      <w:pPr>
        <w:tabs>
          <w:tab w:val="left" w:pos="3075"/>
        </w:tabs>
        <w:adjustRightInd w:val="0"/>
        <w:snapToGrid w:val="0"/>
        <w:spacing w:line="420" w:lineRule="exact"/>
        <w:ind w:firstLine="442" w:firstLineChars="200"/>
        <w:rPr>
          <w:rFonts w:ascii="宋体" w:hAnsi="宋体" w:cs="宋体"/>
          <w:bCs/>
          <w:color w:val="000000"/>
          <w:spacing w:val="-10"/>
          <w:sz w:val="24"/>
          <w:szCs w:val="24"/>
        </w:rPr>
      </w:pPr>
      <w:r>
        <w:rPr>
          <w:rFonts w:hint="eastAsia" w:ascii="宋体" w:hAnsi="宋体" w:cs="宋体"/>
          <w:b/>
          <w:bCs/>
          <w:color w:val="000000"/>
          <w:spacing w:val="-10"/>
          <w:sz w:val="24"/>
          <w:szCs w:val="24"/>
        </w:rPr>
        <w:t>（备注：供应商如未提供此声明函，投标会被拒绝；如未如实声明，需承担相应法律责任。）</w:t>
      </w:r>
    </w:p>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p>
    <w:p>
      <w:pPr>
        <w:spacing w:line="440" w:lineRule="exact"/>
        <w:ind w:firstLine="120" w:firstLineChars="5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九、中小企业生产或销售的产品优惠明细表</w:t>
      </w:r>
    </w:p>
    <w:p>
      <w:pPr>
        <w:rPr>
          <w:rFonts w:ascii="宋体" w:hAnsi="宋体" w:cs="宋体"/>
          <w:b/>
          <w:bCs/>
          <w:color w:val="000000" w:themeColor="text1"/>
          <w:sz w:val="24"/>
          <w14:textFill>
            <w14:solidFill>
              <w14:schemeClr w14:val="tx1"/>
            </w14:solidFill>
          </w14:textFill>
        </w:rPr>
      </w:pPr>
    </w:p>
    <w:p>
      <w:pPr>
        <w:jc w:val="center"/>
        <w:rPr>
          <w:rFonts w:ascii="宋体" w:hAnsi="宋体" w:cs="宋体"/>
          <w:b/>
          <w:bCs/>
          <w:color w:val="000000" w:themeColor="text1"/>
          <w:sz w:val="24"/>
          <w14:textFill>
            <w14:solidFill>
              <w14:schemeClr w14:val="tx1"/>
            </w14:solidFill>
          </w14:textFill>
        </w:rPr>
      </w:pPr>
      <w:bookmarkStart w:id="9" w:name="_Toc439149569"/>
      <w:r>
        <w:rPr>
          <w:rFonts w:hint="eastAsia" w:ascii="宋体" w:hAnsi="宋体" w:cs="宋体"/>
          <w:b/>
          <w:bCs/>
          <w:color w:val="000000" w:themeColor="text1"/>
          <w:sz w:val="24"/>
          <w14:textFill>
            <w14:solidFill>
              <w14:schemeClr w14:val="tx1"/>
            </w14:solidFill>
          </w14:textFill>
        </w:rPr>
        <w:t>（若有，请如实填写）</w:t>
      </w:r>
      <w:bookmarkEnd w:id="9"/>
    </w:p>
    <w:p>
      <w:pPr>
        <w:pStyle w:val="54"/>
        <w:spacing w:line="440" w:lineRule="exact"/>
        <w:ind w:left="1680" w:leftChars="800" w:firstLine="4320" w:firstLineChars="18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报价货币种类：</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012"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标段（包）</w:t>
            </w:r>
          </w:p>
        </w:tc>
        <w:tc>
          <w:tcPr>
            <w:tcW w:w="2012"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小型和微型企业产品名称</w:t>
            </w: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报价（元）</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价格评审扣除金额（元）</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品牌型号规格</w:t>
            </w: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w:t>
            </w:r>
          </w:p>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本标段（包）价格评审扣除金额总计：（元）</w:t>
            </w:r>
          </w:p>
        </w:tc>
      </w:tr>
    </w:tbl>
    <w:p>
      <w:pPr>
        <w:pStyle w:val="54"/>
        <w:spacing w:line="440" w:lineRule="exact"/>
        <w:ind w:left="0" w:firstLine="0"/>
        <w:rPr>
          <w:rFonts w:cs="宋体"/>
          <w:bCs/>
          <w:color w:val="000000" w:themeColor="text1"/>
          <w:sz w:val="24"/>
          <w:szCs w:val="24"/>
          <w14:textFill>
            <w14:solidFill>
              <w14:schemeClr w14:val="tx1"/>
            </w14:solidFill>
          </w14:textFill>
        </w:rPr>
      </w:pPr>
    </w:p>
    <w:p>
      <w:pPr>
        <w:tabs>
          <w:tab w:val="left" w:pos="1300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1、当一个标段（包）内有多个属于小型和微型企业的产品时，服务商应按序号详细填写。</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2、栏目5=栏目4×招标文件规定的价格扣除比率的优惠幅度。</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3、若所供应的产品不具备此类评审优惠条件，本“中小价格扣除明细表”不必填写。</w:t>
      </w:r>
    </w:p>
    <w:p>
      <w:pPr>
        <w:spacing w:line="440" w:lineRule="exact"/>
        <w:ind w:firstLine="600"/>
        <w:rPr>
          <w:rFonts w:ascii="宋体" w:hAnsi="宋体" w:cs="宋体"/>
          <w:color w:val="000000" w:themeColor="text1"/>
          <w:sz w:val="24"/>
          <w14:textFill>
            <w14:solidFill>
              <w14:schemeClr w14:val="tx1"/>
            </w14:solidFill>
          </w14:textFill>
        </w:rPr>
      </w:pPr>
    </w:p>
    <w:p>
      <w:pPr>
        <w:adjustRightInd w:val="0"/>
        <w:snapToGrid w:val="0"/>
        <w:spacing w:line="360" w:lineRule="auto"/>
        <w:ind w:right="480" w:firstLine="2760" w:firstLineChars="1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供应商（盖公章）：</w:t>
      </w:r>
    </w:p>
    <w:p>
      <w:pPr>
        <w:pStyle w:val="15"/>
        <w:spacing w:line="360" w:lineRule="auto"/>
        <w:ind w:firstLine="2640" w:firstLineChars="1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adjustRightInd w:val="0"/>
        <w:snapToGrid w:val="0"/>
        <w:spacing w:line="360" w:lineRule="auto"/>
        <w:jc w:val="right"/>
        <w:rPr>
          <w:rFonts w:ascii="宋体" w:hAnsi="宋体" w:cs="宋体"/>
          <w:color w:val="000000" w:themeColor="text1"/>
          <w:sz w:val="24"/>
          <w14:textFill>
            <w14:solidFill>
              <w14:schemeClr w14:val="tx1"/>
            </w14:solidFill>
          </w14:textFill>
        </w:rPr>
      </w:pPr>
    </w:p>
    <w:p>
      <w:pPr>
        <w:adjustRightInd w:val="0"/>
        <w:snapToGrid w:val="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tabs>
          <w:tab w:val="left" w:pos="3600"/>
        </w:tabs>
        <w:adjustRightInd w:val="0"/>
        <w:snapToGrid w:val="0"/>
        <w:spacing w:line="440" w:lineRule="exact"/>
        <w:rPr>
          <w:rFonts w:ascii="宋体" w:hAnsi="宋体" w:cs="宋体"/>
          <w:color w:val="000000" w:themeColor="text1"/>
          <w:sz w:val="24"/>
          <w14:textFill>
            <w14:solidFill>
              <w14:schemeClr w14:val="tx1"/>
            </w14:solidFill>
          </w14:textFill>
        </w:rPr>
      </w:pPr>
    </w:p>
    <w:p>
      <w:pPr>
        <w:tabs>
          <w:tab w:val="left" w:pos="3600"/>
        </w:tabs>
        <w:adjustRightInd w:val="0"/>
        <w:snapToGrid w:val="0"/>
        <w:spacing w:line="440" w:lineRule="exact"/>
        <w:rPr>
          <w:rFonts w:ascii="宋体" w:hAnsi="宋体" w:cs="宋体"/>
          <w:color w:val="000000" w:themeColor="text1"/>
          <w:sz w:val="24"/>
          <w14:textFill>
            <w14:solidFill>
              <w14:schemeClr w14:val="tx1"/>
            </w14:solidFill>
          </w14:textFill>
        </w:rPr>
      </w:pPr>
    </w:p>
    <w:p>
      <w:pPr>
        <w:tabs>
          <w:tab w:val="left" w:pos="3600"/>
        </w:tabs>
        <w:adjustRightInd w:val="0"/>
        <w:snapToGrid w:val="0"/>
        <w:spacing w:line="440" w:lineRule="exact"/>
        <w:rPr>
          <w:rFonts w:ascii="宋体" w:hAnsi="宋体" w:cs="宋体"/>
          <w:color w:val="000000" w:themeColor="text1"/>
          <w:sz w:val="24"/>
          <w14:textFill>
            <w14:solidFill>
              <w14:schemeClr w14:val="tx1"/>
            </w14:solidFill>
          </w14:textFill>
        </w:rPr>
      </w:pPr>
    </w:p>
    <w:p>
      <w:pPr>
        <w:spacing w:line="440" w:lineRule="exact"/>
        <w:ind w:firstLine="120" w:firstLineChars="5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十、监狱企业声明函</w:t>
      </w:r>
    </w:p>
    <w:p>
      <w:pPr>
        <w:spacing w:line="360" w:lineRule="auto"/>
        <w:jc w:val="center"/>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（监狱企业适用）</w:t>
      </w:r>
    </w:p>
    <w:p>
      <w:pPr>
        <w:spacing w:line="360" w:lineRule="auto"/>
        <w:ind w:firstLine="567" w:firstLineChars="225"/>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本公司郑重声明，根据《关于政府采购支持监狱企业发展有关问题的通知》（财库[2014]68号）的规定，本公司为监狱企业。</w:t>
      </w:r>
    </w:p>
    <w:p>
      <w:pPr>
        <w:spacing w:line="360" w:lineRule="auto"/>
        <w:ind w:firstLine="567" w:firstLineChars="225"/>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本公司参加单位的项目采购活动，采购活动提供本企业（填写制造的货物，由本企业承担工程、提供服务）。</w:t>
      </w:r>
    </w:p>
    <w:p>
      <w:pPr>
        <w:spacing w:line="360" w:lineRule="auto"/>
        <w:ind w:firstLine="567" w:firstLineChars="225"/>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本条所称货物不包括使用大型企业注册商标的货物和服务。</w:t>
      </w:r>
    </w:p>
    <w:p>
      <w:pPr>
        <w:spacing w:line="360" w:lineRule="auto"/>
        <w:ind w:firstLine="567" w:firstLineChars="225"/>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本公司对上述声明的真实性负责。如有虚假，将依法承担相应责任。</w:t>
      </w:r>
    </w:p>
    <w:p>
      <w:pPr>
        <w:spacing w:line="360" w:lineRule="auto"/>
        <w:ind w:firstLine="5103" w:firstLineChars="2025"/>
        <w:rPr>
          <w:rFonts w:ascii="宋体" w:hAnsi="宋体" w:cs="宋体"/>
          <w:color w:val="000000" w:themeColor="text1"/>
          <w:spacing w:val="6"/>
          <w:kern w:val="0"/>
          <w:sz w:val="24"/>
          <w14:textFill>
            <w14:solidFill>
              <w14:schemeClr w14:val="tx1"/>
            </w14:solidFill>
          </w14:textFill>
        </w:rPr>
      </w:pPr>
    </w:p>
    <w:p>
      <w:pPr>
        <w:spacing w:line="360" w:lineRule="auto"/>
        <w:ind w:firstLine="3780" w:firstLineChars="1500"/>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供应商（盖公章）：</w:t>
      </w:r>
    </w:p>
    <w:p>
      <w:pPr>
        <w:pStyle w:val="15"/>
        <w:spacing w:line="360" w:lineRule="auto"/>
        <w:ind w:firstLine="2640" w:firstLineChars="1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tabs>
          <w:tab w:val="left" w:pos="2880"/>
        </w:tabs>
        <w:spacing w:line="460" w:lineRule="atLeast"/>
        <w:ind w:firstLine="504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日期：</w:t>
      </w:r>
      <w:r>
        <w:rPr>
          <w:rFonts w:hint="eastAsia" w:ascii="宋体" w:hAnsi="宋体" w:cs="宋体"/>
          <w:color w:val="000000" w:themeColor="text1"/>
          <w:sz w:val="24"/>
          <w14:textFill>
            <w14:solidFill>
              <w14:schemeClr w14:val="tx1"/>
            </w14:solidFill>
          </w14:textFill>
        </w:rPr>
        <w:t>年月日</w:t>
      </w:r>
    </w:p>
    <w:p>
      <w:pPr>
        <w:tabs>
          <w:tab w:val="left" w:pos="2880"/>
        </w:tabs>
        <w:spacing w:line="460" w:lineRule="atLeast"/>
        <w:ind w:firstLine="422" w:firstLineChars="200"/>
        <w:jc w:val="left"/>
        <w:rPr>
          <w:rFonts w:ascii="宋体" w:hAnsi="宋体" w:cs="宋体"/>
          <w:color w:val="000000" w:themeColor="text1"/>
          <w:spacing w:val="6"/>
          <w:kern w:val="0"/>
          <w:sz w:val="24"/>
          <w14:textFill>
            <w14:solidFill>
              <w14:schemeClr w14:val="tx1"/>
            </w14:solidFill>
          </w14:textFill>
        </w:rPr>
      </w:pPr>
      <w:r>
        <w:rPr>
          <w:rFonts w:hint="eastAsia" w:ascii="宋体" w:hAnsi="宋体" w:cs="宋体"/>
          <w:b/>
        </w:rPr>
        <w:t>（备注：供应商如未提供此声明函，投标会被拒绝；如未如实声明，需承担相应法律责任。）</w:t>
      </w:r>
    </w:p>
    <w:p>
      <w:pPr>
        <w:spacing w:line="440" w:lineRule="exact"/>
        <w:ind w:firstLine="120" w:firstLineChars="5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十一、残疾人福利性单位声明函</w:t>
      </w:r>
    </w:p>
    <w:p>
      <w:pPr>
        <w:widowControl/>
        <w:adjustRightInd w:val="0"/>
        <w:snapToGrid w:val="0"/>
        <w:spacing w:line="440" w:lineRule="exact"/>
        <w:ind w:firstLine="504" w:firstLineChars="200"/>
        <w:jc w:val="left"/>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color w:val="000000" w:themeColor="text1"/>
          <w:spacing w:val="6"/>
          <w:kern w:val="0"/>
          <w:sz w:val="24"/>
          <w14:textFill>
            <w14:solidFill>
              <w14:schemeClr w14:val="tx1"/>
            </w14:solidFill>
          </w14:textFill>
        </w:rPr>
      </w:pPr>
    </w:p>
    <w:p>
      <w:pPr>
        <w:widowControl/>
        <w:adjustRightInd w:val="0"/>
        <w:snapToGrid w:val="0"/>
        <w:spacing w:line="440" w:lineRule="exact"/>
        <w:ind w:firstLine="5544" w:firstLineChars="2200"/>
        <w:jc w:val="left"/>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单位名称（盖章）：</w:t>
      </w:r>
    </w:p>
    <w:p>
      <w:pPr>
        <w:widowControl/>
        <w:adjustRightInd w:val="0"/>
        <w:snapToGrid w:val="0"/>
        <w:spacing w:line="440" w:lineRule="exact"/>
        <w:ind w:firstLine="504" w:firstLineChars="200"/>
        <w:jc w:val="right"/>
        <w:rPr>
          <w:rFonts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日期：</w:t>
      </w:r>
    </w:p>
    <w:p>
      <w:pPr>
        <w:widowControl/>
        <w:adjustRightInd w:val="0"/>
        <w:snapToGrid w:val="0"/>
        <w:spacing w:line="440" w:lineRule="exact"/>
        <w:ind w:firstLine="506" w:firstLineChars="200"/>
        <w:jc w:val="left"/>
        <w:rPr>
          <w:rFonts w:ascii="宋体" w:hAnsi="宋体" w:cs="宋体"/>
          <w:color w:val="000000" w:themeColor="text1"/>
          <w:spacing w:val="6"/>
          <w:kern w:val="0"/>
          <w:sz w:val="24"/>
          <w14:textFill>
            <w14:solidFill>
              <w14:schemeClr w14:val="tx1"/>
            </w14:solidFill>
          </w14:textFill>
        </w:rPr>
      </w:pPr>
      <w:r>
        <w:rPr>
          <w:rFonts w:hint="eastAsia" w:ascii="宋体" w:hAnsi="宋体" w:cs="宋体"/>
          <w:b/>
          <w:color w:val="000000" w:themeColor="text1"/>
          <w:spacing w:val="6"/>
          <w:kern w:val="0"/>
          <w:sz w:val="24"/>
          <w14:textFill>
            <w14:solidFill>
              <w14:schemeClr w14:val="tx1"/>
            </w14:solidFill>
          </w14:textFill>
        </w:rPr>
        <w:t>（备注：</w:t>
      </w:r>
      <w:r>
        <w:rPr>
          <w:rFonts w:hint="eastAsia" w:ascii="宋体" w:hAnsi="宋体" w:cs="宋体"/>
          <w:b/>
          <w:bCs/>
          <w:color w:val="000000"/>
          <w:spacing w:val="-10"/>
          <w:sz w:val="24"/>
          <w:szCs w:val="24"/>
        </w:rPr>
        <w:t>供应商如未提供此声明函，投标会被拒绝；如未如实声明，需承担相应法律责任。</w:t>
      </w:r>
      <w:r>
        <w:rPr>
          <w:rFonts w:hint="eastAsia" w:ascii="宋体" w:hAnsi="宋体" w:cs="宋体"/>
          <w:b/>
          <w:color w:val="000000" w:themeColor="text1"/>
          <w:spacing w:val="6"/>
          <w:kern w:val="0"/>
          <w:sz w:val="24"/>
          <w14:textFill>
            <w14:solidFill>
              <w14:schemeClr w14:val="tx1"/>
            </w14:solidFill>
          </w14:textFill>
        </w:rPr>
        <w:t>）</w:t>
      </w:r>
    </w:p>
    <w:p>
      <w:pPr>
        <w:pStyle w:val="15"/>
        <w:spacing w:line="360" w:lineRule="auto"/>
        <w:ind w:firstLine="361" w:firstLineChars="150"/>
        <w:rPr>
          <w:rFonts w:hAnsi="宋体" w:cs="宋体"/>
          <w:color w:val="000000" w:themeColor="text1"/>
          <w:sz w:val="24"/>
          <w:szCs w:val="24"/>
          <w14:textFill>
            <w14:solidFill>
              <w14:schemeClr w14:val="tx1"/>
            </w14:solidFill>
          </w14:textFill>
        </w:rPr>
      </w:pPr>
      <w:r>
        <w:rPr>
          <w:rFonts w:hint="eastAsia" w:hAnsi="宋体" w:cs="宋体"/>
          <w:b/>
          <w:bCs/>
          <w:color w:val="000000" w:themeColor="text1"/>
          <w:sz w:val="24"/>
          <w:em w:val="dot"/>
          <w14:textFill>
            <w14:solidFill>
              <w14:schemeClr w14:val="tx1"/>
            </w14:solidFill>
          </w14:textFill>
        </w:rPr>
        <w:t>注：附件七至十一供应商根据情况自行选择，不享受相关政策的供应商无需提供，</w:t>
      </w:r>
      <w:r>
        <w:rPr>
          <w:rFonts w:hint="eastAsia" w:hAnsi="宋体" w:cs="宋体"/>
          <w:b/>
          <w:bCs/>
          <w:color w:val="000000" w:themeColor="text1"/>
          <w:sz w:val="24"/>
          <w:em w:val="dot"/>
          <w:lang w:eastAsia="zh-CN"/>
          <w14:textFill>
            <w14:solidFill>
              <w14:schemeClr w14:val="tx1"/>
            </w14:solidFill>
          </w14:textFill>
        </w:rPr>
        <w:t>供应商</w:t>
      </w:r>
      <w:r>
        <w:rPr>
          <w:rFonts w:hint="eastAsia" w:hAnsi="宋体" w:cs="宋体"/>
          <w:b/>
          <w:bCs/>
          <w:color w:val="000000" w:themeColor="text1"/>
          <w:sz w:val="24"/>
          <w:em w:val="dot"/>
          <w14:textFill>
            <w14:solidFill>
              <w14:schemeClr w14:val="tx1"/>
            </w14:solidFill>
          </w14:textFill>
        </w:rPr>
        <w:t>如未提供此声明函，投标会被拒绝；如未如实声明，需承担相应法律责任。此项为选择项，不符合政策的可将其格式删除。</w:t>
      </w:r>
    </w:p>
    <w:p>
      <w:pPr>
        <w:pStyle w:val="15"/>
        <w:spacing w:line="360" w:lineRule="auto"/>
        <w:ind w:firstLine="480" w:firstLineChars="200"/>
        <w:jc w:val="center"/>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br w:type="page"/>
      </w:r>
      <w:r>
        <w:rPr>
          <w:rFonts w:hint="eastAsia" w:hAnsi="宋体" w:cs="宋体"/>
          <w:b/>
          <w:color w:val="000000" w:themeColor="text1"/>
          <w:sz w:val="24"/>
          <w:szCs w:val="24"/>
          <w14:textFill>
            <w14:solidFill>
              <w14:schemeClr w14:val="tx1"/>
            </w14:solidFill>
          </w14:textFill>
        </w:rPr>
        <w:t>第二部分　技术部分</w:t>
      </w:r>
    </w:p>
    <w:p>
      <w:pPr>
        <w:pStyle w:val="15"/>
        <w:spacing w:line="360" w:lineRule="auto"/>
        <w:ind w:firstLine="482" w:firstLineChars="200"/>
        <w:jc w:val="center"/>
        <w:rPr>
          <w:rFonts w:hAnsi="宋体" w:cs="宋体"/>
          <w:b/>
          <w:color w:val="000000" w:themeColor="text1"/>
          <w:sz w:val="24"/>
          <w:szCs w:val="24"/>
          <w14:textFill>
            <w14:solidFill>
              <w14:schemeClr w14:val="tx1"/>
            </w14:solidFill>
          </w14:textFill>
        </w:rPr>
      </w:pPr>
    </w:p>
    <w:p>
      <w:pPr>
        <w:spacing w:line="360" w:lineRule="auto"/>
        <w:ind w:firstLine="420" w:firstLineChars="200"/>
        <w:rPr>
          <w:rFonts w:ascii="宋体" w:hAnsi="宋体" w:cs="宋体"/>
          <w:color w:val="000000"/>
          <w:sz w:val="24"/>
          <w:szCs w:val="24"/>
        </w:rPr>
      </w:pPr>
      <w:r>
        <w:rPr>
          <w:rFonts w:hint="eastAsia" w:ascii="宋体" w:hAnsi="宋体" w:cs="宋体"/>
          <w:color w:val="000000"/>
          <w:szCs w:val="21"/>
        </w:rPr>
        <w:t>　　</w:t>
      </w:r>
      <w:r>
        <w:rPr>
          <w:rFonts w:hint="eastAsia" w:ascii="宋体" w:hAnsi="宋体" w:cs="宋体"/>
          <w:color w:val="000000"/>
          <w:sz w:val="24"/>
          <w:szCs w:val="24"/>
        </w:rPr>
        <w:t>一、货物说明一览表及技术方案</w:t>
      </w:r>
    </w:p>
    <w:p>
      <w:pPr>
        <w:spacing w:line="360" w:lineRule="auto"/>
        <w:ind w:firstLine="480" w:firstLineChars="200"/>
        <w:rPr>
          <w:rFonts w:ascii="宋体" w:hAnsi="宋体" w:cs="宋体"/>
          <w:color w:val="000000"/>
          <w:sz w:val="24"/>
          <w:szCs w:val="24"/>
        </w:rPr>
      </w:pPr>
    </w:p>
    <w:p>
      <w:pPr>
        <w:spacing w:line="360" w:lineRule="auto"/>
        <w:ind w:firstLine="480" w:firstLineChars="200"/>
        <w:jc w:val="center"/>
        <w:rPr>
          <w:rFonts w:ascii="宋体" w:hAnsi="宋体" w:cs="宋体"/>
          <w:color w:val="000000"/>
          <w:sz w:val="24"/>
          <w:szCs w:val="24"/>
        </w:rPr>
      </w:pPr>
      <w:r>
        <w:rPr>
          <w:rFonts w:hint="eastAsia" w:ascii="宋体" w:hAnsi="宋体" w:cs="宋体"/>
          <w:color w:val="000000"/>
          <w:sz w:val="24"/>
          <w:szCs w:val="24"/>
        </w:rPr>
        <w:t>货物说明一览表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项目名称：</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项目编号：</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包号：</w:t>
      </w:r>
    </w:p>
    <w:tbl>
      <w:tblPr>
        <w:tblStyle w:val="26"/>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236"/>
        <w:gridCol w:w="1446"/>
        <w:gridCol w:w="1129"/>
        <w:gridCol w:w="237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23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货物名称</w:t>
            </w:r>
          </w:p>
        </w:tc>
        <w:tc>
          <w:tcPr>
            <w:tcW w:w="144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制造商名称</w:t>
            </w:r>
          </w:p>
        </w:tc>
        <w:tc>
          <w:tcPr>
            <w:tcW w:w="1129"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型号规格</w:t>
            </w:r>
          </w:p>
        </w:tc>
        <w:tc>
          <w:tcPr>
            <w:tcW w:w="237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主要技术参数和技术指标</w:t>
            </w:r>
          </w:p>
        </w:tc>
        <w:tc>
          <w:tcPr>
            <w:tcW w:w="97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446" w:type="dxa"/>
            <w:vAlign w:val="center"/>
          </w:tcPr>
          <w:p>
            <w:pPr>
              <w:spacing w:line="360" w:lineRule="auto"/>
              <w:jc w:val="center"/>
              <w:rPr>
                <w:rFonts w:ascii="宋体" w:hAnsi="宋体" w:cs="宋体"/>
                <w:color w:val="000000"/>
                <w:sz w:val="24"/>
                <w:szCs w:val="24"/>
              </w:rPr>
            </w:pPr>
          </w:p>
        </w:tc>
        <w:tc>
          <w:tcPr>
            <w:tcW w:w="1129" w:type="dxa"/>
            <w:vAlign w:val="center"/>
          </w:tcPr>
          <w:p>
            <w:pPr>
              <w:spacing w:line="360" w:lineRule="auto"/>
              <w:jc w:val="center"/>
              <w:rPr>
                <w:rFonts w:ascii="宋体" w:hAnsi="宋体" w:cs="宋体"/>
                <w:color w:val="000000"/>
                <w:sz w:val="24"/>
                <w:szCs w:val="24"/>
              </w:rPr>
            </w:pPr>
          </w:p>
        </w:tc>
        <w:tc>
          <w:tcPr>
            <w:tcW w:w="2375" w:type="dxa"/>
            <w:vAlign w:val="center"/>
          </w:tcPr>
          <w:p>
            <w:pPr>
              <w:spacing w:line="360" w:lineRule="auto"/>
              <w:jc w:val="center"/>
              <w:rPr>
                <w:rFonts w:ascii="宋体" w:hAnsi="宋体" w:cs="宋体"/>
                <w:color w:val="000000"/>
                <w:sz w:val="24"/>
                <w:szCs w:val="24"/>
              </w:rPr>
            </w:pPr>
          </w:p>
        </w:tc>
        <w:tc>
          <w:tcPr>
            <w:tcW w:w="972"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446" w:type="dxa"/>
            <w:vAlign w:val="center"/>
          </w:tcPr>
          <w:p>
            <w:pPr>
              <w:spacing w:line="360" w:lineRule="auto"/>
              <w:jc w:val="center"/>
              <w:rPr>
                <w:rFonts w:ascii="宋体" w:hAnsi="宋体" w:cs="宋体"/>
                <w:color w:val="000000"/>
                <w:sz w:val="24"/>
                <w:szCs w:val="24"/>
              </w:rPr>
            </w:pPr>
          </w:p>
        </w:tc>
        <w:tc>
          <w:tcPr>
            <w:tcW w:w="1129" w:type="dxa"/>
            <w:vAlign w:val="center"/>
          </w:tcPr>
          <w:p>
            <w:pPr>
              <w:spacing w:line="360" w:lineRule="auto"/>
              <w:jc w:val="center"/>
              <w:rPr>
                <w:rFonts w:ascii="宋体" w:hAnsi="宋体" w:cs="宋体"/>
                <w:color w:val="000000"/>
                <w:sz w:val="24"/>
                <w:szCs w:val="24"/>
              </w:rPr>
            </w:pPr>
          </w:p>
        </w:tc>
        <w:tc>
          <w:tcPr>
            <w:tcW w:w="2375" w:type="dxa"/>
            <w:vAlign w:val="center"/>
          </w:tcPr>
          <w:p>
            <w:pPr>
              <w:spacing w:line="360" w:lineRule="auto"/>
              <w:jc w:val="center"/>
              <w:rPr>
                <w:rFonts w:ascii="宋体" w:hAnsi="宋体" w:cs="宋体"/>
                <w:color w:val="000000"/>
                <w:sz w:val="24"/>
                <w:szCs w:val="24"/>
              </w:rPr>
            </w:pPr>
          </w:p>
        </w:tc>
        <w:tc>
          <w:tcPr>
            <w:tcW w:w="972"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446" w:type="dxa"/>
            <w:vAlign w:val="center"/>
          </w:tcPr>
          <w:p>
            <w:pPr>
              <w:spacing w:line="360" w:lineRule="auto"/>
              <w:jc w:val="center"/>
              <w:rPr>
                <w:rFonts w:ascii="宋体" w:hAnsi="宋体" w:cs="宋体"/>
                <w:color w:val="000000"/>
                <w:sz w:val="24"/>
                <w:szCs w:val="24"/>
              </w:rPr>
            </w:pPr>
          </w:p>
        </w:tc>
        <w:tc>
          <w:tcPr>
            <w:tcW w:w="1129" w:type="dxa"/>
            <w:vAlign w:val="center"/>
          </w:tcPr>
          <w:p>
            <w:pPr>
              <w:spacing w:line="360" w:lineRule="auto"/>
              <w:jc w:val="center"/>
              <w:rPr>
                <w:rFonts w:ascii="宋体" w:hAnsi="宋体" w:cs="宋体"/>
                <w:color w:val="000000"/>
                <w:sz w:val="24"/>
                <w:szCs w:val="24"/>
              </w:rPr>
            </w:pPr>
          </w:p>
        </w:tc>
        <w:tc>
          <w:tcPr>
            <w:tcW w:w="2375" w:type="dxa"/>
            <w:vAlign w:val="center"/>
          </w:tcPr>
          <w:p>
            <w:pPr>
              <w:spacing w:line="360" w:lineRule="auto"/>
              <w:jc w:val="center"/>
              <w:rPr>
                <w:rFonts w:ascii="宋体" w:hAnsi="宋体" w:cs="宋体"/>
                <w:color w:val="000000"/>
                <w:sz w:val="24"/>
                <w:szCs w:val="24"/>
              </w:rPr>
            </w:pPr>
          </w:p>
        </w:tc>
        <w:tc>
          <w:tcPr>
            <w:tcW w:w="972"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446" w:type="dxa"/>
            <w:vAlign w:val="center"/>
          </w:tcPr>
          <w:p>
            <w:pPr>
              <w:spacing w:line="360" w:lineRule="auto"/>
              <w:jc w:val="center"/>
              <w:rPr>
                <w:rFonts w:ascii="宋体" w:hAnsi="宋体" w:cs="宋体"/>
                <w:color w:val="000000"/>
                <w:sz w:val="24"/>
                <w:szCs w:val="24"/>
              </w:rPr>
            </w:pPr>
          </w:p>
        </w:tc>
        <w:tc>
          <w:tcPr>
            <w:tcW w:w="1129" w:type="dxa"/>
            <w:vAlign w:val="center"/>
          </w:tcPr>
          <w:p>
            <w:pPr>
              <w:spacing w:line="360" w:lineRule="auto"/>
              <w:jc w:val="center"/>
              <w:rPr>
                <w:rFonts w:ascii="宋体" w:hAnsi="宋体" w:cs="宋体"/>
                <w:color w:val="000000"/>
                <w:sz w:val="24"/>
                <w:szCs w:val="24"/>
              </w:rPr>
            </w:pPr>
          </w:p>
        </w:tc>
        <w:tc>
          <w:tcPr>
            <w:tcW w:w="2375" w:type="dxa"/>
            <w:vAlign w:val="center"/>
          </w:tcPr>
          <w:p>
            <w:pPr>
              <w:spacing w:line="360" w:lineRule="auto"/>
              <w:jc w:val="center"/>
              <w:rPr>
                <w:rFonts w:ascii="宋体" w:hAnsi="宋体" w:cs="宋体"/>
                <w:color w:val="000000"/>
                <w:sz w:val="24"/>
                <w:szCs w:val="24"/>
              </w:rPr>
            </w:pPr>
          </w:p>
        </w:tc>
        <w:tc>
          <w:tcPr>
            <w:tcW w:w="972" w:type="dxa"/>
            <w:vAlign w:val="center"/>
          </w:tcPr>
          <w:p>
            <w:pPr>
              <w:spacing w:line="360" w:lineRule="auto"/>
              <w:jc w:val="center"/>
              <w:rPr>
                <w:rFonts w:ascii="宋体" w:hAnsi="宋体" w:cs="宋体"/>
                <w:color w:val="000000"/>
                <w:sz w:val="24"/>
                <w:szCs w:val="24"/>
              </w:rPr>
            </w:pPr>
          </w:p>
        </w:tc>
      </w:tr>
    </w:tbl>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备注：货物的主要技术参数和技术指标可另页描述。</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spacing w:line="360" w:lineRule="auto"/>
        <w:ind w:firstLine="480" w:firstLineChars="200"/>
        <w:jc w:val="center"/>
        <w:rPr>
          <w:rFonts w:ascii="宋体" w:hAnsi="宋体" w:cs="宋体"/>
          <w:color w:val="000000"/>
          <w:sz w:val="24"/>
          <w:szCs w:val="24"/>
        </w:rPr>
      </w:pPr>
    </w:p>
    <w:p>
      <w:pPr>
        <w:spacing w:line="360" w:lineRule="auto"/>
        <w:ind w:firstLine="480" w:firstLineChars="200"/>
        <w:jc w:val="center"/>
        <w:rPr>
          <w:rFonts w:ascii="宋体" w:hAnsi="宋体" w:cs="宋体"/>
          <w:color w:val="000000"/>
          <w:sz w:val="24"/>
          <w:szCs w:val="24"/>
        </w:rPr>
      </w:pPr>
    </w:p>
    <w:p>
      <w:pPr>
        <w:spacing w:line="360" w:lineRule="auto"/>
        <w:ind w:firstLine="480" w:firstLineChars="200"/>
        <w:jc w:val="center"/>
        <w:rPr>
          <w:rFonts w:ascii="宋体" w:hAnsi="宋体" w:cs="宋体"/>
          <w:color w:val="000000"/>
          <w:sz w:val="24"/>
          <w:szCs w:val="24"/>
        </w:rPr>
      </w:pPr>
    </w:p>
    <w:p>
      <w:pPr>
        <w:spacing w:line="360" w:lineRule="auto"/>
        <w:ind w:firstLine="480" w:firstLineChars="200"/>
        <w:jc w:val="center"/>
        <w:rPr>
          <w:rFonts w:ascii="宋体" w:hAnsi="宋体" w:cs="宋体"/>
          <w:color w:val="000000"/>
          <w:sz w:val="24"/>
          <w:szCs w:val="24"/>
        </w:rPr>
      </w:pPr>
    </w:p>
    <w:p>
      <w:pPr>
        <w:spacing w:line="360" w:lineRule="auto"/>
        <w:ind w:firstLine="480" w:firstLineChars="200"/>
        <w:jc w:val="cente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ind w:firstLine="480" w:firstLineChars="200"/>
        <w:jc w:val="center"/>
        <w:rPr>
          <w:rFonts w:ascii="宋体" w:hAnsi="宋体" w:cs="宋体"/>
          <w:color w:val="000000"/>
          <w:sz w:val="24"/>
          <w:szCs w:val="24"/>
        </w:rPr>
      </w:pPr>
      <w:r>
        <w:rPr>
          <w:rFonts w:hint="eastAsia" w:ascii="宋体" w:hAnsi="宋体" w:cs="宋体"/>
          <w:color w:val="000000"/>
          <w:sz w:val="24"/>
          <w:szCs w:val="24"/>
        </w:rPr>
        <w:t>技术方案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供应商须提交拟完成本项目的技术方案，技术方案的格式由供应商根据本项目的具体情况自行拟定，技术方案说明书包含但不限于以下内容：</w:t>
      </w:r>
    </w:p>
    <w:p>
      <w:pPr>
        <w:spacing w:line="360" w:lineRule="auto"/>
        <w:ind w:firstLine="638" w:firstLineChars="266"/>
        <w:rPr>
          <w:rFonts w:ascii="宋体" w:hAnsi="宋体" w:cs="宋体"/>
          <w:bCs/>
          <w:color w:val="000000"/>
          <w:sz w:val="24"/>
          <w:szCs w:val="24"/>
        </w:rPr>
      </w:pPr>
      <w:r>
        <w:rPr>
          <w:rFonts w:hint="eastAsia" w:ascii="宋体" w:hAnsi="宋体" w:cs="宋体"/>
          <w:bCs/>
          <w:color w:val="000000"/>
          <w:sz w:val="24"/>
          <w:szCs w:val="24"/>
        </w:rPr>
        <w:t>①</w:t>
      </w:r>
      <w:r>
        <w:rPr>
          <w:rFonts w:hint="eastAsia" w:ascii="宋体" w:hAnsi="宋体" w:cs="宋体"/>
          <w:color w:val="000000"/>
          <w:sz w:val="24"/>
          <w:szCs w:val="24"/>
        </w:rPr>
        <w:t>进度计划安排</w:t>
      </w:r>
    </w:p>
    <w:p>
      <w:pPr>
        <w:spacing w:line="360" w:lineRule="auto"/>
        <w:ind w:firstLine="638" w:firstLineChars="266"/>
        <w:rPr>
          <w:rFonts w:ascii="宋体" w:hAnsi="宋体" w:cs="宋体"/>
          <w:bCs/>
          <w:color w:val="000000"/>
          <w:sz w:val="24"/>
          <w:szCs w:val="24"/>
        </w:rPr>
      </w:pPr>
      <w:r>
        <w:rPr>
          <w:rFonts w:hint="eastAsia" w:ascii="宋体" w:hAnsi="宋体" w:cs="宋体"/>
          <w:bCs/>
          <w:color w:val="000000"/>
          <w:sz w:val="24"/>
          <w:szCs w:val="24"/>
        </w:rPr>
        <w:t>②项目负责人、工程技术等人员的组织构架说明</w:t>
      </w:r>
    </w:p>
    <w:p>
      <w:pPr>
        <w:spacing w:line="360" w:lineRule="auto"/>
        <w:ind w:firstLine="638" w:firstLineChars="266"/>
        <w:rPr>
          <w:rFonts w:ascii="宋体" w:hAnsi="宋体" w:cs="宋体"/>
          <w:bCs/>
          <w:color w:val="000000"/>
          <w:sz w:val="24"/>
          <w:szCs w:val="24"/>
        </w:rPr>
      </w:pPr>
      <w:r>
        <w:rPr>
          <w:rFonts w:hint="eastAsia" w:ascii="宋体" w:hAnsi="宋体" w:cs="宋体"/>
          <w:bCs/>
          <w:color w:val="000000"/>
          <w:sz w:val="24"/>
          <w:szCs w:val="24"/>
        </w:rPr>
        <w:t>③</w:t>
      </w:r>
      <w:r>
        <w:rPr>
          <w:rFonts w:hint="eastAsia" w:ascii="宋体" w:hAnsi="宋体" w:cs="宋体"/>
          <w:color w:val="000000"/>
          <w:sz w:val="24"/>
          <w:szCs w:val="24"/>
        </w:rPr>
        <w:t>质量保证措施</w:t>
      </w:r>
    </w:p>
    <w:p>
      <w:pPr>
        <w:spacing w:line="360" w:lineRule="auto"/>
        <w:ind w:firstLine="638" w:firstLineChars="266"/>
        <w:rPr>
          <w:rFonts w:ascii="宋体" w:hAnsi="宋体" w:cs="宋体"/>
          <w:bCs/>
          <w:color w:val="000000"/>
          <w:sz w:val="24"/>
          <w:szCs w:val="24"/>
        </w:rPr>
      </w:pPr>
      <w:r>
        <w:rPr>
          <w:rFonts w:hint="eastAsia" w:ascii="宋体" w:hAnsi="宋体" w:cs="宋体"/>
          <w:bCs/>
          <w:color w:val="000000"/>
          <w:sz w:val="24"/>
          <w:szCs w:val="24"/>
        </w:rPr>
        <w:t>④验收方案</w:t>
      </w:r>
    </w:p>
    <w:p>
      <w:pPr>
        <w:spacing w:line="360" w:lineRule="auto"/>
        <w:ind w:firstLine="600" w:firstLineChars="250"/>
        <w:rPr>
          <w:rFonts w:ascii="宋体" w:hAnsi="宋体" w:cs="宋体"/>
          <w:bCs/>
          <w:color w:val="000000"/>
          <w:sz w:val="24"/>
          <w:szCs w:val="24"/>
        </w:rPr>
      </w:pPr>
      <w:r>
        <w:rPr>
          <w:rFonts w:hint="eastAsia" w:ascii="宋体" w:hAnsi="宋体" w:cs="宋体"/>
          <w:bCs/>
          <w:color w:val="000000"/>
          <w:sz w:val="24"/>
          <w:szCs w:val="24"/>
        </w:rPr>
        <w:t>⑤供应商针对本项目的优惠条件及履约措施</w:t>
      </w:r>
    </w:p>
    <w:p>
      <w:pPr>
        <w:spacing w:line="280" w:lineRule="exact"/>
        <w:ind w:firstLine="420" w:firstLineChars="200"/>
        <w:rPr>
          <w:rFonts w:ascii="宋体" w:hAnsi="宋体" w:cs="宋体"/>
          <w:color w:val="000000"/>
          <w:szCs w:val="21"/>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二、技术响应与偏离表</w:t>
      </w:r>
    </w:p>
    <w:p>
      <w:pPr>
        <w:spacing w:line="360" w:lineRule="auto"/>
        <w:ind w:firstLine="480" w:firstLineChars="200"/>
        <w:jc w:val="center"/>
        <w:rPr>
          <w:rFonts w:ascii="宋体" w:hAnsi="宋体" w:cs="宋体"/>
          <w:color w:val="000000"/>
          <w:sz w:val="24"/>
          <w:szCs w:val="24"/>
        </w:rPr>
      </w:pPr>
      <w:r>
        <w:rPr>
          <w:rFonts w:hint="eastAsia" w:ascii="宋体" w:hAnsi="宋体" w:cs="宋体"/>
          <w:color w:val="000000"/>
          <w:sz w:val="24"/>
          <w:szCs w:val="24"/>
        </w:rPr>
        <w:t>技术响应与偏离表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项目名称：</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项目编号：</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包号：</w:t>
      </w:r>
    </w:p>
    <w:tbl>
      <w:tblPr>
        <w:tblStyle w:val="2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品目号</w:t>
            </w:r>
          </w:p>
        </w:tc>
        <w:tc>
          <w:tcPr>
            <w:tcW w:w="123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货物名称</w:t>
            </w:r>
          </w:p>
        </w:tc>
        <w:tc>
          <w:tcPr>
            <w:tcW w:w="123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招标规格</w:t>
            </w:r>
          </w:p>
        </w:tc>
        <w:tc>
          <w:tcPr>
            <w:tcW w:w="1283"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技术指标要求</w:t>
            </w:r>
          </w:p>
        </w:tc>
        <w:tc>
          <w:tcPr>
            <w:tcW w:w="154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投标响应情况</w:t>
            </w:r>
          </w:p>
        </w:tc>
        <w:tc>
          <w:tcPr>
            <w:tcW w:w="999"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偏离</w:t>
            </w:r>
          </w:p>
        </w:tc>
        <w:tc>
          <w:tcPr>
            <w:tcW w:w="81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36" w:type="dxa"/>
            <w:vAlign w:val="center"/>
          </w:tcPr>
          <w:p>
            <w:pPr>
              <w:spacing w:line="360" w:lineRule="auto"/>
              <w:jc w:val="center"/>
              <w:rPr>
                <w:rFonts w:ascii="宋体" w:hAnsi="宋体" w:cs="宋体"/>
                <w:color w:val="000000"/>
                <w:sz w:val="24"/>
                <w:szCs w:val="24"/>
              </w:rPr>
            </w:pPr>
          </w:p>
        </w:tc>
        <w:tc>
          <w:tcPr>
            <w:tcW w:w="1283" w:type="dxa"/>
            <w:vAlign w:val="center"/>
          </w:tcPr>
          <w:p>
            <w:pPr>
              <w:spacing w:line="360" w:lineRule="auto"/>
              <w:jc w:val="center"/>
              <w:rPr>
                <w:rFonts w:ascii="宋体" w:hAnsi="宋体" w:cs="宋体"/>
                <w:color w:val="000000"/>
                <w:sz w:val="24"/>
                <w:szCs w:val="24"/>
              </w:rPr>
            </w:pPr>
          </w:p>
        </w:tc>
        <w:tc>
          <w:tcPr>
            <w:tcW w:w="1542" w:type="dxa"/>
            <w:vAlign w:val="center"/>
          </w:tcPr>
          <w:p>
            <w:pPr>
              <w:spacing w:line="360" w:lineRule="auto"/>
              <w:jc w:val="center"/>
              <w:rPr>
                <w:rFonts w:ascii="宋体" w:hAnsi="宋体" w:cs="宋体"/>
                <w:color w:val="000000"/>
                <w:sz w:val="24"/>
                <w:szCs w:val="24"/>
              </w:rPr>
            </w:pPr>
          </w:p>
        </w:tc>
        <w:tc>
          <w:tcPr>
            <w:tcW w:w="999" w:type="dxa"/>
            <w:vAlign w:val="center"/>
          </w:tcPr>
          <w:p>
            <w:pPr>
              <w:spacing w:line="360" w:lineRule="auto"/>
              <w:jc w:val="center"/>
              <w:rPr>
                <w:rFonts w:ascii="宋体" w:hAnsi="宋体" w:cs="宋体"/>
                <w:color w:val="000000"/>
                <w:sz w:val="24"/>
                <w:szCs w:val="24"/>
              </w:rPr>
            </w:pPr>
          </w:p>
        </w:tc>
        <w:tc>
          <w:tcPr>
            <w:tcW w:w="816" w:type="dxa"/>
            <w:vAlign w:val="center"/>
          </w:tcPr>
          <w:p>
            <w:pPr>
              <w:spacing w:line="360" w:lineRule="auto"/>
              <w:jc w:val="center"/>
              <w:rPr>
                <w:rFonts w:ascii="宋体" w:hAnsi="宋体" w:cs="宋体"/>
                <w:color w:val="000000"/>
                <w:sz w:val="24"/>
                <w:szCs w:val="24"/>
              </w:rPr>
            </w:pPr>
          </w:p>
        </w:tc>
      </w:tr>
    </w:tbl>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说明：在偏离项必须注明正偏离、负偏离或无偏离。</w:t>
      </w:r>
    </w:p>
    <w:p>
      <w:pPr>
        <w:spacing w:line="360" w:lineRule="auto"/>
        <w:ind w:firstLine="422" w:firstLineChars="200"/>
        <w:rPr>
          <w:rFonts w:ascii="宋体" w:hAnsi="宋体" w:cs="宋体"/>
          <w:b/>
          <w:bCs/>
          <w:color w:val="FF0000"/>
        </w:rPr>
      </w:pPr>
      <w:r>
        <w:rPr>
          <w:rFonts w:hint="eastAsia" w:ascii="宋体" w:hAnsi="宋体" w:cs="宋体"/>
          <w:b/>
          <w:bCs/>
          <w:color w:val="FF0000"/>
        </w:rPr>
        <w:t>注：供应商填写技术偏离表时，不得整篇复制粘贴磋商文件中技术参数，须逐条响应。否则将视为未实质性响应招标文件。如响应文件中技术偏离表所有参数均与磋商文件中技术参数一致，请提供相关证明材料（如：检测报告等）</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供应商名称(公章)：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w:t>
      </w:r>
    </w:p>
    <w:p>
      <w:pPr>
        <w:pStyle w:val="1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日期：年月日</w:t>
      </w:r>
    </w:p>
    <w:p>
      <w:pPr>
        <w:spacing w:line="360" w:lineRule="auto"/>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spacing w:line="280" w:lineRule="exact"/>
        <w:ind w:firstLine="420" w:firstLineChars="200"/>
        <w:rPr>
          <w:rFonts w:ascii="宋体" w:hAnsi="宋体" w:cs="宋体"/>
          <w:color w:val="000000"/>
          <w:szCs w:val="21"/>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三、拟投入项目负责人及项目团队情况</w:t>
      </w:r>
    </w:p>
    <w:p>
      <w:pPr>
        <w:pStyle w:val="15"/>
        <w:spacing w:line="360" w:lineRule="auto"/>
        <w:ind w:firstLine="482" w:firstLineChars="200"/>
        <w:jc w:val="center"/>
        <w:rPr>
          <w:rFonts w:hAnsi="宋体" w:cs="宋体"/>
          <w:b/>
          <w:bCs/>
          <w:sz w:val="24"/>
          <w:szCs w:val="24"/>
        </w:rPr>
      </w:pPr>
      <w:r>
        <w:rPr>
          <w:rFonts w:hint="eastAsia" w:hAnsi="宋体" w:cs="宋体"/>
          <w:b/>
          <w:bCs/>
          <w:sz w:val="24"/>
          <w:szCs w:val="24"/>
        </w:rPr>
        <w:t>用于本项目人员简历表</w:t>
      </w:r>
    </w:p>
    <w:p>
      <w:pPr>
        <w:pStyle w:val="15"/>
        <w:spacing w:line="360" w:lineRule="auto"/>
        <w:ind w:firstLine="480" w:firstLineChars="200"/>
        <w:rPr>
          <w:rFonts w:hAnsi="宋体" w:cs="宋体"/>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姓名</w:t>
            </w: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r>
              <w:rPr>
                <w:rFonts w:hint="eastAsia" w:hAnsi="宋体" w:cs="宋体"/>
                <w:sz w:val="24"/>
                <w:szCs w:val="24"/>
              </w:rPr>
              <w:t>性别</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职务</w:t>
            </w: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r>
              <w:rPr>
                <w:rFonts w:hint="eastAsia" w:hAnsi="宋体" w:cs="宋体"/>
                <w:sz w:val="24"/>
                <w:szCs w:val="24"/>
              </w:rPr>
              <w:t>职称</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毕业学校、专业</w:t>
            </w:r>
          </w:p>
        </w:tc>
        <w:tc>
          <w:tcPr>
            <w:tcW w:w="5808" w:type="dxa"/>
            <w:gridSpan w:val="3"/>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身份证号</w:t>
            </w: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r>
              <w:rPr>
                <w:rFonts w:hint="eastAsia" w:hAnsi="宋体" w:cs="宋体"/>
                <w:sz w:val="24"/>
                <w:szCs w:val="24"/>
              </w:rPr>
              <w:t>拟在本项目任职</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执业资格证</w:t>
            </w: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r>
              <w:rPr>
                <w:rFonts w:hint="eastAsia" w:hAnsi="宋体" w:cs="宋体"/>
                <w:sz w:val="24"/>
                <w:szCs w:val="24"/>
              </w:rPr>
              <w:t>执业资格证书号</w:t>
            </w: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5"/>
              <w:spacing w:line="360" w:lineRule="auto"/>
              <w:jc w:val="left"/>
              <w:rPr>
                <w:rFonts w:hAnsi="宋体" w:cs="宋体"/>
                <w:sz w:val="24"/>
                <w:szCs w:val="24"/>
              </w:rPr>
            </w:pPr>
            <w:r>
              <w:rPr>
                <w:rFonts w:hint="eastAsia" w:hAnsi="宋体" w:cs="宋体"/>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5"/>
              <w:spacing w:line="360" w:lineRule="auto"/>
              <w:jc w:val="center"/>
              <w:rPr>
                <w:rFonts w:hAnsi="宋体" w:cs="宋体"/>
                <w:sz w:val="24"/>
                <w:szCs w:val="24"/>
              </w:rPr>
            </w:pPr>
            <w:r>
              <w:rPr>
                <w:rFonts w:hint="eastAsia" w:hAnsi="宋体" w:cs="宋体"/>
                <w:sz w:val="24"/>
                <w:szCs w:val="24"/>
              </w:rPr>
              <w:t>时间</w:t>
            </w:r>
          </w:p>
        </w:tc>
        <w:tc>
          <w:tcPr>
            <w:tcW w:w="1656" w:type="dxa"/>
            <w:vAlign w:val="center"/>
          </w:tcPr>
          <w:p>
            <w:pPr>
              <w:pStyle w:val="15"/>
              <w:spacing w:line="360" w:lineRule="auto"/>
              <w:jc w:val="center"/>
              <w:rPr>
                <w:rFonts w:hAnsi="宋体" w:cs="宋体"/>
                <w:sz w:val="24"/>
                <w:szCs w:val="24"/>
              </w:rPr>
            </w:pPr>
            <w:r>
              <w:rPr>
                <w:rFonts w:hint="eastAsia" w:hAnsi="宋体" w:cs="宋体"/>
                <w:sz w:val="24"/>
                <w:szCs w:val="24"/>
              </w:rPr>
              <w:t>类似项目名称</w:t>
            </w:r>
          </w:p>
        </w:tc>
        <w:tc>
          <w:tcPr>
            <w:tcW w:w="2084" w:type="dxa"/>
            <w:vAlign w:val="center"/>
          </w:tcPr>
          <w:p>
            <w:pPr>
              <w:pStyle w:val="15"/>
              <w:spacing w:line="360" w:lineRule="auto"/>
              <w:jc w:val="center"/>
              <w:rPr>
                <w:rFonts w:hAnsi="宋体" w:cs="宋体"/>
                <w:sz w:val="24"/>
                <w:szCs w:val="24"/>
              </w:rPr>
            </w:pPr>
            <w:r>
              <w:rPr>
                <w:rFonts w:hint="eastAsia" w:hAnsi="宋体" w:cs="宋体"/>
                <w:sz w:val="24"/>
                <w:szCs w:val="24"/>
              </w:rPr>
              <w:t>担任职务</w:t>
            </w:r>
          </w:p>
        </w:tc>
        <w:tc>
          <w:tcPr>
            <w:tcW w:w="2068" w:type="dxa"/>
            <w:vAlign w:val="center"/>
          </w:tcPr>
          <w:p>
            <w:pPr>
              <w:pStyle w:val="15"/>
              <w:spacing w:line="360" w:lineRule="auto"/>
              <w:jc w:val="center"/>
              <w:rPr>
                <w:rFonts w:hAnsi="宋体" w:cs="宋体"/>
                <w:sz w:val="24"/>
                <w:szCs w:val="24"/>
              </w:rPr>
            </w:pPr>
            <w:r>
              <w:rPr>
                <w:rFonts w:hint="eastAsia" w:hAnsi="宋体" w:cs="宋体"/>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5"/>
              <w:spacing w:line="360" w:lineRule="auto"/>
              <w:jc w:val="center"/>
              <w:rPr>
                <w:rFonts w:hAnsi="宋体" w:cs="宋体"/>
                <w:sz w:val="24"/>
                <w:szCs w:val="24"/>
              </w:rPr>
            </w:pPr>
          </w:p>
        </w:tc>
        <w:tc>
          <w:tcPr>
            <w:tcW w:w="1656" w:type="dxa"/>
            <w:vAlign w:val="center"/>
          </w:tcPr>
          <w:p>
            <w:pPr>
              <w:pStyle w:val="15"/>
              <w:spacing w:line="360" w:lineRule="auto"/>
              <w:jc w:val="center"/>
              <w:rPr>
                <w:rFonts w:hAnsi="宋体" w:cs="宋体"/>
                <w:sz w:val="24"/>
                <w:szCs w:val="24"/>
              </w:rPr>
            </w:pPr>
          </w:p>
        </w:tc>
        <w:tc>
          <w:tcPr>
            <w:tcW w:w="2084" w:type="dxa"/>
            <w:vAlign w:val="center"/>
          </w:tcPr>
          <w:p>
            <w:pPr>
              <w:pStyle w:val="15"/>
              <w:spacing w:line="360" w:lineRule="auto"/>
              <w:jc w:val="center"/>
              <w:rPr>
                <w:rFonts w:hAnsi="宋体" w:cs="宋体"/>
                <w:sz w:val="24"/>
                <w:szCs w:val="24"/>
              </w:rPr>
            </w:pPr>
          </w:p>
        </w:tc>
        <w:tc>
          <w:tcPr>
            <w:tcW w:w="2068" w:type="dxa"/>
            <w:vAlign w:val="center"/>
          </w:tcPr>
          <w:p>
            <w:pPr>
              <w:pStyle w:val="15"/>
              <w:spacing w:line="360" w:lineRule="auto"/>
              <w:jc w:val="center"/>
              <w:rPr>
                <w:rFonts w:hAnsi="宋体" w:cs="宋体"/>
                <w:sz w:val="24"/>
                <w:szCs w:val="24"/>
              </w:rPr>
            </w:pPr>
          </w:p>
        </w:tc>
      </w:tr>
    </w:tbl>
    <w:p>
      <w:pPr>
        <w:pStyle w:val="15"/>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5"/>
        <w:spacing w:line="360" w:lineRule="auto"/>
        <w:ind w:firstLine="480" w:firstLineChars="200"/>
        <w:rPr>
          <w:rFonts w:hAnsi="宋体" w:cs="宋体"/>
          <w:sz w:val="24"/>
          <w:szCs w:val="24"/>
        </w:rPr>
      </w:pPr>
      <w:r>
        <w:rPr>
          <w:rFonts w:hint="eastAsia" w:hAnsi="宋体" w:cs="宋体"/>
          <w:sz w:val="24"/>
          <w:szCs w:val="24"/>
        </w:rPr>
        <w:t>法定代表人或授权代表(签字或盖章)：____________</w:t>
      </w:r>
    </w:p>
    <w:p>
      <w:pPr>
        <w:pStyle w:val="15"/>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5"/>
        <w:spacing w:line="360" w:lineRule="auto"/>
        <w:rPr>
          <w:rFonts w:hAnsi="宋体" w:cs="宋体"/>
          <w:sz w:val="24"/>
          <w:szCs w:val="24"/>
        </w:rPr>
      </w:pPr>
      <w:r>
        <w:rPr>
          <w:rFonts w:hint="eastAsia" w:hAnsi="宋体" w:cs="宋体"/>
          <w:sz w:val="24"/>
          <w:szCs w:val="24"/>
        </w:rPr>
        <w:t>注：后附项目人员相关职称证书、人员证件等复印件。</w:t>
      </w:r>
    </w:p>
    <w:p>
      <w:pPr>
        <w:rPr>
          <w:rFonts w:ascii="宋体" w:hAnsi="宋体" w:cs="宋体"/>
        </w:rPr>
      </w:pPr>
      <w:r>
        <w:rPr>
          <w:rFonts w:hint="eastAsia" w:ascii="宋体" w:hAnsi="宋体" w:cs="宋体"/>
        </w:rPr>
        <w:br w:type="page"/>
      </w:r>
    </w:p>
    <w:p>
      <w:pPr>
        <w:spacing w:line="360" w:lineRule="auto"/>
        <w:rPr>
          <w:rFonts w:ascii="宋体" w:hAnsi="宋体" w:cs="宋体"/>
          <w:b/>
          <w:sz w:val="24"/>
          <w:szCs w:val="24"/>
        </w:rPr>
      </w:pPr>
      <w:r>
        <w:rPr>
          <w:rFonts w:hint="eastAsia" w:ascii="宋体" w:hAnsi="宋体" w:cs="宋体"/>
          <w:b/>
          <w:sz w:val="24"/>
          <w:szCs w:val="24"/>
        </w:rPr>
        <w:t>项目测试团队情况</w:t>
      </w:r>
    </w:p>
    <w:p>
      <w:pPr>
        <w:spacing w:line="360" w:lineRule="auto"/>
        <w:jc w:val="center"/>
        <w:rPr>
          <w:rFonts w:ascii="宋体" w:hAnsi="宋体" w:cs="宋体"/>
          <w:b/>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1、项目组成人员应包括：项目负责人认为需要配备的其他人员。</w:t>
      </w:r>
    </w:p>
    <w:p>
      <w:pPr>
        <w:adjustRightInd w:val="0"/>
        <w:snapToGrid w:val="0"/>
        <w:spacing w:line="360" w:lineRule="auto"/>
        <w:rPr>
          <w:rFonts w:ascii="宋体" w:hAnsi="宋体" w:cs="宋体"/>
          <w:sz w:val="24"/>
          <w:szCs w:val="24"/>
        </w:rPr>
      </w:pPr>
      <w:r>
        <w:rPr>
          <w:rFonts w:hint="eastAsia" w:ascii="宋体" w:hAnsi="宋体" w:cs="宋体"/>
          <w:sz w:val="24"/>
          <w:szCs w:val="24"/>
        </w:rPr>
        <w:t>2、上述人员介绍应包括姓名、职称、主要资历等基本信息。</w:t>
      </w:r>
    </w:p>
    <w:p>
      <w:pPr>
        <w:adjustRightInd w:val="0"/>
        <w:snapToGrid w:val="0"/>
        <w:spacing w:line="360" w:lineRule="auto"/>
        <w:rPr>
          <w:rFonts w:ascii="宋体" w:hAnsi="宋体" w:cs="宋体"/>
          <w:sz w:val="24"/>
          <w:szCs w:val="24"/>
        </w:rPr>
      </w:pPr>
      <w:r>
        <w:rPr>
          <w:rFonts w:hint="eastAsia" w:ascii="宋体" w:hAnsi="宋体" w:cs="宋体"/>
          <w:sz w:val="24"/>
          <w:szCs w:val="24"/>
        </w:rPr>
        <w:t>3、项目组成人员应附职称证书等复印件。</w:t>
      </w:r>
    </w:p>
    <w:tbl>
      <w:tblPr>
        <w:tblStyle w:val="2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1218" w:type="dxa"/>
            <w:vAlign w:val="center"/>
          </w:tcPr>
          <w:p>
            <w:pPr>
              <w:spacing w:line="360" w:lineRule="auto"/>
              <w:jc w:val="center"/>
              <w:rPr>
                <w:rFonts w:ascii="宋体" w:hAnsi="宋体" w:cs="宋体"/>
                <w:sz w:val="24"/>
                <w:szCs w:val="24"/>
              </w:rPr>
            </w:pPr>
            <w:r>
              <w:rPr>
                <w:rFonts w:hint="eastAsia" w:ascii="宋体" w:hAnsi="宋体" w:cs="宋体"/>
                <w:sz w:val="24"/>
                <w:szCs w:val="24"/>
              </w:rPr>
              <w:t>身份证号码</w:t>
            </w:r>
          </w:p>
        </w:tc>
        <w:tc>
          <w:tcPr>
            <w:tcW w:w="1189" w:type="dxa"/>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1219" w:type="dxa"/>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1219" w:type="dxa"/>
            <w:vAlign w:val="center"/>
          </w:tcPr>
          <w:p>
            <w:pPr>
              <w:spacing w:line="360" w:lineRule="auto"/>
              <w:jc w:val="center"/>
              <w:rPr>
                <w:rFonts w:ascii="宋体" w:hAnsi="宋体" w:cs="宋体"/>
                <w:sz w:val="24"/>
                <w:szCs w:val="24"/>
              </w:rPr>
            </w:pPr>
            <w:r>
              <w:rPr>
                <w:rFonts w:hint="eastAsia" w:ascii="宋体" w:hAnsi="宋体" w:cs="宋体"/>
                <w:sz w:val="24"/>
                <w:szCs w:val="24"/>
              </w:rPr>
              <w:t>学历</w:t>
            </w:r>
          </w:p>
        </w:tc>
        <w:tc>
          <w:tcPr>
            <w:tcW w:w="1192" w:type="dxa"/>
            <w:vAlign w:val="center"/>
          </w:tcPr>
          <w:p>
            <w:pPr>
              <w:spacing w:line="360" w:lineRule="auto"/>
              <w:jc w:val="center"/>
              <w:rPr>
                <w:rFonts w:ascii="宋体" w:hAnsi="宋体" w:cs="宋体"/>
                <w:sz w:val="24"/>
                <w:szCs w:val="24"/>
              </w:rPr>
            </w:pPr>
            <w:r>
              <w:rPr>
                <w:rFonts w:hint="eastAsia" w:ascii="宋体" w:hAnsi="宋体" w:cs="宋体"/>
                <w:sz w:val="24"/>
                <w:szCs w:val="24"/>
              </w:rPr>
              <w:t>专业</w:t>
            </w:r>
          </w:p>
        </w:tc>
        <w:tc>
          <w:tcPr>
            <w:tcW w:w="1219" w:type="dxa"/>
            <w:vAlign w:val="center"/>
          </w:tcPr>
          <w:p>
            <w:pPr>
              <w:spacing w:line="360" w:lineRule="auto"/>
              <w:jc w:val="center"/>
              <w:rPr>
                <w:rFonts w:ascii="宋体" w:hAnsi="宋体" w:cs="宋体"/>
                <w:sz w:val="24"/>
                <w:szCs w:val="24"/>
              </w:rPr>
            </w:pPr>
            <w:r>
              <w:rPr>
                <w:rFonts w:hint="eastAsia" w:ascii="宋体" w:hAnsi="宋体" w:cs="宋体"/>
                <w:sz w:val="24"/>
                <w:szCs w:val="24"/>
              </w:rPr>
              <w:t>从事工作年限</w:t>
            </w:r>
          </w:p>
        </w:tc>
        <w:tc>
          <w:tcPr>
            <w:tcW w:w="1185" w:type="dxa"/>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sz w:val="24"/>
                <w:szCs w:val="24"/>
              </w:rPr>
            </w:pPr>
          </w:p>
        </w:tc>
        <w:tc>
          <w:tcPr>
            <w:tcW w:w="1218" w:type="dxa"/>
          </w:tcPr>
          <w:p>
            <w:pPr>
              <w:spacing w:line="360" w:lineRule="auto"/>
              <w:rPr>
                <w:rFonts w:ascii="宋体" w:hAnsi="宋体" w:cs="宋体"/>
                <w:sz w:val="24"/>
                <w:szCs w:val="24"/>
              </w:rPr>
            </w:pPr>
          </w:p>
        </w:tc>
        <w:tc>
          <w:tcPr>
            <w:tcW w:w="118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92" w:type="dxa"/>
          </w:tcPr>
          <w:p>
            <w:pPr>
              <w:spacing w:line="360" w:lineRule="auto"/>
              <w:rPr>
                <w:rFonts w:ascii="宋体" w:hAnsi="宋体" w:cs="宋体"/>
                <w:sz w:val="24"/>
                <w:szCs w:val="24"/>
              </w:rPr>
            </w:pPr>
          </w:p>
        </w:tc>
        <w:tc>
          <w:tcPr>
            <w:tcW w:w="1219" w:type="dxa"/>
          </w:tcPr>
          <w:p>
            <w:pPr>
              <w:spacing w:line="360" w:lineRule="auto"/>
              <w:rPr>
                <w:rFonts w:ascii="宋体" w:hAnsi="宋体" w:cs="宋体"/>
                <w:sz w:val="24"/>
                <w:szCs w:val="24"/>
              </w:rPr>
            </w:pPr>
          </w:p>
        </w:tc>
        <w:tc>
          <w:tcPr>
            <w:tcW w:w="1185" w:type="dxa"/>
          </w:tcPr>
          <w:p>
            <w:pPr>
              <w:spacing w:line="360" w:lineRule="auto"/>
              <w:rPr>
                <w:rFonts w:ascii="宋体" w:hAnsi="宋体" w:cs="宋体"/>
                <w:sz w:val="24"/>
                <w:szCs w:val="24"/>
              </w:rPr>
            </w:pPr>
          </w:p>
        </w:tc>
      </w:tr>
    </w:tbl>
    <w:p>
      <w:pPr>
        <w:pStyle w:val="15"/>
        <w:spacing w:line="360" w:lineRule="auto"/>
        <w:rPr>
          <w:rFonts w:hAnsi="宋体" w:cs="宋体"/>
          <w:b/>
          <w:sz w:val="24"/>
          <w:szCs w:val="24"/>
        </w:rPr>
      </w:pPr>
    </w:p>
    <w:p>
      <w:pPr>
        <w:pStyle w:val="2"/>
        <w:jc w:val="center"/>
        <w:rPr>
          <w:rFonts w:ascii="宋体" w:hAnsi="宋体" w:cs="宋体"/>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四、售后服务承诺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1.质保及维护承诺计划等；</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2.零配件供应方案；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3.售后技术服务及现场人员生产基地培训安排；</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4.售后服务承诺。</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五、投标标的物符合磋商文件规定的证明文件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(示例略)</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备注：提供第二章“供应商须知前附表”和第六章“项目需求”规定(包括投标货物的标识牌、检验合格证等)的证明材料复印件。</w:t>
      </w:r>
    </w:p>
    <w:p>
      <w:pPr>
        <w:pStyle w:val="15"/>
        <w:spacing w:line="360" w:lineRule="auto"/>
        <w:ind w:left="2650"/>
        <w:jc w:val="left"/>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color w:val="000000" w:themeColor="text1"/>
          <w:sz w:val="24"/>
          <w:szCs w:val="24"/>
          <w14:textFill>
            <w14:solidFill>
              <w14:schemeClr w14:val="tx1"/>
            </w14:solidFill>
          </w14:textFill>
        </w:rPr>
      </w:pPr>
    </w:p>
    <w:p>
      <w:pPr>
        <w:pStyle w:val="15"/>
        <w:spacing w:line="360" w:lineRule="auto"/>
        <w:ind w:firstLine="723" w:firstLineChars="300"/>
        <w:jc w:val="left"/>
        <w:rPr>
          <w:rFonts w:hAnsi="宋体" w:cs="宋体"/>
          <w:b/>
          <w:color w:val="000000" w:themeColor="text1"/>
          <w:sz w:val="24"/>
          <w:szCs w:val="24"/>
          <w14:textFill>
            <w14:solidFill>
              <w14:schemeClr w14:val="tx1"/>
            </w14:solidFill>
          </w14:textFill>
        </w:rPr>
      </w:pPr>
    </w:p>
    <w:p>
      <w:pPr>
        <w:pStyle w:val="15"/>
        <w:spacing w:line="360" w:lineRule="auto"/>
        <w:ind w:firstLine="723" w:firstLineChars="300"/>
        <w:rPr>
          <w:rFonts w:hAnsi="宋体" w:cs="宋体"/>
          <w:b/>
          <w:color w:val="000000" w:themeColor="text1"/>
          <w:sz w:val="24"/>
          <w:szCs w:val="24"/>
          <w14:textFill>
            <w14:solidFill>
              <w14:schemeClr w14:val="tx1"/>
            </w14:solidFill>
          </w14:textFill>
        </w:rPr>
      </w:pPr>
    </w:p>
    <w:p>
      <w:pPr>
        <w:widowControl/>
        <w:jc w:val="left"/>
        <w:rPr>
          <w:rFonts w:ascii="宋体" w:hAnsi="宋体" w:cs="宋体"/>
          <w:b/>
          <w:color w:val="000000" w:themeColor="text1"/>
          <w:sz w:val="24"/>
          <w:szCs w:val="24"/>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pPr>
        <w:pStyle w:val="15"/>
        <w:spacing w:line="360" w:lineRule="auto"/>
        <w:ind w:firstLine="482"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六、其它资料</w:t>
      </w:r>
    </w:p>
    <w:p>
      <w:pPr>
        <w:pStyle w:val="15"/>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供应商可根据实际情况进行增加，可对照打分表进行逐条响应</w:t>
      </w:r>
    </w:p>
    <w:p>
      <w:pPr>
        <w:pStyle w:val="15"/>
        <w:spacing w:line="360" w:lineRule="auto"/>
        <w:jc w:val="center"/>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b/>
          <w:color w:val="000000" w:themeColor="text1"/>
          <w:sz w:val="24"/>
          <w:szCs w:val="24"/>
          <w14:textFill>
            <w14:solidFill>
              <w14:schemeClr w14:val="tx1"/>
            </w14:solidFill>
          </w14:textFill>
        </w:rPr>
      </w:pPr>
    </w:p>
    <w:p>
      <w:pPr>
        <w:pStyle w:val="15"/>
        <w:spacing w:line="360" w:lineRule="auto"/>
        <w:jc w:val="center"/>
        <w:rPr>
          <w:rFonts w:hAnsi="宋体" w:cs="宋体"/>
          <w:b/>
          <w:color w:val="000000" w:themeColor="text1"/>
          <w:sz w:val="24"/>
          <w:szCs w:val="24"/>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numPr>
          <w:ilvl w:val="0"/>
          <w:numId w:val="1"/>
        </w:numPr>
        <w:tabs>
          <w:tab w:val="left" w:pos="360"/>
        </w:tabs>
        <w:spacing w:before="0" w:after="0" w:line="360" w:lineRule="auto"/>
        <w:jc w:val="center"/>
        <w:rPr>
          <w:rFonts w:ascii="宋体" w:hAnsi="宋体" w:cs="宋体"/>
          <w:color w:val="000000" w:themeColor="text1"/>
          <w14:textFill>
            <w14:solidFill>
              <w14:schemeClr w14:val="tx1"/>
            </w14:solidFill>
          </w14:textFill>
        </w:rPr>
      </w:pPr>
      <w:bookmarkStart w:id="10" w:name="_Toc22563"/>
      <w:r>
        <w:rPr>
          <w:rFonts w:hint="eastAsia" w:ascii="宋体" w:hAnsi="宋体" w:cs="宋体"/>
          <w:color w:val="000000" w:themeColor="text1"/>
          <w14:textFill>
            <w14:solidFill>
              <w14:schemeClr w14:val="tx1"/>
            </w14:solidFill>
          </w14:textFill>
        </w:rPr>
        <w:t>项目需求</w:t>
      </w:r>
      <w:bookmarkEnd w:id="10"/>
    </w:p>
    <w:p>
      <w:pPr>
        <w:rPr>
          <w:rFonts w:ascii="宋体" w:hAnsi="宋体" w:cs="宋体"/>
          <w:b/>
          <w:sz w:val="32"/>
          <w:szCs w:val="32"/>
          <w:lang w:val="zh-CN"/>
        </w:rPr>
      </w:pPr>
      <w:r>
        <w:rPr>
          <w:rFonts w:hint="eastAsia" w:ascii="宋体" w:hAnsi="宋体" w:cs="宋体"/>
          <w:b/>
          <w:sz w:val="32"/>
          <w:szCs w:val="32"/>
          <w:lang w:val="zh-CN"/>
        </w:rPr>
        <w:t>自治区林业和草原局智慧林草综合业务（指挥）平台密码应用安全性保护建设项目</w:t>
      </w:r>
    </w:p>
    <w:p>
      <w:pPr>
        <w:pStyle w:val="2"/>
        <w:rPr>
          <w:rFonts w:ascii="宋体" w:hAnsi="宋体" w:cs="宋体"/>
          <w:b/>
          <w:sz w:val="32"/>
          <w:szCs w:val="32"/>
          <w:lang w:val="zh-CN"/>
        </w:rPr>
      </w:pPr>
    </w:p>
    <w:p>
      <w:pPr>
        <w:rPr>
          <w:rFonts w:ascii="宋体" w:hAnsi="宋体" w:cs="宋体"/>
          <w:b/>
          <w:bCs/>
          <w:sz w:val="28"/>
          <w:szCs w:val="32"/>
        </w:rPr>
      </w:pPr>
      <w:r>
        <w:rPr>
          <w:rFonts w:hint="eastAsia" w:ascii="宋体" w:hAnsi="宋体" w:cs="宋体"/>
          <w:b/>
          <w:bCs/>
          <w:sz w:val="28"/>
          <w:szCs w:val="32"/>
        </w:rPr>
        <w:t>一、项目背景</w:t>
      </w:r>
    </w:p>
    <w:p>
      <w:pPr>
        <w:spacing w:line="360" w:lineRule="auto"/>
        <w:ind w:firstLine="480" w:firstLineChars="200"/>
        <w:rPr>
          <w:rFonts w:ascii="宋体" w:hAnsi="宋体" w:cs="宋体"/>
          <w:sz w:val="24"/>
          <w:szCs w:val="24"/>
        </w:rPr>
      </w:pPr>
      <w:r>
        <w:rPr>
          <w:rFonts w:hint="eastAsia" w:ascii="宋体" w:hAnsi="宋体" w:cs="宋体"/>
          <w:sz w:val="24"/>
          <w:szCs w:val="24"/>
        </w:rPr>
        <w:t>密码是保障网络与信息安全的核心技术和基础支撑，是解决网络与信息安全问题最有效、最可靠、最经济的手段。《密码法》的颁布实施，从法律层面为开展商用密码应用提供了 根本遵循，《国家政务信息化项目建设管理办法》的颁布实施， 进一步促进了商用密码的全面应用。</w:t>
      </w:r>
    </w:p>
    <w:p>
      <w:pPr>
        <w:spacing w:line="360" w:lineRule="auto"/>
        <w:ind w:firstLine="480" w:firstLineChars="200"/>
        <w:rPr>
          <w:rFonts w:ascii="宋体" w:hAnsi="宋体" w:cs="宋体"/>
          <w:sz w:val="24"/>
          <w:szCs w:val="24"/>
        </w:rPr>
      </w:pPr>
      <w:r>
        <w:rPr>
          <w:rFonts w:hint="eastAsia" w:ascii="宋体" w:hAnsi="宋体" w:cs="宋体"/>
          <w:sz w:val="24"/>
          <w:szCs w:val="24"/>
        </w:rPr>
        <w:t>自治区林业和草原局为贯彻落实《密码法》关于信息系统密码应用的要求，结合《国家政务信息化项目建设管理办法》。依据GM/T 0054《信息系统密码应用基本要求》，此标准在2021年3月9日推荐国标正式发布GB/T 39786-2021《信息安全技术信息系统密码应用基本要求》（以下简称《基本要求》），从物理和环境安全、网络和通信安全、设备和计算安全、应用和数据安全等 4 个层面，以及密钥管理、安全管理等方面，设计了新疆维吾尔自治区林业和草原局（以下简称“自治区林草局”）的自治区林业和草原局智慧林草综合业务（指挥）平台密码应用。</w:t>
      </w:r>
    </w:p>
    <w:p>
      <w:pPr>
        <w:spacing w:line="360" w:lineRule="auto"/>
        <w:ind w:firstLine="480" w:firstLineChars="200"/>
        <w:rPr>
          <w:rFonts w:ascii="宋体" w:hAnsi="宋体" w:cs="宋体"/>
          <w:sz w:val="24"/>
          <w:szCs w:val="24"/>
        </w:rPr>
      </w:pPr>
      <w:r>
        <w:rPr>
          <w:rFonts w:hint="eastAsia" w:ascii="宋体" w:hAnsi="宋体" w:cs="宋体"/>
          <w:sz w:val="24"/>
          <w:szCs w:val="24"/>
        </w:rPr>
        <w:t>需要考虑到系统现有的安全设施、软件、服务和产品，该密码应用方案将统筹至整体安全建设中。还应根据自治区林草局的实际情况考虑系统密码应用改造的经济适用性，密码应用应统一部署考虑，以自治区林业和草原局智慧林草综合业务（指挥）平台为建设基本系统，其余系统复用密码应用相关产品。所有业务系统的密码应用改造只针对内部工作人员使用的业务系统。</w:t>
      </w:r>
    </w:p>
    <w:p>
      <w:pPr>
        <w:spacing w:line="360" w:lineRule="auto"/>
        <w:ind w:firstLine="480" w:firstLineChars="200"/>
        <w:rPr>
          <w:rFonts w:ascii="宋体" w:hAnsi="宋体" w:cs="宋体"/>
          <w:sz w:val="24"/>
          <w:szCs w:val="24"/>
        </w:rPr>
      </w:pPr>
      <w:r>
        <w:rPr>
          <w:rFonts w:hint="eastAsia" w:ascii="宋体" w:hAnsi="宋体" w:cs="宋体"/>
          <w:sz w:val="24"/>
          <w:szCs w:val="24"/>
        </w:rPr>
        <w:t>项目改造后，自治区林草局的应用系统应符合《基本要求》中，对于等保2.0三级信息系统要求密码应用安全性评估的标准。</w:t>
      </w:r>
    </w:p>
    <w:p>
      <w:pPr>
        <w:rPr>
          <w:rFonts w:ascii="宋体" w:hAnsi="宋体" w:cs="宋体"/>
          <w:b/>
          <w:bCs/>
          <w:sz w:val="28"/>
          <w:szCs w:val="32"/>
        </w:rPr>
      </w:pPr>
      <w:r>
        <w:rPr>
          <w:rFonts w:hint="eastAsia" w:ascii="宋体" w:hAnsi="宋体" w:cs="宋体"/>
          <w:b/>
          <w:bCs/>
          <w:sz w:val="28"/>
          <w:szCs w:val="32"/>
        </w:rPr>
        <w:br w:type="page"/>
      </w:r>
    </w:p>
    <w:p>
      <w:pPr>
        <w:rPr>
          <w:rFonts w:ascii="宋体" w:hAnsi="宋体" w:cs="宋体"/>
          <w:b/>
          <w:bCs/>
          <w:sz w:val="28"/>
          <w:szCs w:val="32"/>
        </w:rPr>
      </w:pPr>
      <w:r>
        <w:rPr>
          <w:rFonts w:hint="eastAsia" w:ascii="宋体" w:hAnsi="宋体" w:cs="宋体"/>
          <w:b/>
          <w:bCs/>
          <w:sz w:val="28"/>
          <w:szCs w:val="32"/>
        </w:rPr>
        <w:t>二、密码产品清单</w:t>
      </w:r>
    </w:p>
    <w:tbl>
      <w:tblPr>
        <w:tblStyle w:val="26"/>
        <w:tblW w:w="9503" w:type="dxa"/>
        <w:jc w:val="center"/>
        <w:tblLayout w:type="fixed"/>
        <w:tblCellMar>
          <w:top w:w="0" w:type="dxa"/>
          <w:left w:w="0" w:type="dxa"/>
          <w:bottom w:w="0" w:type="dxa"/>
          <w:right w:w="0" w:type="dxa"/>
        </w:tblCellMar>
      </w:tblPr>
      <w:tblGrid>
        <w:gridCol w:w="572"/>
        <w:gridCol w:w="1560"/>
        <w:gridCol w:w="4197"/>
        <w:gridCol w:w="832"/>
        <w:gridCol w:w="2342"/>
      </w:tblGrid>
      <w:tr>
        <w:tblPrEx>
          <w:tblCellMar>
            <w:top w:w="0" w:type="dxa"/>
            <w:left w:w="0" w:type="dxa"/>
            <w:bottom w:w="0" w:type="dxa"/>
            <w:right w:w="0" w:type="dxa"/>
          </w:tblCellMar>
        </w:tblPrEx>
        <w:trPr>
          <w:trHeight w:val="483" w:hRule="atLeast"/>
          <w:jc w:val="center"/>
        </w:trPr>
        <w:tc>
          <w:tcPr>
            <w:tcW w:w="950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200"/>
              <w:jc w:val="center"/>
              <w:textAlignment w:val="center"/>
              <w:rPr>
                <w:rFonts w:ascii="宋体" w:hAnsi="宋体" w:cs="宋体"/>
                <w:color w:val="000000"/>
                <w:szCs w:val="21"/>
              </w:rPr>
            </w:pPr>
            <w:r>
              <w:rPr>
                <w:rFonts w:hint="eastAsia" w:ascii="宋体" w:hAnsi="宋体" w:cs="宋体"/>
                <w:color w:val="000000"/>
                <w:kern w:val="0"/>
                <w:szCs w:val="21"/>
              </w:rPr>
              <w:t>密码产品参考清单</w:t>
            </w:r>
          </w:p>
        </w:tc>
      </w:tr>
      <w:tr>
        <w:tblPrEx>
          <w:tblCellMar>
            <w:top w:w="0" w:type="dxa"/>
            <w:left w:w="0" w:type="dxa"/>
            <w:bottom w:w="0" w:type="dxa"/>
            <w:right w:w="0" w:type="dxa"/>
          </w:tblCellMar>
        </w:tblPrEx>
        <w:trPr>
          <w:trHeight w:val="74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jc w:val="center"/>
              <w:textAlignment w:val="center"/>
              <w:rPr>
                <w:rFonts w:ascii="宋体" w:hAnsi="宋体" w:cs="宋体"/>
                <w:color w:val="000000"/>
                <w:szCs w:val="21"/>
              </w:rPr>
            </w:pPr>
            <w:r>
              <w:rPr>
                <w:rFonts w:hint="eastAsia" w:ascii="宋体" w:hAnsi="宋体" w:cs="宋体"/>
                <w:color w:val="000000"/>
                <w:kern w:val="0"/>
                <w:szCs w:val="21"/>
              </w:rPr>
              <w:t>产品名称</w:t>
            </w:r>
          </w:p>
        </w:tc>
        <w:tc>
          <w:tcPr>
            <w:tcW w:w="41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jc w:val="center"/>
              <w:textAlignment w:val="center"/>
              <w:rPr>
                <w:rFonts w:ascii="宋体" w:hAnsi="宋体" w:cs="宋体"/>
                <w:color w:val="000000"/>
                <w:szCs w:val="21"/>
              </w:rPr>
            </w:pPr>
            <w:r>
              <w:rPr>
                <w:rFonts w:hint="eastAsia" w:ascii="宋体" w:hAnsi="宋体" w:cs="宋体"/>
                <w:color w:val="000000"/>
                <w:kern w:val="0"/>
                <w:szCs w:val="21"/>
              </w:rPr>
              <w:t>主要功能</w:t>
            </w:r>
          </w:p>
        </w:tc>
        <w:tc>
          <w:tcPr>
            <w:tcW w:w="83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textAlignment w:val="center"/>
              <w:rPr>
                <w:rFonts w:ascii="宋体" w:hAnsi="宋体" w:cs="宋体"/>
                <w:color w:val="000000"/>
                <w:szCs w:val="21"/>
              </w:rPr>
            </w:pPr>
            <w:r>
              <w:rPr>
                <w:rFonts w:hint="eastAsia" w:ascii="宋体" w:hAnsi="宋体" w:cs="宋体"/>
                <w:color w:val="000000"/>
                <w:kern w:val="0"/>
                <w:szCs w:val="21"/>
              </w:rPr>
              <w:t>数量</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jc w:val="center"/>
              <w:textAlignment w:val="center"/>
              <w:rPr>
                <w:rFonts w:ascii="宋体" w:hAnsi="宋体" w:cs="宋体"/>
                <w:color w:val="000000"/>
                <w:szCs w:val="21"/>
              </w:rPr>
            </w:pPr>
            <w:r>
              <w:rPr>
                <w:rFonts w:hint="eastAsia" w:ascii="宋体" w:hAnsi="宋体" w:cs="宋体"/>
                <w:color w:val="000000"/>
                <w:kern w:val="0"/>
                <w:szCs w:val="21"/>
              </w:rPr>
              <w:t>备注</w:t>
            </w:r>
          </w:p>
        </w:tc>
      </w:tr>
      <w:tr>
        <w:tblPrEx>
          <w:tblCellMar>
            <w:top w:w="0" w:type="dxa"/>
            <w:left w:w="0" w:type="dxa"/>
            <w:bottom w:w="0" w:type="dxa"/>
            <w:right w:w="0" w:type="dxa"/>
          </w:tblCellMar>
        </w:tblPrEx>
        <w:trPr>
          <w:trHeight w:val="1727"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IPSec/SSL VPN综合安全网关</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支持SM2/3/4密码算法，为办公人员、运维人员提供接入用户身份认证、国密SSL安全传输通道服务，保证数据传输的机密性与完整性。支持国密HTTPS。</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1台</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质保三年</w:t>
            </w:r>
          </w:p>
        </w:tc>
      </w:tr>
      <w:tr>
        <w:tblPrEx>
          <w:tblCellMar>
            <w:top w:w="0" w:type="dxa"/>
            <w:left w:w="0" w:type="dxa"/>
            <w:bottom w:w="0" w:type="dxa"/>
            <w:right w:w="0" w:type="dxa"/>
          </w:tblCellMar>
        </w:tblPrEx>
        <w:trPr>
          <w:trHeight w:val="2149"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kern w:val="0"/>
                <w:szCs w:val="21"/>
              </w:rPr>
            </w:pPr>
            <w:r>
              <w:rPr>
                <w:rFonts w:hint="eastAsia" w:ascii="宋体" w:hAnsi="宋体" w:cs="宋体"/>
              </w:rPr>
              <w:t>服务器密码机</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支持SM2/3/4密码算法，平台调用对称加解密接口，用于重要数据的存储加密和读取解密。为平台提供HMAC接口，采用SM3+HMAC实现应用日志等关键数据的完整性保护。</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kern w:val="0"/>
                <w:szCs w:val="21"/>
              </w:rPr>
            </w:pPr>
            <w:r>
              <w:rPr>
                <w:rFonts w:hint="eastAsia" w:ascii="宋体" w:hAnsi="宋体" w:cs="宋体"/>
              </w:rPr>
              <w:t>1台</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质保三年</w:t>
            </w:r>
          </w:p>
        </w:tc>
      </w:tr>
      <w:tr>
        <w:tblPrEx>
          <w:tblCellMar>
            <w:top w:w="0" w:type="dxa"/>
            <w:left w:w="0" w:type="dxa"/>
            <w:bottom w:w="0" w:type="dxa"/>
            <w:right w:w="0" w:type="dxa"/>
          </w:tblCellMar>
        </w:tblPrEx>
        <w:trPr>
          <w:trHeight w:val="100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数字证书（含智能密码钥匙）</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由符合国家标准的电子认证机构签发国密证书，配发给授权访问用户、运维人员和办公人员，用于存储个人证书、公私钥，实现登录用户的身份鉴别。</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500个</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jc w:val="center"/>
              <w:textAlignment w:val="center"/>
              <w:rPr>
                <w:rFonts w:ascii="宋体" w:hAnsi="宋体" w:cs="宋体"/>
                <w:color w:val="000000"/>
                <w:kern w:val="0"/>
                <w:szCs w:val="21"/>
              </w:rPr>
            </w:pPr>
            <w:r>
              <w:rPr>
                <w:rFonts w:hint="eastAsia" w:ascii="宋体" w:hAnsi="宋体" w:cs="宋体"/>
                <w:color w:val="000000"/>
                <w:kern w:val="0"/>
                <w:szCs w:val="21"/>
              </w:rPr>
              <w:t>质保一年</w:t>
            </w:r>
          </w:p>
        </w:tc>
      </w:tr>
      <w:tr>
        <w:tblPrEx>
          <w:tblCellMar>
            <w:top w:w="0" w:type="dxa"/>
            <w:left w:w="0" w:type="dxa"/>
            <w:bottom w:w="0" w:type="dxa"/>
            <w:right w:w="0" w:type="dxa"/>
          </w:tblCellMar>
        </w:tblPrEx>
        <w:trPr>
          <w:trHeight w:val="100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统一身份认证平台</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支持SM2/3/4密码算法，基于数字证书体系，实现高强度的统一身份认证，实现登录一次即可访问所有业务系统的安全单点登录应用，解决业务系统集成中的用户身份认证授权管理问题、实现用户的统一身份认证。</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1套</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中心端部署服务器自备。</w:t>
            </w:r>
          </w:p>
        </w:tc>
      </w:tr>
      <w:tr>
        <w:tblPrEx>
          <w:tblCellMar>
            <w:top w:w="0" w:type="dxa"/>
            <w:left w:w="0" w:type="dxa"/>
            <w:bottom w:w="0" w:type="dxa"/>
            <w:right w:w="0" w:type="dxa"/>
          </w:tblCellMar>
        </w:tblPrEx>
        <w:trPr>
          <w:trHeight w:val="100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国密门禁系统</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确保进入机房人员的身份真实性，门禁出入记录数据的完整性</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1套</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left"/>
              <w:textAlignment w:val="center"/>
              <w:rPr>
                <w:rFonts w:ascii="宋体" w:hAnsi="宋体" w:cs="宋体"/>
                <w:color w:val="000000"/>
                <w:kern w:val="0"/>
                <w:szCs w:val="21"/>
              </w:rPr>
            </w:pPr>
            <w:r>
              <w:rPr>
                <w:rFonts w:hint="eastAsia" w:ascii="宋体" w:hAnsi="宋体" w:cs="宋体"/>
                <w:color w:val="000000"/>
                <w:kern w:val="0"/>
                <w:szCs w:val="21"/>
              </w:rPr>
              <w:t>质保三年，具体产品清单详见三、产品技术参数</w:t>
            </w:r>
          </w:p>
        </w:tc>
      </w:tr>
      <w:tr>
        <w:tblPrEx>
          <w:tblCellMar>
            <w:top w:w="0" w:type="dxa"/>
            <w:left w:w="0" w:type="dxa"/>
            <w:bottom w:w="0" w:type="dxa"/>
            <w:right w:w="0" w:type="dxa"/>
          </w:tblCellMar>
        </w:tblPrEx>
        <w:trPr>
          <w:trHeight w:val="100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国密视频监控系统</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确保视频监控影像数据的完整性</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1套</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left"/>
              <w:textAlignment w:val="center"/>
              <w:rPr>
                <w:rFonts w:ascii="宋体" w:hAnsi="宋体" w:cs="宋体"/>
                <w:color w:val="000000"/>
                <w:kern w:val="0"/>
                <w:szCs w:val="21"/>
              </w:rPr>
            </w:pPr>
            <w:r>
              <w:rPr>
                <w:rFonts w:hint="eastAsia" w:ascii="宋体" w:hAnsi="宋体" w:cs="宋体"/>
                <w:color w:val="000000"/>
                <w:kern w:val="0"/>
                <w:szCs w:val="21"/>
              </w:rPr>
              <w:t>质保三年，具体产品清单详见三、产品技术参数</w:t>
            </w:r>
          </w:p>
        </w:tc>
      </w:tr>
      <w:tr>
        <w:tblPrEx>
          <w:tblCellMar>
            <w:top w:w="0" w:type="dxa"/>
            <w:left w:w="0" w:type="dxa"/>
            <w:bottom w:w="0" w:type="dxa"/>
            <w:right w:w="0" w:type="dxa"/>
          </w:tblCellMar>
        </w:tblPrEx>
        <w:trPr>
          <w:trHeight w:val="983"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105" w:firstLineChars="50"/>
              <w:textAlignment w:val="center"/>
              <w:rPr>
                <w:rFonts w:ascii="宋体" w:hAnsi="宋体" w:cs="宋体"/>
                <w:color w:val="000000"/>
                <w:kern w:val="0"/>
                <w:szCs w:val="21"/>
              </w:rPr>
            </w:pPr>
            <w:r>
              <w:rPr>
                <w:rFonts w:hint="eastAsia" w:ascii="宋体" w:hAnsi="宋体" w:cs="宋体"/>
                <w:color w:val="000000"/>
                <w:kern w:val="0"/>
                <w:szCs w:val="21"/>
              </w:rPr>
              <w:t>技术服务费</w:t>
            </w:r>
          </w:p>
        </w:tc>
        <w:tc>
          <w:tcPr>
            <w:tcW w:w="41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textAlignment w:val="center"/>
              <w:rPr>
                <w:rFonts w:ascii="宋体" w:hAnsi="宋体" w:cs="宋体"/>
                <w:color w:val="000000"/>
                <w:kern w:val="0"/>
                <w:szCs w:val="21"/>
              </w:rPr>
            </w:pPr>
            <w:r>
              <w:rPr>
                <w:rFonts w:hint="eastAsia" w:ascii="宋体" w:hAnsi="宋体" w:cs="宋体"/>
                <w:color w:val="000000"/>
                <w:kern w:val="0"/>
                <w:szCs w:val="21"/>
              </w:rPr>
              <w:t>按照建设单位要求，开发单点登录CA认证登录页面，对接业务系统,，后续建设系统与之CA认证登录页面对接。</w:t>
            </w:r>
          </w:p>
        </w:tc>
        <w:tc>
          <w:tcPr>
            <w:tcW w:w="8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60" w:lineRule="auto"/>
              <w:jc w:val="center"/>
              <w:textAlignment w:val="center"/>
              <w:rPr>
                <w:rFonts w:ascii="宋体" w:hAnsi="宋体" w:cs="宋体"/>
                <w:color w:val="000000"/>
                <w:kern w:val="0"/>
                <w:szCs w:val="21"/>
              </w:rPr>
            </w:pPr>
            <w:r>
              <w:rPr>
                <w:rFonts w:hint="eastAsia" w:ascii="宋体" w:hAnsi="宋体" w:cs="宋体"/>
                <w:color w:val="000000"/>
                <w:kern w:val="0"/>
                <w:szCs w:val="21"/>
              </w:rPr>
              <w:t>1次</w:t>
            </w:r>
          </w:p>
        </w:tc>
        <w:tc>
          <w:tcPr>
            <w:tcW w:w="23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60" w:lineRule="auto"/>
              <w:ind w:firstLine="200"/>
              <w:jc w:val="center"/>
              <w:textAlignment w:val="center"/>
              <w:rPr>
                <w:rFonts w:ascii="宋体" w:hAnsi="宋体" w:cs="宋体"/>
                <w:color w:val="000000"/>
                <w:kern w:val="0"/>
                <w:szCs w:val="21"/>
              </w:rPr>
            </w:pPr>
          </w:p>
        </w:tc>
      </w:tr>
    </w:tbl>
    <w:p>
      <w:pPr>
        <w:rPr>
          <w:rFonts w:ascii="宋体" w:hAnsi="宋体" w:cs="宋体"/>
          <w:color w:val="000000"/>
          <w:kern w:val="0"/>
          <w:sz w:val="24"/>
          <w:szCs w:val="24"/>
        </w:rPr>
      </w:pPr>
      <w:bookmarkStart w:id="11" w:name="_Toc502404242"/>
      <w:bookmarkStart w:id="12" w:name="_Toc12611"/>
      <w:bookmarkStart w:id="13" w:name="_Toc168838399"/>
      <w:bookmarkStart w:id="14" w:name="_Toc83987994"/>
      <w:r>
        <w:rPr>
          <w:rFonts w:hint="eastAsia" w:ascii="宋体" w:hAnsi="宋体" w:cs="宋体"/>
          <w:color w:val="000000"/>
          <w:kern w:val="0"/>
          <w:sz w:val="24"/>
          <w:szCs w:val="24"/>
        </w:rPr>
        <w:br w:type="page"/>
      </w:r>
    </w:p>
    <w:p>
      <w:pPr>
        <w:pStyle w:val="13"/>
        <w:rPr>
          <w:rFonts w:ascii="宋体" w:hAnsi="宋体" w:cs="宋体"/>
          <w:b/>
          <w:bCs/>
          <w:sz w:val="28"/>
          <w:szCs w:val="32"/>
        </w:rPr>
      </w:pPr>
      <w:r>
        <w:rPr>
          <w:rFonts w:hint="eastAsia" w:ascii="宋体" w:hAnsi="宋体" w:cs="宋体"/>
          <w:b/>
          <w:bCs/>
          <w:sz w:val="28"/>
          <w:szCs w:val="32"/>
        </w:rPr>
        <w:t>三、产品技术参数：以下打★号为重要指标项</w:t>
      </w:r>
    </w:p>
    <w:p>
      <w:pPr>
        <w:pStyle w:val="13"/>
        <w:rPr>
          <w:rFonts w:ascii="宋体" w:hAnsi="宋体" w:cs="宋体"/>
        </w:rPr>
      </w:pPr>
      <w:bookmarkStart w:id="15" w:name="_Toc19567"/>
      <w:bookmarkStart w:id="16" w:name="_Toc31604"/>
      <w:r>
        <w:rPr>
          <w:rFonts w:hint="eastAsia" w:ascii="宋体" w:hAnsi="宋体" w:cs="宋体"/>
        </w:rPr>
        <w:t>1.IPSEC/SSL VPN综合安全网关</w:t>
      </w:r>
      <w:bookmarkEnd w:id="15"/>
      <w:bookmarkEnd w:id="16"/>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7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tcPr>
          <w:p>
            <w:pPr>
              <w:pStyle w:val="13"/>
              <w:spacing w:line="360" w:lineRule="auto"/>
              <w:jc w:val="center"/>
              <w:rPr>
                <w:rFonts w:ascii="宋体" w:hAnsi="宋体" w:cs="宋体"/>
                <w:b/>
                <w:bCs/>
                <w:szCs w:val="21"/>
              </w:rPr>
            </w:pPr>
            <w:r>
              <w:rPr>
                <w:rFonts w:hint="eastAsia" w:ascii="宋体" w:hAnsi="宋体" w:cs="宋体"/>
                <w:szCs w:val="21"/>
              </w:rPr>
              <w:t>1.IPSEC/SSL VPN综合安全网关（1台）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pStyle w:val="13"/>
              <w:spacing w:line="360" w:lineRule="auto"/>
              <w:jc w:val="center"/>
              <w:rPr>
                <w:rFonts w:ascii="宋体" w:hAnsi="宋体" w:cs="宋体"/>
                <w:b/>
                <w:bCs/>
                <w:szCs w:val="21"/>
              </w:rPr>
            </w:pPr>
            <w:r>
              <w:rPr>
                <w:rFonts w:hint="eastAsia" w:ascii="宋体" w:hAnsi="宋体" w:cs="宋体"/>
                <w:b/>
                <w:bCs/>
                <w:szCs w:val="21"/>
              </w:rPr>
              <w:t>指标项</w:t>
            </w:r>
          </w:p>
        </w:tc>
        <w:tc>
          <w:tcPr>
            <w:tcW w:w="7416" w:type="dxa"/>
          </w:tcPr>
          <w:p>
            <w:pPr>
              <w:pStyle w:val="13"/>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pStyle w:val="13"/>
              <w:spacing w:line="360" w:lineRule="auto"/>
              <w:rPr>
                <w:rFonts w:ascii="宋体" w:hAnsi="宋体" w:cs="宋体"/>
                <w:szCs w:val="21"/>
              </w:rPr>
            </w:pPr>
            <w:r>
              <w:rPr>
                <w:rFonts w:hint="eastAsia" w:ascii="宋体" w:hAnsi="宋体" w:cs="宋体"/>
                <w:szCs w:val="21"/>
              </w:rPr>
              <w:t>规格要求</w:t>
            </w:r>
          </w:p>
        </w:tc>
        <w:tc>
          <w:tcPr>
            <w:tcW w:w="7416" w:type="dxa"/>
          </w:tcPr>
          <w:p>
            <w:pPr>
              <w:rPr>
                <w:rFonts w:ascii="宋体" w:hAnsi="宋体" w:cs="宋体"/>
                <w:szCs w:val="21"/>
              </w:rPr>
            </w:pPr>
            <w:r>
              <w:rPr>
                <w:rFonts w:hint="eastAsia" w:ascii="宋体" w:hAnsi="宋体" w:cs="宋体"/>
                <w:szCs w:val="21"/>
              </w:rPr>
              <w:t>采用国产CPU、国产操作系统；</w:t>
            </w:r>
          </w:p>
          <w:p>
            <w:pPr>
              <w:rPr>
                <w:rFonts w:ascii="宋体" w:hAnsi="宋体" w:cs="宋体"/>
                <w:szCs w:val="21"/>
              </w:rPr>
            </w:pPr>
            <w:r>
              <w:rPr>
                <w:rFonts w:hint="eastAsia" w:ascii="宋体" w:hAnsi="宋体" w:cs="宋体"/>
                <w:szCs w:val="21"/>
              </w:rPr>
              <w:t>内置密码卡；</w:t>
            </w:r>
          </w:p>
          <w:p>
            <w:pPr>
              <w:rPr>
                <w:rFonts w:ascii="宋体" w:hAnsi="宋体" w:cs="宋体"/>
                <w:szCs w:val="21"/>
              </w:rPr>
            </w:pPr>
            <w:r>
              <w:rPr>
                <w:rFonts w:hint="eastAsia" w:ascii="宋体" w:hAnsi="宋体" w:cs="宋体"/>
                <w:szCs w:val="21"/>
              </w:rPr>
              <w:t>内存：≥8GB；</w:t>
            </w:r>
          </w:p>
          <w:p>
            <w:pPr>
              <w:rPr>
                <w:rFonts w:ascii="宋体" w:hAnsi="宋体" w:cs="宋体"/>
                <w:szCs w:val="21"/>
              </w:rPr>
            </w:pPr>
            <w:r>
              <w:rPr>
                <w:rFonts w:hint="eastAsia" w:ascii="宋体" w:hAnsi="宋体" w:cs="宋体"/>
                <w:szCs w:val="21"/>
              </w:rPr>
              <w:t>1+1冗余电源；</w:t>
            </w:r>
          </w:p>
          <w:p>
            <w:pPr>
              <w:rPr>
                <w:rFonts w:ascii="宋体" w:hAnsi="宋体" w:cs="宋体"/>
                <w:szCs w:val="21"/>
              </w:rPr>
            </w:pPr>
            <w:r>
              <w:rPr>
                <w:rFonts w:hint="eastAsia" w:ascii="宋体" w:hAnsi="宋体" w:cs="宋体"/>
                <w:szCs w:val="21"/>
              </w:rPr>
              <w:t>≥6个10/100/1000M自适应网口；</w:t>
            </w:r>
          </w:p>
          <w:p>
            <w:pPr>
              <w:rPr>
                <w:rFonts w:ascii="宋体" w:hAnsi="宋体" w:cs="宋体"/>
                <w:szCs w:val="21"/>
              </w:rPr>
            </w:pPr>
            <w:r>
              <w:rPr>
                <w:rFonts w:hint="eastAsia" w:ascii="宋体" w:hAnsi="宋体" w:cs="宋体"/>
                <w:szCs w:val="21"/>
              </w:rPr>
              <w:t>≥2个SFP千兆光口插槽;</w:t>
            </w:r>
          </w:p>
          <w:p>
            <w:pPr>
              <w:rPr>
                <w:rFonts w:ascii="宋体" w:hAnsi="宋体" w:cs="宋体"/>
                <w:szCs w:val="21"/>
              </w:rPr>
            </w:pPr>
            <w:r>
              <w:rPr>
                <w:rFonts w:hint="eastAsia" w:ascii="宋体" w:hAnsi="宋体" w:cs="宋体"/>
                <w:szCs w:val="21"/>
              </w:rPr>
              <w:t>≥2个USB2.0接口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pStyle w:val="13"/>
              <w:spacing w:line="360" w:lineRule="auto"/>
              <w:rPr>
                <w:rFonts w:ascii="宋体" w:hAnsi="宋体" w:cs="宋体"/>
                <w:szCs w:val="21"/>
              </w:rPr>
            </w:pPr>
            <w:r>
              <w:rPr>
                <w:rFonts w:hint="eastAsia" w:ascii="宋体" w:hAnsi="宋体" w:cs="宋体"/>
                <w:szCs w:val="21"/>
              </w:rPr>
              <w:t>性能要求</w:t>
            </w:r>
          </w:p>
        </w:tc>
        <w:tc>
          <w:tcPr>
            <w:tcW w:w="7416" w:type="dxa"/>
          </w:tcPr>
          <w:p>
            <w:pPr>
              <w:rPr>
                <w:rFonts w:ascii="宋体" w:hAnsi="宋体" w:cs="宋体"/>
                <w:szCs w:val="21"/>
              </w:rPr>
            </w:pPr>
            <w:r>
              <w:rPr>
                <w:rFonts w:hint="eastAsia" w:ascii="宋体" w:hAnsi="宋体" w:cs="宋体"/>
                <w:szCs w:val="21"/>
              </w:rPr>
              <w:t>IPSec性能：</w:t>
            </w:r>
          </w:p>
          <w:p>
            <w:pPr>
              <w:rPr>
                <w:rFonts w:ascii="宋体" w:hAnsi="宋体" w:cs="宋体"/>
                <w:szCs w:val="21"/>
              </w:rPr>
            </w:pPr>
            <w:r>
              <w:rPr>
                <w:rFonts w:hint="eastAsia" w:ascii="宋体" w:hAnsi="宋体" w:cs="宋体"/>
                <w:szCs w:val="21"/>
              </w:rPr>
              <w:t>SM2+SM4+SM3+ESP隧道模式下，密文吞吐率：≥200Mbps,每秒新建隧道数：≥200,最大隧道数：≥300。</w:t>
            </w:r>
          </w:p>
          <w:p>
            <w:pPr>
              <w:rPr>
                <w:rFonts w:ascii="宋体" w:hAnsi="宋体" w:cs="宋体"/>
                <w:szCs w:val="21"/>
              </w:rPr>
            </w:pPr>
            <w:r>
              <w:rPr>
                <w:rFonts w:hint="eastAsia" w:ascii="宋体" w:hAnsi="宋体" w:cs="宋体"/>
                <w:szCs w:val="21"/>
              </w:rPr>
              <w:t>SSL性能：</w:t>
            </w:r>
          </w:p>
          <w:p>
            <w:pPr>
              <w:rPr>
                <w:rFonts w:ascii="宋体" w:hAnsi="宋体" w:cs="宋体"/>
                <w:szCs w:val="21"/>
              </w:rPr>
            </w:pPr>
            <w:r>
              <w:rPr>
                <w:rFonts w:hint="eastAsia" w:ascii="宋体" w:hAnsi="宋体" w:cs="宋体"/>
                <w:szCs w:val="21"/>
              </w:rPr>
              <w:t>每秒新建用户数（SM2）：≥400tps；</w:t>
            </w:r>
          </w:p>
          <w:p>
            <w:pPr>
              <w:rPr>
                <w:rFonts w:ascii="宋体" w:hAnsi="宋体" w:cs="宋体"/>
                <w:szCs w:val="21"/>
              </w:rPr>
            </w:pPr>
            <w:r>
              <w:rPr>
                <w:rFonts w:hint="eastAsia" w:ascii="宋体" w:hAnsi="宋体" w:cs="宋体"/>
                <w:szCs w:val="21"/>
              </w:rPr>
              <w:t>最大并发连接数（SM2_SM3_SM4）：≥20000；</w:t>
            </w:r>
          </w:p>
          <w:p>
            <w:pPr>
              <w:rPr>
                <w:rFonts w:ascii="宋体" w:hAnsi="宋体" w:cs="宋体"/>
                <w:szCs w:val="21"/>
              </w:rPr>
            </w:pPr>
            <w:r>
              <w:rPr>
                <w:rFonts w:hint="eastAsia" w:ascii="宋体" w:hAnsi="宋体" w:cs="宋体"/>
                <w:szCs w:val="21"/>
              </w:rPr>
              <w:t>最大并发用户数（SM2_SM3_SM4）：≥3000；</w:t>
            </w:r>
          </w:p>
          <w:p>
            <w:pPr>
              <w:rPr>
                <w:rFonts w:ascii="宋体" w:hAnsi="宋体" w:cs="宋体"/>
                <w:szCs w:val="21"/>
              </w:rPr>
            </w:pPr>
            <w:r>
              <w:rPr>
                <w:rFonts w:hint="eastAsia" w:ascii="宋体" w:hAnsi="宋体" w:cs="宋体"/>
                <w:szCs w:val="21"/>
              </w:rPr>
              <w:t>密文吞吐率（SM4）:≥600Mbps。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pStyle w:val="13"/>
              <w:spacing w:line="360" w:lineRule="auto"/>
              <w:rPr>
                <w:rFonts w:ascii="宋体" w:hAnsi="宋体" w:cs="宋体"/>
                <w:szCs w:val="21"/>
              </w:rPr>
            </w:pPr>
            <w:r>
              <w:rPr>
                <w:rFonts w:hint="eastAsia" w:ascii="宋体" w:hAnsi="宋体" w:cs="宋体"/>
                <w:szCs w:val="21"/>
              </w:rPr>
              <w:t>功能要求</w:t>
            </w:r>
          </w:p>
        </w:tc>
        <w:tc>
          <w:tcPr>
            <w:tcW w:w="7416" w:type="dxa"/>
          </w:tcPr>
          <w:p>
            <w:pPr>
              <w:numPr>
                <w:ilvl w:val="0"/>
                <w:numId w:val="5"/>
              </w:numPr>
              <w:rPr>
                <w:rFonts w:ascii="宋体" w:hAnsi="宋体" w:cs="宋体"/>
                <w:szCs w:val="21"/>
              </w:rPr>
            </w:pPr>
            <w:r>
              <w:rPr>
                <w:rFonts w:hint="eastAsia" w:ascii="宋体" w:hAnsi="宋体" w:cs="宋体"/>
                <w:szCs w:val="21"/>
              </w:rPr>
              <w:t>支持SM1、SM2、SM3、SM4密码算法。</w:t>
            </w:r>
          </w:p>
          <w:p>
            <w:pPr>
              <w:numPr>
                <w:ilvl w:val="0"/>
                <w:numId w:val="5"/>
              </w:numPr>
              <w:rPr>
                <w:rFonts w:ascii="宋体" w:hAnsi="宋体" w:cs="宋体"/>
                <w:szCs w:val="21"/>
              </w:rPr>
            </w:pPr>
            <w:r>
              <w:rPr>
                <w:rFonts w:hint="eastAsia" w:ascii="宋体" w:hAnsi="宋体" w:cs="宋体"/>
                <w:szCs w:val="21"/>
              </w:rPr>
              <w:t>支持ECC(SM2)-SM4-SM3、ECC(SM2)-SM1-SM3算法套件。</w:t>
            </w:r>
          </w:p>
          <w:p>
            <w:pPr>
              <w:numPr>
                <w:ilvl w:val="0"/>
                <w:numId w:val="5"/>
              </w:numPr>
              <w:rPr>
                <w:rFonts w:ascii="宋体" w:hAnsi="宋体" w:cs="宋体"/>
                <w:szCs w:val="21"/>
              </w:rPr>
            </w:pPr>
            <w:r>
              <w:rPr>
                <w:rFonts w:hint="eastAsia" w:ascii="宋体" w:hAnsi="宋体" w:cs="宋体"/>
                <w:szCs w:val="21"/>
              </w:rPr>
              <w:t>支持SM2+SM1+SM3+ESP、SM2+SM4+SM3+ESP隧道模式。</w:t>
            </w:r>
          </w:p>
          <w:p>
            <w:pPr>
              <w:numPr>
                <w:ilvl w:val="0"/>
                <w:numId w:val="5"/>
              </w:numPr>
              <w:rPr>
                <w:rFonts w:ascii="宋体" w:hAnsi="宋体" w:cs="宋体"/>
                <w:szCs w:val="21"/>
              </w:rPr>
            </w:pPr>
            <w:r>
              <w:rPr>
                <w:rFonts w:hint="eastAsia" w:ascii="宋体" w:hAnsi="宋体" w:cs="宋体"/>
                <w:szCs w:val="21"/>
              </w:rPr>
              <w:t>★内置CA中心，支持SM2证书签发与验证，支持第三方CA证书导入。</w:t>
            </w:r>
            <w:r>
              <w:rPr>
                <w:rFonts w:hint="eastAsia" w:ascii="宋体" w:hAnsi="宋体" w:cs="宋体"/>
                <w:color w:val="FF0000"/>
                <w:szCs w:val="21"/>
              </w:rPr>
              <w:t>（</w:t>
            </w:r>
            <w:r>
              <w:rPr>
                <w:rFonts w:hint="eastAsia" w:ascii="宋体" w:hAnsi="宋体" w:cs="宋体"/>
                <w:color w:val="FF0000"/>
                <w:szCs w:val="21"/>
                <w:lang w:eastAsia="zh-CN"/>
              </w:rPr>
              <w:t>提供相关证明材料</w:t>
            </w:r>
            <w:r>
              <w:rPr>
                <w:rFonts w:hint="eastAsia" w:ascii="宋体" w:hAnsi="宋体" w:cs="宋体"/>
                <w:color w:val="FF0000"/>
                <w:szCs w:val="21"/>
              </w:rPr>
              <w:t>）</w:t>
            </w:r>
          </w:p>
          <w:p>
            <w:pPr>
              <w:pStyle w:val="13"/>
              <w:numPr>
                <w:ilvl w:val="0"/>
                <w:numId w:val="5"/>
              </w:numPr>
              <w:spacing w:after="0"/>
              <w:rPr>
                <w:rFonts w:ascii="宋体" w:hAnsi="宋体" w:cs="宋体"/>
                <w:szCs w:val="21"/>
              </w:rPr>
            </w:pPr>
            <w:r>
              <w:rPr>
                <w:rFonts w:hint="eastAsia" w:ascii="宋体" w:hAnsi="宋体" w:cs="宋体"/>
                <w:szCs w:val="21"/>
              </w:rPr>
              <w:t>支持双主机热备部署，支持主备机自动切换。</w:t>
            </w:r>
          </w:p>
          <w:p>
            <w:pPr>
              <w:pStyle w:val="13"/>
              <w:numPr>
                <w:ilvl w:val="0"/>
                <w:numId w:val="5"/>
              </w:numPr>
              <w:spacing w:after="0"/>
              <w:rPr>
                <w:rFonts w:ascii="宋体" w:hAnsi="宋体" w:cs="宋体"/>
                <w:color w:val="FF0000"/>
                <w:szCs w:val="21"/>
              </w:rPr>
            </w:pPr>
            <w:r>
              <w:rPr>
                <w:rFonts w:hint="eastAsia" w:ascii="宋体" w:hAnsi="宋体" w:cs="宋体"/>
                <w:szCs w:val="21"/>
              </w:rPr>
              <w:t>支持多机负载均衡，支持负载动态分配。</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支持OSPF OVER IPSec。</w:t>
            </w:r>
          </w:p>
          <w:p>
            <w:pPr>
              <w:numPr>
                <w:ilvl w:val="0"/>
                <w:numId w:val="5"/>
              </w:numPr>
              <w:rPr>
                <w:rFonts w:ascii="宋体" w:hAnsi="宋体" w:cs="宋体"/>
                <w:szCs w:val="21"/>
              </w:rPr>
            </w:pPr>
            <w:r>
              <w:rPr>
                <w:rFonts w:hint="eastAsia" w:ascii="宋体" w:hAnsi="宋体" w:cs="宋体"/>
                <w:szCs w:val="21"/>
              </w:rPr>
              <w:t>支持GRE OVER IPSec，支持组播、广播、单播模式。</w:t>
            </w:r>
          </w:p>
          <w:p>
            <w:pPr>
              <w:pStyle w:val="13"/>
              <w:numPr>
                <w:ilvl w:val="0"/>
                <w:numId w:val="5"/>
              </w:numPr>
              <w:spacing w:after="0"/>
              <w:rPr>
                <w:rFonts w:ascii="宋体" w:hAnsi="宋体" w:cs="宋体"/>
                <w:szCs w:val="21"/>
              </w:rPr>
            </w:pPr>
            <w:r>
              <w:rPr>
                <w:rFonts w:hint="eastAsia" w:ascii="宋体" w:hAnsi="宋体" w:cs="宋体"/>
                <w:szCs w:val="21"/>
              </w:rPr>
              <w:t>SSL接入支持单臂/网关模式。</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★提供安全接入客户端。客户端支持银河麒麟操作系统、中标麒麟操作系统、UOS操作系统等国产操作系统。</w:t>
            </w:r>
            <w:r>
              <w:rPr>
                <w:rFonts w:hint="eastAsia" w:ascii="宋体" w:hAnsi="宋体" w:cs="宋体"/>
                <w:color w:val="FF0000"/>
                <w:szCs w:val="21"/>
              </w:rPr>
              <w:t>（提供相关证明材料）</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支持win7及以上Windows操作系统、Linux系统等多种终端接入。</w:t>
            </w:r>
          </w:p>
          <w:p>
            <w:pPr>
              <w:pStyle w:val="13"/>
              <w:numPr>
                <w:ilvl w:val="0"/>
                <w:numId w:val="5"/>
              </w:numPr>
              <w:spacing w:after="0"/>
              <w:rPr>
                <w:rFonts w:ascii="宋体" w:hAnsi="宋体" w:cs="宋体"/>
                <w:szCs w:val="21"/>
              </w:rPr>
            </w:pPr>
            <w:r>
              <w:rPr>
                <w:rFonts w:hint="eastAsia" w:ascii="宋体" w:hAnsi="宋体" w:cs="宋体"/>
                <w:szCs w:val="21"/>
              </w:rPr>
              <w:t>支持Android操作系统的移动端接入。</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支持安全管理员、系统管理员、审计管理员分权管理，管理员数字证书及密钥存储在智能密码钥匙中。</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★采用HMAC-SM3算法对设备日志数据进行完整性保护。</w:t>
            </w:r>
            <w:r>
              <w:rPr>
                <w:rFonts w:hint="eastAsia" w:ascii="宋体" w:hAnsi="宋体" w:cs="宋体"/>
                <w:color w:val="FF0000"/>
                <w:szCs w:val="21"/>
              </w:rPr>
              <w:t>（提供相关证明材料）</w:t>
            </w:r>
          </w:p>
          <w:p>
            <w:pPr>
              <w:pStyle w:val="13"/>
              <w:numPr>
                <w:ilvl w:val="0"/>
                <w:numId w:val="5"/>
              </w:numPr>
              <w:spacing w:after="0"/>
              <w:rPr>
                <w:rFonts w:ascii="宋体" w:hAnsi="宋体" w:cs="宋体"/>
                <w:szCs w:val="21"/>
              </w:rPr>
            </w:pPr>
            <w:r>
              <w:rPr>
                <w:rFonts w:hint="eastAsia" w:ascii="宋体" w:hAnsi="宋体" w:cs="宋体"/>
                <w:szCs w:val="21"/>
              </w:rPr>
              <w:t>支持WEB图形配置、命令行配置，支持基于SSH、HTTPS的安全配置命令行配置。</w:t>
            </w:r>
          </w:p>
          <w:p>
            <w:pPr>
              <w:pStyle w:val="13"/>
              <w:numPr>
                <w:ilvl w:val="0"/>
                <w:numId w:val="5"/>
              </w:numPr>
              <w:spacing w:after="0"/>
              <w:rPr>
                <w:rFonts w:ascii="宋体" w:hAnsi="宋体" w:cs="宋体"/>
                <w:szCs w:val="21"/>
              </w:rPr>
            </w:pPr>
            <w:r>
              <w:rPr>
                <w:rFonts w:hint="eastAsia" w:ascii="宋体" w:hAnsi="宋体" w:cs="宋体"/>
                <w:szCs w:val="21"/>
              </w:rPr>
              <w:t>支持设备硬件和软件服务的实时监控。包括CPU、内存、硬盘、网络、在线用户数等。</w:t>
            </w:r>
          </w:p>
          <w:p>
            <w:pPr>
              <w:pStyle w:val="13"/>
              <w:numPr>
                <w:ilvl w:val="0"/>
                <w:numId w:val="5"/>
              </w:numPr>
              <w:spacing w:after="0"/>
              <w:rPr>
                <w:rFonts w:ascii="宋体" w:hAnsi="宋体" w:cs="宋体"/>
                <w:szCs w:val="21"/>
              </w:rPr>
            </w:pPr>
            <w:r>
              <w:rPr>
                <w:rFonts w:hint="eastAsia" w:ascii="宋体" w:hAnsi="宋体" w:cs="宋体"/>
                <w:szCs w:val="21"/>
              </w:rPr>
              <w:t>★符合GM/T 0023-2014《IPsec VPN网关产品规范》、GM/T 0025-2014《SSL VPN网关产品规范》、符合GM/T 0026-2014《安全认证网关产品规范》。</w:t>
            </w:r>
            <w:r>
              <w:rPr>
                <w:rFonts w:hint="eastAsia" w:ascii="宋体" w:hAnsi="宋体" w:cs="宋体"/>
                <w:color w:val="FF0000"/>
                <w:szCs w:val="21"/>
              </w:rPr>
              <w:t>（提供相关证明材料）</w:t>
            </w:r>
          </w:p>
        </w:tc>
      </w:tr>
    </w:tbl>
    <w:p>
      <w:pPr>
        <w:rPr>
          <w:rFonts w:ascii="宋体" w:hAnsi="宋体" w:cs="宋体"/>
        </w:rPr>
      </w:pPr>
      <w:r>
        <w:rPr>
          <w:rFonts w:hint="eastAsia" w:ascii="宋体" w:hAnsi="宋体" w:cs="宋体"/>
        </w:rPr>
        <w:br w:type="page"/>
      </w:r>
    </w:p>
    <w:p>
      <w:pPr>
        <w:pStyle w:val="13"/>
        <w:numPr>
          <w:ilvl w:val="0"/>
          <w:numId w:val="6"/>
        </w:numPr>
        <w:rPr>
          <w:rFonts w:ascii="宋体" w:hAnsi="宋体" w:cs="宋体"/>
        </w:rPr>
      </w:pPr>
      <w:r>
        <w:rPr>
          <w:rFonts w:hint="eastAsia" w:ascii="宋体" w:hAnsi="宋体" w:cs="宋体"/>
        </w:rPr>
        <w:t>服务器密码机</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2"/>
          </w:tcPr>
          <w:p>
            <w:pPr>
              <w:pStyle w:val="13"/>
              <w:jc w:val="center"/>
              <w:rPr>
                <w:rFonts w:ascii="宋体" w:hAnsi="宋体" w:cs="宋体"/>
                <w:b/>
                <w:bCs/>
                <w:szCs w:val="21"/>
              </w:rPr>
            </w:pPr>
            <w:r>
              <w:rPr>
                <w:rFonts w:hint="eastAsia" w:ascii="宋体" w:hAnsi="宋体" w:cs="宋体"/>
                <w:szCs w:val="21"/>
              </w:rPr>
              <w:t>2.服务器密码机（1台）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Pr>
          <w:p>
            <w:pPr>
              <w:pStyle w:val="13"/>
              <w:spacing w:line="360" w:lineRule="auto"/>
              <w:jc w:val="center"/>
              <w:rPr>
                <w:rFonts w:ascii="宋体" w:hAnsi="宋体" w:cs="宋体"/>
                <w:szCs w:val="21"/>
              </w:rPr>
            </w:pPr>
            <w:r>
              <w:rPr>
                <w:rFonts w:hint="eastAsia" w:ascii="宋体" w:hAnsi="宋体" w:cs="宋体"/>
                <w:b/>
                <w:bCs/>
                <w:szCs w:val="21"/>
              </w:rPr>
              <w:t>指标项</w:t>
            </w:r>
          </w:p>
        </w:tc>
        <w:tc>
          <w:tcPr>
            <w:tcW w:w="7391" w:type="dxa"/>
          </w:tcPr>
          <w:p>
            <w:pPr>
              <w:pStyle w:val="13"/>
              <w:spacing w:line="360" w:lineRule="auto"/>
              <w:jc w:val="center"/>
              <w:rPr>
                <w:rFonts w:ascii="宋体" w:hAnsi="宋体" w:cs="宋体"/>
                <w:szCs w:val="21"/>
              </w:rPr>
            </w:pPr>
            <w:r>
              <w:rPr>
                <w:rFonts w:hint="eastAsia" w:ascii="宋体" w:hAnsi="宋体" w:cs="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pStyle w:val="13"/>
              <w:spacing w:line="360" w:lineRule="auto"/>
              <w:rPr>
                <w:rFonts w:ascii="宋体" w:hAnsi="宋体" w:cs="宋体"/>
                <w:szCs w:val="21"/>
              </w:rPr>
            </w:pPr>
            <w:r>
              <w:rPr>
                <w:rFonts w:hint="eastAsia" w:ascii="宋体" w:hAnsi="宋体" w:cs="宋体"/>
                <w:szCs w:val="21"/>
              </w:rPr>
              <w:t>规格要求</w:t>
            </w:r>
          </w:p>
        </w:tc>
        <w:tc>
          <w:tcPr>
            <w:tcW w:w="7391" w:type="dxa"/>
          </w:tcPr>
          <w:p>
            <w:pPr>
              <w:rPr>
                <w:rFonts w:ascii="宋体" w:hAnsi="宋体" w:cs="宋体"/>
                <w:szCs w:val="21"/>
              </w:rPr>
            </w:pPr>
            <w:r>
              <w:rPr>
                <w:rFonts w:hint="eastAsia" w:ascii="宋体" w:hAnsi="宋体" w:cs="宋体"/>
                <w:szCs w:val="21"/>
              </w:rPr>
              <w:t>采用国产处理器+国产主板硬件架构、国产操作系统；</w:t>
            </w:r>
          </w:p>
          <w:p>
            <w:pPr>
              <w:rPr>
                <w:rFonts w:ascii="宋体" w:hAnsi="宋体" w:cs="宋体"/>
                <w:szCs w:val="21"/>
              </w:rPr>
            </w:pPr>
            <w:r>
              <w:rPr>
                <w:rFonts w:hint="eastAsia" w:ascii="宋体" w:hAnsi="宋体" w:cs="宋体"/>
                <w:szCs w:val="21"/>
              </w:rPr>
              <w:t>使用具有商用密码产品认证证书的密码卡及智能密码钥匙作为设备的密码模块。</w:t>
            </w:r>
          </w:p>
          <w:p>
            <w:pPr>
              <w:rPr>
                <w:rFonts w:ascii="宋体" w:hAnsi="宋体" w:cs="宋体"/>
                <w:szCs w:val="21"/>
              </w:rPr>
            </w:pPr>
            <w:r>
              <w:rPr>
                <w:rFonts w:hint="eastAsia" w:ascii="宋体" w:hAnsi="宋体" w:cs="宋体"/>
                <w:szCs w:val="21"/>
              </w:rPr>
              <w:t>支持冗余电源。</w:t>
            </w:r>
          </w:p>
          <w:p>
            <w:pPr>
              <w:rPr>
                <w:rFonts w:ascii="宋体" w:hAnsi="宋体" w:cs="宋体"/>
                <w:szCs w:val="21"/>
              </w:rPr>
            </w:pPr>
            <w:r>
              <w:rPr>
                <w:rFonts w:hint="eastAsia" w:ascii="宋体" w:hAnsi="宋体" w:cs="宋体"/>
                <w:szCs w:val="21"/>
              </w:rPr>
              <w:t>≥2个100/1000M自适应网口;</w:t>
            </w:r>
          </w:p>
          <w:p>
            <w:pPr>
              <w:rPr>
                <w:rFonts w:ascii="宋体" w:hAnsi="宋体" w:cs="宋体"/>
                <w:color w:val="FF0000"/>
                <w:szCs w:val="21"/>
              </w:rPr>
            </w:pPr>
            <w:r>
              <w:rPr>
                <w:rFonts w:hint="eastAsia" w:ascii="宋体" w:hAnsi="宋体" w:cs="宋体"/>
                <w:szCs w:val="21"/>
              </w:rPr>
              <w:t>≥1个液晶显示器;</w:t>
            </w:r>
          </w:p>
          <w:p>
            <w:pPr>
              <w:rPr>
                <w:rFonts w:ascii="宋体" w:hAnsi="宋体" w:cs="宋体"/>
                <w:szCs w:val="21"/>
              </w:rPr>
            </w:pPr>
            <w:r>
              <w:rPr>
                <w:rFonts w:hint="eastAsia" w:ascii="宋体" w:hAnsi="宋体" w:cs="宋体"/>
                <w:szCs w:val="21"/>
              </w:rPr>
              <w:t>≥4个USB2.0接口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pStyle w:val="13"/>
              <w:spacing w:line="360" w:lineRule="auto"/>
              <w:rPr>
                <w:rFonts w:ascii="宋体" w:hAnsi="宋体" w:cs="宋体"/>
                <w:szCs w:val="21"/>
              </w:rPr>
            </w:pPr>
            <w:r>
              <w:rPr>
                <w:rFonts w:hint="eastAsia" w:ascii="宋体" w:hAnsi="宋体" w:cs="宋体"/>
                <w:szCs w:val="21"/>
              </w:rPr>
              <w:t>性能要求</w:t>
            </w:r>
          </w:p>
        </w:tc>
        <w:tc>
          <w:tcPr>
            <w:tcW w:w="7391" w:type="dxa"/>
          </w:tcPr>
          <w:p>
            <w:pPr>
              <w:rPr>
                <w:rFonts w:ascii="宋体" w:hAnsi="宋体" w:cs="宋体"/>
                <w:szCs w:val="21"/>
              </w:rPr>
            </w:pPr>
            <w:r>
              <w:rPr>
                <w:rFonts w:hint="eastAsia" w:ascii="宋体" w:hAnsi="宋体" w:cs="宋体"/>
                <w:szCs w:val="21"/>
              </w:rPr>
              <w:t>生密钥：≥31000次/秒；签名速度：≥31000次/秒；验签速度：≥26000次/秒；</w:t>
            </w:r>
          </w:p>
          <w:p>
            <w:pPr>
              <w:rPr>
                <w:rFonts w:ascii="宋体" w:hAnsi="宋体" w:cs="宋体"/>
                <w:szCs w:val="21"/>
              </w:rPr>
            </w:pPr>
            <w:r>
              <w:rPr>
                <w:rFonts w:hint="eastAsia" w:ascii="宋体" w:hAnsi="宋体" w:cs="宋体"/>
                <w:szCs w:val="21"/>
              </w:rPr>
              <w:t>加密速度：≥22000次/秒；解密速度：≥30000次/秒；</w:t>
            </w:r>
          </w:p>
          <w:p>
            <w:pPr>
              <w:rPr>
                <w:rFonts w:ascii="宋体" w:hAnsi="宋体" w:cs="宋体"/>
                <w:szCs w:val="21"/>
              </w:rPr>
            </w:pPr>
            <w:r>
              <w:rPr>
                <w:rFonts w:hint="eastAsia" w:ascii="宋体" w:hAnsi="宋体" w:cs="宋体"/>
                <w:szCs w:val="21"/>
              </w:rPr>
              <w:t>SM4算法加解密速度：≥700Mbps；</w:t>
            </w:r>
          </w:p>
          <w:p>
            <w:pPr>
              <w:pStyle w:val="13"/>
              <w:spacing w:after="0"/>
              <w:rPr>
                <w:rFonts w:ascii="宋体" w:hAnsi="宋体" w:cs="宋体"/>
                <w:szCs w:val="21"/>
              </w:rPr>
            </w:pPr>
            <w:r>
              <w:rPr>
                <w:rFonts w:hint="eastAsia" w:ascii="宋体" w:hAnsi="宋体" w:cs="宋体"/>
                <w:szCs w:val="21"/>
              </w:rPr>
              <w:t>SM3杂凑算法：≥780Mbps；</w:t>
            </w:r>
          </w:p>
          <w:p>
            <w:pPr>
              <w:pStyle w:val="13"/>
              <w:spacing w:after="0"/>
              <w:rPr>
                <w:rFonts w:ascii="宋体" w:hAnsi="宋体" w:cs="宋体"/>
                <w:szCs w:val="21"/>
              </w:rPr>
            </w:pPr>
            <w:r>
              <w:rPr>
                <w:rFonts w:hint="eastAsia" w:ascii="宋体" w:hAnsi="宋体" w:cs="宋体"/>
                <w:szCs w:val="21"/>
              </w:rPr>
              <w:t>SM1算法加解密速度：≥600Mbps；</w:t>
            </w:r>
          </w:p>
          <w:p>
            <w:pPr>
              <w:rPr>
                <w:rFonts w:ascii="宋体" w:hAnsi="宋体" w:cs="宋体"/>
                <w:szCs w:val="21"/>
              </w:rPr>
            </w:pPr>
            <w:r>
              <w:rPr>
                <w:rFonts w:hint="eastAsia" w:ascii="宋体" w:hAnsi="宋体" w:cs="宋体"/>
                <w:szCs w:val="21"/>
              </w:rPr>
              <w:t>SM2签名密钥对：≥500对；</w:t>
            </w:r>
          </w:p>
          <w:p>
            <w:pPr>
              <w:rPr>
                <w:rFonts w:ascii="宋体" w:hAnsi="宋体" w:cs="宋体"/>
                <w:szCs w:val="21"/>
              </w:rPr>
            </w:pPr>
            <w:r>
              <w:rPr>
                <w:rFonts w:hint="eastAsia" w:ascii="宋体" w:hAnsi="宋体" w:cs="宋体"/>
                <w:szCs w:val="21"/>
              </w:rPr>
              <w:t>SM2加密密钥对：≥500对；</w:t>
            </w:r>
          </w:p>
          <w:p>
            <w:pPr>
              <w:pStyle w:val="13"/>
              <w:spacing w:line="360" w:lineRule="auto"/>
              <w:rPr>
                <w:rFonts w:ascii="宋体" w:hAnsi="宋体" w:cs="宋体"/>
                <w:szCs w:val="21"/>
              </w:rPr>
            </w:pPr>
            <w:r>
              <w:rPr>
                <w:rFonts w:hint="eastAsia" w:ascii="宋体" w:hAnsi="宋体" w:cs="宋体"/>
                <w:szCs w:val="21"/>
              </w:rPr>
              <w:t>数据加密密钥：≥1024个；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Align w:val="center"/>
          </w:tcPr>
          <w:p>
            <w:pPr>
              <w:pStyle w:val="13"/>
              <w:spacing w:line="360" w:lineRule="auto"/>
              <w:rPr>
                <w:rFonts w:ascii="宋体" w:hAnsi="宋体" w:cs="宋体"/>
                <w:szCs w:val="21"/>
              </w:rPr>
            </w:pPr>
            <w:r>
              <w:rPr>
                <w:rFonts w:hint="eastAsia" w:ascii="宋体" w:hAnsi="宋体" w:cs="宋体"/>
                <w:szCs w:val="21"/>
              </w:rPr>
              <w:t>功能要求</w:t>
            </w:r>
          </w:p>
        </w:tc>
        <w:tc>
          <w:tcPr>
            <w:tcW w:w="7391" w:type="dxa"/>
          </w:tcPr>
          <w:p>
            <w:pPr>
              <w:numPr>
                <w:ilvl w:val="0"/>
                <w:numId w:val="7"/>
              </w:numPr>
              <w:rPr>
                <w:rFonts w:ascii="宋体" w:hAnsi="宋体" w:cs="宋体"/>
                <w:szCs w:val="21"/>
              </w:rPr>
            </w:pPr>
            <w:r>
              <w:rPr>
                <w:rFonts w:hint="eastAsia" w:ascii="宋体" w:hAnsi="宋体" w:cs="宋体"/>
                <w:szCs w:val="21"/>
              </w:rPr>
              <w:t>对称密钥加/解密：提供国家标准的SM1算法和SM4算法，用于数据的加解密；支持ECB、CBC、OFB、CFB4种工作模式。</w:t>
            </w:r>
          </w:p>
          <w:p>
            <w:pPr>
              <w:numPr>
                <w:ilvl w:val="0"/>
                <w:numId w:val="7"/>
              </w:numPr>
              <w:rPr>
                <w:rFonts w:ascii="宋体" w:hAnsi="宋体" w:cs="宋体"/>
                <w:szCs w:val="21"/>
              </w:rPr>
            </w:pPr>
            <w:r>
              <w:rPr>
                <w:rFonts w:hint="eastAsia" w:ascii="宋体" w:hAnsi="宋体" w:cs="宋体"/>
                <w:szCs w:val="21"/>
              </w:rPr>
              <w:t>支持多机热备和负载均衡；</w:t>
            </w:r>
          </w:p>
          <w:p>
            <w:pPr>
              <w:numPr>
                <w:ilvl w:val="0"/>
                <w:numId w:val="7"/>
              </w:numPr>
              <w:rPr>
                <w:rFonts w:ascii="宋体" w:hAnsi="宋体" w:cs="宋体"/>
                <w:szCs w:val="21"/>
              </w:rPr>
            </w:pPr>
            <w:r>
              <w:rPr>
                <w:rFonts w:hint="eastAsia" w:ascii="宋体" w:hAnsi="宋体" w:cs="宋体"/>
                <w:szCs w:val="21"/>
              </w:rPr>
              <w:t>采用分级权限管理，管理人员身份凭证信息安全存储在USBKEY中。</w:t>
            </w:r>
          </w:p>
          <w:p>
            <w:pPr>
              <w:numPr>
                <w:ilvl w:val="0"/>
                <w:numId w:val="7"/>
              </w:numPr>
              <w:rPr>
                <w:rFonts w:ascii="宋体" w:hAnsi="宋体" w:cs="宋体"/>
                <w:szCs w:val="21"/>
              </w:rPr>
            </w:pPr>
            <w:r>
              <w:rPr>
                <w:rFonts w:hint="eastAsia" w:ascii="宋体" w:hAnsi="宋体" w:cs="宋体"/>
                <w:szCs w:val="21"/>
              </w:rPr>
              <w:t>支持用户证书数据存储。</w:t>
            </w:r>
          </w:p>
          <w:p>
            <w:pPr>
              <w:numPr>
                <w:ilvl w:val="0"/>
                <w:numId w:val="7"/>
              </w:numPr>
              <w:rPr>
                <w:rFonts w:ascii="宋体" w:hAnsi="宋体" w:cs="宋体"/>
                <w:szCs w:val="21"/>
              </w:rPr>
            </w:pPr>
            <w:r>
              <w:rPr>
                <w:rFonts w:hint="eastAsia" w:ascii="宋体" w:hAnsi="宋体" w:cs="宋体"/>
                <w:szCs w:val="21"/>
              </w:rPr>
              <w:t>支持用户自定义数据存储。</w:t>
            </w:r>
          </w:p>
          <w:p>
            <w:pPr>
              <w:numPr>
                <w:ilvl w:val="0"/>
                <w:numId w:val="7"/>
              </w:numPr>
              <w:rPr>
                <w:rFonts w:ascii="宋体" w:hAnsi="宋体" w:cs="宋体"/>
                <w:szCs w:val="21"/>
              </w:rPr>
            </w:pPr>
            <w:r>
              <w:rPr>
                <w:rFonts w:hint="eastAsia" w:ascii="宋体" w:hAnsi="宋体" w:cs="宋体"/>
                <w:szCs w:val="21"/>
              </w:rPr>
              <w:t>支持指定算法类型、密钥号等信息，自动生成P10申请，以文件方式导出。</w:t>
            </w:r>
          </w:p>
          <w:p>
            <w:pPr>
              <w:numPr>
                <w:ilvl w:val="0"/>
                <w:numId w:val="7"/>
              </w:numPr>
              <w:rPr>
                <w:rFonts w:ascii="宋体" w:hAnsi="宋体" w:cs="宋体"/>
                <w:szCs w:val="21"/>
              </w:rPr>
            </w:pPr>
            <w:r>
              <w:rPr>
                <w:rFonts w:hint="eastAsia" w:ascii="宋体" w:hAnsi="宋体" w:cs="宋体"/>
                <w:szCs w:val="21"/>
              </w:rPr>
              <w:t>支持P12证书生成、导入功能。</w:t>
            </w:r>
          </w:p>
          <w:p>
            <w:pPr>
              <w:numPr>
                <w:ilvl w:val="0"/>
                <w:numId w:val="7"/>
              </w:numPr>
              <w:rPr>
                <w:rFonts w:ascii="宋体" w:hAnsi="宋体" w:cs="宋体"/>
                <w:szCs w:val="21"/>
              </w:rPr>
            </w:pPr>
            <w:r>
              <w:rPr>
                <w:rFonts w:hint="eastAsia" w:ascii="宋体" w:hAnsi="宋体" w:cs="宋体"/>
                <w:szCs w:val="21"/>
              </w:rPr>
              <w:t>支持密钥批处理功能，通过设置密钥号起止位置等信息，批量生成或删除密钥对。</w:t>
            </w:r>
          </w:p>
          <w:p>
            <w:pPr>
              <w:numPr>
                <w:ilvl w:val="0"/>
                <w:numId w:val="7"/>
              </w:numPr>
              <w:rPr>
                <w:rFonts w:ascii="宋体" w:hAnsi="宋体" w:cs="宋体"/>
                <w:szCs w:val="21"/>
              </w:rPr>
            </w:pPr>
            <w:r>
              <w:rPr>
                <w:rFonts w:hint="eastAsia" w:ascii="宋体" w:hAnsi="宋体" w:cs="宋体"/>
                <w:szCs w:val="21"/>
              </w:rPr>
              <w:t>支持单个公钥导出功能。</w:t>
            </w:r>
          </w:p>
          <w:p>
            <w:pPr>
              <w:numPr>
                <w:ilvl w:val="0"/>
                <w:numId w:val="7"/>
              </w:numPr>
              <w:rPr>
                <w:rFonts w:ascii="宋体" w:hAnsi="宋体" w:cs="宋体"/>
                <w:szCs w:val="21"/>
              </w:rPr>
            </w:pPr>
            <w:r>
              <w:rPr>
                <w:rFonts w:hint="eastAsia" w:ascii="宋体" w:hAnsi="宋体" w:cs="宋体"/>
                <w:szCs w:val="21"/>
              </w:rPr>
              <w:t>支持B/S和C/S两种设备配置管理方式。</w:t>
            </w:r>
          </w:p>
          <w:p>
            <w:pPr>
              <w:numPr>
                <w:ilvl w:val="0"/>
                <w:numId w:val="7"/>
              </w:numPr>
              <w:rPr>
                <w:rFonts w:ascii="宋体" w:hAnsi="宋体" w:cs="宋体"/>
                <w:szCs w:val="21"/>
              </w:rPr>
            </w:pPr>
            <w:r>
              <w:rPr>
                <w:rFonts w:hint="eastAsia" w:ascii="宋体" w:hAnsi="宋体" w:cs="宋体"/>
                <w:szCs w:val="21"/>
              </w:rPr>
              <w:t>★支持通过SNMP协议监控设备状态，反馈服务器密码机处理业务数量、当前业务并发连接数、CPU利用率、内存利用率。</w:t>
            </w:r>
            <w:r>
              <w:rPr>
                <w:rFonts w:hint="eastAsia" w:ascii="宋体" w:hAnsi="宋体" w:cs="宋体"/>
                <w:color w:val="FF0000"/>
                <w:szCs w:val="21"/>
              </w:rPr>
              <w:t>（提供相关证明材料）</w:t>
            </w:r>
          </w:p>
          <w:p>
            <w:pPr>
              <w:numPr>
                <w:ilvl w:val="0"/>
                <w:numId w:val="7"/>
              </w:numPr>
              <w:rPr>
                <w:rFonts w:ascii="宋体" w:hAnsi="宋体" w:cs="宋体"/>
                <w:color w:val="FF0000"/>
                <w:szCs w:val="21"/>
              </w:rPr>
            </w:pPr>
            <w:r>
              <w:rPr>
                <w:rFonts w:hint="eastAsia" w:ascii="宋体" w:hAnsi="宋体" w:cs="宋体"/>
                <w:szCs w:val="21"/>
              </w:rPr>
              <w:t>★支持设备网口配置管理功能，可将网口设置为仅用于管理、仅用于提供服务或兼容三种状态。</w:t>
            </w:r>
            <w:r>
              <w:rPr>
                <w:rFonts w:hint="eastAsia" w:ascii="宋体" w:hAnsi="宋体" w:cs="宋体"/>
                <w:color w:val="FF0000"/>
                <w:szCs w:val="21"/>
              </w:rPr>
              <w:t>（提供相关证明材料）</w:t>
            </w:r>
          </w:p>
          <w:p>
            <w:pPr>
              <w:numPr>
                <w:ilvl w:val="0"/>
                <w:numId w:val="7"/>
              </w:numPr>
              <w:rPr>
                <w:rFonts w:ascii="宋体" w:hAnsi="宋体" w:cs="宋体"/>
                <w:szCs w:val="21"/>
              </w:rPr>
            </w:pPr>
            <w:r>
              <w:rPr>
                <w:rFonts w:hint="eastAsia" w:ascii="宋体" w:hAnsi="宋体" w:cs="宋体"/>
                <w:szCs w:val="21"/>
              </w:rPr>
              <w:t>★支持多版本密钥数据备份恢复功能。</w:t>
            </w:r>
            <w:r>
              <w:rPr>
                <w:rFonts w:hint="eastAsia" w:ascii="宋体" w:hAnsi="宋体" w:cs="宋体"/>
                <w:color w:val="FF0000"/>
                <w:szCs w:val="21"/>
              </w:rPr>
              <w:t>（提供相关证明材料）</w:t>
            </w:r>
          </w:p>
          <w:p>
            <w:pPr>
              <w:numPr>
                <w:ilvl w:val="0"/>
                <w:numId w:val="7"/>
              </w:numPr>
              <w:rPr>
                <w:rFonts w:ascii="宋体" w:hAnsi="宋体" w:cs="宋体"/>
                <w:szCs w:val="21"/>
              </w:rPr>
            </w:pPr>
            <w:r>
              <w:rPr>
                <w:rFonts w:hint="eastAsia" w:ascii="宋体" w:hAnsi="宋体" w:cs="宋体"/>
                <w:szCs w:val="21"/>
              </w:rPr>
              <w:t>★采用密码技术对服务器密码机的日志进行完整性保护。</w:t>
            </w:r>
            <w:r>
              <w:rPr>
                <w:rFonts w:hint="eastAsia" w:ascii="宋体" w:hAnsi="宋体" w:cs="宋体"/>
                <w:color w:val="FF0000"/>
                <w:szCs w:val="21"/>
              </w:rPr>
              <w:t>（提供相关证明材料）</w:t>
            </w:r>
          </w:p>
        </w:tc>
      </w:tr>
    </w:tbl>
    <w:p>
      <w:pPr>
        <w:rPr>
          <w:rFonts w:hint="eastAsia" w:ascii="宋体" w:hAnsi="宋体" w:cs="宋体"/>
        </w:rPr>
      </w:pPr>
      <w:r>
        <w:rPr>
          <w:rFonts w:hint="eastAsia" w:ascii="宋体" w:hAnsi="宋体" w:cs="宋体"/>
        </w:rPr>
        <w:br w:type="page"/>
      </w:r>
    </w:p>
    <w:p>
      <w:pPr>
        <w:pStyle w:val="13"/>
        <w:rPr>
          <w:rFonts w:ascii="宋体" w:hAnsi="宋体" w:cs="宋体"/>
        </w:rPr>
      </w:pPr>
      <w:r>
        <w:rPr>
          <w:rFonts w:hint="eastAsia" w:ascii="宋体" w:hAnsi="宋体" w:cs="宋体"/>
        </w:rPr>
        <w:t>3.数字证书（含智能密码钥匙）</w:t>
      </w:r>
    </w:p>
    <w:tbl>
      <w:tblPr>
        <w:tblStyle w:val="2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60" w:type="dxa"/>
            <w:gridSpan w:val="2"/>
            <w:vAlign w:val="center"/>
          </w:tcPr>
          <w:p>
            <w:pPr>
              <w:pStyle w:val="13"/>
              <w:jc w:val="center"/>
              <w:rPr>
                <w:rFonts w:ascii="宋体" w:hAnsi="宋体" w:cs="宋体"/>
                <w:color w:val="000000"/>
                <w:kern w:val="0"/>
                <w:szCs w:val="21"/>
              </w:rPr>
            </w:pPr>
            <w:r>
              <w:rPr>
                <w:rFonts w:hint="eastAsia" w:ascii="宋体" w:hAnsi="宋体" w:cs="宋体"/>
                <w:szCs w:val="21"/>
              </w:rPr>
              <w:t>数字证书（含智能密码钥匙）500个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2" w:type="dxa"/>
            <w:vAlign w:val="center"/>
          </w:tcPr>
          <w:p>
            <w:pPr>
              <w:pStyle w:val="13"/>
              <w:rPr>
                <w:rFonts w:ascii="宋体" w:hAnsi="宋体" w:cs="宋体"/>
                <w:color w:val="000000"/>
                <w:kern w:val="0"/>
                <w:szCs w:val="21"/>
              </w:rPr>
            </w:pPr>
            <w:r>
              <w:rPr>
                <w:rFonts w:hint="eastAsia" w:ascii="宋体" w:hAnsi="宋体" w:cs="宋体"/>
                <w:b/>
                <w:bCs/>
                <w:szCs w:val="21"/>
              </w:rPr>
              <w:t>指标项</w:t>
            </w:r>
          </w:p>
        </w:tc>
        <w:tc>
          <w:tcPr>
            <w:tcW w:w="7458" w:type="dxa"/>
            <w:vAlign w:val="center"/>
          </w:tcPr>
          <w:p>
            <w:pPr>
              <w:pStyle w:val="13"/>
              <w:rPr>
                <w:rFonts w:ascii="宋体" w:hAnsi="宋体" w:cs="宋体"/>
                <w:color w:val="000000"/>
                <w:kern w:val="0"/>
                <w:szCs w:val="21"/>
              </w:rPr>
            </w:pPr>
            <w:r>
              <w:rPr>
                <w:rFonts w:hint="eastAsia" w:ascii="宋体" w:hAnsi="宋体" w:cs="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2" w:type="dxa"/>
            <w:vAlign w:val="center"/>
          </w:tcPr>
          <w:p>
            <w:pPr>
              <w:pStyle w:val="13"/>
              <w:rPr>
                <w:rFonts w:ascii="宋体" w:hAnsi="宋体" w:cs="宋体"/>
                <w:szCs w:val="21"/>
              </w:rPr>
            </w:pPr>
            <w:r>
              <w:rPr>
                <w:rFonts w:hint="eastAsia" w:ascii="宋体" w:hAnsi="宋体" w:cs="宋体"/>
                <w:szCs w:val="21"/>
              </w:rPr>
              <w:t>处理器</w:t>
            </w:r>
          </w:p>
        </w:tc>
        <w:tc>
          <w:tcPr>
            <w:tcW w:w="7458" w:type="dxa"/>
            <w:vAlign w:val="center"/>
          </w:tcPr>
          <w:p>
            <w:pPr>
              <w:pStyle w:val="13"/>
              <w:rPr>
                <w:rFonts w:ascii="宋体" w:hAnsi="宋体" w:cs="宋体"/>
                <w:szCs w:val="21"/>
              </w:rPr>
            </w:pPr>
            <w:r>
              <w:rPr>
                <w:rFonts w:hint="eastAsia" w:ascii="宋体" w:hAnsi="宋体" w:cs="宋体"/>
                <w:szCs w:val="21"/>
              </w:rPr>
              <w:t>32位高性能国密智能卡芯片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2" w:type="dxa"/>
            <w:vAlign w:val="center"/>
          </w:tcPr>
          <w:p>
            <w:pPr>
              <w:pStyle w:val="13"/>
              <w:rPr>
                <w:rFonts w:ascii="宋体" w:hAnsi="宋体" w:cs="宋体"/>
                <w:szCs w:val="21"/>
              </w:rPr>
            </w:pPr>
            <w:r>
              <w:rPr>
                <w:rFonts w:hint="eastAsia" w:ascii="宋体" w:hAnsi="宋体" w:cs="宋体"/>
                <w:szCs w:val="21"/>
              </w:rPr>
              <w:t>通讯协议</w:t>
            </w:r>
          </w:p>
        </w:tc>
        <w:tc>
          <w:tcPr>
            <w:tcW w:w="7458" w:type="dxa"/>
            <w:vAlign w:val="center"/>
          </w:tcPr>
          <w:p>
            <w:pPr>
              <w:pStyle w:val="13"/>
              <w:rPr>
                <w:rFonts w:ascii="宋体" w:hAnsi="宋体" w:cs="宋体"/>
                <w:szCs w:val="21"/>
              </w:rPr>
            </w:pPr>
            <w:r>
              <w:rPr>
                <w:rFonts w:hint="eastAsia" w:ascii="宋体" w:hAnsi="宋体" w:cs="宋体"/>
                <w:szCs w:val="21"/>
              </w:rPr>
              <w:t>HID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2" w:type="dxa"/>
            <w:vAlign w:val="center"/>
          </w:tcPr>
          <w:p>
            <w:pPr>
              <w:pStyle w:val="13"/>
              <w:rPr>
                <w:rFonts w:ascii="宋体" w:hAnsi="宋体" w:cs="宋体"/>
                <w:szCs w:val="21"/>
              </w:rPr>
            </w:pPr>
            <w:r>
              <w:rPr>
                <w:rFonts w:hint="eastAsia" w:ascii="宋体" w:hAnsi="宋体" w:cs="宋体"/>
                <w:szCs w:val="21"/>
              </w:rPr>
              <w:t>接口类型</w:t>
            </w:r>
          </w:p>
        </w:tc>
        <w:tc>
          <w:tcPr>
            <w:tcW w:w="7458" w:type="dxa"/>
            <w:vAlign w:val="center"/>
          </w:tcPr>
          <w:p>
            <w:pPr>
              <w:pStyle w:val="13"/>
              <w:rPr>
                <w:rFonts w:ascii="宋体" w:hAnsi="宋体" w:cs="宋体"/>
                <w:szCs w:val="21"/>
              </w:rPr>
            </w:pPr>
            <w:r>
              <w:rPr>
                <w:rFonts w:hint="eastAsia" w:ascii="宋体" w:hAnsi="宋体" w:cs="宋体"/>
                <w:szCs w:val="21"/>
              </w:rPr>
              <w:t>USB2.0，兼容USB3.0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102" w:type="dxa"/>
            <w:vAlign w:val="center"/>
          </w:tcPr>
          <w:p>
            <w:pPr>
              <w:pStyle w:val="13"/>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用户存储空间</w:t>
            </w:r>
          </w:p>
        </w:tc>
        <w:tc>
          <w:tcPr>
            <w:tcW w:w="7458" w:type="dxa"/>
            <w:vAlign w:val="center"/>
          </w:tcPr>
          <w:p>
            <w:pPr>
              <w:pStyle w:val="13"/>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≥128K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102" w:type="dxa"/>
            <w:vAlign w:val="center"/>
          </w:tcPr>
          <w:p>
            <w:pPr>
              <w:pStyle w:val="13"/>
              <w:rPr>
                <w:rFonts w:ascii="宋体" w:hAnsi="宋体" w:cs="宋体"/>
                <w:szCs w:val="21"/>
              </w:rPr>
            </w:pPr>
            <w:r>
              <w:rPr>
                <w:rFonts w:hint="eastAsia" w:ascii="宋体" w:hAnsi="宋体" w:cs="宋体"/>
                <w:szCs w:val="21"/>
              </w:rPr>
              <w:t>操作系统支持</w:t>
            </w:r>
          </w:p>
        </w:tc>
        <w:tc>
          <w:tcPr>
            <w:tcW w:w="7458" w:type="dxa"/>
            <w:vAlign w:val="center"/>
          </w:tcPr>
          <w:p>
            <w:pPr>
              <w:pStyle w:val="13"/>
              <w:rPr>
                <w:rFonts w:ascii="宋体" w:hAnsi="宋体" w:cs="宋体"/>
                <w:szCs w:val="21"/>
              </w:rPr>
            </w:pPr>
            <w:r>
              <w:rPr>
                <w:rFonts w:hint="eastAsia" w:ascii="宋体" w:hAnsi="宋体" w:cs="宋体"/>
                <w:szCs w:val="21"/>
              </w:rPr>
              <w:t>WindowsXP及以上、Linux、Mac 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02" w:type="dxa"/>
            <w:vAlign w:val="center"/>
          </w:tcPr>
          <w:p>
            <w:pPr>
              <w:pStyle w:val="13"/>
              <w:rPr>
                <w:rFonts w:ascii="宋体" w:hAnsi="宋体" w:cs="宋体"/>
                <w:szCs w:val="21"/>
              </w:rPr>
            </w:pPr>
            <w:r>
              <w:rPr>
                <w:rFonts w:hint="eastAsia" w:ascii="宋体" w:hAnsi="宋体" w:cs="宋体"/>
                <w:szCs w:val="21"/>
              </w:rPr>
              <w:t>算法支持</w:t>
            </w:r>
          </w:p>
        </w:tc>
        <w:tc>
          <w:tcPr>
            <w:tcW w:w="7458" w:type="dxa"/>
            <w:vAlign w:val="center"/>
          </w:tcPr>
          <w:p>
            <w:pPr>
              <w:pStyle w:val="13"/>
              <w:rPr>
                <w:rFonts w:ascii="宋体" w:hAnsi="宋体" w:cs="宋体"/>
                <w:szCs w:val="21"/>
              </w:rPr>
            </w:pPr>
            <w:r>
              <w:rPr>
                <w:rFonts w:hint="eastAsia" w:ascii="宋体" w:hAnsi="宋体" w:cs="宋体"/>
                <w:szCs w:val="21"/>
              </w:rPr>
              <w:t>非对称加密算法RSA1024/2048,SM2</w:t>
            </w:r>
          </w:p>
          <w:p>
            <w:pPr>
              <w:pStyle w:val="13"/>
              <w:rPr>
                <w:rFonts w:ascii="宋体" w:hAnsi="宋体" w:cs="宋体"/>
                <w:szCs w:val="21"/>
              </w:rPr>
            </w:pPr>
            <w:r>
              <w:rPr>
                <w:rFonts w:hint="eastAsia" w:ascii="宋体" w:hAnsi="宋体" w:cs="宋体"/>
                <w:szCs w:val="21"/>
              </w:rPr>
              <w:t>对称加密算法DES,3DES,AES,SM1,SM4,SSF33</w:t>
            </w:r>
          </w:p>
          <w:p>
            <w:pPr>
              <w:pStyle w:val="13"/>
              <w:rPr>
                <w:rFonts w:ascii="宋体" w:hAnsi="宋体" w:cs="宋体"/>
                <w:szCs w:val="21"/>
              </w:rPr>
            </w:pPr>
            <w:r>
              <w:rPr>
                <w:rFonts w:hint="eastAsia" w:ascii="宋体" w:hAnsi="宋体" w:cs="宋体"/>
                <w:szCs w:val="21"/>
              </w:rPr>
              <w:t>摘要算法MD5,SHA1,SHA256,SHA512,SM3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2" w:type="dxa"/>
            <w:vAlign w:val="center"/>
          </w:tcPr>
          <w:p>
            <w:pPr>
              <w:pStyle w:val="13"/>
              <w:rPr>
                <w:rFonts w:ascii="宋体" w:hAnsi="宋体" w:cs="宋体"/>
                <w:szCs w:val="21"/>
              </w:rPr>
            </w:pPr>
            <w:r>
              <w:rPr>
                <w:rFonts w:hint="eastAsia" w:ascii="宋体" w:hAnsi="宋体" w:cs="宋体"/>
                <w:szCs w:val="21"/>
              </w:rPr>
              <w:t>随机数</w:t>
            </w:r>
          </w:p>
        </w:tc>
        <w:tc>
          <w:tcPr>
            <w:tcW w:w="7458" w:type="dxa"/>
            <w:vAlign w:val="center"/>
          </w:tcPr>
          <w:p>
            <w:pPr>
              <w:pStyle w:val="13"/>
              <w:rPr>
                <w:rFonts w:ascii="宋体" w:hAnsi="宋体" w:cs="宋体"/>
                <w:szCs w:val="21"/>
              </w:rPr>
            </w:pPr>
            <w:r>
              <w:rPr>
                <w:rFonts w:hint="eastAsia" w:ascii="宋体" w:hAnsi="宋体" w:cs="宋体"/>
                <w:szCs w:val="21"/>
              </w:rPr>
              <w:t>内置真随机数发生器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02" w:type="dxa"/>
            <w:vAlign w:val="center"/>
          </w:tcPr>
          <w:p>
            <w:pPr>
              <w:pStyle w:val="13"/>
              <w:rPr>
                <w:rFonts w:ascii="宋体" w:hAnsi="宋体" w:cs="宋体"/>
                <w:szCs w:val="21"/>
              </w:rPr>
            </w:pPr>
            <w:r>
              <w:rPr>
                <w:rFonts w:hint="eastAsia" w:ascii="宋体" w:hAnsi="宋体" w:cs="宋体"/>
                <w:szCs w:val="21"/>
              </w:rPr>
              <w:t>标准规范</w:t>
            </w:r>
          </w:p>
        </w:tc>
        <w:tc>
          <w:tcPr>
            <w:tcW w:w="7458" w:type="dxa"/>
            <w:vAlign w:val="center"/>
          </w:tcPr>
          <w:p>
            <w:pPr>
              <w:pStyle w:val="13"/>
              <w:rPr>
                <w:rFonts w:ascii="宋体" w:hAnsi="宋体" w:cs="宋体"/>
                <w:szCs w:val="21"/>
              </w:rPr>
            </w:pPr>
            <w:r>
              <w:rPr>
                <w:rFonts w:hint="eastAsia" w:ascii="宋体" w:hAnsi="宋体" w:cs="宋体"/>
                <w:szCs w:val="21"/>
              </w:rPr>
              <w:t>国际相关标准CE/FC,ISO7816,X509,PKCS11</w:t>
            </w:r>
          </w:p>
          <w:p>
            <w:pPr>
              <w:pStyle w:val="13"/>
              <w:rPr>
                <w:rFonts w:ascii="宋体" w:hAnsi="宋体" w:cs="宋体"/>
                <w:szCs w:val="21"/>
              </w:rPr>
            </w:pPr>
            <w:r>
              <w:rPr>
                <w:rFonts w:hint="eastAsia" w:ascii="宋体" w:hAnsi="宋体" w:cs="宋体"/>
                <w:szCs w:val="21"/>
              </w:rPr>
              <w:t>国密标准GM/T 0016-2012智能密码钥匙密码应用接口规范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trPr>
        <w:tc>
          <w:tcPr>
            <w:tcW w:w="1102" w:type="dxa"/>
            <w:vAlign w:val="center"/>
          </w:tcPr>
          <w:p>
            <w:pPr>
              <w:pStyle w:val="13"/>
              <w:rPr>
                <w:rFonts w:ascii="宋体" w:hAnsi="宋体" w:cs="宋体"/>
                <w:szCs w:val="21"/>
              </w:rPr>
            </w:pPr>
            <w:r>
              <w:rPr>
                <w:rFonts w:hint="eastAsia" w:ascii="宋体" w:hAnsi="宋体" w:cs="宋体"/>
                <w:szCs w:val="21"/>
                <w:highlight w:val="yellow"/>
              </w:rPr>
              <w:t>国密性能指标</w:t>
            </w:r>
          </w:p>
        </w:tc>
        <w:tc>
          <w:tcPr>
            <w:tcW w:w="7458" w:type="dxa"/>
            <w:vAlign w:val="center"/>
          </w:tcPr>
          <w:p>
            <w:pPr>
              <w:pStyle w:val="13"/>
              <w:rPr>
                <w:rFonts w:ascii="宋体" w:hAnsi="宋体" w:cs="宋体"/>
                <w:szCs w:val="21"/>
                <w:highlight w:val="yellow"/>
              </w:rPr>
            </w:pPr>
            <w:r>
              <w:rPr>
                <w:rFonts w:hint="eastAsia" w:ascii="宋体" w:hAnsi="宋体" w:cs="宋体"/>
                <w:szCs w:val="21"/>
                <w:highlight w:val="yellow"/>
              </w:rPr>
              <w:t>多应用：支持多个应用，并支持并发访问，最大支持</w:t>
            </w:r>
            <w:r>
              <w:rPr>
                <w:rFonts w:hint="eastAsia" w:ascii="宋体" w:hAnsi="宋体" w:cs="宋体"/>
                <w:szCs w:val="21"/>
                <w:highlight w:val="yellow"/>
                <w:lang w:val="en-US" w:eastAsia="zh-CN"/>
              </w:rPr>
              <w:t>≥</w:t>
            </w:r>
            <w:r>
              <w:rPr>
                <w:rFonts w:hint="eastAsia" w:ascii="宋体" w:hAnsi="宋体" w:cs="宋体"/>
                <w:szCs w:val="21"/>
                <w:highlight w:val="yellow"/>
              </w:rPr>
              <w:t>8个应用</w:t>
            </w:r>
          </w:p>
          <w:p>
            <w:pPr>
              <w:pStyle w:val="13"/>
              <w:rPr>
                <w:rFonts w:ascii="宋体" w:hAnsi="宋体" w:cs="宋体"/>
                <w:szCs w:val="21"/>
                <w:highlight w:val="yellow"/>
              </w:rPr>
            </w:pPr>
            <w:r>
              <w:rPr>
                <w:rFonts w:hint="eastAsia" w:ascii="宋体" w:hAnsi="宋体" w:cs="宋体"/>
                <w:szCs w:val="21"/>
                <w:highlight w:val="yellow"/>
              </w:rPr>
              <w:t>多容器：支持</w:t>
            </w:r>
            <w:r>
              <w:rPr>
                <w:rFonts w:hint="eastAsia" w:ascii="宋体" w:hAnsi="宋体" w:cs="宋体"/>
                <w:szCs w:val="21"/>
                <w:highlight w:val="yellow"/>
                <w:lang w:val="en-US" w:eastAsia="zh-CN"/>
              </w:rPr>
              <w:t>≥</w:t>
            </w:r>
            <w:r>
              <w:rPr>
                <w:rFonts w:hint="eastAsia" w:ascii="宋体" w:hAnsi="宋体" w:cs="宋体"/>
                <w:szCs w:val="21"/>
                <w:highlight w:val="yellow"/>
              </w:rPr>
              <w:t>64个容器</w:t>
            </w:r>
          </w:p>
          <w:p>
            <w:pPr>
              <w:pStyle w:val="13"/>
              <w:rPr>
                <w:rFonts w:ascii="宋体" w:hAnsi="宋体" w:cs="宋体"/>
                <w:szCs w:val="21"/>
              </w:rPr>
            </w:pPr>
            <w:r>
              <w:rPr>
                <w:rFonts w:hint="eastAsia" w:ascii="宋体" w:hAnsi="宋体" w:cs="宋体"/>
                <w:szCs w:val="21"/>
              </w:rPr>
              <w:t>多证书：与存储空间有关，典型值：大于24个证书</w:t>
            </w:r>
          </w:p>
          <w:p>
            <w:pPr>
              <w:pStyle w:val="13"/>
              <w:rPr>
                <w:rFonts w:ascii="宋体" w:hAnsi="宋体" w:cs="宋体"/>
                <w:szCs w:val="21"/>
              </w:rPr>
            </w:pPr>
            <w:r>
              <w:rPr>
                <w:rFonts w:hint="eastAsia" w:ascii="宋体" w:hAnsi="宋体" w:cs="宋体"/>
                <w:szCs w:val="21"/>
              </w:rPr>
              <w:t>多文件：与存储空间有关，典型值：大于64个文件</w:t>
            </w:r>
          </w:p>
          <w:p>
            <w:pPr>
              <w:pStyle w:val="13"/>
              <w:rPr>
                <w:rFonts w:ascii="宋体" w:hAnsi="宋体" w:cs="宋体"/>
                <w:szCs w:val="21"/>
                <w:highlight w:val="yellow"/>
              </w:rPr>
            </w:pPr>
            <w:r>
              <w:rPr>
                <w:rFonts w:hint="eastAsia" w:ascii="宋体" w:hAnsi="宋体" w:cs="宋体"/>
                <w:szCs w:val="21"/>
                <w:highlight w:val="yellow"/>
              </w:rPr>
              <w:t>多会话密钥：最大支持</w:t>
            </w:r>
            <w:r>
              <w:rPr>
                <w:rFonts w:hint="eastAsia" w:ascii="宋体" w:hAnsi="宋体" w:cs="宋体"/>
                <w:szCs w:val="21"/>
                <w:highlight w:val="yellow"/>
                <w:lang w:val="en-US" w:eastAsia="zh-CN"/>
              </w:rPr>
              <w:t>≥</w:t>
            </w:r>
            <w:r>
              <w:rPr>
                <w:rFonts w:hint="eastAsia" w:ascii="宋体" w:hAnsi="宋体" w:cs="宋体"/>
                <w:szCs w:val="21"/>
                <w:highlight w:val="yellow"/>
              </w:rPr>
              <w:t>8个会话密钥</w:t>
            </w:r>
          </w:p>
          <w:p>
            <w:pPr>
              <w:pStyle w:val="13"/>
              <w:rPr>
                <w:rFonts w:ascii="宋体" w:hAnsi="宋体" w:cs="宋体"/>
                <w:szCs w:val="21"/>
              </w:rPr>
            </w:pPr>
            <w:r>
              <w:rPr>
                <w:rFonts w:hint="eastAsia" w:ascii="宋体" w:hAnsi="宋体" w:cs="宋体"/>
                <w:szCs w:val="21"/>
              </w:rPr>
              <w:t>证书类型支持：RSA证书（1024/2048）、SM2证书</w:t>
            </w:r>
          </w:p>
          <w:p>
            <w:pPr>
              <w:pStyle w:val="13"/>
              <w:rPr>
                <w:rFonts w:ascii="宋体" w:hAnsi="宋体" w:cs="宋体"/>
                <w:szCs w:val="21"/>
              </w:rPr>
            </w:pPr>
            <w:r>
              <w:rPr>
                <w:rFonts w:hint="eastAsia" w:ascii="宋体" w:hAnsi="宋体" w:cs="宋体"/>
                <w:szCs w:val="21"/>
              </w:rPr>
              <w:t>国密算法支持：SM1,SM2,SM3,SM4,SSF33，支持SM2协商会话密钥</w:t>
            </w:r>
          </w:p>
        </w:tc>
      </w:tr>
    </w:tbl>
    <w:p>
      <w:pPr>
        <w:spacing w:line="360" w:lineRule="auto"/>
        <w:rPr>
          <w:rFonts w:ascii="宋体" w:hAnsi="宋体" w:cs="宋体"/>
          <w:color w:val="000000"/>
          <w:kern w:val="0"/>
          <w:sz w:val="24"/>
          <w:szCs w:val="24"/>
        </w:rPr>
      </w:pPr>
    </w:p>
    <w:p>
      <w:pPr>
        <w:spacing w:line="360" w:lineRule="auto"/>
        <w:rPr>
          <w:rFonts w:ascii="宋体" w:hAnsi="宋体" w:cs="宋体"/>
          <w:color w:val="000000"/>
          <w:kern w:val="0"/>
          <w:sz w:val="24"/>
          <w:szCs w:val="24"/>
        </w:rPr>
      </w:pPr>
    </w:p>
    <w:p>
      <w:pPr>
        <w:rPr>
          <w:rFonts w:ascii="宋体" w:hAnsi="宋体" w:cs="宋体"/>
          <w:color w:val="000000"/>
          <w:kern w:val="0"/>
          <w:sz w:val="24"/>
          <w:szCs w:val="24"/>
        </w:rPr>
      </w:pPr>
      <w:r>
        <w:rPr>
          <w:rFonts w:hint="eastAsia" w:ascii="宋体" w:hAnsi="宋体" w:cs="宋体"/>
          <w:color w:val="000000"/>
          <w:kern w:val="0"/>
          <w:sz w:val="24"/>
          <w:szCs w:val="24"/>
        </w:rPr>
        <w:br w:type="page"/>
      </w:r>
    </w:p>
    <w:p>
      <w:pPr>
        <w:rPr>
          <w:rFonts w:ascii="宋体" w:hAnsi="宋体" w:cs="宋体"/>
        </w:rPr>
      </w:pPr>
      <w:r>
        <w:rPr>
          <w:rFonts w:hint="eastAsia" w:ascii="宋体" w:hAnsi="宋体" w:cs="宋体"/>
        </w:rPr>
        <w:t>4.统一身份认证平台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20" w:type="dxa"/>
            <w:gridSpan w:val="2"/>
          </w:tcPr>
          <w:p>
            <w:pPr>
              <w:jc w:val="center"/>
              <w:rPr>
                <w:rFonts w:ascii="宋体" w:hAnsi="宋体" w:cs="宋体"/>
                <w:szCs w:val="21"/>
              </w:rPr>
            </w:pPr>
            <w:r>
              <w:rPr>
                <w:rFonts w:hint="eastAsia" w:ascii="宋体" w:hAnsi="宋体" w:cs="宋体"/>
                <w:szCs w:val="21"/>
              </w:rPr>
              <w:t>统一身份认证平台1套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29" w:type="dxa"/>
          </w:tcPr>
          <w:p>
            <w:pPr>
              <w:pStyle w:val="13"/>
              <w:spacing w:line="360" w:lineRule="auto"/>
              <w:jc w:val="center"/>
              <w:rPr>
                <w:rFonts w:ascii="宋体" w:hAnsi="宋体" w:cs="宋体"/>
                <w:szCs w:val="21"/>
              </w:rPr>
            </w:pPr>
            <w:r>
              <w:rPr>
                <w:rFonts w:hint="eastAsia" w:ascii="宋体" w:hAnsi="宋体" w:cs="宋体"/>
                <w:b/>
                <w:bCs/>
                <w:szCs w:val="21"/>
              </w:rPr>
              <w:t>指标项</w:t>
            </w:r>
          </w:p>
        </w:tc>
        <w:tc>
          <w:tcPr>
            <w:tcW w:w="7391" w:type="dxa"/>
          </w:tcPr>
          <w:p>
            <w:pPr>
              <w:pStyle w:val="13"/>
              <w:spacing w:line="360" w:lineRule="auto"/>
              <w:jc w:val="center"/>
              <w:rPr>
                <w:rFonts w:ascii="宋体" w:hAnsi="宋体" w:cs="宋体"/>
                <w:szCs w:val="21"/>
              </w:rPr>
            </w:pPr>
            <w:r>
              <w:rPr>
                <w:rFonts w:hint="eastAsia" w:ascii="宋体" w:hAnsi="宋体" w:cs="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129" w:type="dxa"/>
            <w:vAlign w:val="center"/>
          </w:tcPr>
          <w:p>
            <w:pPr>
              <w:pStyle w:val="13"/>
              <w:spacing w:line="360" w:lineRule="auto"/>
              <w:jc w:val="left"/>
              <w:rPr>
                <w:rFonts w:ascii="宋体" w:hAnsi="宋体" w:cs="宋体"/>
                <w:szCs w:val="21"/>
              </w:rPr>
            </w:pPr>
            <w:r>
              <w:rPr>
                <w:rFonts w:hint="eastAsia" w:ascii="宋体" w:hAnsi="宋体" w:cs="宋体"/>
                <w:szCs w:val="21"/>
              </w:rPr>
              <w:t>身份认证方式</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支持不同安全等级的用户身份认证，包括数字证书认证、用户名口令认证、手机号认证、第三方认证等。 并可以根据业务需要对不同的安全级别设置不同的认证策略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账号统一</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支持统一认证系统的身份数据，解决账号管理混乱问题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统一应用管理</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支持所有的应用系统可实现集中管理、访问控制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权限统一</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支持对用户访问权限进行集中管理，解决权限混乱问题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审计统一</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支持统一用户认证访问日志，实现集中审计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Align w:val="center"/>
          </w:tcPr>
          <w:p>
            <w:pPr>
              <w:pStyle w:val="13"/>
              <w:spacing w:line="360" w:lineRule="auto"/>
              <w:jc w:val="left"/>
              <w:rPr>
                <w:rFonts w:ascii="宋体" w:hAnsi="宋体" w:cs="宋体"/>
                <w:szCs w:val="21"/>
              </w:rPr>
            </w:pPr>
            <w:r>
              <w:rPr>
                <w:rFonts w:hint="eastAsia" w:ascii="宋体" w:hAnsi="宋体" w:cs="宋体"/>
                <w:szCs w:val="21"/>
              </w:rPr>
              <w:t>标准协议</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支持CAS、SAML、OAuth、OIDC、Basic、JWT、FIDO、LDAP、AD、Radius、Kerberos、openID、Digest等标准协议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Align w:val="center"/>
          </w:tcPr>
          <w:p>
            <w:pPr>
              <w:pStyle w:val="13"/>
              <w:spacing w:line="360" w:lineRule="auto"/>
              <w:jc w:val="left"/>
              <w:rPr>
                <w:rFonts w:ascii="宋体" w:hAnsi="宋体" w:cs="宋体"/>
                <w:szCs w:val="21"/>
              </w:rPr>
            </w:pPr>
            <w:r>
              <w:rPr>
                <w:rFonts w:hint="eastAsia" w:ascii="宋体" w:hAnsi="宋体" w:cs="宋体"/>
                <w:szCs w:val="21"/>
              </w:rPr>
              <w:t>单点登录</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支持单点登录，多点漫游，跨应用域和跨不同认证域的认证和访问控制，并解决了在传输过程中被冒用、拦截、篡改、伪造或重放的安全风险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票据可靠安全性</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基于OIDC，SAML2.0，OAuth，CAS，WS-Federation等国际标准化协议，SSO过程中无密码传递，协议中只包含应用端的身份标识符或所需其他人员属性，全程HTTPS保护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定期更新密钥</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统一身份认证授权管理及资源管理系统和对接应用之间，可根据预置或手动策略，定期更新密钥，保证票据安全性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令牌认证机制</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统一身份认证授权管理及资源管理系统支持令牌失效机制，通过对密钥令牌的有效时长、使用次数、实时撤销等设定，杜绝中间人攻击和回放攻击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129" w:type="dxa"/>
            <w:vAlign w:val="center"/>
          </w:tcPr>
          <w:p>
            <w:pPr>
              <w:pStyle w:val="13"/>
              <w:spacing w:line="360" w:lineRule="auto"/>
              <w:jc w:val="center"/>
              <w:rPr>
                <w:rFonts w:ascii="宋体" w:hAnsi="宋体" w:cs="宋体"/>
                <w:szCs w:val="21"/>
              </w:rPr>
            </w:pPr>
            <w:r>
              <w:rPr>
                <w:rFonts w:hint="eastAsia" w:ascii="宋体" w:hAnsi="宋体" w:cs="宋体"/>
                <w:szCs w:val="21"/>
              </w:rPr>
              <w:t>审计及日志机制</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平台提供了统一的认证和授权接口，应用系统通过调用授权认证接口实现用户和权限的管理；提供详细的认证和授权审计记录；提供多种授权级别；提供详细的认证和授权审计记录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9" w:type="dxa"/>
            <w:vAlign w:val="center"/>
          </w:tcPr>
          <w:p>
            <w:pPr>
              <w:pStyle w:val="13"/>
              <w:spacing w:line="360" w:lineRule="auto"/>
              <w:jc w:val="left"/>
              <w:rPr>
                <w:rFonts w:ascii="宋体" w:hAnsi="宋体" w:cs="宋体"/>
                <w:szCs w:val="21"/>
              </w:rPr>
            </w:pPr>
            <w:r>
              <w:rPr>
                <w:rFonts w:hint="eastAsia" w:ascii="宋体" w:hAnsi="宋体" w:cs="宋体"/>
                <w:szCs w:val="21"/>
              </w:rPr>
              <w:t>负载均衡</w:t>
            </w:r>
          </w:p>
        </w:tc>
        <w:tc>
          <w:tcPr>
            <w:tcW w:w="7391" w:type="dxa"/>
            <w:vAlign w:val="center"/>
          </w:tcPr>
          <w:p>
            <w:pPr>
              <w:pStyle w:val="13"/>
              <w:spacing w:line="360" w:lineRule="auto"/>
              <w:jc w:val="left"/>
              <w:rPr>
                <w:rFonts w:ascii="宋体" w:hAnsi="宋体" w:cs="宋体"/>
                <w:szCs w:val="21"/>
              </w:rPr>
            </w:pPr>
            <w:r>
              <w:rPr>
                <w:rFonts w:hint="eastAsia" w:ascii="宋体" w:hAnsi="宋体" w:cs="宋体"/>
                <w:szCs w:val="21"/>
              </w:rPr>
              <w:t>支持集群和负载均衡部署</w:t>
            </w:r>
          </w:p>
        </w:tc>
      </w:tr>
    </w:tbl>
    <w:p>
      <w:pPr>
        <w:pStyle w:val="83"/>
        <w:ind w:firstLine="0" w:firstLineChars="0"/>
        <w:rPr>
          <w:rFonts w:ascii="宋体" w:hAnsi="宋体" w:cs="宋体"/>
          <w:color w:val="000000"/>
          <w:kern w:val="0"/>
          <w:sz w:val="24"/>
          <w:szCs w:val="24"/>
        </w:rPr>
      </w:pPr>
    </w:p>
    <w:p>
      <w:pPr>
        <w:rPr>
          <w:rFonts w:ascii="宋体" w:hAnsi="宋体" w:cs="宋体"/>
          <w:color w:val="000000"/>
          <w:kern w:val="0"/>
          <w:sz w:val="24"/>
          <w:szCs w:val="24"/>
        </w:rPr>
      </w:pPr>
      <w:r>
        <w:rPr>
          <w:rFonts w:hint="eastAsia" w:ascii="宋体" w:hAnsi="宋体" w:cs="宋体"/>
          <w:color w:val="000000"/>
          <w:kern w:val="0"/>
          <w:sz w:val="24"/>
          <w:szCs w:val="24"/>
        </w:rPr>
        <w:br w:type="page"/>
      </w:r>
    </w:p>
    <w:p>
      <w:pPr>
        <w:numPr>
          <w:ilvl w:val="0"/>
          <w:numId w:val="8"/>
        </w:numPr>
        <w:rPr>
          <w:rFonts w:ascii="宋体" w:hAnsi="宋体" w:cs="宋体"/>
        </w:rPr>
      </w:pPr>
      <w:r>
        <w:rPr>
          <w:rFonts w:hint="eastAsia" w:ascii="宋体" w:hAnsi="宋体" w:cs="宋体"/>
        </w:rPr>
        <w:t>国密门禁系统</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27"/>
        <w:gridCol w:w="506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ascii="宋体" w:hAnsi="宋体" w:cs="宋体"/>
                <w:szCs w:val="21"/>
                <w:highlight w:val="yellow"/>
              </w:rPr>
            </w:pPr>
            <w:r>
              <w:rPr>
                <w:rFonts w:hint="eastAsia" w:ascii="宋体" w:hAnsi="宋体" w:cs="宋体"/>
                <w:szCs w:val="21"/>
                <w:highlight w:val="yellow"/>
              </w:rPr>
              <w:t>国密门禁系统1套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pStyle w:val="83"/>
              <w:ind w:firstLine="0" w:firstLineChars="0"/>
              <w:rPr>
                <w:rFonts w:ascii="宋体" w:hAnsi="宋体" w:cs="宋体"/>
                <w:color w:val="000000"/>
                <w:kern w:val="0"/>
                <w:szCs w:val="21"/>
                <w:highlight w:val="yellow"/>
              </w:rPr>
            </w:pPr>
            <w:r>
              <w:rPr>
                <w:rFonts w:hint="eastAsia" w:ascii="宋体" w:hAnsi="宋体" w:cs="宋体"/>
                <w:b/>
                <w:bCs/>
                <w:szCs w:val="21"/>
                <w:highlight w:val="yellow"/>
              </w:rPr>
              <w:t>设备名称</w:t>
            </w:r>
          </w:p>
        </w:tc>
        <w:tc>
          <w:tcPr>
            <w:tcW w:w="1227" w:type="dxa"/>
          </w:tcPr>
          <w:p>
            <w:pPr>
              <w:pStyle w:val="13"/>
              <w:spacing w:line="360" w:lineRule="auto"/>
              <w:jc w:val="center"/>
              <w:rPr>
                <w:rFonts w:ascii="宋体" w:hAnsi="宋体" w:cs="宋体"/>
                <w:color w:val="000000"/>
                <w:kern w:val="0"/>
                <w:szCs w:val="21"/>
                <w:highlight w:val="yellow"/>
              </w:rPr>
            </w:pPr>
            <w:r>
              <w:rPr>
                <w:rFonts w:hint="eastAsia" w:ascii="宋体" w:hAnsi="宋体" w:cs="宋体"/>
                <w:b/>
                <w:bCs/>
                <w:szCs w:val="21"/>
                <w:highlight w:val="yellow"/>
              </w:rPr>
              <w:t>指标项</w:t>
            </w:r>
          </w:p>
        </w:tc>
        <w:tc>
          <w:tcPr>
            <w:tcW w:w="5062" w:type="dxa"/>
          </w:tcPr>
          <w:p>
            <w:pPr>
              <w:pStyle w:val="13"/>
              <w:spacing w:line="360" w:lineRule="auto"/>
              <w:jc w:val="center"/>
              <w:rPr>
                <w:rFonts w:ascii="宋体" w:hAnsi="宋体" w:cs="宋体"/>
                <w:color w:val="000000"/>
                <w:kern w:val="0"/>
                <w:szCs w:val="21"/>
                <w:highlight w:val="yellow"/>
              </w:rPr>
            </w:pPr>
            <w:r>
              <w:rPr>
                <w:rFonts w:hint="eastAsia" w:ascii="宋体" w:hAnsi="宋体" w:cs="宋体"/>
                <w:b/>
                <w:bCs/>
                <w:szCs w:val="21"/>
                <w:highlight w:val="yellow"/>
              </w:rPr>
              <w:t>指标要求</w:t>
            </w:r>
          </w:p>
        </w:tc>
        <w:tc>
          <w:tcPr>
            <w:tcW w:w="1107" w:type="dxa"/>
          </w:tcPr>
          <w:p>
            <w:pPr>
              <w:pStyle w:val="83"/>
              <w:ind w:firstLine="0" w:firstLineChars="0"/>
              <w:jc w:val="center"/>
              <w:rPr>
                <w:rFonts w:ascii="宋体" w:hAnsi="宋体" w:cs="宋体"/>
                <w:color w:val="000000"/>
                <w:kern w:val="0"/>
                <w:szCs w:val="21"/>
                <w:highlight w:val="yellow"/>
              </w:rPr>
            </w:pPr>
            <w:r>
              <w:rPr>
                <w:rFonts w:hint="eastAsia" w:ascii="宋体" w:hAnsi="宋体" w:cs="宋体"/>
                <w:b/>
                <w:bCs/>
                <w:szCs w:val="21"/>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安全门禁系统</w:t>
            </w:r>
          </w:p>
        </w:tc>
        <w:tc>
          <w:tcPr>
            <w:tcW w:w="1227" w:type="dxa"/>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软件功能</w:t>
            </w:r>
          </w:p>
        </w:tc>
        <w:tc>
          <w:tcPr>
            <w:tcW w:w="5062" w:type="dxa"/>
            <w:vAlign w:val="center"/>
          </w:tcPr>
          <w:p>
            <w:pPr>
              <w:pStyle w:val="13"/>
              <w:spacing w:line="360" w:lineRule="auto"/>
              <w:jc w:val="left"/>
              <w:rPr>
                <w:rFonts w:ascii="宋体" w:hAnsi="宋体" w:cs="宋体"/>
                <w:szCs w:val="21"/>
                <w:highlight w:val="yellow"/>
              </w:rPr>
            </w:pPr>
            <w:r>
              <w:rPr>
                <w:rFonts w:hint="eastAsia" w:ascii="宋体" w:hAnsi="宋体" w:cs="宋体"/>
                <w:szCs w:val="21"/>
                <w:highlight w:val="yellow"/>
                <w:lang w:val="en-US" w:eastAsia="zh-CN"/>
              </w:rPr>
              <w:t>支持</w:t>
            </w:r>
            <w:r>
              <w:rPr>
                <w:rFonts w:hint="eastAsia" w:ascii="宋体" w:hAnsi="宋体" w:cs="宋体"/>
                <w:szCs w:val="21"/>
                <w:highlight w:val="yellow"/>
              </w:rPr>
              <w:t>安全门禁密钥管理系统、门禁系统， 包含以上软件授权许可，发卡人数≥1000</w:t>
            </w:r>
            <w:r>
              <w:rPr>
                <w:rFonts w:hint="eastAsia" w:ascii="宋体" w:hAnsi="宋体" w:cs="宋体"/>
                <w:szCs w:val="21"/>
                <w:highlight w:val="yellow"/>
                <w:lang w:val="en-US" w:eastAsia="zh-CN"/>
              </w:rPr>
              <w:t>000</w:t>
            </w:r>
            <w:r>
              <w:rPr>
                <w:rFonts w:hint="eastAsia" w:ascii="宋体" w:hAnsi="宋体" w:cs="宋体"/>
                <w:szCs w:val="21"/>
                <w:highlight w:val="yellow"/>
              </w:rPr>
              <w:t>人；</w:t>
            </w:r>
          </w:p>
        </w:tc>
        <w:tc>
          <w:tcPr>
            <w:tcW w:w="1107" w:type="dxa"/>
            <w:vMerge w:val="restart"/>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ascii="宋体" w:hAnsi="宋体" w:cs="宋体"/>
                <w:szCs w:val="21"/>
                <w:highlight w:val="yellow"/>
              </w:rPr>
            </w:pPr>
          </w:p>
        </w:tc>
        <w:tc>
          <w:tcPr>
            <w:tcW w:w="1227" w:type="dxa"/>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加密算法</w:t>
            </w:r>
          </w:p>
        </w:tc>
        <w:tc>
          <w:tcPr>
            <w:tcW w:w="5062" w:type="dxa"/>
            <w:vAlign w:val="center"/>
          </w:tcPr>
          <w:p>
            <w:pPr>
              <w:pStyle w:val="13"/>
              <w:spacing w:line="360" w:lineRule="auto"/>
              <w:jc w:val="left"/>
              <w:rPr>
                <w:rFonts w:ascii="宋体" w:hAnsi="宋体" w:cs="宋体"/>
                <w:szCs w:val="21"/>
                <w:highlight w:val="yellow"/>
              </w:rPr>
            </w:pPr>
            <w:r>
              <w:rPr>
                <w:rFonts w:hint="eastAsia" w:ascii="宋体" w:hAnsi="宋体" w:cs="宋体"/>
                <w:szCs w:val="21"/>
                <w:highlight w:val="yellow"/>
              </w:rPr>
              <w:t>SM1、SM3</w:t>
            </w:r>
          </w:p>
        </w:tc>
        <w:tc>
          <w:tcPr>
            <w:tcW w:w="1107" w:type="dxa"/>
            <w:vMerge w:val="continue"/>
          </w:tcPr>
          <w:p>
            <w:pPr>
              <w:pStyle w:val="13"/>
              <w:spacing w:line="360" w:lineRule="auto"/>
              <w:jc w:val="center"/>
              <w:rPr>
                <w:rFonts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ascii="宋体" w:hAnsi="宋体" w:cs="宋体"/>
                <w:szCs w:val="21"/>
                <w:highlight w:val="yellow"/>
              </w:rPr>
            </w:pPr>
          </w:p>
        </w:tc>
        <w:tc>
          <w:tcPr>
            <w:tcW w:w="1227" w:type="dxa"/>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数据库</w:t>
            </w:r>
          </w:p>
        </w:tc>
        <w:tc>
          <w:tcPr>
            <w:tcW w:w="5062" w:type="dxa"/>
            <w:vAlign w:val="center"/>
          </w:tcPr>
          <w:p>
            <w:pPr>
              <w:pStyle w:val="13"/>
              <w:spacing w:line="360" w:lineRule="auto"/>
              <w:jc w:val="left"/>
              <w:rPr>
                <w:rFonts w:ascii="宋体" w:hAnsi="宋体" w:cs="宋体"/>
                <w:szCs w:val="21"/>
                <w:highlight w:val="yellow"/>
              </w:rPr>
            </w:pPr>
            <w:r>
              <w:rPr>
                <w:rFonts w:hint="eastAsia" w:ascii="宋体" w:hAnsi="宋体" w:cs="宋体"/>
                <w:szCs w:val="21"/>
                <w:highlight w:val="yellow"/>
              </w:rPr>
              <w:t>支持达梦</w:t>
            </w:r>
            <w:r>
              <w:rPr>
                <w:rFonts w:hint="eastAsia" w:ascii="宋体" w:hAnsi="宋体" w:cs="宋体"/>
                <w:szCs w:val="21"/>
                <w:highlight w:val="yellow"/>
                <w:lang w:eastAsia="zh-CN"/>
              </w:rPr>
              <w:t>、</w:t>
            </w:r>
            <w:r>
              <w:rPr>
                <w:rFonts w:hint="eastAsia" w:ascii="宋体" w:hAnsi="宋体" w:cs="宋体"/>
                <w:szCs w:val="21"/>
                <w:highlight w:val="yellow"/>
              </w:rPr>
              <w:t>SQLSERVER，数据库服务器建设方自备</w:t>
            </w:r>
          </w:p>
        </w:tc>
        <w:tc>
          <w:tcPr>
            <w:tcW w:w="1107" w:type="dxa"/>
            <w:vMerge w:val="continue"/>
          </w:tcPr>
          <w:p>
            <w:pPr>
              <w:pStyle w:val="13"/>
              <w:spacing w:line="360" w:lineRule="auto"/>
              <w:jc w:val="center"/>
              <w:rPr>
                <w:rFonts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ascii="宋体" w:hAnsi="宋体" w:cs="宋体"/>
                <w:szCs w:val="21"/>
                <w:highlight w:val="yellow"/>
              </w:rPr>
            </w:pPr>
            <w:r>
              <w:rPr>
                <w:rFonts w:hint="eastAsia" w:ascii="宋体" w:hAnsi="宋体" w:cs="宋体"/>
                <w:szCs w:val="21"/>
                <w:highlight w:val="yellow"/>
              </w:rPr>
              <w:t>PCIE卡</w:t>
            </w:r>
          </w:p>
        </w:tc>
        <w:tc>
          <w:tcPr>
            <w:tcW w:w="1227" w:type="dxa"/>
            <w:vAlign w:val="center"/>
          </w:tcPr>
          <w:p>
            <w:pPr>
              <w:pStyle w:val="83"/>
              <w:ind w:firstLine="0" w:firstLineChars="0"/>
              <w:jc w:val="center"/>
              <w:rPr>
                <w:rFonts w:ascii="宋体" w:hAnsi="宋体" w:cs="宋体"/>
                <w:color w:val="000000"/>
                <w:kern w:val="0"/>
                <w:szCs w:val="21"/>
                <w:highlight w:val="yellow"/>
              </w:rPr>
            </w:pPr>
            <w:r>
              <w:rPr>
                <w:rFonts w:hint="eastAsia" w:ascii="宋体" w:hAnsi="宋体" w:cs="宋体"/>
                <w:szCs w:val="21"/>
                <w:highlight w:val="yellow"/>
              </w:rPr>
              <w:t>接口</w:t>
            </w:r>
          </w:p>
        </w:tc>
        <w:tc>
          <w:tcPr>
            <w:tcW w:w="5062" w:type="dxa"/>
            <w:vAlign w:val="center"/>
          </w:tcPr>
          <w:p>
            <w:pPr>
              <w:pStyle w:val="83"/>
              <w:ind w:firstLine="0" w:firstLineChars="0"/>
              <w:rPr>
                <w:rFonts w:ascii="宋体" w:hAnsi="宋体" w:cs="宋体"/>
                <w:color w:val="000000"/>
                <w:kern w:val="0"/>
                <w:szCs w:val="21"/>
                <w:highlight w:val="yellow"/>
              </w:rPr>
            </w:pPr>
            <w:r>
              <w:rPr>
                <w:rFonts w:hint="eastAsia" w:ascii="宋体" w:hAnsi="宋体" w:cs="宋体"/>
                <w:szCs w:val="21"/>
                <w:highlight w:val="yellow"/>
                <w:lang w:val="en-US" w:eastAsia="zh-CN"/>
              </w:rPr>
              <w:t>支持</w:t>
            </w:r>
            <w:r>
              <w:rPr>
                <w:rFonts w:hint="eastAsia" w:ascii="宋体" w:hAnsi="宋体" w:cs="宋体"/>
                <w:szCs w:val="21"/>
                <w:highlight w:val="yellow"/>
              </w:rPr>
              <w:t>C/JAVA</w:t>
            </w:r>
          </w:p>
        </w:tc>
        <w:tc>
          <w:tcPr>
            <w:tcW w:w="1107" w:type="dxa"/>
            <w:vMerge w:val="restart"/>
            <w:vAlign w:val="center"/>
          </w:tcPr>
          <w:p>
            <w:pPr>
              <w:pStyle w:val="13"/>
              <w:spacing w:line="360" w:lineRule="auto"/>
              <w:jc w:val="center"/>
              <w:rPr>
                <w:rFonts w:hint="eastAsia" w:ascii="宋体" w:hAnsi="宋体" w:eastAsia="宋体" w:cs="宋体"/>
                <w:szCs w:val="21"/>
                <w:highlight w:val="yellow"/>
                <w:lang w:val="en-US" w:eastAsia="zh-CN"/>
              </w:rPr>
            </w:pPr>
            <w:r>
              <w:rPr>
                <w:rFonts w:hint="eastAsia" w:ascii="宋体" w:hAnsi="宋体" w:cs="宋体"/>
                <w:szCs w:val="21"/>
                <w:highlight w:val="yellow"/>
              </w:rPr>
              <w:t>1</w:t>
            </w:r>
            <w:r>
              <w:rPr>
                <w:rFonts w:hint="eastAsia" w:ascii="宋体" w:hAnsi="宋体" w:cs="宋体"/>
                <w:szCs w:val="21"/>
                <w:highlight w:val="yellow"/>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SM1(Mbps)</w:t>
            </w:r>
          </w:p>
        </w:tc>
        <w:tc>
          <w:tcPr>
            <w:tcW w:w="5062" w:type="dxa"/>
            <w:vAlign w:val="center"/>
          </w:tcPr>
          <w:p>
            <w:pPr>
              <w:pStyle w:val="83"/>
              <w:ind w:firstLine="0" w:firstLineChars="0"/>
              <w:rPr>
                <w:rFonts w:hint="default" w:ascii="宋体" w:hAnsi="宋体" w:eastAsia="宋体" w:cs="宋体"/>
                <w:szCs w:val="21"/>
                <w:highlight w:val="yellow"/>
                <w:lang w:val="en-US" w:eastAsia="zh-CN"/>
              </w:rPr>
            </w:pPr>
            <w:r>
              <w:rPr>
                <w:rFonts w:hint="eastAsia" w:ascii="宋体" w:hAnsi="宋体" w:cs="宋体"/>
                <w:color w:val="000000" w:themeColor="text1"/>
                <w:szCs w:val="21"/>
                <w:highlight w:val="yellow"/>
                <w14:textFill>
                  <w14:solidFill>
                    <w14:schemeClr w14:val="tx1"/>
                  </w14:solidFill>
                </w14:textFill>
              </w:rPr>
              <w:t>≥1.</w:t>
            </w:r>
            <w:r>
              <w:rPr>
                <w:rFonts w:ascii="宋体" w:hAnsi="宋体" w:cs="宋体"/>
                <w:color w:val="000000" w:themeColor="text1"/>
                <w:szCs w:val="21"/>
                <w:highlight w:val="yellow"/>
                <w14:textFill>
                  <w14:solidFill>
                    <w14:schemeClr w14:val="tx1"/>
                  </w14:solidFill>
                </w14:textFill>
              </w:rPr>
              <w:t>6</w:t>
            </w:r>
            <w:r>
              <w:rPr>
                <w:rFonts w:hint="eastAsia" w:ascii="宋体" w:hAnsi="宋体" w:cs="宋体"/>
                <w:color w:val="000000" w:themeColor="text1"/>
                <w:szCs w:val="21"/>
                <w:highlight w:val="yellow"/>
                <w14:textFill>
                  <w14:solidFill>
                    <w14:schemeClr w14:val="tx1"/>
                  </w14:solidFill>
                </w14:textFill>
              </w:rPr>
              <w:t>G</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SM2(加/解密)(Tps)</w:t>
            </w:r>
          </w:p>
        </w:tc>
        <w:tc>
          <w:tcPr>
            <w:tcW w:w="5062" w:type="dxa"/>
            <w:vAlign w:val="center"/>
          </w:tcPr>
          <w:p>
            <w:pPr>
              <w:pStyle w:val="83"/>
              <w:ind w:firstLine="0" w:firstLineChars="0"/>
              <w:rPr>
                <w:rFonts w:hint="default" w:ascii="宋体" w:hAnsi="宋体" w:eastAsia="宋体" w:cs="宋体"/>
                <w:color w:val="000000" w:themeColor="text1"/>
                <w:szCs w:val="21"/>
                <w:highlight w:val="yellow"/>
                <w:lang w:val="en-US" w:eastAsia="zh-CN"/>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加密≥1</w:t>
            </w:r>
            <w:r>
              <w:rPr>
                <w:rFonts w:ascii="宋体" w:hAnsi="宋体" w:cs="宋体"/>
                <w:color w:val="000000" w:themeColor="text1"/>
                <w:szCs w:val="21"/>
                <w:highlight w:val="yellow"/>
                <w14:textFill>
                  <w14:solidFill>
                    <w14:schemeClr w14:val="tx1"/>
                  </w14:solidFill>
                </w14:textFill>
              </w:rPr>
              <w:t>8</w:t>
            </w:r>
            <w:r>
              <w:rPr>
                <w:rFonts w:hint="eastAsia" w:ascii="宋体" w:hAnsi="宋体" w:cs="宋体"/>
                <w:color w:val="000000" w:themeColor="text1"/>
                <w:szCs w:val="21"/>
                <w:highlight w:val="yellow"/>
                <w14:textFill>
                  <w14:solidFill>
                    <w14:schemeClr w14:val="tx1"/>
                  </w14:solidFill>
                </w14:textFill>
              </w:rPr>
              <w:t>00，解密≥2</w:t>
            </w:r>
            <w:r>
              <w:rPr>
                <w:rFonts w:ascii="宋体" w:hAnsi="宋体" w:cs="宋体"/>
                <w:color w:val="000000" w:themeColor="text1"/>
                <w:szCs w:val="21"/>
                <w:highlight w:val="yellow"/>
                <w14:textFill>
                  <w14:solidFill>
                    <w14:schemeClr w14:val="tx1"/>
                  </w14:solidFill>
                </w14:textFill>
              </w:rPr>
              <w:t>1</w:t>
            </w:r>
            <w:r>
              <w:rPr>
                <w:rFonts w:hint="eastAsia" w:ascii="宋体" w:hAnsi="宋体" w:cs="宋体"/>
                <w:color w:val="000000" w:themeColor="text1"/>
                <w:szCs w:val="21"/>
                <w:highlight w:val="yellow"/>
                <w14:textFill>
                  <w14:solidFill>
                    <w14:schemeClr w14:val="tx1"/>
                  </w14:solidFill>
                </w14:textFill>
              </w:rPr>
              <w:t>00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keepNext w:val="0"/>
              <w:keepLines w:val="0"/>
              <w:pageBreakBefore w:val="0"/>
              <w:widowControl w:val="0"/>
              <w:kinsoku/>
              <w:wordWrap w:val="0"/>
              <w:overflowPunct/>
              <w:topLinePunct/>
              <w:autoSpaceDE/>
              <w:autoSpaceDN/>
              <w:bidi w:val="0"/>
              <w:adjustRightInd/>
              <w:snapToGrid/>
              <w:ind w:firstLine="0" w:firstLineChars="0"/>
              <w:jc w:val="both"/>
              <w:textAlignment w:val="auto"/>
              <w:rPr>
                <w:rFonts w:hint="eastAsia" w:ascii="宋体" w:hAnsi="宋体" w:cs="宋体"/>
                <w:szCs w:val="21"/>
                <w:highlight w:val="yellow"/>
              </w:rPr>
            </w:pPr>
            <w:r>
              <w:rPr>
                <w:rFonts w:hint="eastAsia" w:ascii="宋体" w:hAnsi="宋体" w:cs="宋体"/>
                <w:szCs w:val="21"/>
                <w:highlight w:val="yellow"/>
              </w:rPr>
              <w:t>SM2(签名/验签)(Tps)</w:t>
            </w:r>
          </w:p>
        </w:tc>
        <w:tc>
          <w:tcPr>
            <w:tcW w:w="5062" w:type="dxa"/>
            <w:vAlign w:val="center"/>
          </w:tcPr>
          <w:p>
            <w:pPr>
              <w:pStyle w:val="83"/>
              <w:ind w:firstLine="0" w:firstLineChars="0"/>
              <w:rPr>
                <w:rFonts w:hint="default" w:ascii="宋体" w:hAnsi="宋体" w:eastAsia="宋体" w:cs="宋体"/>
                <w:color w:val="000000" w:themeColor="text1"/>
                <w:szCs w:val="21"/>
                <w:highlight w:val="yellow"/>
                <w:lang w:val="en-US" w:eastAsia="zh-CN"/>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签名≥7</w:t>
            </w:r>
            <w:r>
              <w:rPr>
                <w:rFonts w:ascii="宋体" w:hAnsi="宋体" w:cs="宋体"/>
                <w:color w:val="000000" w:themeColor="text1"/>
                <w:szCs w:val="21"/>
                <w:highlight w:val="yellow"/>
                <w14:textFill>
                  <w14:solidFill>
                    <w14:schemeClr w14:val="tx1"/>
                  </w14:solidFill>
                </w14:textFill>
              </w:rPr>
              <w:t>800</w:t>
            </w:r>
            <w:r>
              <w:rPr>
                <w:rFonts w:hint="eastAsia" w:ascii="宋体" w:hAnsi="宋体" w:cs="宋体"/>
                <w:color w:val="000000" w:themeColor="text1"/>
                <w:szCs w:val="21"/>
                <w:highlight w:val="yellow"/>
                <w14:textFill>
                  <w14:solidFill>
                    <w14:schemeClr w14:val="tx1"/>
                  </w14:solidFill>
                </w14:textFill>
              </w:rPr>
              <w:t>，验签≥2</w:t>
            </w:r>
            <w:r>
              <w:rPr>
                <w:rFonts w:ascii="宋体" w:hAnsi="宋体" w:cs="宋体"/>
                <w:color w:val="000000" w:themeColor="text1"/>
                <w:szCs w:val="21"/>
                <w:highlight w:val="yellow"/>
                <w14:textFill>
                  <w14:solidFill>
                    <w14:schemeClr w14:val="tx1"/>
                  </w14:solidFill>
                </w14:textFill>
              </w:rPr>
              <w:t>8</w:t>
            </w:r>
            <w:r>
              <w:rPr>
                <w:rFonts w:hint="eastAsia" w:ascii="宋体" w:hAnsi="宋体" w:cs="宋体"/>
                <w:color w:val="000000" w:themeColor="text1"/>
                <w:szCs w:val="21"/>
                <w:highlight w:val="yellow"/>
                <w14:textFill>
                  <w14:solidFill>
                    <w14:schemeClr w14:val="tx1"/>
                  </w14:solidFill>
                </w14:textFill>
              </w:rPr>
              <w:t>00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SM2密钥对生成(Tps)</w:t>
            </w:r>
          </w:p>
        </w:tc>
        <w:tc>
          <w:tcPr>
            <w:tcW w:w="5062" w:type="dxa"/>
            <w:vAlign w:val="center"/>
          </w:tcPr>
          <w:p>
            <w:pPr>
              <w:pStyle w:val="83"/>
              <w:ind w:firstLine="0" w:firstLineChars="0"/>
              <w:rPr>
                <w:rFonts w:hint="default" w:ascii="宋体" w:hAnsi="宋体" w:eastAsia="宋体" w:cs="宋体"/>
                <w:color w:val="000000" w:themeColor="text1"/>
                <w:szCs w:val="21"/>
                <w:highlight w:val="yellow"/>
                <w:lang w:val="en-US" w:eastAsia="zh-CN"/>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≥7</w:t>
            </w:r>
            <w:r>
              <w:rPr>
                <w:rFonts w:ascii="宋体" w:hAnsi="宋体" w:cs="宋体"/>
                <w:color w:val="000000" w:themeColor="text1"/>
                <w:szCs w:val="21"/>
                <w:highlight w:val="yellow"/>
                <w14:textFill>
                  <w14:solidFill>
                    <w14:schemeClr w14:val="tx1"/>
                  </w14:solidFill>
                </w14:textFill>
              </w:rPr>
              <w:t>8</w:t>
            </w:r>
            <w:r>
              <w:rPr>
                <w:rFonts w:hint="eastAsia" w:ascii="宋体" w:hAnsi="宋体" w:cs="宋体"/>
                <w:color w:val="000000" w:themeColor="text1"/>
                <w:szCs w:val="21"/>
                <w:highlight w:val="yellow"/>
                <w14:textFill>
                  <w14:solidFill>
                    <w14:schemeClr w14:val="tx1"/>
                  </w14:solidFill>
                </w14:textFill>
              </w:rPr>
              <w:t>00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SM3（Gbps）</w:t>
            </w:r>
          </w:p>
        </w:tc>
        <w:tc>
          <w:tcPr>
            <w:tcW w:w="5062" w:type="dxa"/>
            <w:vAlign w:val="center"/>
          </w:tcPr>
          <w:p>
            <w:pPr>
              <w:pStyle w:val="83"/>
              <w:ind w:firstLine="0" w:firstLineChars="0"/>
              <w:rPr>
                <w:rFonts w:hint="default" w:ascii="宋体" w:hAnsi="宋体" w:eastAsia="宋体" w:cs="宋体"/>
                <w:color w:val="000000" w:themeColor="text1"/>
                <w:szCs w:val="21"/>
                <w:highlight w:val="yellow"/>
                <w:lang w:val="en-US" w:eastAsia="zh-CN"/>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≥2.</w:t>
            </w:r>
            <w:r>
              <w:rPr>
                <w:rFonts w:ascii="宋体" w:hAnsi="宋体" w:cs="宋体"/>
                <w:color w:val="000000" w:themeColor="text1"/>
                <w:szCs w:val="21"/>
                <w:highlight w:val="yellow"/>
                <w14:textFill>
                  <w14:solidFill>
                    <w14:schemeClr w14:val="tx1"/>
                  </w14:solidFill>
                </w14:textFill>
              </w:rPr>
              <w:t>8</w:t>
            </w:r>
            <w:r>
              <w:rPr>
                <w:rFonts w:hint="eastAsia" w:ascii="宋体" w:hAnsi="宋体" w:cs="宋体"/>
                <w:color w:val="000000" w:themeColor="text1"/>
                <w:szCs w:val="21"/>
                <w:highlight w:val="yellow"/>
                <w14:textFill>
                  <w14:solidFill>
                    <w14:schemeClr w14:val="tx1"/>
                  </w14:solidFill>
                </w14:textFill>
              </w:rPr>
              <w:t>G</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SM4(Mbps)</w:t>
            </w:r>
          </w:p>
        </w:tc>
        <w:tc>
          <w:tcPr>
            <w:tcW w:w="5062" w:type="dxa"/>
            <w:vAlign w:val="center"/>
          </w:tcPr>
          <w:p>
            <w:pPr>
              <w:pStyle w:val="83"/>
              <w:ind w:firstLine="0" w:firstLineChars="0"/>
              <w:rPr>
                <w:rFonts w:hint="eastAsia"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≥2.</w:t>
            </w:r>
            <w:r>
              <w:rPr>
                <w:rFonts w:ascii="宋体" w:hAnsi="宋体" w:cs="宋体"/>
                <w:color w:val="000000" w:themeColor="text1"/>
                <w:szCs w:val="21"/>
                <w:highlight w:val="yellow"/>
                <w14:textFill>
                  <w14:solidFill>
                    <w14:schemeClr w14:val="tx1"/>
                  </w14:solidFill>
                </w14:textFill>
              </w:rPr>
              <w:t>5</w:t>
            </w:r>
            <w:r>
              <w:rPr>
                <w:rFonts w:hint="eastAsia" w:ascii="宋体" w:hAnsi="宋体" w:cs="宋体"/>
                <w:color w:val="000000" w:themeColor="text1"/>
                <w:szCs w:val="21"/>
                <w:highlight w:val="yellow"/>
                <w14:textFill>
                  <w14:solidFill>
                    <w14:schemeClr w14:val="tx1"/>
                  </w14:solidFill>
                </w14:textFill>
              </w:rPr>
              <w:t>G</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总线</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PCI-E 2.0 8X</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功耗</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≤4W</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平均无故障时间</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t>
            </w:r>
            <w:r>
              <w:rPr>
                <w:rFonts w:hint="eastAsia" w:ascii="宋体" w:hAnsi="宋体" w:cs="宋体"/>
                <w:szCs w:val="21"/>
                <w:highlight w:val="yellow"/>
                <w:lang w:val="en-US" w:eastAsia="zh-CN"/>
              </w:rPr>
              <w:t>4</w:t>
            </w:r>
            <w:r>
              <w:rPr>
                <w:rFonts w:hint="eastAsia" w:ascii="宋体" w:hAnsi="宋体" w:cs="宋体"/>
                <w:szCs w:val="21"/>
                <w:highlight w:val="yellow"/>
              </w:rPr>
              <w:t>0000小时（30℃）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工作温度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0℃-55℃</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非凝结工作湿度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5%-90%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存储温度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-40℃-70℃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非凝结存储湿度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5%-95%</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国密读卡器</w:t>
            </w: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读写时间</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&lt;0.</w:t>
            </w:r>
            <w:r>
              <w:rPr>
                <w:rFonts w:hint="eastAsia" w:ascii="宋体" w:hAnsi="宋体" w:cs="宋体"/>
                <w:szCs w:val="21"/>
                <w:highlight w:val="yellow"/>
                <w:lang w:val="en-US" w:eastAsia="zh-CN"/>
              </w:rPr>
              <w:t>5</w:t>
            </w:r>
            <w:r>
              <w:rPr>
                <w:rFonts w:hint="eastAsia" w:ascii="宋体" w:hAnsi="宋体" w:cs="宋体"/>
                <w:szCs w:val="21"/>
                <w:highlight w:val="yellow"/>
              </w:rPr>
              <w:t>秒</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通讯方式</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WG通讯</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感应距离</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&lt;5cm</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支持卡类</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M1卡、CPU卡、国密用户卡</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工作环境温度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-10～ 50℃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工作电压</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DC12V±10%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eastAsia="宋体" w:cs="宋体"/>
                <w:szCs w:val="21"/>
                <w:highlight w:val="yellow"/>
                <w:lang w:val="en-US" w:eastAsia="zh-CN"/>
              </w:rPr>
            </w:pPr>
            <w:r>
              <w:rPr>
                <w:rFonts w:hint="eastAsia" w:ascii="宋体" w:hAnsi="宋体" w:cs="宋体"/>
                <w:szCs w:val="21"/>
                <w:highlight w:val="yellow"/>
                <w:lang w:val="en-US" w:eastAsia="zh-CN"/>
              </w:rPr>
              <w:t>其他要求</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需支持</w:t>
            </w:r>
            <w:r>
              <w:rPr>
                <w:rFonts w:hint="eastAsia" w:ascii="宋体" w:hAnsi="宋体" w:cs="宋体"/>
                <w:szCs w:val="21"/>
                <w:highlight w:val="yellow"/>
              </w:rPr>
              <w:t>插入国密PSAM卡时，可读取系统内的国密用户卡的流水号；不插入PSAM卡则读取用户卡的ID号，插入PSAM卡即是加载系统。</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PSAM读卡器认证卡</w:t>
            </w: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rPr>
              <w:t>工作环境温度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-10～ 50℃</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其他要求</w:t>
            </w:r>
          </w:p>
        </w:tc>
        <w:tc>
          <w:tcPr>
            <w:tcW w:w="5062" w:type="dxa"/>
            <w:vAlign w:val="center"/>
          </w:tcPr>
          <w:p>
            <w:pPr>
              <w:pStyle w:val="83"/>
              <w:ind w:firstLine="0" w:firstLineChars="0"/>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需支持</w:t>
            </w:r>
            <w:r>
              <w:rPr>
                <w:rFonts w:hint="eastAsia" w:ascii="宋体" w:hAnsi="宋体" w:cs="宋体"/>
                <w:szCs w:val="21"/>
                <w:highlight w:val="yellow"/>
              </w:rPr>
              <w:t>国密门禁系统用户卡外部认证时密钥计算</w:t>
            </w:r>
            <w:r>
              <w:rPr>
                <w:rFonts w:hint="eastAsia" w:ascii="宋体" w:hAnsi="宋体" w:cs="宋体"/>
                <w:szCs w:val="21"/>
                <w:highlight w:val="yellow"/>
                <w:lang w:val="en-US" w:eastAsia="zh-CN"/>
              </w:rPr>
              <w:t>使用，并安装在PSAM系列国密读卡器内部</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CPU卡</w:t>
            </w:r>
          </w:p>
        </w:tc>
        <w:tc>
          <w:tcPr>
            <w:tcW w:w="1227" w:type="dxa"/>
            <w:vAlign w:val="center"/>
          </w:tcPr>
          <w:p>
            <w:pPr>
              <w:pStyle w:val="83"/>
              <w:ind w:firstLine="0" w:firstLineChars="0"/>
              <w:jc w:val="center"/>
              <w:rPr>
                <w:rFonts w:hint="eastAsia" w:ascii="宋体" w:hAnsi="宋体" w:cs="宋体"/>
                <w:szCs w:val="21"/>
                <w:highlight w:val="yellow"/>
              </w:rPr>
            </w:pPr>
            <w:r>
              <w:rPr>
                <w:rFonts w:hint="eastAsia" w:ascii="宋体" w:hAnsi="宋体" w:cs="宋体"/>
                <w:szCs w:val="21"/>
                <w:highlight w:val="yellow"/>
                <w:lang w:val="en-US" w:eastAsia="zh-CN"/>
              </w:rPr>
              <w:t>遵循</w:t>
            </w:r>
            <w:r>
              <w:rPr>
                <w:rFonts w:hint="eastAsia" w:ascii="宋体" w:hAnsi="宋体" w:cs="宋体"/>
                <w:szCs w:val="21"/>
                <w:highlight w:val="yellow"/>
              </w:rPr>
              <w:t>标准</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遵循ISO/IEC 7816、ISO/IEC14443 TypeA标准；</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算法支持</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支持SM1加密算法。</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发卡器</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支持接口</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Low Speed USB（USB 1.1），HID（USB无驱）</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工作温度范围</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-20℃～60℃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通信协议</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支持ISO14443 TypeA/B</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支持卡类</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需支持符合ISO14443TypeA/B的非接触卡，同时可以支持至少1个符合ISO7816标准卡尺寸的SAM卡座</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卡触点可使用次数</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t>
            </w:r>
            <w:r>
              <w:rPr>
                <w:rFonts w:hint="eastAsia" w:ascii="宋体" w:hAnsi="宋体" w:cs="宋体"/>
                <w:szCs w:val="21"/>
                <w:highlight w:val="yellow"/>
                <w:lang w:val="en-US" w:eastAsia="zh-CN"/>
              </w:rPr>
              <w:t>10万次</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SAM发卡器</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电源</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USB供电</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速度</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t>
            </w:r>
            <w:r>
              <w:rPr>
                <w:rFonts w:hint="eastAsia" w:ascii="宋体" w:hAnsi="宋体" w:cs="宋体"/>
                <w:szCs w:val="21"/>
                <w:highlight w:val="yellow"/>
                <w:lang w:val="en-US" w:eastAsia="zh-CN"/>
              </w:rPr>
              <w:t>10 Mbps</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卡接口参数</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支持ISO 7816 A类、B类和C类（5V、3V、1.8V），T=0和T=1</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卡片插拔次数</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t>
            </w:r>
            <w:r>
              <w:rPr>
                <w:rFonts w:hint="eastAsia" w:ascii="宋体" w:hAnsi="宋体" w:cs="宋体"/>
                <w:szCs w:val="21"/>
                <w:highlight w:val="yellow"/>
                <w:lang w:val="en-US" w:eastAsia="zh-CN"/>
              </w:rPr>
              <w:t>10万次（标准卡槽）</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门禁控制器（双读卡器）</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主控器</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支持32位ARM和16位THUMB 、8位Java 指令集</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发卡量</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rPr>
              <w:t>≥</w:t>
            </w:r>
            <w:r>
              <w:rPr>
                <w:rFonts w:hint="eastAsia" w:ascii="宋体" w:hAnsi="宋体" w:cs="宋体"/>
                <w:szCs w:val="21"/>
                <w:highlight w:val="yellow"/>
                <w:lang w:val="en-US" w:eastAsia="zh-CN"/>
              </w:rPr>
              <w:t>10000张用户卡（标准版），</w:t>
            </w:r>
            <w:r>
              <w:rPr>
                <w:rFonts w:hint="eastAsia" w:ascii="宋体" w:hAnsi="宋体" w:cs="宋体"/>
                <w:szCs w:val="21"/>
                <w:highlight w:val="yellow"/>
              </w:rPr>
              <w:t>≥</w:t>
            </w:r>
            <w:r>
              <w:rPr>
                <w:rFonts w:hint="eastAsia" w:ascii="宋体" w:hAnsi="宋体" w:cs="宋体"/>
                <w:szCs w:val="21"/>
                <w:highlight w:val="yellow"/>
                <w:lang w:val="en-US" w:eastAsia="zh-CN"/>
              </w:rPr>
              <w:t>2000张巡更卡，需可存储</w:t>
            </w:r>
            <w:r>
              <w:rPr>
                <w:rFonts w:hint="eastAsia" w:ascii="宋体" w:hAnsi="宋体" w:cs="宋体"/>
                <w:szCs w:val="21"/>
                <w:highlight w:val="yellow"/>
              </w:rPr>
              <w:t>≥</w:t>
            </w:r>
            <w:r>
              <w:rPr>
                <w:rFonts w:hint="eastAsia" w:ascii="宋体" w:hAnsi="宋体" w:cs="宋体"/>
                <w:szCs w:val="21"/>
                <w:highlight w:val="yellow"/>
                <w:lang w:val="en-US" w:eastAsia="zh-CN"/>
              </w:rPr>
              <w:t xml:space="preserve">10000条门禁刷卡记录， </w:t>
            </w:r>
            <w:r>
              <w:rPr>
                <w:rFonts w:hint="eastAsia" w:ascii="宋体" w:hAnsi="宋体" w:cs="宋体"/>
                <w:szCs w:val="21"/>
                <w:highlight w:val="yellow"/>
              </w:rPr>
              <w:t>≥</w:t>
            </w:r>
            <w:r>
              <w:rPr>
                <w:rFonts w:hint="eastAsia" w:ascii="宋体" w:hAnsi="宋体" w:cs="宋体"/>
                <w:szCs w:val="21"/>
                <w:highlight w:val="yellow"/>
                <w:lang w:val="en-US" w:eastAsia="zh-CN"/>
              </w:rPr>
              <w:t>50000条门禁事件，</w:t>
            </w:r>
            <w:r>
              <w:rPr>
                <w:rFonts w:hint="eastAsia" w:ascii="宋体" w:hAnsi="宋体" w:cs="宋体"/>
                <w:szCs w:val="21"/>
                <w:highlight w:val="yellow"/>
              </w:rPr>
              <w:t>≥</w:t>
            </w:r>
            <w:r>
              <w:rPr>
                <w:rFonts w:hint="eastAsia" w:ascii="宋体" w:hAnsi="宋体" w:cs="宋体"/>
                <w:szCs w:val="21"/>
                <w:highlight w:val="yellow"/>
                <w:lang w:val="en-US" w:eastAsia="zh-CN"/>
              </w:rPr>
              <w:t>5000条巡更记录</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输入</w:t>
            </w:r>
          </w:p>
        </w:tc>
        <w:tc>
          <w:tcPr>
            <w:tcW w:w="5062" w:type="dxa"/>
            <w:vAlign w:val="center"/>
          </w:tcPr>
          <w:p>
            <w:pPr>
              <w:pStyle w:val="83"/>
              <w:ind w:firstLine="0" w:firstLineChars="0"/>
              <w:rPr>
                <w:rFonts w:hint="eastAsia" w:ascii="宋体" w:hAnsi="宋体" w:cs="宋体"/>
                <w:szCs w:val="21"/>
                <w:highlight w:val="yellow"/>
              </w:rPr>
            </w:pPr>
            <w:r>
              <w:rPr>
                <w:rFonts w:hint="eastAsia" w:ascii="宋体" w:hAnsi="宋体" w:cs="宋体"/>
                <w:szCs w:val="21"/>
                <w:highlight w:val="yellow"/>
                <w:lang w:val="en-US" w:eastAsia="zh-CN"/>
              </w:rPr>
              <w:t xml:space="preserve"> 1-2组标准门磁状态输入，1-2组出门请示按钮输入，1-2组标准防撬状态输入，1组消防信号输入，</w:t>
            </w:r>
            <w:r>
              <w:rPr>
                <w:rFonts w:hint="eastAsia" w:ascii="宋体" w:hAnsi="宋体" w:cs="宋体"/>
                <w:szCs w:val="21"/>
                <w:highlight w:val="yellow"/>
              </w:rPr>
              <w:t>≥</w:t>
            </w:r>
            <w:r>
              <w:rPr>
                <w:rFonts w:hint="eastAsia" w:ascii="宋体" w:hAnsi="宋体" w:cs="宋体"/>
                <w:szCs w:val="21"/>
                <w:highlight w:val="yellow"/>
                <w:lang w:val="en-US" w:eastAsia="zh-CN"/>
              </w:rPr>
              <w:t>8组扩展输入。</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输出</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1-2组门锁继电器输出（有源/无源，常开/常闭）；1-2组报警继电器输出（有源/无源，常开/常闭）；支持 </w:t>
            </w:r>
            <w:r>
              <w:rPr>
                <w:rFonts w:hint="eastAsia" w:ascii="宋体" w:hAnsi="宋体" w:cs="宋体"/>
                <w:szCs w:val="21"/>
                <w:highlight w:val="yellow"/>
              </w:rPr>
              <w:t>≥</w:t>
            </w:r>
            <w:r>
              <w:rPr>
                <w:rFonts w:hint="eastAsia" w:ascii="宋体" w:hAnsi="宋体" w:cs="宋体"/>
                <w:szCs w:val="21"/>
                <w:highlight w:val="yellow"/>
                <w:lang w:val="en-US" w:eastAsia="zh-CN"/>
              </w:rPr>
              <w:t>8组扩展输出</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温度</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-10℃——50℃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湿度</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5%——90%</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电源</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输入AC220V</w:t>
            </w:r>
            <w:r>
              <w:rPr>
                <w:rFonts w:hint="eastAsia" w:ascii="宋体" w:hAnsi="宋体" w:cs="宋体"/>
                <w:szCs w:val="21"/>
                <w:highlight w:val="yellow"/>
              </w:rPr>
              <w:t>±10%</w:t>
            </w:r>
            <w:r>
              <w:rPr>
                <w:rFonts w:hint="eastAsia" w:ascii="宋体" w:hAnsi="宋体" w:cs="宋体"/>
                <w:szCs w:val="21"/>
                <w:highlight w:val="yellow"/>
                <w:lang w:val="en-US" w:eastAsia="zh-CN"/>
              </w:rPr>
              <w:t>/50Hz，输出隔离双端：DC 12V</w:t>
            </w:r>
            <w:r>
              <w:rPr>
                <w:rFonts w:hint="eastAsia" w:ascii="宋体" w:hAnsi="宋体" w:cs="宋体"/>
                <w:szCs w:val="21"/>
                <w:highlight w:val="yellow"/>
              </w:rPr>
              <w:t>±10%</w:t>
            </w:r>
            <w:r>
              <w:rPr>
                <w:rFonts w:hint="eastAsia" w:ascii="宋体" w:hAnsi="宋体" w:cs="宋体"/>
                <w:szCs w:val="21"/>
                <w:highlight w:val="yellow"/>
                <w:lang w:val="en-US" w:eastAsia="zh-CN"/>
              </w:rPr>
              <w:t>/4A,DC 12V</w:t>
            </w:r>
            <w:r>
              <w:rPr>
                <w:rFonts w:hint="eastAsia" w:ascii="宋体" w:hAnsi="宋体" w:cs="宋体"/>
                <w:szCs w:val="21"/>
                <w:highlight w:val="yellow"/>
              </w:rPr>
              <w:t>±10%</w:t>
            </w:r>
            <w:r>
              <w:rPr>
                <w:rFonts w:hint="eastAsia" w:ascii="宋体" w:hAnsi="宋体" w:cs="宋体"/>
                <w:szCs w:val="21"/>
                <w:highlight w:val="yellow"/>
                <w:lang w:val="en-US" w:eastAsia="zh-CN"/>
              </w:rPr>
              <w:t>/1A</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标准读卡</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≥2组独立韦根读头接口，支持标准的韦根26/32/34读头数据存贮</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Flash存贮</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数据需在停电的状态下至少10年不丢失</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通讯方式</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需支持10M/100M自适应以太网通讯</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扩展接口</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一路RS232接口，一路RS485接口</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消防信号</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支持DC24V</w:t>
            </w:r>
            <w:r>
              <w:rPr>
                <w:rFonts w:hint="eastAsia" w:ascii="宋体" w:hAnsi="宋体" w:cs="宋体"/>
                <w:szCs w:val="21"/>
                <w:highlight w:val="yellow"/>
              </w:rPr>
              <w:t>±10%</w:t>
            </w:r>
            <w:r>
              <w:rPr>
                <w:rFonts w:hint="eastAsia" w:ascii="宋体" w:hAnsi="宋体" w:cs="宋体"/>
                <w:szCs w:val="21"/>
                <w:highlight w:val="yellow"/>
                <w:lang w:val="en-US" w:eastAsia="zh-CN"/>
              </w:rPr>
              <w:t>消防信号</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紧急按钮开关</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电流最大支持</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3A@36VDC</w:t>
            </w:r>
            <w:r>
              <w:rPr>
                <w:rFonts w:hint="eastAsia" w:ascii="宋体" w:hAnsi="宋体" w:cs="宋体"/>
                <w:szCs w:val="21"/>
                <w:highlight w:val="yellow"/>
              </w:rPr>
              <w:t>±10%</w:t>
            </w:r>
          </w:p>
        </w:tc>
        <w:tc>
          <w:tcPr>
            <w:tcW w:w="1107" w:type="dxa"/>
            <w:vMerge w:val="restart"/>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接点</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NO/NC/COM</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适用温度</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-10~+55℃(14-131F)</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pStyle w:val="13"/>
              <w:spacing w:line="360" w:lineRule="auto"/>
              <w:jc w:val="center"/>
              <w:rPr>
                <w:rFonts w:hint="eastAsia" w:ascii="宋体" w:hAnsi="宋体" w:cs="宋体"/>
                <w:szCs w:val="21"/>
                <w:highlight w:val="yellow"/>
              </w:rPr>
            </w:pP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lang w:val="en-US" w:eastAsia="zh-CN"/>
              </w:rPr>
              <w:t>适用湿度</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0-95℃(相对温度)</w:t>
            </w:r>
          </w:p>
        </w:tc>
        <w:tc>
          <w:tcPr>
            <w:tcW w:w="1107" w:type="dxa"/>
            <w:vMerge w:val="continue"/>
            <w:vAlign w:val="center"/>
          </w:tcPr>
          <w:p>
            <w:pPr>
              <w:pStyle w:val="13"/>
              <w:spacing w:line="360" w:lineRule="auto"/>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数据库服务器或PC机</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rPr>
              <w:t>规格要求</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硬件配置：CPU 双核，≥8G内存，≥500G硬盘</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软件配置：支持麒麟</w:t>
            </w:r>
            <w:r>
              <w:rPr>
                <w:rFonts w:hint="eastAsia" w:ascii="宋体" w:hAnsi="宋体" w:cs="宋体"/>
                <w:szCs w:val="21"/>
                <w:highlight w:val="yellow"/>
              </w:rPr>
              <w:t>操作系统</w:t>
            </w:r>
            <w:r>
              <w:rPr>
                <w:rFonts w:hint="eastAsia" w:ascii="宋体" w:hAnsi="宋体" w:cs="宋体"/>
                <w:szCs w:val="21"/>
                <w:highlight w:val="yellow"/>
                <w:lang w:val="en-US" w:eastAsia="zh-CN"/>
              </w:rPr>
              <w:t>、Windows 操作系统、CentOS 7.9、达梦、MS SQL 8.x</w:t>
            </w:r>
          </w:p>
        </w:tc>
        <w:tc>
          <w:tcPr>
            <w:tcW w:w="1107" w:type="dxa"/>
            <w:vAlign w:val="center"/>
          </w:tcPr>
          <w:p>
            <w:pPr>
              <w:pStyle w:val="83"/>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1套（用户自备）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数据库软件</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rPr>
              <w:t>规格要求</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支持达梦、MS SQL 8.x</w:t>
            </w:r>
          </w:p>
        </w:tc>
        <w:tc>
          <w:tcPr>
            <w:tcW w:w="1107"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lang w:val="en-US" w:eastAsia="zh-CN"/>
              </w:rPr>
              <w:t>1套（用户自备）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操作系统</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rPr>
              <w:t>规格要求</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支持麒麟操作系统、Windows 操作系统、CentOS 7.9</w:t>
            </w:r>
          </w:p>
        </w:tc>
        <w:tc>
          <w:tcPr>
            <w:tcW w:w="1107"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lang w:val="en-US" w:eastAsia="zh-CN"/>
              </w:rPr>
              <w:t>1套（用户自备）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pStyle w:val="13"/>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cs="宋体"/>
                <w:szCs w:val="21"/>
                <w:highlight w:val="yellow"/>
              </w:rPr>
            </w:pPr>
            <w:r>
              <w:rPr>
                <w:rFonts w:hint="eastAsia" w:ascii="宋体" w:hAnsi="宋体" w:cs="宋体"/>
                <w:szCs w:val="21"/>
                <w:highlight w:val="yellow"/>
              </w:rPr>
              <w:t>磁力锁（单开门）</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rPr>
              <w:t>规格要求</w:t>
            </w:r>
            <w:r>
              <w:rPr>
                <w:rFonts w:hint="eastAsia" w:ascii="宋体" w:hAnsi="宋体" w:cs="宋体"/>
                <w:szCs w:val="21"/>
                <w:highlight w:val="yellow"/>
                <w:lang w:val="en-US" w:eastAsia="zh-CN"/>
              </w:rPr>
              <w:t xml:space="preserve">                   </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单门磁力锁附信号输出；</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最大拉力:≥280kg(600LBS) </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输入电压:DC12V或DC24V  ；                  </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安全类型:通电上锁，断电开锁 ；          </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 xml:space="preserve">LED显示:绿灯(上锁状态)红灯(开门状态)；   </w:t>
            </w:r>
          </w:p>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锁信号输出:NO/NC/COM接点；</w:t>
            </w:r>
          </w:p>
        </w:tc>
        <w:tc>
          <w:tcPr>
            <w:tcW w:w="1107" w:type="dxa"/>
            <w:vAlign w:val="center"/>
          </w:tcPr>
          <w:p>
            <w:pPr>
              <w:pStyle w:val="13"/>
              <w:spacing w:line="360" w:lineRule="auto"/>
              <w:jc w:val="center"/>
              <w:rPr>
                <w:rFonts w:hint="default" w:ascii="宋体" w:hAnsi="宋体" w:eastAsia="宋体" w:cs="宋体"/>
                <w:szCs w:val="21"/>
                <w:highlight w:val="yellow"/>
                <w:lang w:val="en-US" w:eastAsia="zh-CN"/>
              </w:rPr>
            </w:pPr>
            <w:r>
              <w:rPr>
                <w:rFonts w:hint="eastAsia" w:ascii="宋体" w:hAnsi="宋体" w:cs="宋体"/>
                <w:szCs w:val="21"/>
                <w:highlight w:val="yellow"/>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rPr>
              <w:t>磁力锁支架</w:t>
            </w:r>
          </w:p>
        </w:tc>
        <w:tc>
          <w:tcPr>
            <w:tcW w:w="1227" w:type="dxa"/>
            <w:vAlign w:val="center"/>
          </w:tcPr>
          <w:p>
            <w:pPr>
              <w:pStyle w:val="83"/>
              <w:ind w:firstLine="0" w:firstLineChars="0"/>
              <w:jc w:val="center"/>
              <w:rPr>
                <w:rFonts w:hint="eastAsia" w:ascii="宋体" w:hAnsi="宋体" w:cs="宋体"/>
                <w:szCs w:val="21"/>
                <w:highlight w:val="yellow"/>
                <w:lang w:val="en-US" w:eastAsia="zh-CN"/>
              </w:rPr>
            </w:pPr>
            <w:r>
              <w:rPr>
                <w:rFonts w:hint="eastAsia" w:ascii="宋体" w:hAnsi="宋体" w:cs="宋体"/>
                <w:szCs w:val="21"/>
                <w:highlight w:val="yellow"/>
              </w:rPr>
              <w:t>规格要求</w:t>
            </w:r>
            <w:r>
              <w:rPr>
                <w:rFonts w:hint="eastAsia" w:ascii="宋体" w:hAnsi="宋体" w:cs="宋体"/>
                <w:szCs w:val="21"/>
                <w:highlight w:val="yellow"/>
                <w:lang w:val="en-US" w:eastAsia="zh-CN"/>
              </w:rPr>
              <w:t xml:space="preserve"> </w:t>
            </w:r>
          </w:p>
        </w:tc>
        <w:tc>
          <w:tcPr>
            <w:tcW w:w="5062" w:type="dxa"/>
            <w:vAlign w:val="center"/>
          </w:tcPr>
          <w:p>
            <w:pPr>
              <w:pStyle w:val="83"/>
              <w:ind w:firstLine="0" w:firstLineChars="0"/>
              <w:rPr>
                <w:rFonts w:hint="eastAsia" w:ascii="宋体" w:hAnsi="宋体" w:cs="宋体"/>
                <w:szCs w:val="21"/>
                <w:highlight w:val="yellow"/>
                <w:lang w:val="en-US" w:eastAsia="zh-CN"/>
              </w:rPr>
            </w:pPr>
            <w:r>
              <w:rPr>
                <w:rFonts w:hint="eastAsia" w:ascii="宋体" w:hAnsi="宋体" w:cs="宋体"/>
                <w:szCs w:val="21"/>
                <w:highlight w:val="yellow"/>
                <w:lang w:val="en-US" w:eastAsia="zh-CN"/>
              </w:rPr>
              <w:t>用于磁边锁的壁挂安装，需有三个L型支架，一个用于固定主锁体，另两个可组成Z型支架固定配件铁块</w:t>
            </w:r>
          </w:p>
        </w:tc>
        <w:tc>
          <w:tcPr>
            <w:tcW w:w="1107" w:type="dxa"/>
            <w:vAlign w:val="center"/>
          </w:tcPr>
          <w:p>
            <w:pPr>
              <w:pStyle w:val="13"/>
              <w:spacing w:line="360" w:lineRule="auto"/>
              <w:jc w:val="center"/>
              <w:rPr>
                <w:rFonts w:hint="eastAsia" w:ascii="宋体" w:hAnsi="宋体" w:cs="宋体"/>
                <w:szCs w:val="21"/>
                <w:highlight w:val="yellow"/>
              </w:rPr>
            </w:pPr>
            <w:r>
              <w:rPr>
                <w:rFonts w:hint="eastAsia" w:ascii="宋体" w:hAnsi="宋体" w:cs="宋体"/>
                <w:szCs w:val="21"/>
                <w:highlight w:val="yellow"/>
                <w:lang w:val="en-US" w:eastAsia="zh-CN"/>
              </w:rPr>
              <w:t>2个</w:t>
            </w:r>
          </w:p>
        </w:tc>
      </w:tr>
    </w:tbl>
    <w:p>
      <w:pPr>
        <w:rPr>
          <w:rFonts w:ascii="宋体" w:hAnsi="宋体" w:cs="宋体"/>
          <w:color w:val="000000"/>
          <w:kern w:val="0"/>
          <w:sz w:val="24"/>
          <w:szCs w:val="24"/>
        </w:rPr>
      </w:pPr>
      <w:r>
        <w:rPr>
          <w:rFonts w:hint="eastAsia" w:ascii="宋体" w:hAnsi="宋体" w:cs="宋体"/>
          <w:color w:val="000000"/>
          <w:kern w:val="0"/>
          <w:sz w:val="24"/>
          <w:szCs w:val="24"/>
        </w:rPr>
        <w:br w:type="page"/>
      </w:r>
    </w:p>
    <w:p>
      <w:pPr>
        <w:numPr>
          <w:ilvl w:val="0"/>
          <w:numId w:val="8"/>
        </w:numPr>
        <w:rPr>
          <w:rFonts w:ascii="宋体" w:hAnsi="宋体" w:cs="宋体"/>
        </w:rPr>
      </w:pPr>
      <w:r>
        <w:rPr>
          <w:rFonts w:hint="eastAsia" w:ascii="宋体" w:hAnsi="宋体" w:cs="宋体"/>
        </w:rPr>
        <w:t>国密视频监控系统</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228"/>
        <w:gridCol w:w="5035"/>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ascii="宋体" w:hAnsi="宋体" w:cs="宋体"/>
                <w:color w:val="000000"/>
                <w:kern w:val="0"/>
                <w:szCs w:val="21"/>
              </w:rPr>
            </w:pPr>
            <w:r>
              <w:rPr>
                <w:rFonts w:hint="eastAsia"/>
              </w:rPr>
              <w:t>国密视频监控系统1套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pStyle w:val="83"/>
              <w:ind w:firstLine="0" w:firstLineChars="0"/>
              <w:rPr>
                <w:rFonts w:ascii="宋体" w:hAnsi="宋体" w:cs="宋体"/>
                <w:color w:val="000000"/>
                <w:kern w:val="0"/>
                <w:szCs w:val="21"/>
              </w:rPr>
            </w:pPr>
            <w:r>
              <w:rPr>
                <w:rFonts w:hint="eastAsia" w:ascii="宋体" w:hAnsi="宋体" w:cs="宋体"/>
                <w:b/>
                <w:bCs/>
                <w:szCs w:val="21"/>
              </w:rPr>
              <w:t>设备名称</w:t>
            </w:r>
          </w:p>
        </w:tc>
        <w:tc>
          <w:tcPr>
            <w:tcW w:w="1228" w:type="dxa"/>
          </w:tcPr>
          <w:p>
            <w:pPr>
              <w:pStyle w:val="13"/>
              <w:spacing w:line="360" w:lineRule="auto"/>
              <w:jc w:val="center"/>
              <w:rPr>
                <w:rFonts w:ascii="宋体" w:hAnsi="宋体" w:cs="宋体"/>
                <w:color w:val="000000"/>
                <w:kern w:val="0"/>
                <w:szCs w:val="21"/>
              </w:rPr>
            </w:pPr>
            <w:r>
              <w:rPr>
                <w:rFonts w:hint="eastAsia" w:ascii="宋体" w:hAnsi="宋体" w:cs="宋体"/>
                <w:b/>
                <w:bCs/>
                <w:szCs w:val="21"/>
              </w:rPr>
              <w:t>指标项</w:t>
            </w:r>
          </w:p>
        </w:tc>
        <w:tc>
          <w:tcPr>
            <w:tcW w:w="5035" w:type="dxa"/>
          </w:tcPr>
          <w:p>
            <w:pPr>
              <w:pStyle w:val="13"/>
              <w:spacing w:line="360" w:lineRule="auto"/>
              <w:jc w:val="center"/>
              <w:rPr>
                <w:rFonts w:ascii="宋体" w:hAnsi="宋体" w:cs="宋体"/>
                <w:color w:val="000000"/>
                <w:kern w:val="0"/>
                <w:szCs w:val="21"/>
              </w:rPr>
            </w:pPr>
            <w:r>
              <w:rPr>
                <w:rFonts w:hint="eastAsia" w:ascii="宋体" w:hAnsi="宋体" w:cs="宋体"/>
                <w:b/>
                <w:bCs/>
                <w:szCs w:val="21"/>
              </w:rPr>
              <w:t>指标要求</w:t>
            </w:r>
          </w:p>
        </w:tc>
        <w:tc>
          <w:tcPr>
            <w:tcW w:w="1112" w:type="dxa"/>
          </w:tcPr>
          <w:p>
            <w:pPr>
              <w:pStyle w:val="83"/>
              <w:ind w:firstLine="0" w:firstLineChars="0"/>
              <w:jc w:val="center"/>
              <w:rPr>
                <w:rFonts w:ascii="宋体" w:hAnsi="宋体" w:cs="宋体"/>
                <w:color w:val="000000"/>
                <w:kern w:val="0"/>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restart"/>
            <w:vAlign w:val="center"/>
          </w:tcPr>
          <w:p>
            <w:pPr>
              <w:pStyle w:val="13"/>
              <w:spacing w:line="360" w:lineRule="auto"/>
              <w:jc w:val="center"/>
              <w:rPr>
                <w:rFonts w:ascii="宋体" w:hAnsi="宋体" w:cs="宋体"/>
                <w:szCs w:val="21"/>
              </w:rPr>
            </w:pPr>
            <w:r>
              <w:rPr>
                <w:rFonts w:hint="eastAsia" w:ascii="宋体" w:hAnsi="宋体" w:cs="宋体"/>
                <w:szCs w:val="21"/>
              </w:rPr>
              <w:t>半球高清网络摄像机</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rPr>
              <w:t>规格要求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DC12V±10%</w:t>
            </w:r>
          </w:p>
          <w:p>
            <w:pPr>
              <w:pStyle w:val="83"/>
              <w:ind w:firstLine="0" w:firstLineChars="0"/>
              <w:rPr>
                <w:rFonts w:ascii="宋体" w:hAnsi="宋体" w:cs="宋体"/>
                <w:szCs w:val="21"/>
              </w:rPr>
            </w:pPr>
            <w:r>
              <w:rPr>
                <w:rFonts w:hint="eastAsia" w:ascii="宋体" w:hAnsi="宋体" w:cs="宋体"/>
                <w:szCs w:val="21"/>
              </w:rPr>
              <w:t>工作温度 -35℃～＋65℃</w:t>
            </w:r>
          </w:p>
          <w:p>
            <w:pPr>
              <w:pStyle w:val="83"/>
              <w:ind w:firstLine="0" w:firstLineChars="0"/>
              <w:rPr>
                <w:rFonts w:ascii="宋体" w:hAnsi="宋体" w:cs="宋体"/>
                <w:szCs w:val="21"/>
              </w:rPr>
            </w:pPr>
            <w:r>
              <w:rPr>
                <w:rFonts w:hint="eastAsia" w:ascii="宋体" w:hAnsi="宋体" w:cs="宋体"/>
                <w:szCs w:val="21"/>
              </w:rPr>
              <w:t>工作湿度 0～90％，无冷凝</w:t>
            </w:r>
          </w:p>
        </w:tc>
        <w:tc>
          <w:tcPr>
            <w:tcW w:w="1112" w:type="dxa"/>
            <w:vMerge w:val="restart"/>
            <w:vAlign w:val="center"/>
          </w:tcPr>
          <w:p>
            <w:pPr>
              <w:pStyle w:val="13"/>
              <w:spacing w:line="360" w:lineRule="auto"/>
              <w:jc w:val="center"/>
              <w:rPr>
                <w:rFonts w:ascii="宋体" w:hAnsi="宋体" w:cs="宋体"/>
                <w:szCs w:val="21"/>
              </w:rPr>
            </w:pPr>
            <w:r>
              <w:rPr>
                <w:rFonts w:hint="eastAsia" w:ascii="宋体" w:hAnsi="宋体" w:cs="宋体"/>
                <w:szCs w:val="21"/>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center"/>
          </w:tcPr>
          <w:p>
            <w:pPr>
              <w:pStyle w:val="13"/>
              <w:spacing w:line="360" w:lineRule="auto"/>
              <w:jc w:val="center"/>
              <w:rPr>
                <w:rFonts w:ascii="宋体" w:hAnsi="宋体" w:cs="宋体"/>
                <w:szCs w:val="21"/>
              </w:rPr>
            </w:pP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highlight w:val="yellow"/>
              </w:rPr>
              <w:t>性能要求</w:t>
            </w:r>
          </w:p>
        </w:tc>
        <w:tc>
          <w:tcPr>
            <w:tcW w:w="5035" w:type="dxa"/>
            <w:vAlign w:val="center"/>
          </w:tcPr>
          <w:p>
            <w:pPr>
              <w:pStyle w:val="83"/>
              <w:ind w:firstLine="0" w:firstLineChars="0"/>
              <w:rPr>
                <w:rFonts w:ascii="宋体" w:hAnsi="宋体" w:cs="宋体"/>
                <w:szCs w:val="21"/>
                <w:highlight w:val="yellow"/>
              </w:rPr>
            </w:pPr>
            <w:r>
              <w:rPr>
                <w:rFonts w:hint="eastAsia" w:ascii="宋体" w:hAnsi="宋体" w:cs="宋体"/>
                <w:szCs w:val="21"/>
                <w:highlight w:val="yellow"/>
              </w:rPr>
              <w:t>采用高性能</w:t>
            </w:r>
            <w:r>
              <w:rPr>
                <w:rFonts w:hint="eastAsia" w:ascii="宋体" w:hAnsi="宋体" w:cs="宋体"/>
                <w:szCs w:val="21"/>
                <w:highlight w:val="yellow"/>
                <w:lang w:val="en-US" w:eastAsia="zh-CN"/>
              </w:rPr>
              <w:t>≥</w:t>
            </w:r>
            <w:r>
              <w:rPr>
                <w:rFonts w:hint="eastAsia" w:ascii="宋体" w:hAnsi="宋体" w:cs="宋体"/>
                <w:szCs w:val="21"/>
                <w:highlight w:val="yellow"/>
              </w:rPr>
              <w:t>1/2.8英寸图像传感器</w:t>
            </w:r>
          </w:p>
          <w:p>
            <w:pPr>
              <w:pStyle w:val="83"/>
              <w:ind w:firstLine="0" w:firstLineChars="0"/>
              <w:rPr>
                <w:rFonts w:ascii="宋体" w:hAnsi="宋体" w:cs="宋体"/>
                <w:szCs w:val="21"/>
                <w:highlight w:val="yellow"/>
              </w:rPr>
            </w:pPr>
            <w:r>
              <w:rPr>
                <w:rFonts w:hint="eastAsia" w:ascii="宋体" w:hAnsi="宋体" w:cs="宋体"/>
                <w:szCs w:val="21"/>
                <w:highlight w:val="yellow"/>
              </w:rPr>
              <w:t>输出</w:t>
            </w:r>
            <w:r>
              <w:rPr>
                <w:rFonts w:hint="eastAsia" w:ascii="宋体" w:hAnsi="宋体" w:cs="宋体"/>
                <w:szCs w:val="21"/>
                <w:highlight w:val="yellow"/>
                <w:lang w:val="en-US" w:eastAsia="zh-CN"/>
              </w:rPr>
              <w:t>≥</w:t>
            </w:r>
            <w:r>
              <w:rPr>
                <w:rFonts w:hint="eastAsia" w:ascii="宋体" w:hAnsi="宋体" w:cs="宋体"/>
                <w:szCs w:val="21"/>
                <w:highlight w:val="yellow"/>
              </w:rPr>
              <w:t>200万像素1920x1080@25fps高清视频编码</w:t>
            </w:r>
          </w:p>
          <w:p>
            <w:pPr>
              <w:pStyle w:val="83"/>
              <w:ind w:firstLine="0" w:firstLineChars="0"/>
              <w:rPr>
                <w:rFonts w:ascii="宋体" w:hAnsi="宋体" w:cs="宋体"/>
                <w:szCs w:val="21"/>
                <w:highlight w:val="yellow"/>
              </w:rPr>
            </w:pPr>
            <w:r>
              <w:rPr>
                <w:rFonts w:hint="eastAsia" w:ascii="宋体" w:hAnsi="宋体" w:cs="宋体"/>
                <w:szCs w:val="21"/>
                <w:highlight w:val="yellow"/>
              </w:rPr>
              <w:t>最低照度，黑白</w:t>
            </w:r>
            <w:r>
              <w:rPr>
                <w:rFonts w:hint="eastAsia" w:ascii="宋体" w:hAnsi="宋体" w:cs="宋体"/>
                <w:szCs w:val="21"/>
                <w:highlight w:val="yellow"/>
                <w:lang w:val="en-US" w:eastAsia="zh-CN"/>
              </w:rPr>
              <w:t>≥</w:t>
            </w:r>
            <w:r>
              <w:rPr>
                <w:rFonts w:hint="eastAsia" w:ascii="宋体" w:hAnsi="宋体" w:cs="宋体"/>
                <w:szCs w:val="21"/>
                <w:highlight w:val="yellow"/>
              </w:rPr>
              <w:t>0.001lux(1/25s) @F1.4，彩色</w:t>
            </w:r>
            <w:r>
              <w:rPr>
                <w:rFonts w:hint="eastAsia" w:ascii="宋体" w:hAnsi="宋体" w:cs="宋体"/>
                <w:szCs w:val="21"/>
                <w:highlight w:val="yellow"/>
                <w:lang w:val="en-US" w:eastAsia="zh-CN"/>
              </w:rPr>
              <w:t>≥</w:t>
            </w:r>
            <w:r>
              <w:rPr>
                <w:rFonts w:hint="eastAsia" w:ascii="宋体" w:hAnsi="宋体" w:cs="宋体"/>
                <w:szCs w:val="21"/>
                <w:highlight w:val="yellow"/>
              </w:rPr>
              <w:t>0.01lux(1/25s) @F1.4</w:t>
            </w:r>
          </w:p>
          <w:p>
            <w:pPr>
              <w:pStyle w:val="83"/>
              <w:ind w:firstLine="0" w:firstLineChars="0"/>
              <w:rPr>
                <w:rFonts w:ascii="宋体" w:hAnsi="宋体" w:cs="宋体"/>
                <w:szCs w:val="21"/>
                <w:highlight w:val="yellow"/>
              </w:rPr>
            </w:pPr>
            <w:r>
              <w:rPr>
                <w:rFonts w:hint="eastAsia" w:ascii="宋体" w:hAnsi="宋体" w:cs="宋体"/>
                <w:szCs w:val="21"/>
                <w:highlight w:val="yellow"/>
              </w:rPr>
              <w:t>内置</w:t>
            </w:r>
            <w:r>
              <w:rPr>
                <w:rFonts w:hint="eastAsia" w:ascii="宋体" w:hAnsi="宋体" w:cs="宋体"/>
                <w:szCs w:val="21"/>
                <w:highlight w:val="yellow"/>
                <w:lang w:val="en-US" w:eastAsia="zh-CN"/>
              </w:rPr>
              <w:t>≥</w:t>
            </w:r>
            <w:r>
              <w:rPr>
                <w:rFonts w:hint="eastAsia" w:ascii="宋体" w:hAnsi="宋体" w:cs="宋体"/>
                <w:szCs w:val="21"/>
                <w:highlight w:val="yellow"/>
              </w:rPr>
              <w:t>4倍2.8～12mm手动调焦镜头</w:t>
            </w:r>
          </w:p>
          <w:p>
            <w:pPr>
              <w:pStyle w:val="83"/>
              <w:ind w:firstLine="0" w:firstLineChars="0"/>
              <w:rPr>
                <w:rFonts w:ascii="宋体" w:hAnsi="宋体" w:cs="宋体"/>
                <w:szCs w:val="21"/>
              </w:rPr>
            </w:pPr>
            <w:r>
              <w:rPr>
                <w:rFonts w:hint="eastAsia" w:ascii="宋体" w:hAnsi="宋体" w:cs="宋体"/>
                <w:szCs w:val="21"/>
              </w:rPr>
              <w:t>光圈范围F1.4(W)~F2.8(T)</w:t>
            </w:r>
          </w:p>
          <w:p>
            <w:pPr>
              <w:pStyle w:val="83"/>
              <w:ind w:firstLine="0" w:firstLineChars="0"/>
              <w:rPr>
                <w:rFonts w:ascii="宋体" w:hAnsi="宋体" w:cs="宋体"/>
                <w:szCs w:val="21"/>
              </w:rPr>
            </w:pPr>
            <w:r>
              <w:rPr>
                <w:rFonts w:hint="eastAsia" w:ascii="宋体" w:hAnsi="宋体" w:cs="宋体"/>
                <w:szCs w:val="21"/>
                <w:highlight w:val="yellow"/>
              </w:rPr>
              <w:t>内置</w:t>
            </w:r>
            <w:r>
              <w:rPr>
                <w:rFonts w:hint="eastAsia" w:ascii="宋体" w:hAnsi="宋体" w:cs="宋体"/>
                <w:szCs w:val="21"/>
                <w:highlight w:val="yellow"/>
                <w:lang w:val="en-US" w:eastAsia="zh-CN"/>
              </w:rPr>
              <w:t>≥</w:t>
            </w:r>
            <w:r>
              <w:rPr>
                <w:rFonts w:hint="eastAsia" w:ascii="宋体" w:hAnsi="宋体" w:cs="宋体"/>
                <w:szCs w:val="21"/>
                <w:highlight w:val="yellow"/>
              </w:rPr>
              <w:t>20米红外补光</w:t>
            </w:r>
          </w:p>
        </w:tc>
        <w:tc>
          <w:tcPr>
            <w:tcW w:w="1112" w:type="dxa"/>
            <w:vMerge w:val="continue"/>
            <w:vAlign w:val="center"/>
          </w:tcPr>
          <w:p>
            <w:pPr>
              <w:pStyle w:val="13"/>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center"/>
          </w:tcPr>
          <w:p>
            <w:pPr>
              <w:pStyle w:val="13"/>
              <w:spacing w:line="360" w:lineRule="auto"/>
              <w:jc w:val="center"/>
              <w:rPr>
                <w:rFonts w:ascii="宋体" w:hAnsi="宋体" w:cs="宋体"/>
                <w:szCs w:val="21"/>
              </w:rPr>
            </w:pP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highlight w:val="yellow"/>
              </w:rPr>
              <w:t>功能要求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★支持SVAC2.0国家编码(GB/T25724-2017 )</w:t>
            </w:r>
          </w:p>
          <w:p>
            <w:pPr>
              <w:pStyle w:val="83"/>
              <w:ind w:firstLine="0" w:firstLineChars="0"/>
              <w:rPr>
                <w:rFonts w:ascii="宋体" w:hAnsi="宋体" w:cs="宋体"/>
                <w:szCs w:val="21"/>
              </w:rPr>
            </w:pPr>
            <w:r>
              <w:rPr>
                <w:rFonts w:hint="eastAsia" w:ascii="宋体" w:hAnsi="宋体" w:cs="宋体"/>
                <w:szCs w:val="21"/>
              </w:rPr>
              <w:t>支持SVAC标准特性：ROI、SVC、监控扩展信息、加密、认证功能</w:t>
            </w:r>
          </w:p>
          <w:p>
            <w:pPr>
              <w:pStyle w:val="83"/>
              <w:ind w:firstLine="0" w:firstLineChars="0"/>
              <w:rPr>
                <w:rFonts w:ascii="宋体" w:hAnsi="宋体" w:cs="宋体"/>
                <w:szCs w:val="21"/>
              </w:rPr>
            </w:pPr>
            <w:r>
              <w:rPr>
                <w:rFonts w:hint="eastAsia" w:ascii="宋体" w:hAnsi="宋体" w:cs="宋体"/>
                <w:szCs w:val="21"/>
              </w:rPr>
              <w:t>★信息安全标准支持GB35114-2017，支持视频认证和加密（达到最高安全等级C级要求）</w:t>
            </w:r>
          </w:p>
          <w:p>
            <w:pPr>
              <w:pStyle w:val="83"/>
              <w:ind w:firstLine="0" w:firstLineChars="0"/>
              <w:rPr>
                <w:rFonts w:ascii="宋体" w:hAnsi="宋体" w:cs="宋体"/>
                <w:szCs w:val="21"/>
              </w:rPr>
            </w:pPr>
            <w:r>
              <w:rPr>
                <w:rFonts w:hint="eastAsia" w:ascii="宋体" w:hAnsi="宋体" w:cs="宋体"/>
                <w:szCs w:val="21"/>
              </w:rPr>
              <w:t>内置国密芯片，全面符合国密标准，国密算法加密和认证，保证数据的安全性和真实性</w:t>
            </w:r>
          </w:p>
          <w:p>
            <w:pPr>
              <w:pStyle w:val="83"/>
              <w:ind w:firstLine="0" w:firstLineChars="0"/>
              <w:rPr>
                <w:rFonts w:ascii="宋体" w:hAnsi="宋体" w:cs="宋体"/>
                <w:szCs w:val="21"/>
              </w:rPr>
            </w:pPr>
            <w:r>
              <w:rPr>
                <w:rFonts w:hint="eastAsia" w:ascii="宋体" w:hAnsi="宋体" w:cs="宋体"/>
                <w:szCs w:val="21"/>
              </w:rPr>
              <w:t>支持自动光圈、电子防抖，透雾，镜头畸变校正功能</w:t>
            </w:r>
          </w:p>
          <w:p>
            <w:pPr>
              <w:pStyle w:val="83"/>
              <w:ind w:firstLine="0" w:firstLineChars="0"/>
              <w:rPr>
                <w:rFonts w:ascii="宋体" w:hAnsi="宋体" w:cs="宋体"/>
                <w:szCs w:val="21"/>
              </w:rPr>
            </w:pPr>
            <w:r>
              <w:rPr>
                <w:rFonts w:hint="eastAsia" w:ascii="宋体" w:hAnsi="宋体" w:cs="宋体"/>
                <w:szCs w:val="21"/>
              </w:rPr>
              <w:t>支持走廊模式</w:t>
            </w:r>
          </w:p>
          <w:p>
            <w:pPr>
              <w:pStyle w:val="83"/>
              <w:ind w:firstLine="0" w:firstLineChars="0"/>
              <w:rPr>
                <w:rFonts w:ascii="宋体" w:hAnsi="宋体" w:cs="宋体"/>
                <w:szCs w:val="21"/>
              </w:rPr>
            </w:pPr>
            <w:r>
              <w:rPr>
                <w:rFonts w:hint="eastAsia" w:ascii="宋体" w:hAnsi="宋体" w:cs="宋体"/>
                <w:szCs w:val="21"/>
              </w:rPr>
              <w:t>支持3D数字降噪</w:t>
            </w:r>
          </w:p>
          <w:p>
            <w:pPr>
              <w:pStyle w:val="83"/>
              <w:ind w:firstLine="0" w:firstLineChars="0"/>
              <w:rPr>
                <w:rFonts w:ascii="宋体" w:hAnsi="宋体" w:cs="宋体"/>
                <w:szCs w:val="21"/>
              </w:rPr>
            </w:pPr>
            <w:r>
              <w:rPr>
                <w:rFonts w:hint="eastAsia" w:ascii="宋体" w:hAnsi="宋体" w:cs="宋体"/>
                <w:szCs w:val="21"/>
              </w:rPr>
              <w:t>支持辅助对焦</w:t>
            </w:r>
          </w:p>
          <w:p>
            <w:pPr>
              <w:pStyle w:val="83"/>
              <w:ind w:firstLine="0" w:firstLineChars="0"/>
              <w:rPr>
                <w:rFonts w:ascii="宋体" w:hAnsi="宋体" w:cs="宋体"/>
                <w:szCs w:val="21"/>
              </w:rPr>
            </w:pPr>
            <w:r>
              <w:rPr>
                <w:rFonts w:hint="eastAsia" w:ascii="宋体" w:hAnsi="宋体" w:cs="宋体"/>
                <w:szCs w:val="21"/>
              </w:rPr>
              <w:t>支持语音对讲</w:t>
            </w:r>
          </w:p>
          <w:p>
            <w:pPr>
              <w:pStyle w:val="83"/>
              <w:ind w:firstLine="0" w:firstLineChars="0"/>
              <w:rPr>
                <w:rFonts w:ascii="宋体" w:hAnsi="宋体" w:cs="宋体"/>
                <w:szCs w:val="21"/>
                <w:highlight w:val="yellow"/>
              </w:rPr>
            </w:pPr>
            <w:r>
              <w:rPr>
                <w:rFonts w:hint="eastAsia" w:ascii="宋体" w:hAnsi="宋体" w:cs="宋体"/>
                <w:szCs w:val="21"/>
                <w:highlight w:val="yellow"/>
              </w:rPr>
              <w:t>支持Micro SD存储卡，最高支持</w:t>
            </w:r>
            <w:r>
              <w:rPr>
                <w:rFonts w:hint="eastAsia" w:ascii="宋体" w:hAnsi="宋体" w:cs="宋体"/>
                <w:szCs w:val="21"/>
                <w:highlight w:val="yellow"/>
                <w:lang w:val="en-US" w:eastAsia="zh-CN"/>
              </w:rPr>
              <w:t>≥</w:t>
            </w:r>
            <w:r>
              <w:rPr>
                <w:rFonts w:hint="eastAsia" w:ascii="宋体" w:hAnsi="宋体" w:cs="宋体"/>
                <w:szCs w:val="21"/>
                <w:highlight w:val="yellow"/>
              </w:rPr>
              <w:t>256GB</w:t>
            </w:r>
          </w:p>
          <w:p>
            <w:pPr>
              <w:pStyle w:val="83"/>
              <w:ind w:firstLine="0" w:firstLineChars="0"/>
              <w:rPr>
                <w:rFonts w:ascii="宋体" w:hAnsi="宋体" w:cs="宋体"/>
                <w:szCs w:val="21"/>
              </w:rPr>
            </w:pPr>
            <w:r>
              <w:rPr>
                <w:rFonts w:hint="eastAsia" w:ascii="宋体" w:hAnsi="宋体" w:cs="宋体"/>
                <w:szCs w:val="21"/>
              </w:rPr>
              <w:t>支持GB/T.28181，ONVIF， ViSS等互联协议</w:t>
            </w:r>
          </w:p>
        </w:tc>
        <w:tc>
          <w:tcPr>
            <w:tcW w:w="1112" w:type="dxa"/>
            <w:vMerge w:val="continue"/>
            <w:vAlign w:val="center"/>
          </w:tcPr>
          <w:p>
            <w:pPr>
              <w:pStyle w:val="13"/>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摄像机电源</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highlight w:val="yellow"/>
              </w:rPr>
              <w:t>规格要求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AC/DC输入：100-240Vac, </w:t>
            </w:r>
          </w:p>
          <w:p>
            <w:pPr>
              <w:pStyle w:val="83"/>
              <w:ind w:firstLine="0" w:firstLineChars="0"/>
              <w:rPr>
                <w:rFonts w:ascii="宋体" w:hAnsi="宋体" w:cs="宋体"/>
                <w:szCs w:val="21"/>
              </w:rPr>
            </w:pPr>
            <w:r>
              <w:rPr>
                <w:rFonts w:hint="eastAsia" w:ascii="宋体" w:hAnsi="宋体" w:cs="宋体"/>
                <w:szCs w:val="21"/>
              </w:rPr>
              <w:t>单相50/60Hz, 0.5A(max), </w:t>
            </w:r>
          </w:p>
          <w:p>
            <w:pPr>
              <w:pStyle w:val="83"/>
              <w:ind w:firstLine="0" w:firstLineChars="0"/>
              <w:rPr>
                <w:rFonts w:ascii="宋体" w:hAnsi="宋体" w:cs="宋体"/>
                <w:szCs w:val="21"/>
              </w:rPr>
            </w:pPr>
            <w:r>
              <w:rPr>
                <w:rFonts w:hint="eastAsia" w:ascii="宋体" w:hAnsi="宋体" w:cs="宋体"/>
                <w:szCs w:val="21"/>
              </w:rPr>
              <w:t>输出：11.64-12.6V, 2A(max),</w:t>
            </w:r>
          </w:p>
          <w:p>
            <w:pPr>
              <w:pStyle w:val="83"/>
              <w:ind w:firstLine="0" w:firstLineChars="0"/>
              <w:rPr>
                <w:rFonts w:ascii="宋体" w:hAnsi="宋体" w:cs="宋体"/>
                <w:szCs w:val="21"/>
              </w:rPr>
            </w:pPr>
            <w:r>
              <w:rPr>
                <w:rFonts w:hint="eastAsia" w:ascii="宋体" w:hAnsi="宋体" w:cs="宋体"/>
                <w:szCs w:val="21"/>
              </w:rPr>
              <w:t>工作温度：-25℃~+40℃，</w:t>
            </w:r>
          </w:p>
          <w:p>
            <w:pPr>
              <w:pStyle w:val="83"/>
              <w:ind w:firstLine="0" w:firstLineChars="0"/>
              <w:rPr>
                <w:rFonts w:ascii="宋体" w:hAnsi="宋体" w:cs="宋体"/>
                <w:szCs w:val="21"/>
              </w:rPr>
            </w:pPr>
            <w:r>
              <w:rPr>
                <w:rFonts w:hint="eastAsia" w:ascii="宋体" w:hAnsi="宋体" w:cs="宋体"/>
                <w:szCs w:val="21"/>
                <w:highlight w:val="yellow"/>
              </w:rPr>
              <w:t>线长</w:t>
            </w:r>
            <w:r>
              <w:rPr>
                <w:rFonts w:hint="eastAsia" w:ascii="宋体" w:hAnsi="宋体" w:cs="宋体"/>
                <w:szCs w:val="21"/>
                <w:highlight w:val="yellow"/>
                <w:lang w:val="en-US" w:eastAsia="zh-CN"/>
              </w:rPr>
              <w:t>≥</w:t>
            </w:r>
            <w:r>
              <w:rPr>
                <w:rFonts w:hint="eastAsia" w:ascii="宋体" w:hAnsi="宋体" w:cs="宋体"/>
                <w:szCs w:val="21"/>
                <w:highlight w:val="yellow"/>
              </w:rPr>
              <w:t>1.5m, </w:t>
            </w: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restart"/>
            <w:vAlign w:val="center"/>
          </w:tcPr>
          <w:p>
            <w:pPr>
              <w:pStyle w:val="13"/>
              <w:spacing w:line="360" w:lineRule="auto"/>
              <w:jc w:val="center"/>
              <w:rPr>
                <w:rFonts w:ascii="宋体" w:hAnsi="宋体" w:cs="宋体"/>
                <w:szCs w:val="21"/>
              </w:rPr>
            </w:pPr>
            <w:r>
              <w:rPr>
                <w:rFonts w:hint="eastAsia" w:ascii="宋体" w:hAnsi="宋体" w:cs="宋体"/>
                <w:szCs w:val="21"/>
              </w:rPr>
              <w:t>安全智能视频一体化服务系统</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rPr>
              <w:t>规格要求</w:t>
            </w:r>
          </w:p>
        </w:tc>
        <w:tc>
          <w:tcPr>
            <w:tcW w:w="5035" w:type="dxa"/>
            <w:vAlign w:val="center"/>
          </w:tcPr>
          <w:p>
            <w:pPr>
              <w:pStyle w:val="83"/>
              <w:ind w:firstLine="0" w:firstLineChars="0"/>
              <w:rPr>
                <w:rFonts w:ascii="宋体" w:hAnsi="宋体" w:cs="宋体"/>
                <w:szCs w:val="21"/>
                <w:highlight w:val="yellow"/>
              </w:rPr>
            </w:pPr>
            <w:r>
              <w:rPr>
                <w:rFonts w:hint="eastAsia" w:ascii="宋体" w:hAnsi="宋体" w:cs="宋体"/>
                <w:szCs w:val="21"/>
                <w:highlight w:val="yellow"/>
              </w:rPr>
              <w:t xml:space="preserve">2U </w:t>
            </w:r>
            <w:r>
              <w:rPr>
                <w:rFonts w:hint="eastAsia" w:ascii="宋体" w:hAnsi="宋体" w:cs="宋体"/>
                <w:szCs w:val="21"/>
                <w:highlight w:val="yellow"/>
                <w:lang w:val="en-US" w:eastAsia="zh-CN"/>
              </w:rPr>
              <w:t>≥</w:t>
            </w:r>
            <w:r>
              <w:rPr>
                <w:rFonts w:hint="eastAsia" w:ascii="宋体" w:hAnsi="宋体" w:cs="宋体"/>
                <w:szCs w:val="21"/>
                <w:highlight w:val="yellow"/>
              </w:rPr>
              <w:t>8盘位</w:t>
            </w:r>
          </w:p>
          <w:p>
            <w:pPr>
              <w:pStyle w:val="83"/>
              <w:ind w:firstLine="0" w:firstLineChars="0"/>
              <w:rPr>
                <w:rFonts w:ascii="宋体" w:hAnsi="宋体" w:cs="宋体"/>
                <w:szCs w:val="21"/>
                <w:highlight w:val="yellow"/>
              </w:rPr>
            </w:pPr>
            <w:r>
              <w:rPr>
                <w:rFonts w:hint="eastAsia" w:ascii="宋体" w:hAnsi="宋体" w:cs="宋体"/>
                <w:szCs w:val="21"/>
                <w:highlight w:val="yellow"/>
              </w:rPr>
              <w:t>显示输出接口：</w:t>
            </w:r>
            <w:r>
              <w:rPr>
                <w:rFonts w:hint="eastAsia" w:ascii="宋体" w:hAnsi="宋体" w:cs="宋体"/>
                <w:szCs w:val="21"/>
                <w:highlight w:val="yellow"/>
                <w:lang w:val="en-US" w:eastAsia="zh-CN"/>
              </w:rPr>
              <w:t>≥</w:t>
            </w:r>
            <w:r>
              <w:rPr>
                <w:rFonts w:hint="eastAsia" w:ascii="宋体" w:hAnsi="宋体" w:cs="宋体"/>
                <w:szCs w:val="21"/>
                <w:highlight w:val="yellow"/>
              </w:rPr>
              <w:t>1个VGA，</w:t>
            </w:r>
            <w:r>
              <w:rPr>
                <w:rFonts w:hint="eastAsia" w:ascii="宋体" w:hAnsi="宋体" w:cs="宋体"/>
                <w:szCs w:val="21"/>
                <w:highlight w:val="yellow"/>
                <w:lang w:val="en-US" w:eastAsia="zh-CN"/>
              </w:rPr>
              <w:t>≥</w:t>
            </w:r>
            <w:r>
              <w:rPr>
                <w:rFonts w:hint="eastAsia" w:ascii="宋体" w:hAnsi="宋体" w:cs="宋体"/>
                <w:szCs w:val="21"/>
                <w:highlight w:val="yellow"/>
              </w:rPr>
              <w:t>2个HDMI</w:t>
            </w:r>
          </w:p>
          <w:p>
            <w:pPr>
              <w:pStyle w:val="83"/>
              <w:ind w:firstLine="0" w:firstLineChars="0"/>
              <w:rPr>
                <w:rFonts w:ascii="宋体" w:hAnsi="宋体" w:cs="宋体"/>
                <w:szCs w:val="21"/>
                <w:highlight w:val="yellow"/>
              </w:rPr>
            </w:pPr>
            <w:r>
              <w:rPr>
                <w:rFonts w:hint="eastAsia" w:ascii="宋体" w:hAnsi="宋体" w:cs="宋体"/>
                <w:szCs w:val="21"/>
                <w:highlight w:val="yellow"/>
              </w:rPr>
              <w:t>网口:</w:t>
            </w:r>
            <w:r>
              <w:rPr>
                <w:rFonts w:hint="eastAsia" w:ascii="宋体" w:hAnsi="宋体" w:cs="宋体"/>
                <w:szCs w:val="21"/>
                <w:highlight w:val="yellow"/>
                <w:lang w:val="en-US" w:eastAsia="zh-CN"/>
              </w:rPr>
              <w:t>≥</w:t>
            </w:r>
            <w:r>
              <w:rPr>
                <w:rFonts w:hint="eastAsia" w:ascii="宋体" w:hAnsi="宋体" w:cs="宋体"/>
                <w:szCs w:val="21"/>
                <w:highlight w:val="yellow"/>
              </w:rPr>
              <w:t>2个千兆网口</w:t>
            </w:r>
          </w:p>
          <w:p>
            <w:pPr>
              <w:pStyle w:val="83"/>
              <w:ind w:firstLine="0" w:firstLineChars="0"/>
              <w:rPr>
                <w:rFonts w:ascii="宋体" w:hAnsi="宋体" w:cs="宋体"/>
                <w:szCs w:val="21"/>
              </w:rPr>
            </w:pPr>
            <w:r>
              <w:rPr>
                <w:rFonts w:hint="eastAsia" w:ascii="宋体" w:hAnsi="宋体" w:cs="宋体"/>
                <w:szCs w:val="21"/>
              </w:rPr>
              <w:t>使用国密标准的UKEY</w:t>
            </w:r>
          </w:p>
        </w:tc>
        <w:tc>
          <w:tcPr>
            <w:tcW w:w="1112" w:type="dxa"/>
            <w:vMerge w:val="restart"/>
            <w:vAlign w:val="center"/>
          </w:tcPr>
          <w:p>
            <w:pPr>
              <w:pStyle w:val="13"/>
              <w:spacing w:line="360" w:lineRule="auto"/>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center"/>
          </w:tcPr>
          <w:p>
            <w:pPr>
              <w:pStyle w:val="13"/>
              <w:spacing w:line="360" w:lineRule="auto"/>
              <w:jc w:val="center"/>
              <w:rPr>
                <w:rFonts w:ascii="宋体" w:hAnsi="宋体" w:cs="宋体"/>
                <w:szCs w:val="21"/>
              </w:rPr>
            </w:pP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highlight w:val="yellow"/>
              </w:rPr>
              <w:t>性能要求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信息安全标准支持GB35114-2017，支持视频认证和加密（达到最高安全等级C级要求）</w:t>
            </w:r>
          </w:p>
          <w:p>
            <w:pPr>
              <w:pStyle w:val="83"/>
              <w:ind w:firstLine="0" w:firstLineChars="0"/>
              <w:rPr>
                <w:rFonts w:ascii="宋体" w:hAnsi="宋体" w:cs="宋体"/>
                <w:szCs w:val="21"/>
              </w:rPr>
            </w:pPr>
            <w:r>
              <w:rPr>
                <w:rFonts w:hint="eastAsia" w:ascii="宋体" w:hAnsi="宋体" w:cs="宋体"/>
                <w:szCs w:val="21"/>
              </w:rPr>
              <w:t>内置国密密码卡，全面符合国密标准，国密算法加密和认证，保证数据的安全性和真实性</w:t>
            </w:r>
          </w:p>
          <w:p>
            <w:pPr>
              <w:pStyle w:val="83"/>
              <w:ind w:firstLine="0" w:firstLineChars="0"/>
              <w:rPr>
                <w:rFonts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16路(GB35114 C级)前端接入</w:t>
            </w:r>
          </w:p>
          <w:p>
            <w:pPr>
              <w:pStyle w:val="83"/>
              <w:ind w:firstLine="0" w:firstLineChars="0"/>
              <w:rPr>
                <w:rFonts w:ascii="宋体" w:hAnsi="宋体" w:cs="宋体"/>
                <w:szCs w:val="21"/>
              </w:rPr>
            </w:pPr>
            <w:r>
              <w:rPr>
                <w:rFonts w:hint="eastAsia" w:ascii="宋体" w:hAnsi="宋体" w:cs="宋体"/>
                <w:szCs w:val="21"/>
              </w:rPr>
              <w:t>支持SVAC2.0、H.264、H.265编码</w:t>
            </w:r>
          </w:p>
          <w:p>
            <w:pPr>
              <w:pStyle w:val="83"/>
              <w:ind w:firstLine="0" w:firstLineChars="0"/>
              <w:rPr>
                <w:rFonts w:ascii="宋体" w:hAnsi="宋体" w:cs="宋体"/>
                <w:szCs w:val="21"/>
                <w:highlight w:val="yellow"/>
              </w:rPr>
            </w:pPr>
            <w:r>
              <w:rPr>
                <w:rFonts w:hint="eastAsia" w:ascii="宋体" w:hAnsi="宋体" w:cs="宋体"/>
                <w:szCs w:val="21"/>
                <w:highlight w:val="yellow"/>
              </w:rPr>
              <w:t>接入</w:t>
            </w:r>
            <w:r>
              <w:rPr>
                <w:rFonts w:hint="eastAsia" w:ascii="宋体" w:hAnsi="宋体" w:cs="宋体"/>
                <w:szCs w:val="21"/>
                <w:highlight w:val="yellow"/>
                <w:lang w:val="en-US" w:eastAsia="zh-CN"/>
              </w:rPr>
              <w:t>≥</w:t>
            </w:r>
            <w:r>
              <w:rPr>
                <w:rFonts w:hint="eastAsia" w:ascii="宋体" w:hAnsi="宋体" w:cs="宋体"/>
                <w:szCs w:val="21"/>
                <w:highlight w:val="yellow"/>
              </w:rPr>
              <w:t>64Mbps，储存</w:t>
            </w:r>
            <w:r>
              <w:rPr>
                <w:rFonts w:hint="eastAsia" w:ascii="宋体" w:hAnsi="宋体" w:cs="宋体"/>
                <w:szCs w:val="21"/>
                <w:highlight w:val="yellow"/>
                <w:lang w:val="en-US" w:eastAsia="zh-CN"/>
              </w:rPr>
              <w:t>≥</w:t>
            </w:r>
            <w:r>
              <w:rPr>
                <w:rFonts w:hint="eastAsia" w:ascii="宋体" w:hAnsi="宋体" w:cs="宋体"/>
                <w:szCs w:val="21"/>
                <w:highlight w:val="yellow"/>
              </w:rPr>
              <w:t>64Mbps，转发</w:t>
            </w:r>
            <w:r>
              <w:rPr>
                <w:rFonts w:hint="eastAsia" w:ascii="宋体" w:hAnsi="宋体" w:cs="宋体"/>
                <w:szCs w:val="21"/>
                <w:highlight w:val="yellow"/>
                <w:lang w:val="en-US" w:eastAsia="zh-CN"/>
              </w:rPr>
              <w:t>≥</w:t>
            </w:r>
            <w:r>
              <w:rPr>
                <w:rFonts w:hint="eastAsia" w:ascii="宋体" w:hAnsi="宋体" w:cs="宋体"/>
                <w:szCs w:val="21"/>
                <w:highlight w:val="yellow"/>
              </w:rPr>
              <w:t>32Mbps</w:t>
            </w:r>
          </w:p>
          <w:p>
            <w:pPr>
              <w:pStyle w:val="83"/>
              <w:ind w:firstLine="0" w:firstLineChars="0"/>
              <w:rPr>
                <w:rFonts w:ascii="宋体" w:hAnsi="宋体" w:cs="宋体"/>
                <w:szCs w:val="21"/>
                <w:highlight w:val="yellow"/>
              </w:rPr>
            </w:pPr>
            <w:r>
              <w:rPr>
                <w:rFonts w:hint="eastAsia" w:ascii="宋体" w:hAnsi="宋体" w:cs="宋体"/>
                <w:szCs w:val="21"/>
                <w:highlight w:val="yellow"/>
              </w:rPr>
              <w:t>最大支持</w:t>
            </w:r>
            <w:r>
              <w:rPr>
                <w:rFonts w:hint="eastAsia" w:ascii="宋体" w:hAnsi="宋体" w:cs="宋体"/>
                <w:szCs w:val="21"/>
                <w:highlight w:val="yellow"/>
                <w:lang w:val="en-US" w:eastAsia="zh-CN"/>
              </w:rPr>
              <w:t>≥</w:t>
            </w:r>
            <w:r>
              <w:rPr>
                <w:rFonts w:hint="eastAsia" w:ascii="宋体" w:hAnsi="宋体" w:cs="宋体"/>
                <w:szCs w:val="21"/>
                <w:highlight w:val="yellow"/>
              </w:rPr>
              <w:t>8路录像回放（单路</w:t>
            </w:r>
            <w:r>
              <w:rPr>
                <w:rFonts w:hint="eastAsia" w:ascii="宋体" w:hAnsi="宋体" w:cs="宋体"/>
                <w:szCs w:val="21"/>
                <w:highlight w:val="yellow"/>
                <w:lang w:val="en-US" w:eastAsia="zh-CN"/>
              </w:rPr>
              <w:t>≥</w:t>
            </w:r>
            <w:r>
              <w:rPr>
                <w:rFonts w:hint="eastAsia" w:ascii="宋体" w:hAnsi="宋体" w:cs="宋体"/>
                <w:szCs w:val="21"/>
                <w:highlight w:val="yellow"/>
              </w:rPr>
              <w:t>4Mbps 1080P）</w:t>
            </w:r>
          </w:p>
          <w:p>
            <w:pPr>
              <w:pStyle w:val="83"/>
              <w:ind w:firstLine="0" w:firstLineChars="0"/>
              <w:rPr>
                <w:rFonts w:ascii="宋体" w:hAnsi="宋体" w:cs="宋体"/>
                <w:szCs w:val="21"/>
                <w:highlight w:val="yellow"/>
              </w:rPr>
            </w:pPr>
            <w:r>
              <w:rPr>
                <w:rFonts w:hint="eastAsia" w:ascii="宋体" w:hAnsi="宋体" w:cs="宋体"/>
                <w:szCs w:val="21"/>
                <w:highlight w:val="yellow"/>
              </w:rPr>
              <w:t>WEB单客户端最高</w:t>
            </w:r>
            <w:r>
              <w:rPr>
                <w:rFonts w:hint="eastAsia" w:ascii="宋体" w:hAnsi="宋体" w:cs="宋体"/>
                <w:szCs w:val="21"/>
                <w:highlight w:val="yellow"/>
                <w:lang w:val="en-US" w:eastAsia="zh-CN"/>
              </w:rPr>
              <w:t>≥</w:t>
            </w:r>
            <w:r>
              <w:rPr>
                <w:rFonts w:hint="eastAsia" w:ascii="宋体" w:hAnsi="宋体" w:cs="宋体"/>
                <w:szCs w:val="21"/>
                <w:highlight w:val="yellow"/>
              </w:rPr>
              <w:t>4路1080P 4M码流解码</w:t>
            </w:r>
          </w:p>
          <w:p>
            <w:pPr>
              <w:pStyle w:val="83"/>
              <w:ind w:firstLine="0" w:firstLineChars="0"/>
              <w:rPr>
                <w:rFonts w:ascii="宋体" w:hAnsi="宋体" w:cs="宋体"/>
                <w:szCs w:val="21"/>
              </w:rPr>
            </w:pPr>
            <w:r>
              <w:rPr>
                <w:rFonts w:hint="eastAsia" w:ascii="宋体" w:hAnsi="宋体" w:cs="宋体"/>
                <w:szCs w:val="21"/>
                <w:highlight w:val="yellow"/>
              </w:rPr>
              <w:t>WEB客户端支持35114</w:t>
            </w:r>
            <w:r>
              <w:rPr>
                <w:rFonts w:hint="eastAsia" w:ascii="宋体" w:hAnsi="宋体" w:cs="宋体"/>
                <w:szCs w:val="21"/>
                <w:highlight w:val="yellow"/>
                <w:lang w:val="en-US" w:eastAsia="zh-CN"/>
              </w:rPr>
              <w:t>标准</w:t>
            </w:r>
            <w:r>
              <w:rPr>
                <w:rFonts w:hint="eastAsia" w:ascii="宋体" w:hAnsi="宋体" w:cs="宋体"/>
                <w:szCs w:val="21"/>
                <w:highlight w:val="yellow"/>
              </w:rPr>
              <w:t>验签及解密播放</w:t>
            </w:r>
          </w:p>
        </w:tc>
        <w:tc>
          <w:tcPr>
            <w:tcW w:w="1112" w:type="dxa"/>
            <w:vMerge w:val="continue"/>
            <w:vAlign w:val="center"/>
          </w:tcPr>
          <w:p>
            <w:pPr>
              <w:pStyle w:val="13"/>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USBkey</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rPr>
              <w:t>性能要求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支持与CA系统协同颁发数字证书；</w:t>
            </w:r>
          </w:p>
          <w:p>
            <w:pPr>
              <w:pStyle w:val="83"/>
              <w:ind w:firstLine="0" w:firstLineChars="0"/>
              <w:rPr>
                <w:rFonts w:ascii="宋体" w:hAnsi="宋体" w:cs="宋体"/>
                <w:szCs w:val="21"/>
                <w:highlight w:val="yellow"/>
              </w:rPr>
            </w:pPr>
            <w:r>
              <w:rPr>
                <w:rFonts w:hint="eastAsia" w:ascii="宋体" w:hAnsi="宋体" w:cs="宋体"/>
                <w:szCs w:val="21"/>
                <w:highlight w:val="yellow"/>
              </w:rPr>
              <w:t>非对称运算（RSA）：签名：</w:t>
            </w:r>
            <w:r>
              <w:rPr>
                <w:rFonts w:hint="eastAsia" w:ascii="宋体" w:hAnsi="宋体" w:cs="宋体"/>
                <w:szCs w:val="21"/>
                <w:highlight w:val="yellow"/>
                <w:lang w:val="en-US" w:eastAsia="zh-CN"/>
              </w:rPr>
              <w:t>≥</w:t>
            </w:r>
            <w:r>
              <w:rPr>
                <w:rFonts w:hint="eastAsia" w:ascii="宋体" w:hAnsi="宋体" w:cs="宋体"/>
                <w:szCs w:val="21"/>
                <w:highlight w:val="yellow"/>
              </w:rPr>
              <w:t>10次/秒；验签</w:t>
            </w:r>
            <w:r>
              <w:rPr>
                <w:rFonts w:hint="eastAsia" w:ascii="宋体" w:hAnsi="宋体" w:cs="宋体"/>
                <w:szCs w:val="21"/>
                <w:highlight w:val="yellow"/>
                <w:lang w:val="en-US" w:eastAsia="zh-CN"/>
              </w:rPr>
              <w:t>≥</w:t>
            </w:r>
            <w:r>
              <w:rPr>
                <w:rFonts w:hint="eastAsia" w:ascii="宋体" w:hAnsi="宋体" w:cs="宋体"/>
                <w:szCs w:val="21"/>
                <w:highlight w:val="yellow"/>
              </w:rPr>
              <w:t>20次/秒。</w:t>
            </w:r>
          </w:p>
          <w:p>
            <w:pPr>
              <w:pStyle w:val="83"/>
              <w:ind w:firstLine="0" w:firstLineChars="0"/>
              <w:rPr>
                <w:rFonts w:ascii="宋体" w:hAnsi="宋体" w:cs="宋体"/>
                <w:szCs w:val="21"/>
                <w:highlight w:val="yellow"/>
              </w:rPr>
            </w:pPr>
            <w:r>
              <w:rPr>
                <w:rFonts w:hint="eastAsia" w:ascii="宋体" w:hAnsi="宋体" w:cs="宋体"/>
                <w:szCs w:val="21"/>
                <w:highlight w:val="yellow"/>
              </w:rPr>
              <w:t>非对称运算（SM2）：</w:t>
            </w:r>
            <w:r>
              <w:rPr>
                <w:rFonts w:hint="eastAsia" w:ascii="宋体" w:hAnsi="宋体" w:cs="宋体"/>
                <w:szCs w:val="21"/>
                <w:highlight w:val="yellow"/>
                <w:lang w:val="en-US" w:eastAsia="zh-CN"/>
              </w:rPr>
              <w:t>≥</w:t>
            </w:r>
            <w:r>
              <w:rPr>
                <w:rFonts w:hint="eastAsia" w:ascii="宋体" w:hAnsi="宋体" w:cs="宋体"/>
                <w:szCs w:val="21"/>
                <w:highlight w:val="yellow"/>
              </w:rPr>
              <w:t>5次/秒</w:t>
            </w:r>
          </w:p>
          <w:p>
            <w:pPr>
              <w:pStyle w:val="83"/>
              <w:ind w:firstLine="0" w:firstLineChars="0"/>
              <w:rPr>
                <w:rFonts w:ascii="宋体" w:hAnsi="宋体" w:cs="宋体"/>
                <w:szCs w:val="21"/>
                <w:highlight w:val="yellow"/>
              </w:rPr>
            </w:pPr>
            <w:r>
              <w:rPr>
                <w:rFonts w:hint="eastAsia" w:ascii="宋体" w:hAnsi="宋体" w:cs="宋体"/>
                <w:szCs w:val="21"/>
                <w:highlight w:val="yellow"/>
              </w:rPr>
              <w:t>支持对称预算（SM4）:</w:t>
            </w:r>
            <w:r>
              <w:rPr>
                <w:rFonts w:hint="eastAsia" w:ascii="宋体" w:hAnsi="宋体" w:cs="宋体"/>
                <w:szCs w:val="21"/>
                <w:highlight w:val="yellow"/>
                <w:lang w:val="en-US" w:eastAsia="zh-CN"/>
              </w:rPr>
              <w:t>≥</w:t>
            </w:r>
            <w:r>
              <w:rPr>
                <w:rFonts w:hint="eastAsia" w:ascii="宋体" w:hAnsi="宋体" w:cs="宋体"/>
                <w:szCs w:val="21"/>
                <w:highlight w:val="yellow"/>
              </w:rPr>
              <w:t>20Mbps/秒</w:t>
            </w:r>
          </w:p>
          <w:p>
            <w:pPr>
              <w:pStyle w:val="83"/>
              <w:ind w:firstLine="0" w:firstLineChars="0"/>
              <w:rPr>
                <w:rFonts w:ascii="宋体" w:hAnsi="宋体" w:cs="宋体"/>
                <w:szCs w:val="21"/>
              </w:rPr>
            </w:pPr>
            <w:r>
              <w:rPr>
                <w:rFonts w:hint="eastAsia" w:ascii="宋体" w:hAnsi="宋体" w:cs="宋体"/>
                <w:szCs w:val="21"/>
              </w:rPr>
              <w:t>支持的操作系统：win7 32/64位；Linux</w:t>
            </w: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数字证书</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rPr>
              <w:t>性能要求</w:t>
            </w:r>
          </w:p>
        </w:tc>
        <w:tc>
          <w:tcPr>
            <w:tcW w:w="5035" w:type="dxa"/>
            <w:vAlign w:val="center"/>
          </w:tcPr>
          <w:p>
            <w:pPr>
              <w:pStyle w:val="83"/>
              <w:ind w:firstLine="0" w:firstLineChars="0"/>
              <w:rPr>
                <w:rFonts w:ascii="宋体" w:hAnsi="宋体" w:cs="宋体"/>
                <w:szCs w:val="21"/>
              </w:rPr>
            </w:pPr>
            <w:r>
              <w:rPr>
                <w:rFonts w:hint="eastAsia" w:ascii="宋体" w:hAnsi="宋体" w:cs="宋体"/>
                <w:szCs w:val="21"/>
              </w:rPr>
              <w:t>国密签名、加密双证书</w:t>
            </w: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硬盘</w:t>
            </w:r>
          </w:p>
        </w:tc>
        <w:tc>
          <w:tcPr>
            <w:tcW w:w="1228" w:type="dxa"/>
            <w:vAlign w:val="center"/>
          </w:tcPr>
          <w:p>
            <w:pPr>
              <w:pStyle w:val="83"/>
              <w:ind w:firstLine="0" w:firstLineChars="0"/>
              <w:jc w:val="center"/>
              <w:rPr>
                <w:rFonts w:ascii="宋体" w:hAnsi="宋体" w:cs="宋体"/>
                <w:szCs w:val="21"/>
                <w:highlight w:val="yellow"/>
              </w:rPr>
            </w:pPr>
            <w:r>
              <w:rPr>
                <w:rFonts w:hint="eastAsia" w:ascii="宋体" w:hAnsi="宋体" w:cs="宋体"/>
                <w:szCs w:val="21"/>
                <w:highlight w:val="yellow"/>
              </w:rPr>
              <w:t>硬盘容量</w:t>
            </w:r>
          </w:p>
        </w:tc>
        <w:tc>
          <w:tcPr>
            <w:tcW w:w="5035" w:type="dxa"/>
            <w:vAlign w:val="center"/>
          </w:tcPr>
          <w:p>
            <w:pPr>
              <w:pStyle w:val="83"/>
              <w:ind w:firstLine="0" w:firstLineChars="0"/>
              <w:rPr>
                <w:rFonts w:ascii="宋体" w:hAnsi="宋体" w:cs="宋体"/>
                <w:szCs w:val="21"/>
                <w:highlight w:val="yellow"/>
              </w:rPr>
            </w:pPr>
            <w:r>
              <w:rPr>
                <w:rFonts w:hint="eastAsia" w:ascii="宋体" w:hAnsi="宋体" w:cs="宋体"/>
                <w:szCs w:val="21"/>
                <w:highlight w:val="yellow"/>
                <w:lang w:val="en-US" w:eastAsia="zh-CN"/>
              </w:rPr>
              <w:t>≥</w:t>
            </w:r>
            <w:r>
              <w:rPr>
                <w:rFonts w:hint="eastAsia" w:ascii="宋体" w:hAnsi="宋体" w:cs="宋体"/>
                <w:szCs w:val="21"/>
                <w:highlight w:val="yellow"/>
              </w:rPr>
              <w:t>8T</w:t>
            </w: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网线</w:t>
            </w:r>
          </w:p>
        </w:tc>
        <w:tc>
          <w:tcPr>
            <w:tcW w:w="1228" w:type="dxa"/>
            <w:vAlign w:val="center"/>
          </w:tcPr>
          <w:p>
            <w:pPr>
              <w:pStyle w:val="83"/>
              <w:ind w:firstLine="0" w:firstLineChars="0"/>
              <w:jc w:val="center"/>
              <w:rPr>
                <w:rFonts w:ascii="宋体" w:hAnsi="宋体" w:cs="宋体"/>
                <w:szCs w:val="21"/>
              </w:rPr>
            </w:pPr>
            <w:r>
              <w:rPr>
                <w:rFonts w:hint="eastAsia" w:ascii="宋体" w:hAnsi="宋体" w:cs="宋体"/>
                <w:szCs w:val="21"/>
              </w:rPr>
              <w:t>规格要求</w:t>
            </w:r>
          </w:p>
        </w:tc>
        <w:tc>
          <w:tcPr>
            <w:tcW w:w="5035" w:type="dxa"/>
            <w:vAlign w:val="center"/>
          </w:tcPr>
          <w:p>
            <w:pPr>
              <w:pStyle w:val="83"/>
              <w:ind w:firstLine="0" w:firstLineChars="0"/>
              <w:jc w:val="left"/>
              <w:rPr>
                <w:rFonts w:ascii="宋体" w:hAnsi="宋体" w:cs="宋体"/>
                <w:szCs w:val="21"/>
              </w:rPr>
            </w:pPr>
            <w:r>
              <w:rPr>
                <w:rFonts w:hint="eastAsia" w:ascii="宋体" w:hAnsi="宋体" w:cs="宋体"/>
                <w:szCs w:val="21"/>
              </w:rPr>
              <w:t>五类线(CAT5)</w:t>
            </w: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电源线</w:t>
            </w:r>
          </w:p>
        </w:tc>
        <w:tc>
          <w:tcPr>
            <w:tcW w:w="1228" w:type="dxa"/>
            <w:vAlign w:val="center"/>
          </w:tcPr>
          <w:p>
            <w:pPr>
              <w:pStyle w:val="83"/>
              <w:ind w:firstLine="0" w:firstLineChars="0"/>
              <w:jc w:val="center"/>
              <w:rPr>
                <w:rFonts w:ascii="宋体" w:hAnsi="宋体" w:cs="宋体"/>
                <w:szCs w:val="21"/>
              </w:rPr>
            </w:pPr>
          </w:p>
        </w:tc>
        <w:tc>
          <w:tcPr>
            <w:tcW w:w="5035" w:type="dxa"/>
          </w:tcPr>
          <w:p>
            <w:pPr>
              <w:pStyle w:val="83"/>
              <w:ind w:firstLine="0" w:firstLineChars="0"/>
              <w:outlineLvl w:val="1"/>
              <w:rPr>
                <w:rFonts w:ascii="宋体" w:hAnsi="宋体" w:cs="宋体"/>
                <w:color w:val="000000"/>
                <w:kern w:val="0"/>
                <w:szCs w:val="21"/>
              </w:rPr>
            </w:pP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PVC管</w:t>
            </w:r>
          </w:p>
        </w:tc>
        <w:tc>
          <w:tcPr>
            <w:tcW w:w="1228" w:type="dxa"/>
            <w:vAlign w:val="center"/>
          </w:tcPr>
          <w:p>
            <w:pPr>
              <w:pStyle w:val="83"/>
              <w:ind w:firstLine="0" w:firstLineChars="0"/>
              <w:jc w:val="center"/>
              <w:rPr>
                <w:rFonts w:ascii="宋体" w:hAnsi="宋体" w:cs="宋体"/>
                <w:szCs w:val="21"/>
              </w:rPr>
            </w:pPr>
          </w:p>
        </w:tc>
        <w:tc>
          <w:tcPr>
            <w:tcW w:w="5035" w:type="dxa"/>
          </w:tcPr>
          <w:p>
            <w:pPr>
              <w:pStyle w:val="83"/>
              <w:ind w:firstLine="0" w:firstLineChars="0"/>
              <w:outlineLvl w:val="1"/>
              <w:rPr>
                <w:rFonts w:ascii="宋体" w:hAnsi="宋体" w:cs="宋体"/>
                <w:color w:val="000000"/>
                <w:kern w:val="0"/>
                <w:szCs w:val="21"/>
              </w:rPr>
            </w:pP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客户端电脑</w:t>
            </w:r>
          </w:p>
        </w:tc>
        <w:tc>
          <w:tcPr>
            <w:tcW w:w="1228" w:type="dxa"/>
            <w:vAlign w:val="center"/>
          </w:tcPr>
          <w:p>
            <w:pPr>
              <w:pStyle w:val="83"/>
              <w:ind w:firstLine="0" w:firstLineChars="0"/>
              <w:jc w:val="center"/>
              <w:rPr>
                <w:rFonts w:ascii="宋体" w:hAnsi="宋体" w:cs="宋体"/>
                <w:szCs w:val="21"/>
              </w:rPr>
            </w:pPr>
          </w:p>
        </w:tc>
        <w:tc>
          <w:tcPr>
            <w:tcW w:w="5035" w:type="dxa"/>
          </w:tcPr>
          <w:p>
            <w:pPr>
              <w:pStyle w:val="83"/>
              <w:ind w:firstLine="0" w:firstLineChars="0"/>
              <w:outlineLvl w:val="1"/>
              <w:rPr>
                <w:rFonts w:ascii="宋体" w:hAnsi="宋体" w:cs="宋体"/>
                <w:color w:val="000000"/>
                <w:kern w:val="0"/>
                <w:szCs w:val="21"/>
              </w:rPr>
            </w:pP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1台（用户自备）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pStyle w:val="13"/>
              <w:spacing w:line="360" w:lineRule="auto"/>
              <w:jc w:val="center"/>
              <w:rPr>
                <w:rFonts w:ascii="宋体" w:hAnsi="宋体" w:cs="宋体"/>
                <w:szCs w:val="21"/>
              </w:rPr>
            </w:pPr>
            <w:r>
              <w:rPr>
                <w:rFonts w:hint="eastAsia" w:ascii="宋体" w:hAnsi="宋体" w:cs="宋体"/>
                <w:szCs w:val="21"/>
              </w:rPr>
              <w:t>显示器</w:t>
            </w:r>
          </w:p>
        </w:tc>
        <w:tc>
          <w:tcPr>
            <w:tcW w:w="1228" w:type="dxa"/>
            <w:vAlign w:val="center"/>
          </w:tcPr>
          <w:p>
            <w:pPr>
              <w:pStyle w:val="83"/>
              <w:ind w:firstLine="0" w:firstLineChars="0"/>
              <w:jc w:val="center"/>
              <w:rPr>
                <w:rFonts w:ascii="宋体" w:hAnsi="宋体" w:cs="宋体"/>
                <w:szCs w:val="21"/>
              </w:rPr>
            </w:pPr>
          </w:p>
        </w:tc>
        <w:tc>
          <w:tcPr>
            <w:tcW w:w="5035" w:type="dxa"/>
          </w:tcPr>
          <w:p>
            <w:pPr>
              <w:pStyle w:val="83"/>
              <w:ind w:firstLine="0" w:firstLineChars="0"/>
              <w:outlineLvl w:val="1"/>
              <w:rPr>
                <w:rFonts w:ascii="宋体" w:hAnsi="宋体" w:cs="宋体"/>
                <w:color w:val="000000"/>
                <w:kern w:val="0"/>
                <w:szCs w:val="21"/>
              </w:rPr>
            </w:pPr>
          </w:p>
        </w:tc>
        <w:tc>
          <w:tcPr>
            <w:tcW w:w="1112" w:type="dxa"/>
            <w:vAlign w:val="center"/>
          </w:tcPr>
          <w:p>
            <w:pPr>
              <w:pStyle w:val="13"/>
              <w:spacing w:line="360" w:lineRule="auto"/>
              <w:jc w:val="center"/>
              <w:rPr>
                <w:rFonts w:ascii="宋体" w:hAnsi="宋体" w:cs="宋体"/>
                <w:szCs w:val="21"/>
              </w:rPr>
            </w:pPr>
            <w:r>
              <w:rPr>
                <w:rFonts w:hint="eastAsia" w:ascii="宋体" w:hAnsi="宋体" w:cs="宋体"/>
                <w:szCs w:val="21"/>
              </w:rPr>
              <w:t>1台（用户自备）</w:t>
            </w:r>
          </w:p>
        </w:tc>
      </w:tr>
    </w:tbl>
    <w:p/>
    <w:p>
      <w:pPr>
        <w:pStyle w:val="83"/>
        <w:ind w:firstLine="0" w:firstLineChars="0"/>
        <w:rPr>
          <w:rFonts w:ascii="宋体" w:hAnsi="宋体" w:cs="宋体"/>
          <w:color w:val="000000"/>
          <w:kern w:val="0"/>
          <w:sz w:val="24"/>
          <w:szCs w:val="24"/>
        </w:rPr>
      </w:pPr>
    </w:p>
    <w:bookmarkEnd w:id="11"/>
    <w:bookmarkEnd w:id="12"/>
    <w:bookmarkEnd w:id="13"/>
    <w:bookmarkEnd w:id="14"/>
    <w:p>
      <w:pPr>
        <w:rPr>
          <w:rFonts w:hint="eastAsia" w:ascii="宋体" w:hAnsi="宋体" w:cs="宋体"/>
        </w:rPr>
      </w:pPr>
      <w:r>
        <w:rPr>
          <w:rFonts w:hint="eastAsia" w:ascii="宋体" w:hAnsi="宋体" w:cs="宋体"/>
        </w:rPr>
        <w:br w:type="page"/>
      </w:r>
    </w:p>
    <w:p>
      <w:pPr>
        <w:rPr>
          <w:rFonts w:ascii="宋体" w:hAnsi="宋体" w:cs="宋体"/>
        </w:rPr>
      </w:pPr>
      <w:r>
        <w:rPr>
          <w:rFonts w:hint="eastAsia" w:ascii="宋体" w:hAnsi="宋体" w:cs="宋体"/>
        </w:rPr>
        <w:t>7.技术服务</w:t>
      </w:r>
    </w:p>
    <w:p>
      <w:pPr>
        <w:autoSpaceDE w:val="0"/>
        <w:autoSpaceDN w:val="0"/>
        <w:adjustRightInd w:val="0"/>
        <w:spacing w:line="360" w:lineRule="auto"/>
        <w:rPr>
          <w:rFonts w:ascii="宋体" w:hAnsi="宋体" w:cs="宋体"/>
          <w:color w:val="000000"/>
          <w:kern w:val="0"/>
          <w:sz w:val="24"/>
          <w:szCs w:val="24"/>
        </w:rPr>
      </w:pPr>
      <w:r>
        <w:rPr>
          <w:rFonts w:hint="eastAsia" w:ascii="宋体" w:hAnsi="宋体" w:cs="宋体"/>
          <w:color w:val="000000"/>
          <w:kern w:val="0"/>
          <w:sz w:val="24"/>
          <w:szCs w:val="24"/>
        </w:rPr>
        <w:t>7.1 CA认证登陆：</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按照建设单位要求，开发单点登录CA认证登录页面，对接业务系统，后续建设系统与之CA认证登录页面对接。</w:t>
      </w:r>
    </w:p>
    <w:p>
      <w:pPr>
        <w:pStyle w:val="2"/>
        <w:rPr>
          <w:rFonts w:ascii="宋体" w:hAnsi="宋体" w:cs="宋体"/>
          <w:color w:val="000000"/>
          <w:kern w:val="0"/>
          <w:sz w:val="24"/>
          <w:szCs w:val="24"/>
        </w:rPr>
      </w:pPr>
      <w:r>
        <w:rPr>
          <w:rFonts w:hint="eastAsia" w:ascii="宋体" w:hAnsi="宋体" w:cs="宋体"/>
          <w:color w:val="000000"/>
          <w:kern w:val="0"/>
          <w:sz w:val="24"/>
          <w:szCs w:val="24"/>
        </w:rPr>
        <w:t>7.2 接口改造参数：</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1、身份鉴别功能接口改造</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调用服务器密码机的验签服务接口，实现对系统用户的身份鉴别信息有效性、完整性进行验证，防止用户身份被假冒。</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应用系统提供WEB浏览器调用智能密码钥匙的控件，控件支持“SM2数字证书+智能密码钥匙+口令”的身份鉴别机制；智能密码钥匙厂商配合提供智能密码钥匙的数据加解密、证书调用、数字签名/验签接口说明材料。</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应用系统提供登录用户认证门户的界面，登录界面应具备读取智能密码钥匙序号，输入身份鉴别口令的输入框。</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2、系统访问控制信息完整性保护功能接口改造</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调用服务器密码机，对系统访问控制信息进行HMAC-SM3算法计算，得到计算结果消息鉴别码，将消息鉴别码和系统访问控制信息一同存入数据库中，当需要变更系统访问控制信息时，先调用服务器密码机对最近一次的消息鉴别码进行验证，验证通过后，被授权的系统管理员才能对系统访问控制信息进行编辑，确认完成编辑操作后，再次应用系统调用服务器密码机对系统访问控制信息进行HMAC-SM3算法计算，将计算结果与修改后系统访问控制信息一同存入数据库中，实现应用系统的访问控制信息的完整性保护，防止非授权变更应用系统的访问控制信息。</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3、重要数据传输功能接口改造</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调用服务器密码机的会话密钥协商服务接口，WEB浏览器通过控件调用智能密码钥匙的会话密钥协商服务接口，协商重要数据机密性保护所需会话密钥，采用会话密钥、SM4算法对重要数据进行加解密，实现重要应用数据传输过程的机密性保护。</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调用服务器密码机的HMAC密钥协商服务接口，WEB浏览器通过控件调用智能密码钥匙的HMAC密钥协商服务接口，协商重要数据完整性保护所需HMAC密钥，采用HMAC密钥、HMAC-SM3算法对重要数据进行消息鉴别码计算，将重要数据和计算消息鉴别码一同传输，实现重要应用数据传输过程的完整性保护。</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4、重要数据存储安全接口功能改造</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调用服务器密码机的对称密钥、SM4算法加密服务接口，在重要数据存入数据库前，对重要数据进行加密，将密文存入数据库中；读取数据库密文时，调用服务器密码机的对称密钥、SM4算法解密服务接口，对密文数据进行解密，实现重要数据存储过程中的机密性保护。</w:t>
      </w:r>
    </w:p>
    <w:p>
      <w:pPr>
        <w:autoSpaceDE w:val="0"/>
        <w:autoSpaceDN w:val="0"/>
        <w:adjustRightIn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应用系统调用服务器密码机的数据完整性保护密钥（对称密钥）、HMAC-SM3算法计算服务接口，在重要数据存入数据库前，对重要数据进行HMAC-SM3算法计算，将计算结果（消息鉴别码）与原文一同存入数据库中；当需要验证重要数据是否被篡改时时，调用服务器密码机的数据完整性保护密钥（对称密钥）、HMAC-SM3算法计算服务接口，对消息鉴别码进行验证，实现重要数据存储过程中的完整性保护。</w:t>
      </w:r>
    </w:p>
    <w:p>
      <w:pPr>
        <w:pStyle w:val="2"/>
        <w:rPr>
          <w:rFonts w:ascii="宋体" w:hAnsi="宋体" w:cs="宋体"/>
        </w:rPr>
      </w:pPr>
    </w:p>
    <w:p>
      <w:pPr>
        <w:autoSpaceDE w:val="0"/>
        <w:autoSpaceDN w:val="0"/>
        <w:adjustRightInd w:val="0"/>
        <w:spacing w:line="360" w:lineRule="auto"/>
        <w:jc w:val="center"/>
        <w:rPr>
          <w:rFonts w:ascii="宋体" w:hAnsi="宋体" w:cs="宋体"/>
          <w:b/>
          <w:sz w:val="32"/>
          <w:szCs w:val="32"/>
        </w:rPr>
      </w:pPr>
    </w:p>
    <w:p>
      <w:pPr>
        <w:pStyle w:val="2"/>
        <w:rPr>
          <w:rFonts w:ascii="宋体" w:hAnsi="宋体" w:cs="宋体"/>
          <w:b/>
          <w:sz w:val="32"/>
          <w:szCs w:val="32"/>
          <w:lang w:val="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1566"/>
    </w:sdtPr>
    <w:sdtContent>
      <w:p>
        <w:pPr>
          <w:pStyle w:val="17"/>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B7B9D862"/>
    <w:multiLevelType w:val="singleLevel"/>
    <w:tmpl w:val="B7B9D862"/>
    <w:lvl w:ilvl="0" w:tentative="0">
      <w:start w:val="2"/>
      <w:numFmt w:val="chineseCounting"/>
      <w:suff w:val="nothing"/>
      <w:lvlText w:val="%1、"/>
      <w:lvlJc w:val="left"/>
      <w:rPr>
        <w:rFonts w:hint="eastAsia"/>
      </w:rPr>
    </w:lvl>
  </w:abstractNum>
  <w:abstractNum w:abstractNumId="2">
    <w:nsid w:val="F346E0D0"/>
    <w:multiLevelType w:val="singleLevel"/>
    <w:tmpl w:val="F346E0D0"/>
    <w:lvl w:ilvl="0" w:tentative="0">
      <w:start w:val="1"/>
      <w:numFmt w:val="chineseCounting"/>
      <w:suff w:val="nothing"/>
      <w:lvlText w:val="（%1）"/>
      <w:lvlJc w:val="left"/>
      <w:rPr>
        <w:rFonts w:hint="eastAsia"/>
      </w:rPr>
    </w:lvl>
  </w:abstractNum>
  <w:abstractNum w:abstractNumId="3">
    <w:nsid w:val="1A869292"/>
    <w:multiLevelType w:val="singleLevel"/>
    <w:tmpl w:val="1A869292"/>
    <w:lvl w:ilvl="0" w:tentative="0">
      <w:start w:val="2"/>
      <w:numFmt w:val="decimal"/>
      <w:lvlText w:val="%1."/>
      <w:lvlJc w:val="left"/>
      <w:pPr>
        <w:tabs>
          <w:tab w:val="left" w:pos="312"/>
        </w:tabs>
      </w:pPr>
    </w:lvl>
  </w:abstractNum>
  <w:abstractNum w:abstractNumId="4">
    <w:nsid w:val="316EFCCD"/>
    <w:multiLevelType w:val="singleLevel"/>
    <w:tmpl w:val="316EFCCD"/>
    <w:lvl w:ilvl="0" w:tentative="0">
      <w:start w:val="1"/>
      <w:numFmt w:val="decimal"/>
      <w:suff w:val="nothing"/>
      <w:lvlText w:val="%1)"/>
      <w:lvlJc w:val="left"/>
      <w:pPr>
        <w:ind w:left="0" w:firstLine="0"/>
      </w:pPr>
      <w:rPr>
        <w:rFonts w:hint="default"/>
        <w:color w:val="auto"/>
      </w:rPr>
    </w:lvl>
  </w:abstractNum>
  <w:abstractNum w:abstractNumId="5">
    <w:nsid w:val="547C9175"/>
    <w:multiLevelType w:val="singleLevel"/>
    <w:tmpl w:val="547C9175"/>
    <w:lvl w:ilvl="0" w:tentative="0">
      <w:start w:val="1"/>
      <w:numFmt w:val="chineseCounting"/>
      <w:suff w:val="nothing"/>
      <w:lvlText w:val="第%1章"/>
      <w:lvlJc w:val="left"/>
      <w:pPr>
        <w:ind w:left="0" w:firstLine="420"/>
      </w:pPr>
      <w:rPr>
        <w:rFonts w:hint="eastAsia"/>
      </w:rPr>
    </w:lvl>
  </w:abstractNum>
  <w:abstractNum w:abstractNumId="6">
    <w:nsid w:val="7AFCE361"/>
    <w:multiLevelType w:val="singleLevel"/>
    <w:tmpl w:val="7AFCE361"/>
    <w:lvl w:ilvl="0" w:tentative="0">
      <w:start w:val="1"/>
      <w:numFmt w:val="decimal"/>
      <w:suff w:val="nothing"/>
      <w:lvlText w:val="%1)"/>
      <w:lvlJc w:val="left"/>
      <w:pPr>
        <w:ind w:left="0" w:firstLine="0"/>
      </w:pPr>
      <w:rPr>
        <w:rFonts w:hint="default"/>
        <w:color w:val="auto"/>
      </w:rPr>
    </w:lvl>
  </w:abstractNum>
  <w:abstractNum w:abstractNumId="7">
    <w:nsid w:val="7FFD66AA"/>
    <w:multiLevelType w:val="singleLevel"/>
    <w:tmpl w:val="7FFD66AA"/>
    <w:lvl w:ilvl="0" w:tentative="0">
      <w:start w:val="5"/>
      <w:numFmt w:val="decimal"/>
      <w:lvlText w:val="%1."/>
      <w:lvlJc w:val="left"/>
      <w:pPr>
        <w:tabs>
          <w:tab w:val="left" w:pos="312"/>
        </w:tabs>
      </w:pPr>
    </w:lvl>
  </w:abstractNum>
  <w:num w:numId="1">
    <w:abstractNumId w:val="5"/>
  </w:num>
  <w:num w:numId="2">
    <w:abstractNumId w:val="1"/>
  </w:num>
  <w:num w:numId="3">
    <w:abstractNumId w:val="2"/>
  </w:num>
  <w:num w:numId="4">
    <w:abstractNumId w:val="0"/>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OWZiZTgzYWJlYjY4MmE0ODYzZDA3ODEyMWZhMTgifQ=="/>
  </w:docVars>
  <w:rsids>
    <w:rsidRoot w:val="00FD3F6B"/>
    <w:rsid w:val="000028F2"/>
    <w:rsid w:val="00007C65"/>
    <w:rsid w:val="00007E12"/>
    <w:rsid w:val="00010EF1"/>
    <w:rsid w:val="00012049"/>
    <w:rsid w:val="00016550"/>
    <w:rsid w:val="00020819"/>
    <w:rsid w:val="00025AB6"/>
    <w:rsid w:val="00025C0A"/>
    <w:rsid w:val="00035DBF"/>
    <w:rsid w:val="00036388"/>
    <w:rsid w:val="00055303"/>
    <w:rsid w:val="00056FF9"/>
    <w:rsid w:val="000575D4"/>
    <w:rsid w:val="00063AD4"/>
    <w:rsid w:val="0006539F"/>
    <w:rsid w:val="000674A3"/>
    <w:rsid w:val="00071567"/>
    <w:rsid w:val="000724DB"/>
    <w:rsid w:val="00074A48"/>
    <w:rsid w:val="00074FCD"/>
    <w:rsid w:val="00080F50"/>
    <w:rsid w:val="00086CAC"/>
    <w:rsid w:val="00093112"/>
    <w:rsid w:val="000937D2"/>
    <w:rsid w:val="00097521"/>
    <w:rsid w:val="000A1071"/>
    <w:rsid w:val="000A34E7"/>
    <w:rsid w:val="000B1BB0"/>
    <w:rsid w:val="000B2A30"/>
    <w:rsid w:val="000B392F"/>
    <w:rsid w:val="000B3FA2"/>
    <w:rsid w:val="000B4DF7"/>
    <w:rsid w:val="000B50C5"/>
    <w:rsid w:val="000B7337"/>
    <w:rsid w:val="000C2CF3"/>
    <w:rsid w:val="000D23E3"/>
    <w:rsid w:val="000D549D"/>
    <w:rsid w:val="000D54F3"/>
    <w:rsid w:val="000E09C5"/>
    <w:rsid w:val="000E11CD"/>
    <w:rsid w:val="000E1595"/>
    <w:rsid w:val="000E2158"/>
    <w:rsid w:val="000E64BA"/>
    <w:rsid w:val="000F2422"/>
    <w:rsid w:val="00110E7E"/>
    <w:rsid w:val="00111631"/>
    <w:rsid w:val="00111F39"/>
    <w:rsid w:val="00112CB2"/>
    <w:rsid w:val="00125B29"/>
    <w:rsid w:val="00130CAC"/>
    <w:rsid w:val="001310B7"/>
    <w:rsid w:val="001346DE"/>
    <w:rsid w:val="00140FA8"/>
    <w:rsid w:val="0014330B"/>
    <w:rsid w:val="00143771"/>
    <w:rsid w:val="0015121C"/>
    <w:rsid w:val="0015281F"/>
    <w:rsid w:val="00157561"/>
    <w:rsid w:val="00157D35"/>
    <w:rsid w:val="00160D1A"/>
    <w:rsid w:val="001718A8"/>
    <w:rsid w:val="001727BA"/>
    <w:rsid w:val="0018020A"/>
    <w:rsid w:val="001900E1"/>
    <w:rsid w:val="001905FB"/>
    <w:rsid w:val="0019121D"/>
    <w:rsid w:val="00193235"/>
    <w:rsid w:val="00197D24"/>
    <w:rsid w:val="001A01C4"/>
    <w:rsid w:val="001A15B1"/>
    <w:rsid w:val="001B3F0A"/>
    <w:rsid w:val="001B4BDA"/>
    <w:rsid w:val="001B521E"/>
    <w:rsid w:val="001C08ED"/>
    <w:rsid w:val="001C35AE"/>
    <w:rsid w:val="001D41FD"/>
    <w:rsid w:val="001D5298"/>
    <w:rsid w:val="001D576D"/>
    <w:rsid w:val="001D58C7"/>
    <w:rsid w:val="001D614C"/>
    <w:rsid w:val="001E2511"/>
    <w:rsid w:val="001E771D"/>
    <w:rsid w:val="001F4656"/>
    <w:rsid w:val="001F59EC"/>
    <w:rsid w:val="00203449"/>
    <w:rsid w:val="00214E66"/>
    <w:rsid w:val="00221194"/>
    <w:rsid w:val="00230973"/>
    <w:rsid w:val="0024322F"/>
    <w:rsid w:val="00245DB5"/>
    <w:rsid w:val="002460D4"/>
    <w:rsid w:val="00254072"/>
    <w:rsid w:val="0025528F"/>
    <w:rsid w:val="00255599"/>
    <w:rsid w:val="00255704"/>
    <w:rsid w:val="0026374A"/>
    <w:rsid w:val="00266C03"/>
    <w:rsid w:val="00266EF8"/>
    <w:rsid w:val="002765AE"/>
    <w:rsid w:val="00283570"/>
    <w:rsid w:val="00284714"/>
    <w:rsid w:val="00291749"/>
    <w:rsid w:val="002945C6"/>
    <w:rsid w:val="00296BB5"/>
    <w:rsid w:val="002A04AA"/>
    <w:rsid w:val="002A0F12"/>
    <w:rsid w:val="002A4F5C"/>
    <w:rsid w:val="002B0BC8"/>
    <w:rsid w:val="002B7659"/>
    <w:rsid w:val="002C1061"/>
    <w:rsid w:val="002C51A4"/>
    <w:rsid w:val="002D21AB"/>
    <w:rsid w:val="002D6F3C"/>
    <w:rsid w:val="002E2AAD"/>
    <w:rsid w:val="002E51CB"/>
    <w:rsid w:val="002E7891"/>
    <w:rsid w:val="002F0111"/>
    <w:rsid w:val="002F1DE8"/>
    <w:rsid w:val="002F2642"/>
    <w:rsid w:val="002F30E8"/>
    <w:rsid w:val="002F6453"/>
    <w:rsid w:val="00300304"/>
    <w:rsid w:val="00300D6D"/>
    <w:rsid w:val="00312820"/>
    <w:rsid w:val="00316B4E"/>
    <w:rsid w:val="00317EBE"/>
    <w:rsid w:val="0032195C"/>
    <w:rsid w:val="00321F56"/>
    <w:rsid w:val="00323532"/>
    <w:rsid w:val="00324455"/>
    <w:rsid w:val="00325CF6"/>
    <w:rsid w:val="0033497E"/>
    <w:rsid w:val="00337A75"/>
    <w:rsid w:val="00347339"/>
    <w:rsid w:val="00347FEE"/>
    <w:rsid w:val="003554A4"/>
    <w:rsid w:val="00356191"/>
    <w:rsid w:val="00360E88"/>
    <w:rsid w:val="003612AA"/>
    <w:rsid w:val="00376C84"/>
    <w:rsid w:val="00391E02"/>
    <w:rsid w:val="0039733C"/>
    <w:rsid w:val="00397686"/>
    <w:rsid w:val="003A26F6"/>
    <w:rsid w:val="003C2D37"/>
    <w:rsid w:val="003D1E92"/>
    <w:rsid w:val="003D3F17"/>
    <w:rsid w:val="003D48F4"/>
    <w:rsid w:val="003D5488"/>
    <w:rsid w:val="003D5F3F"/>
    <w:rsid w:val="003D71F6"/>
    <w:rsid w:val="003D7B4F"/>
    <w:rsid w:val="003F0D60"/>
    <w:rsid w:val="004044CC"/>
    <w:rsid w:val="00404F6E"/>
    <w:rsid w:val="004064A0"/>
    <w:rsid w:val="00406E59"/>
    <w:rsid w:val="00417070"/>
    <w:rsid w:val="00420786"/>
    <w:rsid w:val="004347B3"/>
    <w:rsid w:val="004423DF"/>
    <w:rsid w:val="00442FA7"/>
    <w:rsid w:val="004438FB"/>
    <w:rsid w:val="00443A4A"/>
    <w:rsid w:val="00443B70"/>
    <w:rsid w:val="004479EC"/>
    <w:rsid w:val="00455021"/>
    <w:rsid w:val="00462D20"/>
    <w:rsid w:val="00465921"/>
    <w:rsid w:val="00480B20"/>
    <w:rsid w:val="00482A73"/>
    <w:rsid w:val="00493B3B"/>
    <w:rsid w:val="00494748"/>
    <w:rsid w:val="004A0933"/>
    <w:rsid w:val="004A334B"/>
    <w:rsid w:val="004A66FC"/>
    <w:rsid w:val="004B42DB"/>
    <w:rsid w:val="004B6816"/>
    <w:rsid w:val="004B7E15"/>
    <w:rsid w:val="004C00A0"/>
    <w:rsid w:val="004C3065"/>
    <w:rsid w:val="004D36D7"/>
    <w:rsid w:val="004E0C23"/>
    <w:rsid w:val="004E1180"/>
    <w:rsid w:val="004E5D98"/>
    <w:rsid w:val="004E6A1D"/>
    <w:rsid w:val="004F0801"/>
    <w:rsid w:val="004F595E"/>
    <w:rsid w:val="00513196"/>
    <w:rsid w:val="00515C6F"/>
    <w:rsid w:val="005239BC"/>
    <w:rsid w:val="00530CF2"/>
    <w:rsid w:val="00531F23"/>
    <w:rsid w:val="005450B0"/>
    <w:rsid w:val="005455FA"/>
    <w:rsid w:val="00563751"/>
    <w:rsid w:val="005704B6"/>
    <w:rsid w:val="005734E6"/>
    <w:rsid w:val="00576397"/>
    <w:rsid w:val="00591EF9"/>
    <w:rsid w:val="00592488"/>
    <w:rsid w:val="00595D75"/>
    <w:rsid w:val="00597868"/>
    <w:rsid w:val="005A4C68"/>
    <w:rsid w:val="005A4E8C"/>
    <w:rsid w:val="005B15D4"/>
    <w:rsid w:val="005B3E79"/>
    <w:rsid w:val="005B40D6"/>
    <w:rsid w:val="005C281D"/>
    <w:rsid w:val="005C5DF3"/>
    <w:rsid w:val="005D0553"/>
    <w:rsid w:val="005D15C8"/>
    <w:rsid w:val="005E0EE0"/>
    <w:rsid w:val="005E49F6"/>
    <w:rsid w:val="005F3996"/>
    <w:rsid w:val="005F411A"/>
    <w:rsid w:val="00600D78"/>
    <w:rsid w:val="00601DA9"/>
    <w:rsid w:val="0060653B"/>
    <w:rsid w:val="006101A1"/>
    <w:rsid w:val="00613E1B"/>
    <w:rsid w:val="00615162"/>
    <w:rsid w:val="00622439"/>
    <w:rsid w:val="006241E2"/>
    <w:rsid w:val="00644B34"/>
    <w:rsid w:val="006459FD"/>
    <w:rsid w:val="00646CE0"/>
    <w:rsid w:val="00650B16"/>
    <w:rsid w:val="00657E79"/>
    <w:rsid w:val="00663788"/>
    <w:rsid w:val="00663906"/>
    <w:rsid w:val="00663A0A"/>
    <w:rsid w:val="00663EAA"/>
    <w:rsid w:val="0066755E"/>
    <w:rsid w:val="00683DAB"/>
    <w:rsid w:val="006842A8"/>
    <w:rsid w:val="00696653"/>
    <w:rsid w:val="006A19BF"/>
    <w:rsid w:val="006A79A6"/>
    <w:rsid w:val="006A7B16"/>
    <w:rsid w:val="006B1CC0"/>
    <w:rsid w:val="006B6377"/>
    <w:rsid w:val="006C146C"/>
    <w:rsid w:val="006C46B2"/>
    <w:rsid w:val="006C4AC7"/>
    <w:rsid w:val="006C7AA8"/>
    <w:rsid w:val="006D414A"/>
    <w:rsid w:val="006D5A22"/>
    <w:rsid w:val="006D5D3A"/>
    <w:rsid w:val="006D5D59"/>
    <w:rsid w:val="006D6B94"/>
    <w:rsid w:val="006E2165"/>
    <w:rsid w:val="006E526F"/>
    <w:rsid w:val="006F3C5E"/>
    <w:rsid w:val="006F50EC"/>
    <w:rsid w:val="00703802"/>
    <w:rsid w:val="00703B4C"/>
    <w:rsid w:val="0071087C"/>
    <w:rsid w:val="0071231E"/>
    <w:rsid w:val="007128D2"/>
    <w:rsid w:val="007149A0"/>
    <w:rsid w:val="007212EB"/>
    <w:rsid w:val="00725C29"/>
    <w:rsid w:val="0073492B"/>
    <w:rsid w:val="00742261"/>
    <w:rsid w:val="00742828"/>
    <w:rsid w:val="00747A2A"/>
    <w:rsid w:val="0075775C"/>
    <w:rsid w:val="00770E05"/>
    <w:rsid w:val="007733B4"/>
    <w:rsid w:val="00780F58"/>
    <w:rsid w:val="007875A9"/>
    <w:rsid w:val="00797357"/>
    <w:rsid w:val="007A3E75"/>
    <w:rsid w:val="007A43B7"/>
    <w:rsid w:val="007B0017"/>
    <w:rsid w:val="007B2F5B"/>
    <w:rsid w:val="007B5E9D"/>
    <w:rsid w:val="007B65E4"/>
    <w:rsid w:val="007C2486"/>
    <w:rsid w:val="007C541C"/>
    <w:rsid w:val="007D0640"/>
    <w:rsid w:val="007D4000"/>
    <w:rsid w:val="007D6A2E"/>
    <w:rsid w:val="007D6F5A"/>
    <w:rsid w:val="007D7C6C"/>
    <w:rsid w:val="007E380E"/>
    <w:rsid w:val="007F1CB0"/>
    <w:rsid w:val="00802033"/>
    <w:rsid w:val="0080338F"/>
    <w:rsid w:val="0080646F"/>
    <w:rsid w:val="00811943"/>
    <w:rsid w:val="00813945"/>
    <w:rsid w:val="008152B0"/>
    <w:rsid w:val="008213DE"/>
    <w:rsid w:val="0083622C"/>
    <w:rsid w:val="00841862"/>
    <w:rsid w:val="00841F9D"/>
    <w:rsid w:val="008421DD"/>
    <w:rsid w:val="0084235C"/>
    <w:rsid w:val="00843678"/>
    <w:rsid w:val="00845093"/>
    <w:rsid w:val="008501DC"/>
    <w:rsid w:val="008540A2"/>
    <w:rsid w:val="00862C56"/>
    <w:rsid w:val="008678F9"/>
    <w:rsid w:val="00875854"/>
    <w:rsid w:val="008811BA"/>
    <w:rsid w:val="0088168A"/>
    <w:rsid w:val="0088480B"/>
    <w:rsid w:val="0088510A"/>
    <w:rsid w:val="00887CFA"/>
    <w:rsid w:val="008966C2"/>
    <w:rsid w:val="00897D37"/>
    <w:rsid w:val="008A0E20"/>
    <w:rsid w:val="008A41F2"/>
    <w:rsid w:val="008A581D"/>
    <w:rsid w:val="008A68EF"/>
    <w:rsid w:val="008B3B6B"/>
    <w:rsid w:val="008B5F54"/>
    <w:rsid w:val="008B787A"/>
    <w:rsid w:val="008C6A7B"/>
    <w:rsid w:val="008D0999"/>
    <w:rsid w:val="008D12D2"/>
    <w:rsid w:val="008D33EF"/>
    <w:rsid w:val="008E6A46"/>
    <w:rsid w:val="008F561F"/>
    <w:rsid w:val="008F70AD"/>
    <w:rsid w:val="00901B2D"/>
    <w:rsid w:val="0090270D"/>
    <w:rsid w:val="00902874"/>
    <w:rsid w:val="00914A90"/>
    <w:rsid w:val="009214ED"/>
    <w:rsid w:val="009224E7"/>
    <w:rsid w:val="00923199"/>
    <w:rsid w:val="009239DA"/>
    <w:rsid w:val="009248BD"/>
    <w:rsid w:val="00925888"/>
    <w:rsid w:val="00932C2D"/>
    <w:rsid w:val="0093636D"/>
    <w:rsid w:val="00936382"/>
    <w:rsid w:val="00942845"/>
    <w:rsid w:val="00943CAD"/>
    <w:rsid w:val="0094624F"/>
    <w:rsid w:val="009504BF"/>
    <w:rsid w:val="00950AAD"/>
    <w:rsid w:val="00950AE5"/>
    <w:rsid w:val="0096093F"/>
    <w:rsid w:val="00960B28"/>
    <w:rsid w:val="00961EF7"/>
    <w:rsid w:val="00966A57"/>
    <w:rsid w:val="00975DAB"/>
    <w:rsid w:val="00975EA6"/>
    <w:rsid w:val="00976235"/>
    <w:rsid w:val="009846DD"/>
    <w:rsid w:val="00990E7B"/>
    <w:rsid w:val="00997489"/>
    <w:rsid w:val="00997E5D"/>
    <w:rsid w:val="009A49D1"/>
    <w:rsid w:val="009A4D2C"/>
    <w:rsid w:val="009A7BFF"/>
    <w:rsid w:val="009B3335"/>
    <w:rsid w:val="009B5A27"/>
    <w:rsid w:val="009C138D"/>
    <w:rsid w:val="009C2B7C"/>
    <w:rsid w:val="009C75EC"/>
    <w:rsid w:val="009D4E92"/>
    <w:rsid w:val="009D73EF"/>
    <w:rsid w:val="009E110E"/>
    <w:rsid w:val="009F2B4D"/>
    <w:rsid w:val="009F70A2"/>
    <w:rsid w:val="00A03B3D"/>
    <w:rsid w:val="00A04B65"/>
    <w:rsid w:val="00A133A3"/>
    <w:rsid w:val="00A15C9E"/>
    <w:rsid w:val="00A242D1"/>
    <w:rsid w:val="00A26152"/>
    <w:rsid w:val="00A31FD1"/>
    <w:rsid w:val="00A3332B"/>
    <w:rsid w:val="00A3549A"/>
    <w:rsid w:val="00A43203"/>
    <w:rsid w:val="00A44546"/>
    <w:rsid w:val="00A666F0"/>
    <w:rsid w:val="00A757E7"/>
    <w:rsid w:val="00A76B16"/>
    <w:rsid w:val="00A804CB"/>
    <w:rsid w:val="00A8127E"/>
    <w:rsid w:val="00A8704D"/>
    <w:rsid w:val="00A9252C"/>
    <w:rsid w:val="00A96DCE"/>
    <w:rsid w:val="00A96F30"/>
    <w:rsid w:val="00AA5788"/>
    <w:rsid w:val="00AD0D52"/>
    <w:rsid w:val="00AD0F1D"/>
    <w:rsid w:val="00AE1DBA"/>
    <w:rsid w:val="00AE7892"/>
    <w:rsid w:val="00B0056B"/>
    <w:rsid w:val="00B04C64"/>
    <w:rsid w:val="00B1150F"/>
    <w:rsid w:val="00B14A7E"/>
    <w:rsid w:val="00B20CBB"/>
    <w:rsid w:val="00B2196D"/>
    <w:rsid w:val="00B23013"/>
    <w:rsid w:val="00B240DC"/>
    <w:rsid w:val="00B24149"/>
    <w:rsid w:val="00B409DE"/>
    <w:rsid w:val="00B51840"/>
    <w:rsid w:val="00B57B7D"/>
    <w:rsid w:val="00B624E5"/>
    <w:rsid w:val="00B635F8"/>
    <w:rsid w:val="00B767A9"/>
    <w:rsid w:val="00B82443"/>
    <w:rsid w:val="00B85E70"/>
    <w:rsid w:val="00B918CB"/>
    <w:rsid w:val="00B928AB"/>
    <w:rsid w:val="00BA0471"/>
    <w:rsid w:val="00BA2EE0"/>
    <w:rsid w:val="00BA4624"/>
    <w:rsid w:val="00BA6E3F"/>
    <w:rsid w:val="00BB2D16"/>
    <w:rsid w:val="00BB6532"/>
    <w:rsid w:val="00BC31FA"/>
    <w:rsid w:val="00BC3CB7"/>
    <w:rsid w:val="00BC5DBA"/>
    <w:rsid w:val="00BD42D1"/>
    <w:rsid w:val="00BD7B23"/>
    <w:rsid w:val="00BE155A"/>
    <w:rsid w:val="00BE3046"/>
    <w:rsid w:val="00BE3B01"/>
    <w:rsid w:val="00BE52E5"/>
    <w:rsid w:val="00BE5BAD"/>
    <w:rsid w:val="00BE7CD2"/>
    <w:rsid w:val="00BF1879"/>
    <w:rsid w:val="00BF42E4"/>
    <w:rsid w:val="00BF52B1"/>
    <w:rsid w:val="00BF7513"/>
    <w:rsid w:val="00C006F2"/>
    <w:rsid w:val="00C02EC5"/>
    <w:rsid w:val="00C077A8"/>
    <w:rsid w:val="00C215D0"/>
    <w:rsid w:val="00C27658"/>
    <w:rsid w:val="00C31A9C"/>
    <w:rsid w:val="00C32B4C"/>
    <w:rsid w:val="00C333A4"/>
    <w:rsid w:val="00C34132"/>
    <w:rsid w:val="00C42707"/>
    <w:rsid w:val="00C45DDB"/>
    <w:rsid w:val="00C5106F"/>
    <w:rsid w:val="00C63361"/>
    <w:rsid w:val="00C64C29"/>
    <w:rsid w:val="00C654AC"/>
    <w:rsid w:val="00C66E6E"/>
    <w:rsid w:val="00C72730"/>
    <w:rsid w:val="00C747D8"/>
    <w:rsid w:val="00C7653E"/>
    <w:rsid w:val="00C928D6"/>
    <w:rsid w:val="00C92B33"/>
    <w:rsid w:val="00C97A3F"/>
    <w:rsid w:val="00CD1824"/>
    <w:rsid w:val="00CD77A6"/>
    <w:rsid w:val="00CD7D89"/>
    <w:rsid w:val="00CE413D"/>
    <w:rsid w:val="00CE5FEA"/>
    <w:rsid w:val="00CE624A"/>
    <w:rsid w:val="00CF111E"/>
    <w:rsid w:val="00CF54B9"/>
    <w:rsid w:val="00CF6E6B"/>
    <w:rsid w:val="00D00BF7"/>
    <w:rsid w:val="00D10A68"/>
    <w:rsid w:val="00D11CA9"/>
    <w:rsid w:val="00D12F34"/>
    <w:rsid w:val="00D15F28"/>
    <w:rsid w:val="00D17BDF"/>
    <w:rsid w:val="00D2269F"/>
    <w:rsid w:val="00D22E54"/>
    <w:rsid w:val="00D3331B"/>
    <w:rsid w:val="00D369B7"/>
    <w:rsid w:val="00D52474"/>
    <w:rsid w:val="00D5419A"/>
    <w:rsid w:val="00D5503C"/>
    <w:rsid w:val="00D678A3"/>
    <w:rsid w:val="00D67AD3"/>
    <w:rsid w:val="00D700B5"/>
    <w:rsid w:val="00D70359"/>
    <w:rsid w:val="00D746BE"/>
    <w:rsid w:val="00D81326"/>
    <w:rsid w:val="00D81914"/>
    <w:rsid w:val="00D81DA2"/>
    <w:rsid w:val="00D8587C"/>
    <w:rsid w:val="00D86CBA"/>
    <w:rsid w:val="00D877C6"/>
    <w:rsid w:val="00D87D04"/>
    <w:rsid w:val="00D90D01"/>
    <w:rsid w:val="00D92439"/>
    <w:rsid w:val="00DA2290"/>
    <w:rsid w:val="00DA5E05"/>
    <w:rsid w:val="00DB48FF"/>
    <w:rsid w:val="00DB5559"/>
    <w:rsid w:val="00DD3CA9"/>
    <w:rsid w:val="00DD7F9A"/>
    <w:rsid w:val="00DE2210"/>
    <w:rsid w:val="00DE5CB6"/>
    <w:rsid w:val="00DF2C63"/>
    <w:rsid w:val="00DF3DCA"/>
    <w:rsid w:val="00DF491A"/>
    <w:rsid w:val="00DF686C"/>
    <w:rsid w:val="00E11004"/>
    <w:rsid w:val="00E13101"/>
    <w:rsid w:val="00E1634C"/>
    <w:rsid w:val="00E23313"/>
    <w:rsid w:val="00E31007"/>
    <w:rsid w:val="00E349CA"/>
    <w:rsid w:val="00E40603"/>
    <w:rsid w:val="00E5354A"/>
    <w:rsid w:val="00E575FD"/>
    <w:rsid w:val="00E630D5"/>
    <w:rsid w:val="00E81A58"/>
    <w:rsid w:val="00E91217"/>
    <w:rsid w:val="00EA19FA"/>
    <w:rsid w:val="00EA6233"/>
    <w:rsid w:val="00EA6EC2"/>
    <w:rsid w:val="00EB4C43"/>
    <w:rsid w:val="00EB503D"/>
    <w:rsid w:val="00EC3F05"/>
    <w:rsid w:val="00ED0ED6"/>
    <w:rsid w:val="00ED508D"/>
    <w:rsid w:val="00EE79AB"/>
    <w:rsid w:val="00EF1B19"/>
    <w:rsid w:val="00EF3E27"/>
    <w:rsid w:val="00EF4088"/>
    <w:rsid w:val="00EF5050"/>
    <w:rsid w:val="00F02323"/>
    <w:rsid w:val="00F144BF"/>
    <w:rsid w:val="00F144E9"/>
    <w:rsid w:val="00F1553A"/>
    <w:rsid w:val="00F201A9"/>
    <w:rsid w:val="00F22BEC"/>
    <w:rsid w:val="00F3051A"/>
    <w:rsid w:val="00F30A8F"/>
    <w:rsid w:val="00F47290"/>
    <w:rsid w:val="00F51D78"/>
    <w:rsid w:val="00F53474"/>
    <w:rsid w:val="00F53932"/>
    <w:rsid w:val="00F5407C"/>
    <w:rsid w:val="00F549C6"/>
    <w:rsid w:val="00F5733E"/>
    <w:rsid w:val="00F63CA5"/>
    <w:rsid w:val="00F75D63"/>
    <w:rsid w:val="00F82AAC"/>
    <w:rsid w:val="00F832C0"/>
    <w:rsid w:val="00F83E17"/>
    <w:rsid w:val="00F9303B"/>
    <w:rsid w:val="00F93D4A"/>
    <w:rsid w:val="00FA13A8"/>
    <w:rsid w:val="00FB06B3"/>
    <w:rsid w:val="00FB5564"/>
    <w:rsid w:val="00FB5FE0"/>
    <w:rsid w:val="00FC17C0"/>
    <w:rsid w:val="00FC3790"/>
    <w:rsid w:val="00FC7109"/>
    <w:rsid w:val="00FD3F6B"/>
    <w:rsid w:val="00FD650A"/>
    <w:rsid w:val="00FE3706"/>
    <w:rsid w:val="01187BF6"/>
    <w:rsid w:val="01CF1530"/>
    <w:rsid w:val="02612EDB"/>
    <w:rsid w:val="03D257A6"/>
    <w:rsid w:val="04672FBE"/>
    <w:rsid w:val="04B906BC"/>
    <w:rsid w:val="05EF4BFE"/>
    <w:rsid w:val="0693203C"/>
    <w:rsid w:val="06942FC5"/>
    <w:rsid w:val="072B6A3D"/>
    <w:rsid w:val="085517DF"/>
    <w:rsid w:val="0A8B2289"/>
    <w:rsid w:val="12327E98"/>
    <w:rsid w:val="12E17D10"/>
    <w:rsid w:val="13E12563"/>
    <w:rsid w:val="169C3C7F"/>
    <w:rsid w:val="16D23BA1"/>
    <w:rsid w:val="1782749C"/>
    <w:rsid w:val="1ADE5573"/>
    <w:rsid w:val="23B3358C"/>
    <w:rsid w:val="26D751C9"/>
    <w:rsid w:val="274E15E0"/>
    <w:rsid w:val="29F12BDF"/>
    <w:rsid w:val="2DAE47D7"/>
    <w:rsid w:val="2DD318A3"/>
    <w:rsid w:val="30183F1E"/>
    <w:rsid w:val="317F3B29"/>
    <w:rsid w:val="320602B6"/>
    <w:rsid w:val="323460DE"/>
    <w:rsid w:val="347D28C9"/>
    <w:rsid w:val="398E5251"/>
    <w:rsid w:val="3BF770DE"/>
    <w:rsid w:val="3C622AD7"/>
    <w:rsid w:val="3EBE45E0"/>
    <w:rsid w:val="4013200C"/>
    <w:rsid w:val="41754E5A"/>
    <w:rsid w:val="46047B9D"/>
    <w:rsid w:val="47361A72"/>
    <w:rsid w:val="47BE3CB0"/>
    <w:rsid w:val="49D946ED"/>
    <w:rsid w:val="49D9721E"/>
    <w:rsid w:val="4BFC604B"/>
    <w:rsid w:val="4C666D87"/>
    <w:rsid w:val="4CA70B70"/>
    <w:rsid w:val="50C07A30"/>
    <w:rsid w:val="51C12E05"/>
    <w:rsid w:val="5564391A"/>
    <w:rsid w:val="55861B80"/>
    <w:rsid w:val="56AA165E"/>
    <w:rsid w:val="58E63EC5"/>
    <w:rsid w:val="5CEA0186"/>
    <w:rsid w:val="5EF77271"/>
    <w:rsid w:val="60E01207"/>
    <w:rsid w:val="620D6DAC"/>
    <w:rsid w:val="64B41760"/>
    <w:rsid w:val="6B126997"/>
    <w:rsid w:val="6E55366C"/>
    <w:rsid w:val="70E64A50"/>
    <w:rsid w:val="71CC00E9"/>
    <w:rsid w:val="727828D2"/>
    <w:rsid w:val="76BE0F64"/>
    <w:rsid w:val="775D1686"/>
    <w:rsid w:val="79E733DA"/>
    <w:rsid w:val="7A9B4AFD"/>
    <w:rsid w:val="7AB94F83"/>
    <w:rsid w:val="7B3010BF"/>
    <w:rsid w:val="7CCF7447"/>
    <w:rsid w:val="7DE22A43"/>
    <w:rsid w:val="7F200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6"/>
    <w:qFormat/>
    <w:uiPriority w:val="0"/>
    <w:pPr>
      <w:keepNext/>
      <w:keepLines/>
      <w:spacing w:before="260" w:after="260" w:line="413" w:lineRule="auto"/>
      <w:outlineLvl w:val="2"/>
    </w:pPr>
    <w:rPr>
      <w:b/>
      <w:sz w:val="32"/>
    </w:rPr>
  </w:style>
  <w:style w:type="paragraph" w:styleId="6">
    <w:name w:val="heading 4"/>
    <w:basedOn w:val="1"/>
    <w:next w:val="1"/>
    <w:link w:val="37"/>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8"/>
    <w:qFormat/>
    <w:uiPriority w:val="99"/>
    <w:pPr>
      <w:keepNext/>
      <w:keepLines/>
      <w:spacing w:before="280" w:after="290" w:line="376" w:lineRule="auto"/>
      <w:outlineLvl w:val="4"/>
    </w:pPr>
    <w:rPr>
      <w:b/>
      <w:bCs/>
      <w:sz w:val="28"/>
      <w:szCs w:val="28"/>
    </w:rPr>
  </w:style>
  <w:style w:type="paragraph" w:styleId="8">
    <w:name w:val="heading 6"/>
    <w:basedOn w:val="1"/>
    <w:next w:val="1"/>
    <w:link w:val="39"/>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40"/>
    <w:qFormat/>
    <w:uiPriority w:val="99"/>
    <w:pPr>
      <w:keepNext/>
      <w:keepLines/>
      <w:spacing w:before="240" w:after="64" w:line="320" w:lineRule="auto"/>
      <w:outlineLvl w:val="6"/>
    </w:pPr>
    <w:rPr>
      <w:b/>
      <w:bCs/>
      <w:sz w:val="24"/>
      <w:szCs w:val="24"/>
    </w:rPr>
  </w:style>
  <w:style w:type="paragraph" w:styleId="10">
    <w:name w:val="heading 8"/>
    <w:basedOn w:val="1"/>
    <w:next w:val="1"/>
    <w:link w:val="41"/>
    <w:qFormat/>
    <w:uiPriority w:val="99"/>
    <w:pPr>
      <w:keepNext/>
      <w:keepLines/>
      <w:spacing w:before="240" w:after="64" w:line="320" w:lineRule="auto"/>
      <w:outlineLvl w:val="7"/>
    </w:pPr>
    <w:rPr>
      <w:rFonts w:ascii="Calibri Light" w:hAnsi="Calibri Light"/>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11">
    <w:name w:val="Document Map"/>
    <w:basedOn w:val="1"/>
    <w:link w:val="44"/>
    <w:unhideWhenUsed/>
    <w:qFormat/>
    <w:uiPriority w:val="99"/>
    <w:rPr>
      <w:rFonts w:ascii="宋体"/>
      <w:sz w:val="18"/>
      <w:szCs w:val="18"/>
    </w:rPr>
  </w:style>
  <w:style w:type="paragraph" w:styleId="12">
    <w:name w:val="annotation text"/>
    <w:basedOn w:val="1"/>
    <w:semiHidden/>
    <w:unhideWhenUsed/>
    <w:qFormat/>
    <w:uiPriority w:val="99"/>
    <w:pPr>
      <w:jc w:val="left"/>
    </w:pPr>
  </w:style>
  <w:style w:type="paragraph" w:styleId="13">
    <w:name w:val="Body Text"/>
    <w:basedOn w:val="1"/>
    <w:link w:val="42"/>
    <w:unhideWhenUsed/>
    <w:qFormat/>
    <w:uiPriority w:val="99"/>
    <w:pPr>
      <w:spacing w:after="120"/>
    </w:pPr>
  </w:style>
  <w:style w:type="paragraph" w:styleId="14">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5">
    <w:name w:val="Plain Text"/>
    <w:basedOn w:val="1"/>
    <w:link w:val="45"/>
    <w:qFormat/>
    <w:uiPriority w:val="99"/>
    <w:rPr>
      <w:rFonts w:ascii="宋体" w:hAnsi="Courier New" w:cs="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47"/>
    <w:unhideWhenUsed/>
    <w:qFormat/>
    <w:uiPriority w:val="0"/>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style>
  <w:style w:type="paragraph" w:styleId="20">
    <w:name w:val="toc 2"/>
    <w:basedOn w:val="1"/>
    <w:next w:val="1"/>
    <w:semiHidden/>
    <w:unhideWhenUsed/>
    <w:qFormat/>
    <w:uiPriority w:val="39"/>
    <w:pPr>
      <w:ind w:left="420" w:leftChars="200"/>
    </w:pPr>
  </w:style>
  <w:style w:type="paragraph" w:styleId="21">
    <w:name w:val="Body Text 2"/>
    <w:basedOn w:val="1"/>
    <w:link w:val="80"/>
    <w:semiHidden/>
    <w:unhideWhenUsed/>
    <w:qFormat/>
    <w:uiPriority w:val="99"/>
    <w:pPr>
      <w:spacing w:after="120" w:line="480" w:lineRule="auto"/>
    </w:pPr>
  </w:style>
  <w:style w:type="paragraph" w:styleId="22">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link w:val="50"/>
    <w:qFormat/>
    <w:uiPriority w:val="99"/>
    <w:rPr>
      <w:rFonts w:ascii="Times New Roman" w:hAnsi="Times New Roman"/>
      <w:sz w:val="24"/>
      <w:szCs w:val="24"/>
    </w:rPr>
  </w:style>
  <w:style w:type="paragraph" w:styleId="24">
    <w:name w:val="Body Text First Indent"/>
    <w:basedOn w:val="13"/>
    <w:next w:val="1"/>
    <w:link w:val="43"/>
    <w:qFormat/>
    <w:uiPriority w:val="0"/>
    <w:pPr>
      <w:ind w:firstLine="420" w:firstLineChars="100"/>
      <w:jc w:val="left"/>
    </w:pPr>
    <w:rPr>
      <w:rFonts w:ascii="Times New Roman" w:hAnsi="Times New Roman"/>
      <w:sz w:val="18"/>
      <w:szCs w:val="18"/>
    </w:rPr>
  </w:style>
  <w:style w:type="paragraph" w:styleId="25">
    <w:name w:val="Body Text First Indent 2"/>
    <w:basedOn w:val="14"/>
    <w:qFormat/>
    <w:uiPriority w:val="0"/>
    <w:pPr>
      <w:ind w:firstLine="420" w:firstLineChars="20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semiHidden/>
    <w:unhideWhenUsed/>
    <w:qFormat/>
    <w:uiPriority w:val="99"/>
    <w:rPr>
      <w:color w:val="800080"/>
      <w:u w:val="single"/>
    </w:rPr>
  </w:style>
  <w:style w:type="character" w:styleId="32">
    <w:name w:val="Hyperlink"/>
    <w:basedOn w:val="28"/>
    <w:semiHidden/>
    <w:unhideWhenUsed/>
    <w:qFormat/>
    <w:uiPriority w:val="99"/>
    <w:rPr>
      <w:color w:val="0000FF"/>
      <w:u w:val="single"/>
    </w:rPr>
  </w:style>
  <w:style w:type="character" w:styleId="33">
    <w:name w:val="annotation reference"/>
    <w:basedOn w:val="28"/>
    <w:unhideWhenUsed/>
    <w:qFormat/>
    <w:uiPriority w:val="99"/>
    <w:rPr>
      <w:sz w:val="21"/>
      <w:szCs w:val="21"/>
    </w:rPr>
  </w:style>
  <w:style w:type="character" w:customStyle="1" w:styleId="34">
    <w:name w:val="标题 2 Char"/>
    <w:basedOn w:val="28"/>
    <w:link w:val="4"/>
    <w:qFormat/>
    <w:uiPriority w:val="99"/>
    <w:rPr>
      <w:rFonts w:ascii="Arial" w:hAnsi="Arial" w:eastAsia="黑体" w:cs="Times New Roman"/>
      <w:b/>
      <w:sz w:val="32"/>
    </w:rPr>
  </w:style>
  <w:style w:type="character" w:customStyle="1" w:styleId="35">
    <w:name w:val="标题 1 Char"/>
    <w:basedOn w:val="28"/>
    <w:link w:val="3"/>
    <w:qFormat/>
    <w:uiPriority w:val="99"/>
    <w:rPr>
      <w:rFonts w:ascii="Calibri" w:hAnsi="Calibri" w:eastAsia="宋体" w:cs="Times New Roman"/>
      <w:b/>
      <w:bCs/>
      <w:kern w:val="44"/>
      <w:sz w:val="44"/>
      <w:szCs w:val="44"/>
    </w:rPr>
  </w:style>
  <w:style w:type="character" w:customStyle="1" w:styleId="36">
    <w:name w:val="标题 3 Char"/>
    <w:basedOn w:val="28"/>
    <w:link w:val="5"/>
    <w:qFormat/>
    <w:uiPriority w:val="0"/>
    <w:rPr>
      <w:rFonts w:ascii="Calibri" w:hAnsi="Calibri" w:eastAsia="宋体" w:cs="Times New Roman"/>
      <w:b/>
      <w:sz w:val="32"/>
    </w:rPr>
  </w:style>
  <w:style w:type="character" w:customStyle="1" w:styleId="37">
    <w:name w:val="标题 4 Char"/>
    <w:basedOn w:val="28"/>
    <w:link w:val="6"/>
    <w:qFormat/>
    <w:uiPriority w:val="99"/>
    <w:rPr>
      <w:rFonts w:ascii="Calibri Light" w:hAnsi="Calibri Light" w:eastAsia="宋体" w:cs="Times New Roman"/>
      <w:b/>
      <w:bCs/>
      <w:sz w:val="28"/>
      <w:szCs w:val="28"/>
    </w:rPr>
  </w:style>
  <w:style w:type="character" w:customStyle="1" w:styleId="38">
    <w:name w:val="标题 5 Char"/>
    <w:basedOn w:val="28"/>
    <w:link w:val="7"/>
    <w:qFormat/>
    <w:uiPriority w:val="99"/>
    <w:rPr>
      <w:rFonts w:ascii="Calibri" w:hAnsi="Calibri" w:eastAsia="宋体" w:cs="Times New Roman"/>
      <w:b/>
      <w:bCs/>
      <w:sz w:val="28"/>
      <w:szCs w:val="28"/>
    </w:rPr>
  </w:style>
  <w:style w:type="character" w:customStyle="1" w:styleId="39">
    <w:name w:val="标题 6 Char"/>
    <w:basedOn w:val="28"/>
    <w:link w:val="8"/>
    <w:qFormat/>
    <w:uiPriority w:val="99"/>
    <w:rPr>
      <w:rFonts w:ascii="Calibri Light" w:hAnsi="Calibri Light" w:eastAsia="宋体" w:cs="Times New Roman"/>
      <w:b/>
      <w:bCs/>
      <w:sz w:val="24"/>
      <w:szCs w:val="24"/>
    </w:rPr>
  </w:style>
  <w:style w:type="character" w:customStyle="1" w:styleId="40">
    <w:name w:val="标题 7 Char"/>
    <w:basedOn w:val="28"/>
    <w:link w:val="9"/>
    <w:qFormat/>
    <w:uiPriority w:val="99"/>
    <w:rPr>
      <w:rFonts w:ascii="Calibri" w:hAnsi="Calibri" w:eastAsia="宋体" w:cs="Times New Roman"/>
      <w:b/>
      <w:bCs/>
      <w:sz w:val="24"/>
      <w:szCs w:val="24"/>
    </w:rPr>
  </w:style>
  <w:style w:type="character" w:customStyle="1" w:styleId="41">
    <w:name w:val="标题 8 Char"/>
    <w:basedOn w:val="28"/>
    <w:link w:val="10"/>
    <w:qFormat/>
    <w:uiPriority w:val="99"/>
    <w:rPr>
      <w:rFonts w:ascii="Calibri Light" w:hAnsi="Calibri Light" w:eastAsia="宋体" w:cs="Times New Roman"/>
      <w:sz w:val="24"/>
      <w:szCs w:val="24"/>
    </w:rPr>
  </w:style>
  <w:style w:type="character" w:customStyle="1" w:styleId="42">
    <w:name w:val="正文文本 Char"/>
    <w:basedOn w:val="28"/>
    <w:link w:val="13"/>
    <w:semiHidden/>
    <w:qFormat/>
    <w:uiPriority w:val="99"/>
    <w:rPr>
      <w:rFonts w:ascii="Calibri" w:hAnsi="Calibri" w:eastAsia="宋体" w:cs="Times New Roman"/>
      <w:kern w:val="2"/>
      <w:sz w:val="21"/>
      <w:szCs w:val="22"/>
    </w:rPr>
  </w:style>
  <w:style w:type="character" w:customStyle="1" w:styleId="43">
    <w:name w:val="正文首行缩进 Char"/>
    <w:basedOn w:val="42"/>
    <w:link w:val="24"/>
    <w:qFormat/>
    <w:uiPriority w:val="0"/>
    <w:rPr>
      <w:rFonts w:ascii="Times New Roman" w:hAnsi="Times New Roman" w:eastAsia="宋体" w:cs="Times New Roman"/>
      <w:kern w:val="2"/>
      <w:sz w:val="18"/>
      <w:szCs w:val="18"/>
    </w:rPr>
  </w:style>
  <w:style w:type="character" w:customStyle="1" w:styleId="44">
    <w:name w:val="文档结构图 Char"/>
    <w:basedOn w:val="28"/>
    <w:link w:val="11"/>
    <w:semiHidden/>
    <w:qFormat/>
    <w:uiPriority w:val="99"/>
    <w:rPr>
      <w:rFonts w:ascii="宋体" w:hAnsi="Calibri" w:eastAsia="宋体" w:cs="Times New Roman"/>
      <w:kern w:val="2"/>
      <w:sz w:val="18"/>
      <w:szCs w:val="18"/>
    </w:rPr>
  </w:style>
  <w:style w:type="character" w:customStyle="1" w:styleId="45">
    <w:name w:val="纯文本 Char"/>
    <w:basedOn w:val="28"/>
    <w:link w:val="15"/>
    <w:qFormat/>
    <w:uiPriority w:val="99"/>
    <w:rPr>
      <w:rFonts w:ascii="宋体" w:hAnsi="Courier New" w:eastAsia="宋体" w:cs="Courier New"/>
      <w:szCs w:val="21"/>
    </w:rPr>
  </w:style>
  <w:style w:type="character" w:customStyle="1" w:styleId="46">
    <w:name w:val="批注框文本 Char"/>
    <w:basedOn w:val="28"/>
    <w:link w:val="16"/>
    <w:semiHidden/>
    <w:qFormat/>
    <w:uiPriority w:val="99"/>
    <w:rPr>
      <w:rFonts w:ascii="Calibri" w:hAnsi="Calibri" w:eastAsia="宋体" w:cs="Times New Roman"/>
      <w:sz w:val="18"/>
      <w:szCs w:val="18"/>
    </w:rPr>
  </w:style>
  <w:style w:type="character" w:customStyle="1" w:styleId="47">
    <w:name w:val="页脚 Char"/>
    <w:basedOn w:val="28"/>
    <w:link w:val="17"/>
    <w:qFormat/>
    <w:uiPriority w:val="0"/>
    <w:rPr>
      <w:rFonts w:ascii="Calibri" w:hAnsi="Calibri" w:eastAsia="宋体" w:cs="Times New Roman"/>
      <w:sz w:val="18"/>
      <w:szCs w:val="18"/>
    </w:rPr>
  </w:style>
  <w:style w:type="character" w:customStyle="1" w:styleId="48">
    <w:name w:val="页眉 Char"/>
    <w:basedOn w:val="28"/>
    <w:link w:val="18"/>
    <w:qFormat/>
    <w:uiPriority w:val="99"/>
    <w:rPr>
      <w:rFonts w:ascii="Calibri" w:hAnsi="Calibri" w:eastAsia="宋体" w:cs="Times New Roman"/>
      <w:sz w:val="18"/>
      <w:szCs w:val="18"/>
    </w:rPr>
  </w:style>
  <w:style w:type="character" w:customStyle="1" w:styleId="49">
    <w:name w:val="HTML 预设格式 Char"/>
    <w:basedOn w:val="28"/>
    <w:link w:val="22"/>
    <w:qFormat/>
    <w:uiPriority w:val="0"/>
    <w:rPr>
      <w:rFonts w:ascii="宋体" w:hAnsi="宋体" w:eastAsia="宋体" w:cs="Times New Roman"/>
      <w:sz w:val="24"/>
      <w:szCs w:val="24"/>
    </w:rPr>
  </w:style>
  <w:style w:type="character" w:customStyle="1" w:styleId="50">
    <w:name w:val="普通(网站) Char"/>
    <w:link w:val="23"/>
    <w:qFormat/>
    <w:locked/>
    <w:uiPriority w:val="99"/>
    <w:rPr>
      <w:rFonts w:ascii="Times New Roman" w:hAnsi="Times New Roman" w:eastAsia="宋体" w:cs="Times New Roman"/>
      <w:sz w:val="24"/>
      <w:szCs w:val="24"/>
    </w:rPr>
  </w:style>
  <w:style w:type="paragraph" w:customStyle="1" w:styleId="51">
    <w:name w:val="列表段落1"/>
    <w:basedOn w:val="1"/>
    <w:link w:val="52"/>
    <w:unhideWhenUsed/>
    <w:qFormat/>
    <w:uiPriority w:val="0"/>
    <w:pPr>
      <w:ind w:firstLine="420" w:firstLineChars="200"/>
    </w:pPr>
  </w:style>
  <w:style w:type="character" w:customStyle="1" w:styleId="52">
    <w:name w:val="列表段落 字符"/>
    <w:link w:val="51"/>
    <w:qFormat/>
    <w:uiPriority w:val="34"/>
    <w:rPr>
      <w:rFonts w:ascii="Calibri" w:hAnsi="Calibri" w:eastAsia="宋体" w:cs="Times New Roman"/>
    </w:rPr>
  </w:style>
  <w:style w:type="paragraph" w:customStyle="1" w:styleId="53">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54">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5">
    <w:name w:val="列出段落1"/>
    <w:basedOn w:val="1"/>
    <w:qFormat/>
    <w:uiPriority w:val="34"/>
    <w:pPr>
      <w:ind w:firstLine="420" w:firstLineChars="200"/>
    </w:pPr>
  </w:style>
  <w:style w:type="character" w:customStyle="1" w:styleId="56">
    <w:name w:val="0h Char"/>
    <w:basedOn w:val="28"/>
    <w:link w:val="57"/>
    <w:qFormat/>
    <w:locked/>
    <w:uiPriority w:val="99"/>
    <w:rPr>
      <w:rFonts w:ascii="宋体" w:eastAsia="宋体" w:cs="Times New Roman"/>
      <w:sz w:val="24"/>
      <w:szCs w:val="24"/>
    </w:rPr>
  </w:style>
  <w:style w:type="paragraph" w:customStyle="1" w:styleId="57">
    <w:name w:val="0h"/>
    <w:basedOn w:val="1"/>
    <w:link w:val="56"/>
    <w:qFormat/>
    <w:uiPriority w:val="99"/>
    <w:pPr>
      <w:spacing w:line="360" w:lineRule="auto"/>
      <w:ind w:firstLine="480" w:firstLineChars="200"/>
    </w:pPr>
    <w:rPr>
      <w:rFonts w:ascii="宋体" w:hAnsiTheme="minorHAnsi"/>
      <w:sz w:val="24"/>
      <w:szCs w:val="24"/>
    </w:rPr>
  </w:style>
  <w:style w:type="paragraph" w:customStyle="1" w:styleId="58">
    <w:name w:val="p0"/>
    <w:basedOn w:val="1"/>
    <w:qFormat/>
    <w:uiPriority w:val="0"/>
    <w:pPr>
      <w:widowControl/>
    </w:pPr>
    <w:rPr>
      <w:kern w:val="0"/>
      <w:szCs w:val="21"/>
    </w:rPr>
  </w:style>
  <w:style w:type="character" w:customStyle="1" w:styleId="59">
    <w:name w:val="纯文本 Char1"/>
    <w:basedOn w:val="28"/>
    <w:semiHidden/>
    <w:qFormat/>
    <w:locked/>
    <w:uiPriority w:val="99"/>
    <w:rPr>
      <w:rFonts w:ascii="宋体" w:hAnsi="Courier New" w:eastAsia="宋体" w:cs="Courier New"/>
      <w:kern w:val="0"/>
      <w:sz w:val="20"/>
      <w:szCs w:val="21"/>
    </w:rPr>
  </w:style>
  <w:style w:type="character" w:customStyle="1" w:styleId="60">
    <w:name w:val="NormalCharacter"/>
    <w:qFormat/>
    <w:uiPriority w:val="0"/>
  </w:style>
  <w:style w:type="paragraph" w:customStyle="1" w:styleId="61">
    <w:name w:val="Table Paragraph"/>
    <w:basedOn w:val="1"/>
    <w:qFormat/>
    <w:uiPriority w:val="1"/>
    <w:pPr>
      <w:autoSpaceDE w:val="0"/>
      <w:autoSpaceDN w:val="0"/>
      <w:jc w:val="left"/>
    </w:pPr>
    <w:rPr>
      <w:rFonts w:ascii="宋体" w:hAnsi="宋体" w:cs="宋体"/>
      <w:kern w:val="0"/>
      <w:sz w:val="22"/>
    </w:rPr>
  </w:style>
  <w:style w:type="character" w:customStyle="1" w:styleId="62">
    <w:name w:val="Default Text Char"/>
    <w:link w:val="63"/>
    <w:qFormat/>
    <w:uiPriority w:val="0"/>
    <w:rPr>
      <w:color w:val="000000"/>
      <w:sz w:val="24"/>
    </w:rPr>
  </w:style>
  <w:style w:type="paragraph" w:customStyle="1" w:styleId="63">
    <w:name w:val="Default Text"/>
    <w:link w:val="62"/>
    <w:qFormat/>
    <w:uiPriority w:val="0"/>
    <w:pPr>
      <w:widowControl w:val="0"/>
      <w:autoSpaceDE w:val="0"/>
      <w:autoSpaceDN w:val="0"/>
      <w:adjustRightInd w:val="0"/>
    </w:pPr>
    <w:rPr>
      <w:rFonts w:asciiTheme="minorHAnsi" w:hAnsiTheme="minorHAnsi" w:eastAsiaTheme="minorEastAsia" w:cstheme="minorBidi"/>
      <w:color w:val="000000"/>
      <w:sz w:val="24"/>
      <w:lang w:val="en-US" w:eastAsia="zh-CN" w:bidi="ar-SA"/>
    </w:rPr>
  </w:style>
  <w:style w:type="character" w:customStyle="1" w:styleId="64">
    <w:name w:val="font51"/>
    <w:basedOn w:val="28"/>
    <w:qFormat/>
    <w:uiPriority w:val="0"/>
    <w:rPr>
      <w:rFonts w:hint="eastAsia" w:ascii="宋体" w:hAnsi="宋体" w:eastAsia="宋体" w:cs="宋体"/>
      <w:color w:val="000000"/>
      <w:sz w:val="18"/>
      <w:szCs w:val="18"/>
      <w:u w:val="none"/>
    </w:rPr>
  </w:style>
  <w:style w:type="character" w:customStyle="1" w:styleId="65">
    <w:name w:val="font01"/>
    <w:basedOn w:val="28"/>
    <w:qFormat/>
    <w:uiPriority w:val="0"/>
    <w:rPr>
      <w:rFonts w:ascii="font-weight : 400" w:hAnsi="font-weight : 400" w:eastAsia="font-weight : 400" w:cs="font-weight : 400"/>
      <w:color w:val="000000"/>
      <w:sz w:val="22"/>
      <w:szCs w:val="22"/>
      <w:u w:val="none"/>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9">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74">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5">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7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77">
    <w:name w:val="font6"/>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78">
    <w:name w:val="font7"/>
    <w:basedOn w:val="1"/>
    <w:qFormat/>
    <w:uiPriority w:val="0"/>
    <w:pPr>
      <w:widowControl/>
      <w:spacing w:before="100" w:beforeAutospacing="1" w:after="100" w:afterAutospacing="1"/>
      <w:jc w:val="left"/>
    </w:pPr>
    <w:rPr>
      <w:rFonts w:ascii="楷体" w:hAnsi="楷体" w:eastAsia="楷体" w:cs="宋体"/>
      <w:color w:val="000000"/>
      <w:kern w:val="0"/>
      <w:sz w:val="24"/>
      <w:szCs w:val="24"/>
    </w:rPr>
  </w:style>
  <w:style w:type="paragraph" w:customStyle="1" w:styleId="79">
    <w:name w:val="font8"/>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character" w:customStyle="1" w:styleId="80">
    <w:name w:val="正文文本 2 Char"/>
    <w:basedOn w:val="28"/>
    <w:link w:val="21"/>
    <w:qFormat/>
    <w:uiPriority w:val="0"/>
    <w:rPr>
      <w:rFonts w:ascii="Calibri" w:hAnsi="Calibri"/>
      <w:kern w:val="2"/>
      <w:sz w:val="21"/>
      <w:szCs w:val="22"/>
    </w:rPr>
  </w:style>
  <w:style w:type="paragraph" w:customStyle="1" w:styleId="81">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table" w:customStyle="1" w:styleId="82">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27CC-496D-4D38-9DE9-0BC74C2D1720}">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76</Pages>
  <Words>31991</Words>
  <Characters>35371</Characters>
  <Lines>261</Lines>
  <Paragraphs>73</Paragraphs>
  <TotalTime>16</TotalTime>
  <ScaleCrop>false</ScaleCrop>
  <LinksUpToDate>false</LinksUpToDate>
  <CharactersWithSpaces>36139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2020-06-10T11:37:00Z</dcterms:created>
  <dc:creator>Administrator</dc:creator>
  <cp:lastModifiedBy>初夏</cp:lastModifiedBy>
  <cp:lastPrinted>2022-04-29T10:19:00Z</cp:lastPrinted>
  <dcterms:modified xsi:type="dcterms:W3CDTF">2022-10-25T04:38:21Z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41A95961A566470AB2F9567C91AD8845</vt:lpwstr>
  </property>
</Properties>
</file>