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7"/>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drawing>
          <wp:inline distT="0" distB="0" distL="114300" distR="114300">
            <wp:extent cx="4717415" cy="389890"/>
            <wp:effectExtent l="0" t="0" r="6985" b="10160"/>
            <wp:docPr id="6"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定稿标志"/>
                    <pic:cNvPicPr>
                      <a:picLocks noChangeAspect="1"/>
                    </pic:cNvPicPr>
                  </pic:nvPicPr>
                  <pic:blipFill>
                    <a:blip r:embed="rId12"/>
                    <a:stretch>
                      <a:fillRect/>
                    </a:stretch>
                  </pic:blipFill>
                  <pic:spPr>
                    <a:xfrm>
                      <a:off x="0" y="0"/>
                      <a:ext cx="4717415" cy="389890"/>
                    </a:xfrm>
                    <a:prstGeom prst="rect">
                      <a:avLst/>
                    </a:prstGeom>
                    <a:noFill/>
                    <a:ln>
                      <a:noFill/>
                    </a:ln>
                  </pic:spPr>
                </pic:pic>
              </a:graphicData>
            </a:graphic>
          </wp:inline>
        </w:drawing>
      </w:r>
    </w:p>
    <w:p>
      <w:pPr>
        <w:spacing w:line="360" w:lineRule="auto"/>
        <w:ind w:right="17"/>
        <w:rPr>
          <w:rFonts w:hint="eastAsia" w:ascii="宋体" w:hAnsi="宋体" w:eastAsia="宋体" w:cs="宋体"/>
          <w:color w:val="auto"/>
        </w:rPr>
      </w:pPr>
    </w:p>
    <w:p>
      <w:pPr>
        <w:spacing w:line="360" w:lineRule="auto"/>
        <w:ind w:right="17"/>
        <w:jc w:val="center"/>
        <w:rPr>
          <w:rFonts w:hint="eastAsia" w:ascii="宋体" w:hAnsi="宋体" w:eastAsia="宋体" w:cs="宋体"/>
          <w:b/>
          <w:color w:val="auto"/>
          <w:spacing w:val="60"/>
          <w:sz w:val="84"/>
          <w:szCs w:val="84"/>
        </w:rPr>
      </w:pPr>
      <w:r>
        <w:rPr>
          <w:rFonts w:hint="eastAsia" w:ascii="宋体" w:hAnsi="宋体" w:eastAsia="宋体" w:cs="宋体"/>
          <w:b/>
          <w:color w:val="auto"/>
          <w:spacing w:val="60"/>
          <w:sz w:val="36"/>
          <w:szCs w:val="36"/>
          <w:lang w:val="en-US" w:eastAsia="zh-CN"/>
        </w:rPr>
        <w:t>南疆机采棉表型鉴定遗传改良平台与新品种示范推广转化体系建设</w:t>
      </w:r>
      <w:r>
        <w:rPr>
          <w:rFonts w:hint="eastAsia" w:ascii="宋体" w:hAnsi="宋体" w:cs="宋体"/>
          <w:b/>
          <w:color w:val="auto"/>
          <w:spacing w:val="60"/>
          <w:sz w:val="36"/>
          <w:szCs w:val="36"/>
          <w:lang w:val="en-US" w:eastAsia="zh-CN"/>
        </w:rPr>
        <w:t>及</w:t>
      </w:r>
      <w:r>
        <w:rPr>
          <w:rFonts w:hint="eastAsia" w:ascii="宋体" w:hAnsi="宋体" w:eastAsia="宋体" w:cs="宋体"/>
          <w:b/>
          <w:color w:val="auto"/>
          <w:spacing w:val="60"/>
          <w:sz w:val="36"/>
          <w:szCs w:val="36"/>
          <w:lang w:val="en-US" w:eastAsia="zh-CN"/>
        </w:rPr>
        <w:t>设备采购项目</w:t>
      </w:r>
    </w:p>
    <w:p>
      <w:pPr>
        <w:tabs>
          <w:tab w:val="left" w:pos="975"/>
        </w:tabs>
        <w:spacing w:line="360" w:lineRule="auto"/>
        <w:ind w:right="17"/>
        <w:jc w:val="left"/>
        <w:rPr>
          <w:rFonts w:hint="eastAsia" w:ascii="宋体" w:hAnsi="宋体" w:eastAsia="宋体" w:cs="宋体"/>
          <w:b/>
          <w:color w:val="auto"/>
          <w:spacing w:val="60"/>
          <w:sz w:val="84"/>
          <w:szCs w:val="84"/>
          <w:lang w:eastAsia="zh-CN"/>
        </w:rPr>
      </w:pPr>
      <w:r>
        <w:rPr>
          <w:rFonts w:hint="eastAsia" w:ascii="宋体" w:hAnsi="宋体" w:cs="宋体"/>
          <w:b/>
          <w:color w:val="auto"/>
          <w:spacing w:val="60"/>
          <w:sz w:val="84"/>
          <w:szCs w:val="84"/>
          <w:lang w:eastAsia="zh-CN"/>
        </w:rPr>
        <w:tab/>
      </w:r>
    </w:p>
    <w:p>
      <w:pPr>
        <w:spacing w:line="360" w:lineRule="auto"/>
        <w:ind w:right="17"/>
        <w:jc w:val="center"/>
        <w:rPr>
          <w:rFonts w:hint="eastAsia" w:ascii="宋体" w:hAnsi="宋体" w:eastAsia="宋体" w:cs="宋体"/>
          <w:b/>
          <w:color w:val="auto"/>
          <w:sz w:val="30"/>
          <w:szCs w:val="30"/>
        </w:rPr>
      </w:pPr>
      <w:r>
        <w:rPr>
          <w:rFonts w:hint="eastAsia" w:ascii="宋体" w:hAnsi="宋体" w:eastAsia="宋体" w:cs="宋体"/>
          <w:b/>
          <w:color w:val="auto"/>
          <w:spacing w:val="60"/>
          <w:sz w:val="84"/>
          <w:szCs w:val="84"/>
        </w:rPr>
        <w:t>招标文件</w:t>
      </w:r>
    </w:p>
    <w:p>
      <w:pPr>
        <w:spacing w:line="360" w:lineRule="auto"/>
        <w:jc w:val="center"/>
        <w:rPr>
          <w:rFonts w:hint="eastAsia" w:ascii="宋体" w:hAnsi="宋体" w:eastAsia="宋体" w:cs="宋体"/>
          <w:b/>
          <w:color w:val="auto"/>
          <w:sz w:val="32"/>
          <w:szCs w:val="32"/>
        </w:rPr>
      </w:pPr>
    </w:p>
    <w:p>
      <w:pPr>
        <w:spacing w:line="360" w:lineRule="auto"/>
        <w:ind w:right="17"/>
        <w:jc w:val="center"/>
        <w:rPr>
          <w:rFonts w:hint="eastAsia" w:ascii="宋体" w:hAnsi="宋体" w:eastAsia="宋体" w:cs="宋体"/>
          <w:b/>
          <w:bCs/>
          <w:color w:val="FF0000"/>
          <w:sz w:val="32"/>
          <w:szCs w:val="32"/>
          <w:lang w:val="en-US" w:eastAsia="zh-CN"/>
        </w:rPr>
      </w:pPr>
      <w:r>
        <w:rPr>
          <w:rFonts w:hint="eastAsia" w:ascii="宋体" w:hAnsi="宋体" w:eastAsia="宋体" w:cs="宋体"/>
          <w:b/>
          <w:bCs/>
          <w:color w:val="auto"/>
          <w:sz w:val="32"/>
          <w:szCs w:val="32"/>
        </w:rPr>
        <w:t>项目编号：XJLY22HW079</w:t>
      </w:r>
    </w:p>
    <w:p>
      <w:pPr>
        <w:snapToGrid w:val="0"/>
        <w:spacing w:line="360" w:lineRule="auto"/>
        <w:rPr>
          <w:rFonts w:hint="eastAsia" w:ascii="宋体" w:hAnsi="宋体" w:eastAsia="宋体" w:cs="宋体"/>
          <w:b/>
          <w:color w:val="auto"/>
          <w:sz w:val="32"/>
          <w:szCs w:val="32"/>
        </w:rPr>
      </w:pPr>
      <w:r>
        <w:rPr>
          <w:rFonts w:hint="eastAsia" w:ascii="宋体" w:hAnsi="宋体" w:eastAsia="宋体" w:cs="宋体"/>
          <w:b/>
          <w:bCs/>
          <w:color w:val="auto"/>
          <w:w w:val="90"/>
          <w:sz w:val="36"/>
          <w:szCs w:val="36"/>
        </w:rPr>
        <w:t xml:space="preserve">           </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360" w:lineRule="auto"/>
        <w:ind w:right="17"/>
        <w:rPr>
          <w:rFonts w:hint="eastAsia" w:ascii="宋体" w:hAnsi="宋体" w:eastAsia="宋体" w:cs="宋体"/>
          <w:color w:val="auto"/>
          <w:sz w:val="28"/>
          <w:szCs w:val="28"/>
        </w:rPr>
      </w:pPr>
    </w:p>
    <w:p>
      <w:pPr>
        <w:pStyle w:val="8"/>
        <w:rPr>
          <w:rFonts w:hint="eastAsia" w:ascii="宋体" w:hAnsi="宋体" w:eastAsia="宋体" w:cs="宋体"/>
          <w:color w:val="auto"/>
          <w:sz w:val="28"/>
          <w:szCs w:val="28"/>
        </w:rPr>
      </w:pPr>
    </w:p>
    <w:p>
      <w:pPr>
        <w:spacing w:line="360" w:lineRule="auto"/>
        <w:ind w:right="17"/>
        <w:rPr>
          <w:rFonts w:hint="eastAsia" w:ascii="宋体" w:hAnsi="宋体" w:eastAsia="宋体" w:cs="宋体"/>
          <w:color w:val="auto"/>
          <w:sz w:val="28"/>
          <w:szCs w:val="28"/>
        </w:rPr>
      </w:pPr>
    </w:p>
    <w:p>
      <w:pPr>
        <w:spacing w:line="360" w:lineRule="auto"/>
        <w:ind w:firstLine="1124" w:firstLineChars="4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采</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购</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eastAsia="宋体" w:cs="宋体"/>
          <w:b/>
          <w:bCs/>
          <w:color w:val="auto"/>
          <w:sz w:val="28"/>
          <w:szCs w:val="28"/>
          <w:lang w:val="en-US" w:eastAsia="zh-CN"/>
        </w:rPr>
        <w:t>新疆农业科学院经济作物研究所</w:t>
      </w: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采购代理机构：新疆凌云天成工程管理咨询有限公司</w:t>
      </w: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联</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系</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人：孙德林</w:t>
      </w: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联</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系</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电</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话：0991-3193958</w:t>
      </w:r>
    </w:p>
    <w:p>
      <w:pPr>
        <w:pStyle w:val="8"/>
        <w:rPr>
          <w:rFonts w:hint="eastAsia" w:ascii="宋体" w:hAnsi="宋体" w:eastAsia="宋体" w:cs="宋体"/>
          <w:b/>
          <w:bCs/>
          <w:color w:val="auto"/>
          <w:sz w:val="28"/>
          <w:szCs w:val="28"/>
        </w:rPr>
      </w:pPr>
    </w:p>
    <w:p>
      <w:pPr>
        <w:pStyle w:val="8"/>
        <w:rPr>
          <w:rFonts w:hint="eastAsia" w:ascii="宋体" w:hAnsi="宋体" w:eastAsia="宋体" w:cs="宋体"/>
          <w:b/>
          <w:bCs/>
          <w:color w:val="auto"/>
          <w:sz w:val="28"/>
          <w:szCs w:val="28"/>
        </w:rPr>
      </w:pPr>
    </w:p>
    <w:p>
      <w:pPr>
        <w:spacing w:line="360" w:lineRule="auto"/>
        <w:ind w:right="17"/>
        <w:jc w:val="center"/>
        <w:rPr>
          <w:rFonts w:hint="eastAsia" w:ascii="宋体" w:hAnsi="宋体" w:eastAsia="宋体" w:cs="宋体"/>
          <w:b/>
          <w:bCs/>
          <w:color w:val="auto"/>
          <w:sz w:val="28"/>
          <w:szCs w:val="28"/>
        </w:rPr>
      </w:pPr>
    </w:p>
    <w:p>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二〇二</w:t>
      </w:r>
      <w:r>
        <w:rPr>
          <w:rFonts w:hint="eastAsia" w:ascii="宋体" w:hAnsi="宋体" w:cs="宋体"/>
          <w:b/>
          <w:bCs/>
          <w:color w:val="auto"/>
          <w:sz w:val="28"/>
          <w:szCs w:val="28"/>
          <w:lang w:val="en-US" w:eastAsia="zh-CN"/>
        </w:rPr>
        <w:t>二</w:t>
      </w:r>
      <w:r>
        <w:rPr>
          <w:rFonts w:hint="eastAsia" w:ascii="宋体" w:hAnsi="宋体" w:eastAsia="宋体" w:cs="宋体"/>
          <w:b/>
          <w:bCs/>
          <w:color w:val="auto"/>
          <w:sz w:val="28"/>
          <w:szCs w:val="28"/>
        </w:rPr>
        <w:t>年</w:t>
      </w:r>
      <w:r>
        <w:rPr>
          <w:rFonts w:hint="eastAsia" w:ascii="宋体" w:hAnsi="宋体" w:cs="宋体"/>
          <w:b/>
          <w:bCs/>
          <w:color w:val="auto"/>
          <w:sz w:val="28"/>
          <w:szCs w:val="28"/>
          <w:lang w:val="en-US" w:eastAsia="zh-CN"/>
        </w:rPr>
        <w:t>十一</w:t>
      </w:r>
      <w:r>
        <w:rPr>
          <w:rFonts w:hint="eastAsia" w:ascii="宋体" w:hAnsi="宋体" w:eastAsia="宋体" w:cs="宋体"/>
          <w:b/>
          <w:bCs/>
          <w:color w:val="auto"/>
          <w:sz w:val="28"/>
          <w:szCs w:val="28"/>
        </w:rPr>
        <w:t>月</w:t>
      </w:r>
    </w:p>
    <w:p>
      <w:pPr>
        <w:tabs>
          <w:tab w:val="left" w:pos="2900"/>
        </w:tabs>
        <w:jc w:val="left"/>
        <w:rPr>
          <w:rFonts w:hint="eastAsia" w:ascii="宋体" w:hAnsi="宋体" w:eastAsia="宋体" w:cs="宋体"/>
          <w:b/>
          <w:color w:val="auto"/>
          <w:sz w:val="36"/>
          <w:szCs w:val="36"/>
        </w:rPr>
        <w:sectPr>
          <w:headerReference r:id="rId3" w:type="default"/>
          <w:pgSz w:w="11907" w:h="16840"/>
          <w:pgMar w:top="1134" w:right="1191" w:bottom="1134" w:left="1304" w:header="964" w:footer="992" w:gutter="0"/>
          <w:pgNumType w:fmt="numberInDash"/>
          <w:cols w:space="720" w:num="1"/>
          <w:docGrid w:linePitch="312" w:charSpace="0"/>
        </w:sectPr>
      </w:pPr>
      <w:bookmarkStart w:id="0" w:name="_Toc20127"/>
      <w:bookmarkStart w:id="1" w:name="_Toc16868"/>
    </w:p>
    <w:p>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目   录</w:t>
      </w:r>
    </w:p>
    <w:p>
      <w:pPr>
        <w:pStyle w:val="4"/>
        <w:rPr>
          <w:rFonts w:hint="eastAsia" w:ascii="宋体" w:hAnsi="宋体" w:eastAsia="宋体" w:cs="宋体"/>
          <w:color w:val="auto"/>
        </w:rPr>
      </w:pPr>
    </w:p>
    <w:p>
      <w:pPr>
        <w:pStyle w:val="27"/>
        <w:tabs>
          <w:tab w:val="right" w:leader="dot" w:pos="9412"/>
        </w:tabs>
        <w:rPr>
          <w:rFonts w:hint="eastAsia" w:ascii="宋体" w:hAnsi="宋体" w:eastAsia="宋体" w:cs="宋体"/>
          <w:b/>
          <w:bCs/>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_Toc32177_WPSOffice_Level1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第一部分 招标公告</w:t>
      </w:r>
      <w:r>
        <w:rPr>
          <w:rFonts w:hint="eastAsia" w:ascii="宋体" w:hAnsi="宋体" w:eastAsia="宋体" w:cs="宋体"/>
          <w:b/>
          <w:bCs/>
          <w:color w:val="auto"/>
          <w:sz w:val="30"/>
          <w:szCs w:val="30"/>
        </w:rPr>
        <w:tab/>
      </w:r>
      <w:bookmarkStart w:id="2" w:name="_Toc32177_WPSOffice_Level1Page"/>
      <w:r>
        <w:rPr>
          <w:rFonts w:hint="eastAsia" w:ascii="宋体" w:hAnsi="宋体" w:eastAsia="宋体" w:cs="宋体"/>
          <w:b/>
          <w:bCs/>
          <w:color w:val="auto"/>
          <w:sz w:val="30"/>
          <w:szCs w:val="30"/>
        </w:rPr>
        <w:t>2</w:t>
      </w:r>
      <w:bookmarkEnd w:id="2"/>
      <w:r>
        <w:rPr>
          <w:rFonts w:hint="eastAsia" w:ascii="宋体" w:hAnsi="宋体" w:eastAsia="宋体" w:cs="宋体"/>
          <w:b/>
          <w:bCs/>
          <w:color w:val="auto"/>
          <w:sz w:val="30"/>
          <w:szCs w:val="30"/>
        </w:rPr>
        <w:fldChar w:fldCharType="end"/>
      </w:r>
    </w:p>
    <w:p>
      <w:pPr>
        <w:pStyle w:val="27"/>
        <w:tabs>
          <w:tab w:val="right" w:leader="dot" w:pos="9412"/>
        </w:tabs>
        <w:rPr>
          <w:rFonts w:hint="eastAsia" w:ascii="宋体" w:hAnsi="宋体" w:eastAsia="宋体" w:cs="宋体"/>
          <w:b/>
          <w:bCs/>
          <w:color w:val="auto"/>
          <w:sz w:val="30"/>
          <w:szCs w:val="30"/>
        </w:rPr>
      </w:pPr>
    </w:p>
    <w:p>
      <w:pPr>
        <w:pStyle w:val="27"/>
        <w:tabs>
          <w:tab w:val="right" w:leader="dot" w:pos="9412"/>
        </w:tabs>
        <w:rPr>
          <w:rFonts w:hint="eastAsia" w:ascii="宋体" w:hAnsi="宋体" w:eastAsia="宋体" w:cs="宋体"/>
          <w:b/>
          <w:bCs/>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_Toc3217_WPSOffice_Level1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第二部分 投标人须知</w:t>
      </w:r>
      <w:r>
        <w:rPr>
          <w:rFonts w:hint="eastAsia" w:ascii="宋体" w:hAnsi="宋体" w:eastAsia="宋体" w:cs="宋体"/>
          <w:b/>
          <w:bCs/>
          <w:color w:val="auto"/>
          <w:sz w:val="30"/>
          <w:szCs w:val="30"/>
        </w:rPr>
        <w:tab/>
      </w:r>
      <w:r>
        <w:rPr>
          <w:rFonts w:hint="eastAsia" w:ascii="宋体" w:hAnsi="宋体" w:cs="宋体"/>
          <w:b/>
          <w:bCs/>
          <w:color w:val="auto"/>
          <w:sz w:val="30"/>
          <w:szCs w:val="30"/>
          <w:lang w:val="en-US" w:eastAsia="zh-CN"/>
        </w:rPr>
        <w:t>5</w:t>
      </w:r>
      <w:r>
        <w:rPr>
          <w:rFonts w:hint="eastAsia" w:ascii="宋体" w:hAnsi="宋体" w:eastAsia="宋体" w:cs="宋体"/>
          <w:b/>
          <w:bCs/>
          <w:color w:val="auto"/>
          <w:sz w:val="30"/>
          <w:szCs w:val="30"/>
        </w:rPr>
        <w:fldChar w:fldCharType="end"/>
      </w:r>
    </w:p>
    <w:p>
      <w:pPr>
        <w:pStyle w:val="27"/>
        <w:tabs>
          <w:tab w:val="right" w:leader="dot" w:pos="9412"/>
        </w:tabs>
        <w:rPr>
          <w:rFonts w:hint="eastAsia" w:ascii="宋体" w:hAnsi="宋体" w:eastAsia="宋体" w:cs="宋体"/>
          <w:b/>
          <w:bCs/>
          <w:color w:val="auto"/>
          <w:sz w:val="30"/>
          <w:szCs w:val="30"/>
        </w:rPr>
      </w:pPr>
    </w:p>
    <w:p>
      <w:pPr>
        <w:pStyle w:val="27"/>
        <w:tabs>
          <w:tab w:val="right" w:leader="dot" w:pos="9412"/>
        </w:tabs>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_Toc8636_WPSOffice_Level1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第三部分 授予合同（参考）</w:t>
      </w:r>
      <w:r>
        <w:rPr>
          <w:rFonts w:hint="eastAsia" w:ascii="宋体" w:hAnsi="宋体" w:eastAsia="宋体" w:cs="宋体"/>
          <w:b/>
          <w:bCs/>
          <w:color w:val="auto"/>
          <w:sz w:val="30"/>
          <w:szCs w:val="30"/>
        </w:rPr>
        <w:tab/>
      </w:r>
      <w:r>
        <w:rPr>
          <w:rFonts w:hint="eastAsia" w:ascii="宋体" w:hAnsi="宋体" w:cs="宋体"/>
          <w:b/>
          <w:bCs/>
          <w:color w:val="auto"/>
          <w:sz w:val="30"/>
          <w:szCs w:val="30"/>
          <w:lang w:val="en-US" w:eastAsia="zh-CN"/>
        </w:rPr>
        <w:t>2</w:t>
      </w:r>
      <w:r>
        <w:rPr>
          <w:rFonts w:hint="eastAsia" w:ascii="宋体" w:hAnsi="宋体" w:eastAsia="宋体" w:cs="宋体"/>
          <w:b/>
          <w:bCs/>
          <w:color w:val="auto"/>
          <w:sz w:val="30"/>
          <w:szCs w:val="30"/>
        </w:rPr>
        <w:fldChar w:fldCharType="end"/>
      </w:r>
      <w:r>
        <w:rPr>
          <w:rFonts w:hint="eastAsia" w:ascii="宋体" w:hAnsi="宋体" w:cs="宋体"/>
          <w:b/>
          <w:bCs/>
          <w:color w:val="auto"/>
          <w:sz w:val="30"/>
          <w:szCs w:val="30"/>
          <w:lang w:val="en-US" w:eastAsia="zh-CN"/>
        </w:rPr>
        <w:t>8</w:t>
      </w:r>
    </w:p>
    <w:p>
      <w:pPr>
        <w:pStyle w:val="27"/>
        <w:tabs>
          <w:tab w:val="right" w:leader="dot" w:pos="9412"/>
        </w:tabs>
        <w:rPr>
          <w:rFonts w:hint="eastAsia" w:ascii="宋体" w:hAnsi="宋体" w:eastAsia="宋体" w:cs="宋体"/>
          <w:b/>
          <w:bCs/>
          <w:color w:val="auto"/>
          <w:sz w:val="30"/>
          <w:szCs w:val="30"/>
        </w:rPr>
      </w:pPr>
    </w:p>
    <w:p>
      <w:pPr>
        <w:pStyle w:val="27"/>
        <w:tabs>
          <w:tab w:val="right" w:leader="dot" w:pos="9412"/>
        </w:tabs>
        <w:rPr>
          <w:rFonts w:hint="eastAsia" w:ascii="宋体" w:hAnsi="宋体" w:cs="宋体"/>
          <w:b/>
          <w:bCs/>
          <w:color w:val="auto"/>
          <w:sz w:val="30"/>
          <w:szCs w:val="30"/>
          <w:lang w:val="en-US" w:eastAsia="zh-CN"/>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_Toc25031_WPSOffice_Level1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第四部分 项目招标要求及说明</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3</w:t>
      </w:r>
      <w:r>
        <w:rPr>
          <w:rFonts w:hint="eastAsia" w:ascii="宋体" w:hAnsi="宋体" w:eastAsia="宋体" w:cs="宋体"/>
          <w:b/>
          <w:bCs/>
          <w:color w:val="auto"/>
          <w:sz w:val="30"/>
          <w:szCs w:val="30"/>
        </w:rPr>
        <w:fldChar w:fldCharType="end"/>
      </w:r>
      <w:r>
        <w:rPr>
          <w:rFonts w:hint="eastAsia" w:ascii="宋体" w:hAnsi="宋体" w:cs="宋体"/>
          <w:b/>
          <w:bCs/>
          <w:color w:val="auto"/>
          <w:sz w:val="30"/>
          <w:szCs w:val="30"/>
          <w:lang w:val="en-US" w:eastAsia="zh-CN"/>
        </w:rPr>
        <w:t>2</w:t>
      </w:r>
    </w:p>
    <w:p>
      <w:pPr>
        <w:pStyle w:val="27"/>
        <w:tabs>
          <w:tab w:val="right" w:leader="dot" w:pos="9412"/>
        </w:tabs>
        <w:rPr>
          <w:rFonts w:hint="eastAsia" w:ascii="宋体" w:hAnsi="宋体" w:cs="宋体"/>
          <w:b/>
          <w:bCs/>
          <w:color w:val="auto"/>
          <w:sz w:val="30"/>
          <w:szCs w:val="30"/>
          <w:lang w:val="en-US" w:eastAsia="zh-CN"/>
        </w:rPr>
      </w:pPr>
    </w:p>
    <w:p>
      <w:pPr>
        <w:pStyle w:val="27"/>
        <w:tabs>
          <w:tab w:val="right" w:leader="dot" w:pos="9412"/>
        </w:tabs>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_Toc5173_WPSOffice_Level1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第五部分 投标文件格式（示例）</w:t>
      </w:r>
      <w:r>
        <w:rPr>
          <w:rFonts w:hint="eastAsia" w:ascii="宋体" w:hAnsi="宋体" w:eastAsia="宋体" w:cs="宋体"/>
          <w:b/>
          <w:bCs/>
          <w:color w:val="auto"/>
          <w:sz w:val="30"/>
          <w:szCs w:val="30"/>
        </w:rPr>
        <w:tab/>
      </w:r>
      <w:r>
        <w:rPr>
          <w:rFonts w:hint="eastAsia" w:ascii="宋体" w:hAnsi="宋体" w:cs="宋体"/>
          <w:b/>
          <w:bCs/>
          <w:color w:val="auto"/>
          <w:sz w:val="30"/>
          <w:szCs w:val="30"/>
          <w:lang w:val="en-US" w:eastAsia="zh-CN"/>
        </w:rPr>
        <w:t>5</w:t>
      </w:r>
      <w:r>
        <w:rPr>
          <w:rFonts w:hint="eastAsia" w:ascii="宋体" w:hAnsi="宋体" w:eastAsia="宋体" w:cs="宋体"/>
          <w:b/>
          <w:bCs/>
          <w:color w:val="auto"/>
          <w:sz w:val="30"/>
          <w:szCs w:val="30"/>
        </w:rPr>
        <w:fldChar w:fldCharType="end"/>
      </w:r>
      <w:r>
        <w:rPr>
          <w:rFonts w:hint="eastAsia" w:ascii="宋体" w:hAnsi="宋体" w:cs="宋体"/>
          <w:b/>
          <w:bCs/>
          <w:color w:val="auto"/>
          <w:sz w:val="30"/>
          <w:szCs w:val="30"/>
          <w:lang w:val="en-US" w:eastAsia="zh-CN"/>
        </w:rPr>
        <w:t>6</w:t>
      </w:r>
    </w:p>
    <w:p>
      <w:pPr>
        <w:spacing w:line="360" w:lineRule="auto"/>
        <w:jc w:val="distribute"/>
        <w:rPr>
          <w:rFonts w:hint="eastAsia" w:ascii="宋体" w:hAnsi="宋体" w:eastAsia="宋体" w:cs="宋体"/>
          <w:bCs/>
          <w:color w:val="auto"/>
          <w:sz w:val="30"/>
          <w:szCs w:val="30"/>
        </w:rPr>
      </w:pPr>
    </w:p>
    <w:p>
      <w:pPr>
        <w:spacing w:line="360" w:lineRule="auto"/>
        <w:jc w:val="distribute"/>
        <w:rPr>
          <w:rFonts w:hint="eastAsia" w:ascii="宋体" w:hAnsi="宋体" w:eastAsia="宋体" w:cs="宋体"/>
          <w:bCs/>
          <w:color w:val="auto"/>
          <w:sz w:val="30"/>
          <w:szCs w:val="30"/>
        </w:rPr>
      </w:pPr>
    </w:p>
    <w:p>
      <w:pPr>
        <w:pStyle w:val="4"/>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pStyle w:val="4"/>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pStyle w:val="4"/>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pStyle w:val="4"/>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pStyle w:val="4"/>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pStyle w:val="4"/>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pStyle w:val="4"/>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pStyle w:val="4"/>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pStyle w:val="4"/>
        <w:rPr>
          <w:rFonts w:hint="eastAsia" w:ascii="宋体" w:hAnsi="宋体" w:eastAsia="宋体" w:cs="宋体"/>
          <w:bCs/>
          <w:color w:val="auto"/>
          <w:sz w:val="30"/>
          <w:szCs w:val="30"/>
        </w:rPr>
      </w:pPr>
    </w:p>
    <w:p>
      <w:pPr>
        <w:rPr>
          <w:rFonts w:hint="eastAsia" w:ascii="宋体" w:hAnsi="宋体" w:eastAsia="宋体" w:cs="宋体"/>
          <w:bCs/>
          <w:color w:val="auto"/>
          <w:sz w:val="30"/>
          <w:szCs w:val="30"/>
        </w:rPr>
      </w:pPr>
    </w:p>
    <w:p>
      <w:pPr>
        <w:pStyle w:val="4"/>
        <w:rPr>
          <w:rFonts w:hint="eastAsia" w:ascii="宋体" w:hAnsi="宋体" w:eastAsia="宋体" w:cs="宋体"/>
          <w:color w:val="auto"/>
        </w:rPr>
      </w:pPr>
    </w:p>
    <w:p>
      <w:pPr>
        <w:spacing w:line="360" w:lineRule="auto"/>
        <w:jc w:val="distribute"/>
        <w:rPr>
          <w:rFonts w:hint="eastAsia" w:ascii="宋体" w:hAnsi="宋体" w:eastAsia="宋体" w:cs="宋体"/>
          <w:bCs/>
          <w:color w:val="auto"/>
          <w:sz w:val="30"/>
          <w:szCs w:val="30"/>
        </w:rPr>
      </w:pPr>
    </w:p>
    <w:p>
      <w:pPr>
        <w:jc w:val="center"/>
        <w:outlineLvl w:val="0"/>
        <w:rPr>
          <w:rFonts w:hint="eastAsia" w:ascii="宋体" w:hAnsi="宋体" w:eastAsia="宋体" w:cs="宋体"/>
          <w:color w:val="auto"/>
          <w:sz w:val="30"/>
          <w:szCs w:val="30"/>
          <w:highlight w:val="none"/>
        </w:rPr>
      </w:pPr>
      <w:bookmarkStart w:id="3" w:name="_Toc3415"/>
      <w:r>
        <w:rPr>
          <w:rFonts w:hint="eastAsia" w:ascii="宋体" w:hAnsi="宋体" w:eastAsia="宋体" w:cs="宋体"/>
          <w:b/>
          <w:bCs/>
          <w:color w:val="auto"/>
          <w:sz w:val="30"/>
          <w:szCs w:val="30"/>
          <w:highlight w:val="none"/>
        </w:rPr>
        <w:t>第一部分  招标公告</w:t>
      </w:r>
      <w:bookmarkEnd w:id="3"/>
    </w:p>
    <w:p>
      <w:pPr>
        <w:pStyle w:val="12"/>
        <w:keepNext w:val="0"/>
        <w:keepLines w:val="0"/>
        <w:widowControl/>
        <w:suppressLineNumbers w:val="0"/>
        <w:spacing w:before="60" w:beforeAutospacing="0" w:after="60" w:afterAutospacing="0"/>
        <w:ind w:left="0" w:right="0" w:firstLine="0"/>
        <w:rPr>
          <w:rStyle w:val="17"/>
          <w:rFonts w:hint="eastAsia" w:ascii="宋体" w:hAnsi="宋体" w:eastAsia="宋体" w:cs="宋体"/>
          <w:i w:val="0"/>
          <w:caps w:val="0"/>
          <w:color w:val="auto"/>
          <w:spacing w:val="0"/>
          <w:sz w:val="24"/>
          <w:szCs w:val="24"/>
          <w:highlight w:val="none"/>
        </w:rPr>
      </w:pPr>
      <w:r>
        <w:rPr>
          <w:rStyle w:val="17"/>
          <w:rFonts w:hint="eastAsia" w:ascii="宋体" w:hAnsi="宋体" w:eastAsia="宋体" w:cs="宋体"/>
          <w:i w:val="0"/>
          <w:caps w:val="0"/>
          <w:color w:val="auto"/>
          <w:spacing w:val="0"/>
          <w:sz w:val="24"/>
          <w:szCs w:val="24"/>
          <w:highlight w:val="none"/>
        </w:rPr>
        <w:t>一、</w:t>
      </w:r>
      <w:r>
        <w:rPr>
          <w:rStyle w:val="17"/>
          <w:rFonts w:hint="eastAsia" w:cs="宋体"/>
          <w:i w:val="0"/>
          <w:caps w:val="0"/>
          <w:color w:val="auto"/>
          <w:spacing w:val="0"/>
          <w:sz w:val="24"/>
          <w:szCs w:val="24"/>
          <w:highlight w:val="none"/>
          <w:lang w:val="en-US" w:eastAsia="zh-CN"/>
        </w:rPr>
        <w:t xml:space="preserve"> </w:t>
      </w:r>
      <w:r>
        <w:rPr>
          <w:rStyle w:val="17"/>
          <w:rFonts w:hint="eastAsia" w:ascii="宋体" w:hAnsi="宋体" w:eastAsia="宋体" w:cs="宋体"/>
          <w:i w:val="0"/>
          <w:caps w:val="0"/>
          <w:color w:val="auto"/>
          <w:spacing w:val="0"/>
          <w:sz w:val="24"/>
          <w:szCs w:val="24"/>
          <w:highlight w:val="none"/>
        </w:rPr>
        <w:t>招标项目编号：</w:t>
      </w:r>
      <w:r>
        <w:rPr>
          <w:rStyle w:val="17"/>
          <w:rFonts w:hint="eastAsia" w:ascii="宋体" w:hAnsi="宋体" w:eastAsia="宋体" w:cs="宋体"/>
          <w:b w:val="0"/>
          <w:bCs/>
          <w:i w:val="0"/>
          <w:caps w:val="0"/>
          <w:color w:val="auto"/>
          <w:spacing w:val="0"/>
          <w:sz w:val="24"/>
          <w:szCs w:val="24"/>
          <w:highlight w:val="none"/>
        </w:rPr>
        <w:t>XJLY22HW079</w:t>
      </w:r>
    </w:p>
    <w:p>
      <w:pPr>
        <w:pStyle w:val="12"/>
        <w:keepNext w:val="0"/>
        <w:keepLines w:val="0"/>
        <w:widowControl/>
        <w:suppressLineNumbers w:val="0"/>
        <w:spacing w:before="60" w:beforeAutospacing="0" w:after="60" w:afterAutospacing="0"/>
        <w:ind w:left="0" w:right="0" w:firstLine="0"/>
        <w:rPr>
          <w:rFonts w:hint="eastAsia" w:ascii="宋体" w:hAnsi="宋体" w:eastAsia="宋体" w:cs="宋体"/>
          <w:b w:val="0"/>
          <w:i w:val="0"/>
          <w:caps w:val="0"/>
          <w:color w:val="auto"/>
          <w:spacing w:val="0"/>
          <w:sz w:val="24"/>
          <w:szCs w:val="24"/>
          <w:highlight w:val="none"/>
        </w:rPr>
      </w:pPr>
      <w:r>
        <w:rPr>
          <w:rStyle w:val="17"/>
          <w:rFonts w:hint="eastAsia" w:ascii="宋体" w:hAnsi="宋体" w:eastAsia="宋体" w:cs="宋体"/>
          <w:i w:val="0"/>
          <w:caps w:val="0"/>
          <w:color w:val="auto"/>
          <w:spacing w:val="0"/>
          <w:sz w:val="24"/>
          <w:szCs w:val="24"/>
          <w:highlight w:val="none"/>
        </w:rPr>
        <w:t>二、</w:t>
      </w:r>
      <w:r>
        <w:rPr>
          <w:rStyle w:val="17"/>
          <w:rFonts w:hint="eastAsia" w:cs="宋体"/>
          <w:i w:val="0"/>
          <w:caps w:val="0"/>
          <w:color w:val="auto"/>
          <w:spacing w:val="0"/>
          <w:sz w:val="24"/>
          <w:szCs w:val="24"/>
          <w:highlight w:val="none"/>
          <w:lang w:val="en-US" w:eastAsia="zh-CN"/>
        </w:rPr>
        <w:t xml:space="preserve"> </w:t>
      </w:r>
      <w:r>
        <w:rPr>
          <w:rStyle w:val="17"/>
          <w:rFonts w:hint="eastAsia" w:ascii="宋体" w:hAnsi="宋体" w:eastAsia="宋体" w:cs="宋体"/>
          <w:i w:val="0"/>
          <w:caps w:val="0"/>
          <w:color w:val="auto"/>
          <w:spacing w:val="0"/>
          <w:sz w:val="24"/>
          <w:szCs w:val="24"/>
          <w:highlight w:val="none"/>
        </w:rPr>
        <w:t>采购组织类型：</w:t>
      </w:r>
      <w:r>
        <w:rPr>
          <w:rStyle w:val="17"/>
          <w:rFonts w:hint="eastAsia" w:ascii="宋体" w:hAnsi="宋体" w:eastAsia="宋体" w:cs="宋体"/>
          <w:b w:val="0"/>
          <w:bCs/>
          <w:i w:val="0"/>
          <w:caps w:val="0"/>
          <w:color w:val="auto"/>
          <w:spacing w:val="0"/>
          <w:sz w:val="24"/>
          <w:szCs w:val="24"/>
          <w:highlight w:val="none"/>
        </w:rPr>
        <w:t>部门集中采购-委托中介机构</w:t>
      </w:r>
      <w:r>
        <w:rPr>
          <w:rFonts w:hint="eastAsia" w:ascii="宋体" w:hAnsi="宋体" w:eastAsia="宋体" w:cs="宋体"/>
          <w:b w:val="0"/>
          <w:bCs/>
          <w:i w:val="0"/>
          <w:caps w:val="0"/>
          <w:color w:val="auto"/>
          <w:spacing w:val="0"/>
          <w:sz w:val="24"/>
          <w:szCs w:val="24"/>
          <w:highlight w:val="none"/>
        </w:rPr>
        <w:t> </w:t>
      </w:r>
    </w:p>
    <w:p>
      <w:pPr>
        <w:pStyle w:val="12"/>
        <w:keepNext w:val="0"/>
        <w:keepLines w:val="0"/>
        <w:widowControl/>
        <w:suppressLineNumbers w:val="0"/>
        <w:spacing w:before="60" w:beforeAutospacing="0" w:after="60" w:afterAutospacing="0"/>
        <w:ind w:left="0" w:right="0" w:firstLine="0"/>
        <w:rPr>
          <w:rFonts w:hint="eastAsia" w:ascii="宋体" w:hAnsi="宋体" w:eastAsia="宋体" w:cs="宋体"/>
          <w:b w:val="0"/>
          <w:i w:val="0"/>
          <w:caps w:val="0"/>
          <w:color w:val="auto"/>
          <w:spacing w:val="0"/>
          <w:sz w:val="24"/>
          <w:szCs w:val="24"/>
          <w:highlight w:val="none"/>
        </w:rPr>
      </w:pPr>
      <w:r>
        <w:rPr>
          <w:rStyle w:val="17"/>
          <w:rFonts w:hint="eastAsia" w:ascii="宋体" w:hAnsi="宋体" w:eastAsia="宋体" w:cs="宋体"/>
          <w:i w:val="0"/>
          <w:caps w:val="0"/>
          <w:color w:val="auto"/>
          <w:spacing w:val="0"/>
          <w:sz w:val="24"/>
          <w:szCs w:val="24"/>
          <w:highlight w:val="none"/>
        </w:rPr>
        <w:t>三、</w:t>
      </w:r>
      <w:r>
        <w:rPr>
          <w:rStyle w:val="17"/>
          <w:rFonts w:hint="eastAsia" w:cs="宋体"/>
          <w:i w:val="0"/>
          <w:caps w:val="0"/>
          <w:color w:val="auto"/>
          <w:spacing w:val="0"/>
          <w:sz w:val="24"/>
          <w:szCs w:val="24"/>
          <w:highlight w:val="none"/>
          <w:lang w:val="en-US" w:eastAsia="zh-CN"/>
        </w:rPr>
        <w:t xml:space="preserve"> </w:t>
      </w:r>
      <w:r>
        <w:rPr>
          <w:rStyle w:val="17"/>
          <w:rFonts w:hint="eastAsia" w:ascii="宋体" w:hAnsi="宋体" w:eastAsia="宋体" w:cs="宋体"/>
          <w:i w:val="0"/>
          <w:caps w:val="0"/>
          <w:color w:val="auto"/>
          <w:spacing w:val="0"/>
          <w:sz w:val="24"/>
          <w:szCs w:val="24"/>
          <w:highlight w:val="none"/>
        </w:rPr>
        <w:t>招标项目概况</w:t>
      </w:r>
    </w:p>
    <w:p>
      <w:pPr>
        <w:pStyle w:val="12"/>
        <w:keepNext w:val="0"/>
        <w:keepLines w:val="0"/>
        <w:widowControl/>
        <w:suppressLineNumbers w:val="0"/>
        <w:spacing w:before="60" w:beforeAutospacing="0" w:after="60" w:afterAutospacing="0" w:line="360" w:lineRule="auto"/>
        <w:ind w:left="0" w:right="0" w:firstLine="0"/>
        <w:rPr>
          <w:rFonts w:hint="eastAsia" w:ascii="宋体" w:hAnsi="宋体" w:eastAsia="宋体" w:cs="宋体"/>
          <w:b w:val="0"/>
          <w:i w:val="0"/>
          <w:caps w:val="0"/>
          <w:color w:val="auto"/>
          <w:spacing w:val="0"/>
          <w:sz w:val="24"/>
          <w:szCs w:val="24"/>
          <w:highlight w:val="none"/>
        </w:rPr>
      </w:pPr>
      <w:r>
        <w:rPr>
          <w:rFonts w:hint="eastAsia" w:ascii="宋体" w:hAnsi="宋体" w:eastAsia="宋体" w:cs="宋体"/>
          <w:b w:val="0"/>
          <w:i w:val="0"/>
          <w:caps w:val="0"/>
          <w:color w:val="auto"/>
          <w:spacing w:val="0"/>
          <w:sz w:val="24"/>
          <w:szCs w:val="24"/>
          <w:highlight w:val="none"/>
        </w:rPr>
        <w:t>  </w:t>
      </w:r>
      <w:r>
        <w:rPr>
          <w:rFonts w:hint="eastAsia" w:ascii="宋体" w:hAnsi="宋体" w:eastAsia="宋体" w:cs="宋体"/>
          <w:i w:val="0"/>
          <w:iCs w:val="0"/>
          <w:color w:val="auto"/>
          <w:kern w:val="0"/>
          <w:sz w:val="24"/>
          <w:szCs w:val="24"/>
          <w:u w:val="none"/>
          <w:lang w:val="en-US" w:eastAsia="zh-CN" w:bidi="ar"/>
        </w:rPr>
        <w:t>核酸提取仪</w:t>
      </w:r>
      <w:r>
        <w:rPr>
          <w:rFonts w:hint="eastAsia" w:cs="宋体"/>
          <w:b w:val="0"/>
          <w:i w:val="0"/>
          <w:caps w:val="0"/>
          <w:color w:val="auto"/>
          <w:spacing w:val="0"/>
          <w:sz w:val="24"/>
          <w:szCs w:val="24"/>
          <w:highlight w:val="none"/>
          <w:lang w:eastAsia="zh-CN"/>
        </w:rPr>
        <w:t>、</w:t>
      </w:r>
      <w:r>
        <w:rPr>
          <w:rFonts w:hint="eastAsia" w:ascii="宋体" w:hAnsi="宋体" w:eastAsia="宋体" w:cs="宋体"/>
          <w:i w:val="0"/>
          <w:iCs w:val="0"/>
          <w:color w:val="auto"/>
          <w:kern w:val="0"/>
          <w:sz w:val="24"/>
          <w:szCs w:val="24"/>
          <w:u w:val="none"/>
          <w:lang w:val="en-US" w:eastAsia="zh-CN" w:bidi="ar"/>
        </w:rPr>
        <w:t>台式高速冷冻离心机</w:t>
      </w:r>
      <w:r>
        <w:rPr>
          <w:rFonts w:hint="eastAsia" w:cs="宋体"/>
          <w:b w:val="0"/>
          <w:i w:val="0"/>
          <w:caps w:val="0"/>
          <w:color w:val="auto"/>
          <w:spacing w:val="0"/>
          <w:sz w:val="24"/>
          <w:szCs w:val="24"/>
          <w:highlight w:val="none"/>
          <w:lang w:eastAsia="zh-CN"/>
        </w:rPr>
        <w:t>、棉秸秆还田及残膜回收打包一体机</w:t>
      </w:r>
      <w:r>
        <w:rPr>
          <w:rFonts w:hint="eastAsia" w:cs="宋体"/>
          <w:b w:val="0"/>
          <w:i w:val="0"/>
          <w:caps w:val="0"/>
          <w:color w:val="auto"/>
          <w:spacing w:val="0"/>
          <w:sz w:val="24"/>
          <w:szCs w:val="24"/>
          <w:highlight w:val="none"/>
          <w:lang w:val="en-US" w:eastAsia="zh-CN"/>
        </w:rPr>
        <w:t>等仪器设备的采购（预算金额：120万）</w:t>
      </w:r>
      <w:r>
        <w:rPr>
          <w:rFonts w:hint="eastAsia" w:ascii="宋体" w:hAnsi="宋体" w:eastAsia="宋体" w:cs="宋体"/>
          <w:b w:val="0"/>
          <w:i w:val="0"/>
          <w:caps w:val="0"/>
          <w:color w:val="auto"/>
          <w:spacing w:val="0"/>
          <w:sz w:val="24"/>
          <w:szCs w:val="24"/>
          <w:highlight w:val="none"/>
        </w:rPr>
        <w:t xml:space="preserve">  </w:t>
      </w:r>
    </w:p>
    <w:p>
      <w:pPr>
        <w:pStyle w:val="12"/>
        <w:keepNext w:val="0"/>
        <w:keepLines w:val="0"/>
        <w:widowControl/>
        <w:suppressLineNumbers w:val="0"/>
        <w:spacing w:before="60" w:beforeAutospacing="0" w:after="60" w:afterAutospacing="0"/>
        <w:ind w:left="0" w:right="0" w:firstLine="0"/>
        <w:rPr>
          <w:rFonts w:hint="eastAsia" w:ascii="宋体" w:hAnsi="宋体" w:eastAsia="宋体" w:cs="宋体"/>
          <w:b w:val="0"/>
          <w:i w:val="0"/>
          <w:caps w:val="0"/>
          <w:color w:val="auto"/>
          <w:spacing w:val="0"/>
          <w:sz w:val="24"/>
          <w:szCs w:val="24"/>
          <w:highlight w:val="none"/>
        </w:rPr>
      </w:pPr>
      <w:r>
        <w:rPr>
          <w:rFonts w:hint="eastAsia" w:ascii="宋体" w:hAnsi="宋体" w:eastAsia="宋体" w:cs="宋体"/>
          <w:b w:val="0"/>
          <w:i w:val="0"/>
          <w:caps w:val="0"/>
          <w:color w:val="auto"/>
          <w:spacing w:val="0"/>
          <w:sz w:val="24"/>
          <w:szCs w:val="24"/>
          <w:highlight w:val="none"/>
        </w:rPr>
        <w:t> </w:t>
      </w:r>
    </w:p>
    <w:p>
      <w:pPr>
        <w:pStyle w:val="12"/>
        <w:keepNext w:val="0"/>
        <w:keepLines w:val="0"/>
        <w:widowControl/>
        <w:numPr>
          <w:ilvl w:val="0"/>
          <w:numId w:val="1"/>
        </w:numPr>
        <w:suppressLineNumbers w:val="0"/>
        <w:spacing w:before="60" w:beforeAutospacing="0" w:after="60" w:afterAutospacing="0"/>
        <w:ind w:left="0" w:right="0" w:firstLine="0"/>
        <w:rPr>
          <w:rFonts w:hint="eastAsia" w:ascii="宋体" w:hAnsi="宋体" w:eastAsia="宋体" w:cs="宋体"/>
          <w:b w:val="0"/>
          <w:i w:val="0"/>
          <w:caps w:val="0"/>
          <w:color w:val="auto"/>
          <w:spacing w:val="0"/>
          <w:sz w:val="24"/>
          <w:szCs w:val="24"/>
          <w:highlight w:val="none"/>
        </w:rPr>
      </w:pPr>
      <w:r>
        <w:rPr>
          <w:rStyle w:val="17"/>
          <w:rFonts w:hint="eastAsia" w:cs="宋体"/>
          <w:i w:val="0"/>
          <w:caps w:val="0"/>
          <w:color w:val="auto"/>
          <w:spacing w:val="0"/>
          <w:sz w:val="24"/>
          <w:szCs w:val="24"/>
          <w:highlight w:val="none"/>
          <w:lang w:eastAsia="zh-CN"/>
        </w:rPr>
        <w:t>投标人</w:t>
      </w:r>
      <w:r>
        <w:rPr>
          <w:rStyle w:val="17"/>
          <w:rFonts w:hint="eastAsia" w:ascii="宋体" w:hAnsi="宋体" w:eastAsia="宋体" w:cs="宋体"/>
          <w:i w:val="0"/>
          <w:caps w:val="0"/>
          <w:color w:val="auto"/>
          <w:spacing w:val="0"/>
          <w:sz w:val="24"/>
          <w:szCs w:val="24"/>
          <w:highlight w:val="none"/>
        </w:rPr>
        <w:t>资格要求:</w:t>
      </w:r>
    </w:p>
    <w:p>
      <w:pPr>
        <w:widowControl/>
        <w:numPr>
          <w:ilvl w:val="0"/>
          <w:numId w:val="2"/>
        </w:num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满足《中华人民共和国政府采购法》第二十二条规定，投标</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需承诺符合第22条所有规定，网上提交承诺书彩色扫描件。</w:t>
      </w:r>
    </w:p>
    <w:p>
      <w:pPr>
        <w:widowControl/>
        <w:numPr>
          <w:ilvl w:val="0"/>
          <w:numId w:val="2"/>
        </w:num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网上提交法人营业执照副本彩色扫描件。</w:t>
      </w:r>
    </w:p>
    <w:p>
      <w:pPr>
        <w:widowControl/>
        <w:numPr>
          <w:ilvl w:val="0"/>
          <w:numId w:val="2"/>
        </w:num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参与投标的法定代表人应提交身份证彩色扫描件及《法定代表人资格证明书》，委托代理人应提交《法人授权委托书》和身份证彩色扫描件。</w:t>
      </w:r>
    </w:p>
    <w:p>
      <w:pPr>
        <w:widowControl/>
        <w:numPr>
          <w:ilvl w:val="0"/>
          <w:numId w:val="2"/>
        </w:num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具有良好的信誉，“信用中国”网站（www.creditchina.gov.cn）上失信被执行人、重大税收违法失信主体名单和政府采购严重违法失信行为记录名单以及中国政府采购网（www.ccgp.gov.cn）上的政府采购严重违法失信行为信息记录查询</w:t>
      </w:r>
      <w:r>
        <w:rPr>
          <w:rFonts w:hint="eastAsia" w:ascii="宋体" w:hAnsi="宋体" w:cs="宋体"/>
          <w:color w:val="auto"/>
          <w:sz w:val="24"/>
          <w:highlight w:val="none"/>
          <w:lang w:val="en-US" w:eastAsia="zh-CN"/>
        </w:rPr>
        <w:t>结果</w:t>
      </w:r>
      <w:r>
        <w:rPr>
          <w:rFonts w:hint="eastAsia" w:ascii="宋体" w:hAnsi="宋体" w:eastAsia="宋体" w:cs="宋体"/>
          <w:color w:val="auto"/>
          <w:sz w:val="24"/>
          <w:highlight w:val="none"/>
        </w:rPr>
        <w:t>，尚在处罚期内的将拒绝其参加本次政府采购活动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查询时间为</w:t>
      </w:r>
      <w:r>
        <w:rPr>
          <w:rFonts w:hint="eastAsia" w:ascii="宋体" w:hAnsi="宋体" w:cs="宋体"/>
          <w:color w:val="auto"/>
          <w:sz w:val="24"/>
          <w:highlight w:val="none"/>
          <w:lang w:val="en-US" w:eastAsia="zh-CN"/>
        </w:rPr>
        <w:t>报名期限</w:t>
      </w:r>
      <w:r>
        <w:rPr>
          <w:rFonts w:hint="eastAsia" w:ascii="宋体" w:hAnsi="宋体" w:eastAsia="宋体" w:cs="宋体"/>
          <w:color w:val="auto"/>
          <w:sz w:val="24"/>
          <w:highlight w:val="none"/>
        </w:rPr>
        <w:t>内，网上提交网上查询加盖公章的截图彩色扫描件。</w:t>
      </w:r>
    </w:p>
    <w:p>
      <w:pPr>
        <w:widowControl/>
        <w:numPr>
          <w:ilvl w:val="0"/>
          <w:numId w:val="2"/>
        </w:num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本项目须提供反商业贿赂承诺书彩色扫描件。</w:t>
      </w:r>
    </w:p>
    <w:p>
      <w:pPr>
        <w:pStyle w:val="7"/>
        <w:numPr>
          <w:ilvl w:val="0"/>
          <w:numId w:val="2"/>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，不得参加同一合同项下的政府采购活动。</w:t>
      </w:r>
    </w:p>
    <w:p>
      <w:pPr>
        <w:pStyle w:val="7"/>
        <w:widowControl/>
        <w:numPr>
          <w:ilvl w:val="0"/>
          <w:numId w:val="2"/>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为充分保证完善的售后服务，本项目不接受联合体投标。</w:t>
      </w:r>
    </w:p>
    <w:p>
      <w:pPr>
        <w:spacing w:line="360" w:lineRule="auto"/>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落实政府采购政策需满足的资格要求：</w:t>
      </w:r>
    </w:p>
    <w:p>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（1）采购政策</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政府采购应当优先采购本国货物、工程和服务，并执行节能产品、环境标志产品、中小企业、残疾人福利性单位、监狱企业、商品外包装等适宜本项目的政府采购政策。</w:t>
      </w:r>
    </w:p>
    <w:p>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（2）政策依据</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1）财政部、国家发展改革委、生态环境部、市场监管总局《关于调整优化节能产品、环境标志产品政府采购执行机制的通知》（财库[2019]9号文）；</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2）财政部、生态环境部《关于印发环境标志产品政府采购品目清单的通知》（财库[2019]18号文）；</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3）财政部、发展改革委《关于印发节能产品政府采购品目清单的通知》（财库[2019]19号文）；</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4）市场监管总局《市场监管总局关于发布参与实施政府采购节能产品、环境标志产品认证机构名录的公告》（2019年第16号）；</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5）财政部、工业和信息化部《关于印发《政府采购促进中小企业发展管理办法》的通知》（财库〔2020〕46号）；</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6）财政部、民政部、中国残疾人联合会《关于促进残疾人就业政府采购政策的通知》（财库[2017]141号）；</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7）财政部、司法部《关于政府采购支持监 狱企业发展有关问题的通知》（财库[2014]68号文）；</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8）财政部、生态环境部、国家邮政局《关于印发《商品包装政府采购需求标准（试行）》、 《快递包装政府采购需求标准（试行）》的通知》（财办库〔2020〕123号）。</w:t>
      </w:r>
    </w:p>
    <w:p>
      <w:pPr>
        <w:rPr>
          <w:rFonts w:hint="eastAsia"/>
        </w:rPr>
      </w:pPr>
    </w:p>
    <w:p>
      <w:pPr>
        <w:pStyle w:val="12"/>
        <w:keepNext w:val="0"/>
        <w:keepLines w:val="0"/>
        <w:widowControl/>
        <w:suppressLineNumbers w:val="0"/>
        <w:spacing w:before="60" w:beforeAutospacing="0" w:after="60" w:afterAutospacing="0" w:line="360" w:lineRule="auto"/>
        <w:ind w:left="0" w:right="0" w:firstLine="0"/>
        <w:rPr>
          <w:rFonts w:hint="eastAsia" w:ascii="宋体" w:hAnsi="宋体" w:eastAsia="宋体" w:cs="宋体"/>
          <w:b w:val="0"/>
          <w:i w:val="0"/>
          <w:caps w:val="0"/>
          <w:color w:val="auto"/>
          <w:spacing w:val="0"/>
          <w:sz w:val="24"/>
          <w:szCs w:val="24"/>
          <w:highlight w:val="none"/>
        </w:rPr>
      </w:pPr>
      <w:r>
        <w:rPr>
          <w:rStyle w:val="17"/>
          <w:rFonts w:hint="eastAsia" w:ascii="宋体" w:hAnsi="宋体" w:eastAsia="宋体" w:cs="宋体"/>
          <w:i w:val="0"/>
          <w:caps w:val="0"/>
          <w:color w:val="auto"/>
          <w:spacing w:val="0"/>
          <w:sz w:val="24"/>
          <w:szCs w:val="24"/>
          <w:highlight w:val="none"/>
        </w:rPr>
        <w:t>五、招标文件的报名/发售时间、地址、售价:</w:t>
      </w:r>
    </w:p>
    <w:p>
      <w:pPr>
        <w:pStyle w:val="12"/>
        <w:keepNext w:val="0"/>
        <w:keepLines w:val="0"/>
        <w:widowControl/>
        <w:suppressLineNumbers w:val="0"/>
        <w:spacing w:before="60" w:beforeAutospacing="0" w:after="60" w:afterAutospacing="0" w:line="360" w:lineRule="auto"/>
        <w:ind w:left="0" w:right="0" w:firstLine="0"/>
        <w:rPr>
          <w:rFonts w:hint="default" w:ascii="宋体" w:hAnsi="宋体" w:eastAsia="宋体" w:cs="宋体"/>
          <w:b w:val="0"/>
          <w:i w:val="0"/>
          <w:caps w:val="0"/>
          <w:color w:val="auto"/>
          <w:spacing w:val="0"/>
          <w:sz w:val="24"/>
          <w:szCs w:val="24"/>
          <w:highlight w:val="none"/>
          <w:lang w:val="en-US" w:eastAsia="zh-CN"/>
        </w:rPr>
      </w:pPr>
      <w:r>
        <w:rPr>
          <w:rStyle w:val="17"/>
          <w:rFonts w:hint="eastAsia" w:ascii="宋体" w:hAnsi="宋体" w:eastAsia="宋体" w:cs="宋体"/>
          <w:i w:val="0"/>
          <w:caps w:val="0"/>
          <w:color w:val="auto"/>
          <w:spacing w:val="0"/>
          <w:sz w:val="24"/>
          <w:szCs w:val="24"/>
          <w:highlight w:val="none"/>
        </w:rPr>
        <w:t>1．报名（发售／获取）时间：</w:t>
      </w:r>
      <w:r>
        <w:rPr>
          <w:rFonts w:hint="eastAsia" w:ascii="宋体" w:hAnsi="宋体" w:eastAsia="宋体" w:cs="宋体"/>
          <w:b w:val="0"/>
          <w:i w:val="0"/>
          <w:caps w:val="0"/>
          <w:color w:val="auto"/>
          <w:spacing w:val="0"/>
          <w:sz w:val="24"/>
          <w:szCs w:val="24"/>
          <w:highlight w:val="none"/>
        </w:rPr>
        <w:t>202</w:t>
      </w:r>
      <w:r>
        <w:rPr>
          <w:rFonts w:hint="eastAsia" w:cs="宋体"/>
          <w:b w:val="0"/>
          <w:i w:val="0"/>
          <w:caps w:val="0"/>
          <w:color w:val="auto"/>
          <w:spacing w:val="0"/>
          <w:sz w:val="24"/>
          <w:szCs w:val="24"/>
          <w:highlight w:val="none"/>
          <w:lang w:val="en-US" w:eastAsia="zh-CN"/>
        </w:rPr>
        <w:t>2</w:t>
      </w:r>
      <w:r>
        <w:rPr>
          <w:rFonts w:hint="eastAsia" w:ascii="宋体" w:hAnsi="宋体" w:eastAsia="宋体" w:cs="宋体"/>
          <w:b w:val="0"/>
          <w:i w:val="0"/>
          <w:caps w:val="0"/>
          <w:color w:val="auto"/>
          <w:spacing w:val="0"/>
          <w:sz w:val="24"/>
          <w:szCs w:val="24"/>
          <w:highlight w:val="none"/>
        </w:rPr>
        <w:t>-</w:t>
      </w:r>
      <w:r>
        <w:rPr>
          <w:rFonts w:hint="eastAsia" w:cs="宋体"/>
          <w:b w:val="0"/>
          <w:i w:val="0"/>
          <w:caps w:val="0"/>
          <w:color w:val="auto"/>
          <w:spacing w:val="0"/>
          <w:sz w:val="24"/>
          <w:szCs w:val="24"/>
          <w:highlight w:val="none"/>
          <w:lang w:val="en-US" w:eastAsia="zh-CN"/>
        </w:rPr>
        <w:t>11</w:t>
      </w:r>
      <w:r>
        <w:rPr>
          <w:rFonts w:hint="eastAsia" w:ascii="宋体" w:hAnsi="宋体" w:eastAsia="宋体" w:cs="宋体"/>
          <w:b w:val="0"/>
          <w:i w:val="0"/>
          <w:caps w:val="0"/>
          <w:color w:val="auto"/>
          <w:spacing w:val="0"/>
          <w:sz w:val="24"/>
          <w:szCs w:val="24"/>
          <w:highlight w:val="none"/>
        </w:rPr>
        <w:t>-</w:t>
      </w:r>
      <w:r>
        <w:rPr>
          <w:rFonts w:hint="eastAsia" w:cs="宋体"/>
          <w:b w:val="0"/>
          <w:i w:val="0"/>
          <w:caps w:val="0"/>
          <w:color w:val="auto"/>
          <w:spacing w:val="0"/>
          <w:sz w:val="24"/>
          <w:szCs w:val="24"/>
          <w:highlight w:val="none"/>
          <w:lang w:val="en-US" w:eastAsia="zh-CN"/>
        </w:rPr>
        <w:t>18</w:t>
      </w:r>
      <w:r>
        <w:rPr>
          <w:rFonts w:hint="eastAsia" w:ascii="宋体" w:hAnsi="宋体" w:eastAsia="宋体" w:cs="宋体"/>
          <w:b w:val="0"/>
          <w:i w:val="0"/>
          <w:caps w:val="0"/>
          <w:color w:val="auto"/>
          <w:spacing w:val="0"/>
          <w:sz w:val="24"/>
          <w:szCs w:val="24"/>
          <w:highlight w:val="none"/>
        </w:rPr>
        <w:t> 至 202</w:t>
      </w:r>
      <w:r>
        <w:rPr>
          <w:rFonts w:hint="eastAsia" w:cs="宋体"/>
          <w:b w:val="0"/>
          <w:i w:val="0"/>
          <w:caps w:val="0"/>
          <w:color w:val="auto"/>
          <w:spacing w:val="0"/>
          <w:sz w:val="24"/>
          <w:szCs w:val="24"/>
          <w:highlight w:val="none"/>
          <w:lang w:val="en-US" w:eastAsia="zh-CN"/>
        </w:rPr>
        <w:t>2</w:t>
      </w:r>
      <w:r>
        <w:rPr>
          <w:rFonts w:hint="eastAsia" w:ascii="宋体" w:hAnsi="宋体" w:eastAsia="宋体" w:cs="宋体"/>
          <w:b w:val="0"/>
          <w:i w:val="0"/>
          <w:caps w:val="0"/>
          <w:color w:val="auto"/>
          <w:spacing w:val="0"/>
          <w:sz w:val="24"/>
          <w:szCs w:val="24"/>
          <w:highlight w:val="none"/>
        </w:rPr>
        <w:t>-</w:t>
      </w:r>
      <w:r>
        <w:rPr>
          <w:rFonts w:hint="eastAsia" w:cs="宋体"/>
          <w:b w:val="0"/>
          <w:i w:val="0"/>
          <w:caps w:val="0"/>
          <w:color w:val="auto"/>
          <w:spacing w:val="0"/>
          <w:sz w:val="24"/>
          <w:szCs w:val="24"/>
          <w:highlight w:val="none"/>
          <w:lang w:val="en-US" w:eastAsia="zh-CN"/>
        </w:rPr>
        <w:t>11</w:t>
      </w:r>
      <w:r>
        <w:rPr>
          <w:rFonts w:hint="eastAsia" w:ascii="宋体" w:hAnsi="宋体" w:eastAsia="宋体" w:cs="宋体"/>
          <w:b w:val="0"/>
          <w:i w:val="0"/>
          <w:caps w:val="0"/>
          <w:color w:val="auto"/>
          <w:spacing w:val="0"/>
          <w:sz w:val="24"/>
          <w:szCs w:val="24"/>
          <w:highlight w:val="none"/>
        </w:rPr>
        <w:t>-</w:t>
      </w:r>
      <w:r>
        <w:rPr>
          <w:rFonts w:hint="eastAsia" w:cs="宋体"/>
          <w:b w:val="0"/>
          <w:i w:val="0"/>
          <w:caps w:val="0"/>
          <w:color w:val="auto"/>
          <w:spacing w:val="0"/>
          <w:sz w:val="24"/>
          <w:szCs w:val="24"/>
          <w:highlight w:val="none"/>
          <w:lang w:val="en-US" w:eastAsia="zh-CN"/>
        </w:rPr>
        <w:t>24</w:t>
      </w:r>
    </w:p>
    <w:p>
      <w:pPr>
        <w:pStyle w:val="12"/>
        <w:keepNext w:val="0"/>
        <w:keepLines w:val="0"/>
        <w:widowControl/>
        <w:suppressLineNumbers w:val="0"/>
        <w:spacing w:before="60" w:beforeAutospacing="0" w:after="60" w:afterAutospacing="0" w:line="360" w:lineRule="auto"/>
        <w:ind w:left="0" w:right="0" w:firstLine="0"/>
        <w:rPr>
          <w:rFonts w:hint="eastAsia" w:ascii="宋体" w:hAnsi="宋体" w:eastAsia="宋体" w:cs="宋体"/>
          <w:b w:val="0"/>
          <w:i w:val="0"/>
          <w:caps w:val="0"/>
          <w:color w:val="auto"/>
          <w:spacing w:val="0"/>
          <w:sz w:val="24"/>
          <w:szCs w:val="24"/>
          <w:highlight w:val="none"/>
        </w:rPr>
      </w:pPr>
      <w:r>
        <w:rPr>
          <w:rStyle w:val="17"/>
          <w:rFonts w:hint="eastAsia" w:ascii="宋体" w:hAnsi="宋体" w:eastAsia="宋体" w:cs="宋体"/>
          <w:i w:val="0"/>
          <w:caps w:val="0"/>
          <w:color w:val="auto"/>
          <w:spacing w:val="0"/>
          <w:sz w:val="24"/>
          <w:szCs w:val="24"/>
          <w:highlight w:val="none"/>
        </w:rPr>
        <w:t>上午：</w:t>
      </w:r>
      <w:r>
        <w:rPr>
          <w:rFonts w:hint="eastAsia" w:ascii="宋体" w:hAnsi="宋体" w:eastAsia="宋体" w:cs="宋体"/>
          <w:b w:val="0"/>
          <w:i w:val="0"/>
          <w:caps w:val="0"/>
          <w:color w:val="auto"/>
          <w:spacing w:val="0"/>
          <w:sz w:val="24"/>
          <w:szCs w:val="24"/>
          <w:highlight w:val="none"/>
        </w:rPr>
        <w:t> 10:</w:t>
      </w:r>
      <w:r>
        <w:rPr>
          <w:rFonts w:hint="eastAsia" w:ascii="宋体" w:hAnsi="宋体" w:eastAsia="宋体" w:cs="宋体"/>
          <w:b w:val="0"/>
          <w:i w:val="0"/>
          <w:caps w:val="0"/>
          <w:color w:val="auto"/>
          <w:spacing w:val="0"/>
          <w:sz w:val="24"/>
          <w:szCs w:val="24"/>
          <w:highlight w:val="none"/>
          <w:lang w:val="en-US" w:eastAsia="zh-CN"/>
        </w:rPr>
        <w:t>3</w:t>
      </w:r>
      <w:r>
        <w:rPr>
          <w:rFonts w:hint="eastAsia" w:ascii="宋体" w:hAnsi="宋体" w:eastAsia="宋体" w:cs="宋体"/>
          <w:b w:val="0"/>
          <w:i w:val="0"/>
          <w:caps w:val="0"/>
          <w:color w:val="auto"/>
          <w:spacing w:val="0"/>
          <w:sz w:val="24"/>
          <w:szCs w:val="24"/>
          <w:highlight w:val="none"/>
        </w:rPr>
        <w:t>0-1</w:t>
      </w:r>
      <w:r>
        <w:rPr>
          <w:rFonts w:hint="eastAsia" w:ascii="宋体" w:hAnsi="宋体" w:eastAsia="宋体" w:cs="宋体"/>
          <w:b w:val="0"/>
          <w:i w:val="0"/>
          <w:caps w:val="0"/>
          <w:color w:val="auto"/>
          <w:spacing w:val="0"/>
          <w:sz w:val="24"/>
          <w:szCs w:val="24"/>
          <w:highlight w:val="none"/>
          <w:lang w:val="en-US" w:eastAsia="zh-CN"/>
        </w:rPr>
        <w:t>3</w:t>
      </w:r>
      <w:r>
        <w:rPr>
          <w:rFonts w:hint="eastAsia" w:ascii="宋体" w:hAnsi="宋体" w:eastAsia="宋体" w:cs="宋体"/>
          <w:b w:val="0"/>
          <w:i w:val="0"/>
          <w:caps w:val="0"/>
          <w:color w:val="auto"/>
          <w:spacing w:val="0"/>
          <w:sz w:val="24"/>
          <w:szCs w:val="24"/>
          <w:highlight w:val="none"/>
        </w:rPr>
        <w:t>:</w:t>
      </w:r>
      <w:r>
        <w:rPr>
          <w:rFonts w:hint="eastAsia" w:ascii="宋体" w:hAnsi="宋体" w:eastAsia="宋体" w:cs="宋体"/>
          <w:b w:val="0"/>
          <w:i w:val="0"/>
          <w:caps w:val="0"/>
          <w:color w:val="auto"/>
          <w:spacing w:val="0"/>
          <w:sz w:val="24"/>
          <w:szCs w:val="24"/>
          <w:highlight w:val="none"/>
          <w:lang w:val="en-US" w:eastAsia="zh-CN"/>
        </w:rPr>
        <w:t>3</w:t>
      </w:r>
      <w:r>
        <w:rPr>
          <w:rFonts w:hint="eastAsia" w:ascii="宋体" w:hAnsi="宋体" w:eastAsia="宋体" w:cs="宋体"/>
          <w:b w:val="0"/>
          <w:i w:val="0"/>
          <w:caps w:val="0"/>
          <w:color w:val="auto"/>
          <w:spacing w:val="0"/>
          <w:sz w:val="24"/>
          <w:szCs w:val="24"/>
          <w:highlight w:val="none"/>
        </w:rPr>
        <w:t>0 </w:t>
      </w:r>
    </w:p>
    <w:p>
      <w:pPr>
        <w:pStyle w:val="12"/>
        <w:keepNext w:val="0"/>
        <w:keepLines w:val="0"/>
        <w:widowControl/>
        <w:suppressLineNumbers w:val="0"/>
        <w:spacing w:before="60" w:beforeAutospacing="0" w:after="60" w:afterAutospacing="0" w:line="360" w:lineRule="auto"/>
        <w:ind w:left="0" w:right="0" w:firstLine="0"/>
        <w:rPr>
          <w:rFonts w:hint="eastAsia" w:ascii="宋体" w:hAnsi="宋体" w:eastAsia="宋体" w:cs="宋体"/>
          <w:b w:val="0"/>
          <w:i w:val="0"/>
          <w:caps w:val="0"/>
          <w:color w:val="auto"/>
          <w:spacing w:val="0"/>
          <w:sz w:val="24"/>
          <w:szCs w:val="24"/>
          <w:highlight w:val="none"/>
        </w:rPr>
      </w:pPr>
      <w:r>
        <w:rPr>
          <w:rStyle w:val="17"/>
          <w:rFonts w:hint="eastAsia" w:ascii="宋体" w:hAnsi="宋体" w:eastAsia="宋体" w:cs="宋体"/>
          <w:i w:val="0"/>
          <w:caps w:val="0"/>
          <w:color w:val="auto"/>
          <w:spacing w:val="0"/>
          <w:sz w:val="24"/>
          <w:szCs w:val="24"/>
          <w:highlight w:val="none"/>
        </w:rPr>
        <w:t>下午：</w:t>
      </w:r>
      <w:r>
        <w:rPr>
          <w:rFonts w:hint="eastAsia" w:ascii="宋体" w:hAnsi="宋体" w:eastAsia="宋体" w:cs="宋体"/>
          <w:b w:val="0"/>
          <w:i w:val="0"/>
          <w:caps w:val="0"/>
          <w:color w:val="auto"/>
          <w:spacing w:val="0"/>
          <w:sz w:val="24"/>
          <w:szCs w:val="24"/>
          <w:highlight w:val="none"/>
        </w:rPr>
        <w:t> 15:</w:t>
      </w:r>
      <w:r>
        <w:rPr>
          <w:rFonts w:hint="eastAsia" w:ascii="宋体" w:hAnsi="宋体" w:eastAsia="宋体" w:cs="宋体"/>
          <w:b w:val="0"/>
          <w:i w:val="0"/>
          <w:caps w:val="0"/>
          <w:color w:val="auto"/>
          <w:spacing w:val="0"/>
          <w:sz w:val="24"/>
          <w:szCs w:val="24"/>
          <w:highlight w:val="none"/>
          <w:lang w:val="en-US" w:eastAsia="zh-CN"/>
        </w:rPr>
        <w:t>3</w:t>
      </w:r>
      <w:r>
        <w:rPr>
          <w:rFonts w:hint="eastAsia" w:ascii="宋体" w:hAnsi="宋体" w:eastAsia="宋体" w:cs="宋体"/>
          <w:b w:val="0"/>
          <w:i w:val="0"/>
          <w:caps w:val="0"/>
          <w:color w:val="auto"/>
          <w:spacing w:val="0"/>
          <w:sz w:val="24"/>
          <w:szCs w:val="24"/>
          <w:highlight w:val="none"/>
        </w:rPr>
        <w:t>0-1</w:t>
      </w:r>
      <w:r>
        <w:rPr>
          <w:rFonts w:hint="eastAsia" w:ascii="宋体" w:hAnsi="宋体" w:eastAsia="宋体" w:cs="宋体"/>
          <w:b w:val="0"/>
          <w:i w:val="0"/>
          <w:caps w:val="0"/>
          <w:color w:val="auto"/>
          <w:spacing w:val="0"/>
          <w:sz w:val="24"/>
          <w:szCs w:val="24"/>
          <w:highlight w:val="none"/>
          <w:lang w:val="en-US" w:eastAsia="zh-CN"/>
        </w:rPr>
        <w:t>8</w:t>
      </w:r>
      <w:r>
        <w:rPr>
          <w:rFonts w:hint="eastAsia" w:ascii="宋体" w:hAnsi="宋体" w:eastAsia="宋体" w:cs="宋体"/>
          <w:b w:val="0"/>
          <w:i w:val="0"/>
          <w:caps w:val="0"/>
          <w:color w:val="auto"/>
          <w:spacing w:val="0"/>
          <w:sz w:val="24"/>
          <w:szCs w:val="24"/>
          <w:highlight w:val="none"/>
        </w:rPr>
        <w:t>:</w:t>
      </w:r>
      <w:r>
        <w:rPr>
          <w:rFonts w:hint="eastAsia" w:ascii="宋体" w:hAnsi="宋体" w:eastAsia="宋体" w:cs="宋体"/>
          <w:b w:val="0"/>
          <w:i w:val="0"/>
          <w:caps w:val="0"/>
          <w:color w:val="auto"/>
          <w:spacing w:val="0"/>
          <w:sz w:val="24"/>
          <w:szCs w:val="24"/>
          <w:highlight w:val="none"/>
          <w:lang w:val="en-US" w:eastAsia="zh-CN"/>
        </w:rPr>
        <w:t>3</w:t>
      </w:r>
      <w:r>
        <w:rPr>
          <w:rFonts w:hint="eastAsia" w:ascii="宋体" w:hAnsi="宋体" w:eastAsia="宋体" w:cs="宋体"/>
          <w:b w:val="0"/>
          <w:i w:val="0"/>
          <w:caps w:val="0"/>
          <w:color w:val="auto"/>
          <w:spacing w:val="0"/>
          <w:sz w:val="24"/>
          <w:szCs w:val="24"/>
          <w:highlight w:val="none"/>
        </w:rPr>
        <w:t>0 </w:t>
      </w:r>
    </w:p>
    <w:p>
      <w:pPr>
        <w:spacing w:line="360" w:lineRule="auto"/>
        <w:rPr>
          <w:rFonts w:hint="eastAsia" w:ascii="宋体" w:hAnsi="宋体" w:eastAsia="宋体" w:cs="宋体"/>
          <w:color w:val="auto"/>
          <w:sz w:val="24"/>
          <w:highlight w:val="none"/>
        </w:rPr>
      </w:pPr>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报名（发售／获取）地址：</w:t>
      </w:r>
      <w:r>
        <w:rPr>
          <w:rFonts w:hint="eastAsia" w:ascii="宋体" w:hAnsi="宋体" w:eastAsia="宋体" w:cs="宋体"/>
          <w:b/>
          <w:bCs/>
          <w:color w:val="auto"/>
          <w:sz w:val="24"/>
          <w:szCs w:val="24"/>
          <w:highlight w:val="none"/>
        </w:rPr>
        <w:t>在政采云平台（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"http://www.xjzfcg.gov.cn/）,找到本项目上传报名资料后，联系招标代理项目负责人15688300052，审核通过后，点击获取采购文件。获取招标文件费用200元，一经售出概不退还。"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color w:val="auto"/>
          <w:sz w:val="24"/>
          <w:szCs w:val="24"/>
          <w:highlight w:val="none"/>
        </w:rPr>
        <w:t>http://www.xjzfcg.gov.cn/）,找到本项目上传报名资料审核通过后，获取采购文件。</w:t>
      </w:r>
      <w:r>
        <w:rPr>
          <w:rFonts w:hint="eastAsia" w:ascii="宋体" w:hAnsi="宋体" w:eastAsia="宋体" w:cs="宋体"/>
          <w:b/>
          <w:color w:val="auto"/>
          <w:sz w:val="24"/>
          <w:szCs w:val="24"/>
          <w:highlight w:val="none"/>
        </w:rPr>
        <w:fldChar w:fldCharType="end"/>
      </w:r>
    </w:p>
    <w:p>
      <w:pPr>
        <w:pStyle w:val="12"/>
        <w:spacing w:before="75" w:beforeAutospacing="0" w:after="75" w:afterAutospacing="0" w:line="360" w:lineRule="auto"/>
        <w:ind w:firstLine="482" w:firstLineChars="200"/>
        <w:rPr>
          <w:rFonts w:hint="eastAsia" w:ascii="宋体" w:hAnsi="宋体" w:eastAsia="宋体" w:cs="宋体"/>
          <w:color w:val="auto"/>
          <w:kern w:val="2"/>
          <w:highlight w:val="none"/>
        </w:rPr>
      </w:pPr>
      <w:r>
        <w:rPr>
          <w:rFonts w:hint="eastAsia" w:ascii="宋体" w:hAnsi="宋体" w:eastAsia="宋体" w:cs="宋体"/>
          <w:b/>
          <w:bCs/>
          <w:color w:val="auto"/>
          <w:kern w:val="2"/>
          <w:highlight w:val="none"/>
        </w:rPr>
        <w:t>投标人购买/获取标书时应</w:t>
      </w:r>
      <w:r>
        <w:rPr>
          <w:rFonts w:hint="eastAsia" w:cs="宋体"/>
          <w:b/>
          <w:bCs/>
          <w:color w:val="auto"/>
          <w:kern w:val="2"/>
          <w:highlight w:val="none"/>
          <w:lang w:val="en-US" w:eastAsia="zh-CN"/>
        </w:rPr>
        <w:t>网上</w:t>
      </w:r>
      <w:r>
        <w:rPr>
          <w:rFonts w:hint="eastAsia" w:ascii="宋体" w:hAnsi="宋体" w:eastAsia="宋体" w:cs="宋体"/>
          <w:b/>
          <w:bCs/>
          <w:color w:val="auto"/>
          <w:kern w:val="2"/>
          <w:highlight w:val="none"/>
        </w:rPr>
        <w:t>提交的资料：</w:t>
      </w:r>
    </w:p>
    <w:p>
      <w:pPr>
        <w:pStyle w:val="12"/>
        <w:numPr>
          <w:ilvl w:val="0"/>
          <w:numId w:val="3"/>
        </w:numPr>
        <w:spacing w:before="75" w:beforeAutospacing="0" w:after="75" w:afterAutospacing="0" w:line="360" w:lineRule="auto"/>
        <w:ind w:left="1140" w:leftChars="0" w:firstLineChars="0"/>
        <w:rPr>
          <w:rFonts w:hint="eastAsia" w:ascii="宋体" w:hAnsi="宋体" w:eastAsia="宋体" w:cs="宋体"/>
          <w:color w:val="auto"/>
          <w:kern w:val="2"/>
          <w:highlight w:val="none"/>
        </w:rPr>
      </w:pPr>
      <w:r>
        <w:rPr>
          <w:rFonts w:hint="eastAsia" w:ascii="宋体" w:hAnsi="宋体" w:eastAsia="宋体" w:cs="宋体"/>
          <w:color w:val="auto"/>
          <w:kern w:val="2"/>
          <w:highlight w:val="none"/>
        </w:rPr>
        <w:t>营业执照副本彩色扫描件。</w:t>
      </w:r>
    </w:p>
    <w:p>
      <w:pPr>
        <w:pStyle w:val="12"/>
        <w:numPr>
          <w:ilvl w:val="0"/>
          <w:numId w:val="3"/>
        </w:numPr>
        <w:spacing w:before="75" w:beforeAutospacing="0" w:after="75" w:afterAutospacing="0" w:line="360" w:lineRule="auto"/>
        <w:ind w:left="1140" w:leftChars="0" w:firstLineChars="0"/>
        <w:rPr>
          <w:rFonts w:hint="eastAsia" w:ascii="宋体" w:hAnsi="宋体" w:eastAsia="宋体" w:cs="宋体"/>
          <w:color w:val="auto"/>
          <w:highlight w:val="none"/>
        </w:rPr>
      </w:pPr>
      <w:r>
        <w:rPr>
          <w:rFonts w:hint="eastAsia" w:ascii="宋体" w:hAnsi="宋体" w:eastAsia="宋体" w:cs="宋体"/>
          <w:color w:val="auto"/>
          <w:sz w:val="24"/>
          <w:highlight w:val="none"/>
        </w:rPr>
        <w:t>法定代表人应提交身份证彩色扫描件及《法定代表人资格证明书》，委托代理人应提交《法人授权委托书》和身份证彩色扫描件</w:t>
      </w:r>
      <w:r>
        <w:rPr>
          <w:rFonts w:hint="eastAsia" w:ascii="宋体" w:hAnsi="宋体" w:eastAsia="宋体" w:cs="宋体"/>
          <w:color w:val="auto"/>
          <w:kern w:val="2"/>
          <w:highlight w:val="none"/>
        </w:rPr>
        <w:t>。</w:t>
      </w:r>
    </w:p>
    <w:p>
      <w:pPr>
        <w:pStyle w:val="12"/>
        <w:numPr>
          <w:ilvl w:val="0"/>
          <w:numId w:val="3"/>
        </w:numPr>
        <w:spacing w:before="75" w:beforeAutospacing="0" w:after="75" w:afterAutospacing="0" w:line="360" w:lineRule="auto"/>
        <w:ind w:left="1140" w:leftChars="0" w:firstLineChars="0"/>
        <w:rPr>
          <w:rFonts w:hint="eastAsia" w:ascii="宋体" w:hAnsi="宋体" w:eastAsia="宋体" w:cs="宋体"/>
          <w:color w:val="auto"/>
          <w:highlight w:val="none"/>
        </w:rPr>
      </w:pPr>
      <w:r>
        <w:rPr>
          <w:rFonts w:hint="eastAsia" w:ascii="宋体" w:hAnsi="宋体" w:eastAsia="宋体" w:cs="宋体"/>
          <w:color w:val="auto"/>
          <w:kern w:val="2"/>
          <w:highlight w:val="none"/>
        </w:rPr>
        <w:t>“信用中国”网站上未被列入（www.creditchina.gov.cn）政府采购严重违法失信行为、重大税收违法失信主体和失信被执行人名单查询截图；“中国政府采购网（www.ccgp.gov.cn）”上未被列入政府采购严重违法失信行为记录名单查询截图，查询时间需在公告期内；（尚在处罚期内的，将拒绝其参加本次政府采购活动，查询时间为投标报名开始之日起），以上资料需提供扫描件加盖公章,作为报名资料留存。</w:t>
      </w:r>
    </w:p>
    <w:p>
      <w:pPr>
        <w:widowControl/>
        <w:numPr>
          <w:ilvl w:val="0"/>
          <w:numId w:val="3"/>
        </w:numPr>
        <w:adjustRightInd w:val="0"/>
        <w:snapToGrid w:val="0"/>
        <w:spacing w:line="360" w:lineRule="auto"/>
        <w:ind w:left="1140" w:leftChars="0" w:hanging="72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本项目须提供反商业贿赂承诺书彩色扫描件。</w:t>
      </w:r>
    </w:p>
    <w:p>
      <w:pPr>
        <w:pStyle w:val="4"/>
        <w:numPr>
          <w:ilvl w:val="0"/>
          <w:numId w:val="0"/>
        </w:numPr>
        <w:spacing w:line="360" w:lineRule="auto"/>
        <w:rPr>
          <w:rFonts w:hint="default" w:eastAsia="黑体"/>
          <w:sz w:val="24"/>
          <w:szCs w:val="24"/>
          <w:lang w:val="en-US" w:eastAsia="zh-CN"/>
        </w:rPr>
      </w:pPr>
      <w:r>
        <w:rPr>
          <w:rFonts w:hint="eastAsia" w:ascii="宋体" w:hAnsi="宋体" w:eastAsia="宋体" w:cs="宋体"/>
          <w:sz w:val="24"/>
          <w:szCs w:val="24"/>
          <w:lang w:val="en-US" w:eastAsia="zh-CN"/>
        </w:rPr>
        <w:t>七、售价：300元</w:t>
      </w:r>
      <w:r>
        <w:rPr>
          <w:rFonts w:hint="eastAsia"/>
          <w:sz w:val="24"/>
          <w:szCs w:val="24"/>
          <w:lang w:val="en-US" w:eastAsia="zh-CN"/>
        </w:rPr>
        <w:t> ，</w:t>
      </w:r>
      <w:r>
        <w:rPr>
          <w:rFonts w:ascii="微软雅黑" w:hAnsi="微软雅黑" w:eastAsia="微软雅黑" w:cs="微软雅黑"/>
          <w:i w:val="0"/>
          <w:iCs w:val="0"/>
          <w:caps w:val="0"/>
          <w:spacing w:val="0"/>
          <w:sz w:val="21"/>
          <w:szCs w:val="21"/>
          <w:shd w:val="clear" w:fill="FFFFFF"/>
        </w:rPr>
        <w:t>售后不退。</w:t>
      </w:r>
    </w:p>
    <w:p>
      <w:pPr>
        <w:pStyle w:val="12"/>
        <w:spacing w:beforeAutospacing="0" w:afterAutospacing="0" w:line="360" w:lineRule="auto"/>
        <w:ind w:right="84" w:rightChars="40"/>
        <w:rPr>
          <w:rFonts w:hint="eastAsia" w:ascii="宋体" w:hAnsi="宋体" w:eastAsia="宋体" w:cs="宋体"/>
          <w:color w:val="auto"/>
          <w:highlight w:val="none"/>
        </w:rPr>
      </w:pPr>
      <w:r>
        <w:rPr>
          <w:rFonts w:hint="eastAsia" w:cs="宋体"/>
          <w:b/>
          <w:bCs/>
          <w:color w:val="auto"/>
          <w:highlight w:val="none"/>
          <w:lang w:val="en-US" w:eastAsia="zh-CN"/>
        </w:rPr>
        <w:t>八</w:t>
      </w:r>
      <w:r>
        <w:rPr>
          <w:rFonts w:hint="eastAsia" w:ascii="宋体" w:hAnsi="宋体" w:eastAsia="宋体" w:cs="宋体"/>
          <w:b/>
          <w:bCs/>
          <w:color w:val="auto"/>
          <w:highlight w:val="none"/>
        </w:rPr>
        <w:t>、响应文件递交截止及</w:t>
      </w:r>
      <w:r>
        <w:rPr>
          <w:rFonts w:hint="eastAsia" w:ascii="宋体" w:hAnsi="宋体" w:eastAsia="宋体" w:cs="宋体"/>
          <w:b/>
          <w:bCs/>
          <w:color w:val="auto"/>
          <w:highlight w:val="none"/>
          <w:lang w:val="en-US" w:eastAsia="zh-CN"/>
        </w:rPr>
        <w:t>开标</w:t>
      </w:r>
      <w:r>
        <w:rPr>
          <w:rFonts w:hint="eastAsia" w:ascii="宋体" w:hAnsi="宋体" w:eastAsia="宋体" w:cs="宋体"/>
          <w:b/>
          <w:bCs/>
          <w:color w:val="auto"/>
          <w:highlight w:val="none"/>
        </w:rPr>
        <w:t>时间：</w:t>
      </w:r>
      <w:r>
        <w:rPr>
          <w:rFonts w:hint="eastAsia" w:ascii="宋体" w:hAnsi="宋体" w:eastAsia="宋体" w:cs="宋体"/>
          <w:color w:val="auto"/>
          <w:highlight w:val="none"/>
        </w:rPr>
        <w:t>202</w:t>
      </w:r>
      <w:r>
        <w:rPr>
          <w:rFonts w:hint="eastAsia" w:cs="宋体"/>
          <w:color w:val="auto"/>
          <w:highlight w:val="none"/>
          <w:lang w:val="en-US" w:eastAsia="zh-CN"/>
        </w:rPr>
        <w:t>2</w:t>
      </w:r>
      <w:r>
        <w:rPr>
          <w:rFonts w:hint="eastAsia" w:ascii="宋体" w:hAnsi="宋体" w:eastAsia="宋体" w:cs="宋体"/>
          <w:color w:val="auto"/>
          <w:highlight w:val="none"/>
        </w:rPr>
        <w:t>年</w:t>
      </w:r>
      <w:r>
        <w:rPr>
          <w:rFonts w:hint="eastAsia" w:cs="宋体"/>
          <w:color w:val="auto"/>
          <w:highlight w:val="none"/>
          <w:lang w:val="en-US" w:eastAsia="zh-CN"/>
        </w:rPr>
        <w:t>12</w:t>
      </w:r>
      <w:r>
        <w:rPr>
          <w:rFonts w:hint="eastAsia" w:ascii="宋体" w:hAnsi="宋体" w:eastAsia="宋体" w:cs="宋体"/>
          <w:color w:val="auto"/>
          <w:highlight w:val="none"/>
        </w:rPr>
        <w:t>月</w:t>
      </w:r>
      <w:r>
        <w:rPr>
          <w:rFonts w:hint="eastAsia" w:cs="宋体"/>
          <w:color w:val="auto"/>
          <w:highlight w:val="none"/>
          <w:lang w:val="en-US" w:eastAsia="zh-CN"/>
        </w:rPr>
        <w:t xml:space="preserve">08 </w:t>
      </w:r>
      <w:r>
        <w:rPr>
          <w:rFonts w:hint="eastAsia" w:ascii="宋体" w:hAnsi="宋体" w:eastAsia="宋体" w:cs="宋体"/>
          <w:color w:val="auto"/>
          <w:highlight w:val="none"/>
        </w:rPr>
        <w:t>日1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：00时（北京时间）</w:t>
      </w:r>
    </w:p>
    <w:p>
      <w:pPr>
        <w:pStyle w:val="12"/>
        <w:spacing w:before="60" w:after="60" w:line="360" w:lineRule="auto"/>
        <w:rPr>
          <w:rFonts w:hint="eastAsia" w:ascii="宋体" w:hAnsi="宋体" w:eastAsia="宋体" w:cs="宋体"/>
          <w:color w:val="000000" w:themeColor="text1"/>
          <w14:textFill>
            <w14:solidFill>
              <w14:schemeClr w14:val="tx1"/>
            </w14:solidFill>
          </w14:textFill>
        </w:rPr>
      </w:pPr>
      <w:r>
        <w:rPr>
          <w:rFonts w:hint="eastAsia" w:hAnsi="宋体" w:cs="宋体"/>
          <w:b/>
          <w:bCs/>
          <w:color w:val="auto"/>
          <w:highlight w:val="none"/>
          <w:lang w:val="en-US" w:eastAsia="zh-CN"/>
        </w:rPr>
        <w:t>九</w:t>
      </w:r>
      <w:r>
        <w:rPr>
          <w:rFonts w:hint="eastAsia" w:ascii="宋体" w:hAnsi="宋体" w:eastAsia="宋体" w:cs="宋体"/>
          <w:b/>
          <w:bCs/>
          <w:color w:val="auto"/>
          <w:highlight w:val="none"/>
        </w:rPr>
        <w:t>、投标文件递交及</w:t>
      </w:r>
      <w:r>
        <w:rPr>
          <w:rFonts w:hint="eastAsia" w:ascii="宋体" w:hAnsi="宋体" w:eastAsia="宋体" w:cs="宋体"/>
          <w:b/>
          <w:bCs/>
          <w:color w:val="auto"/>
          <w:highlight w:val="none"/>
          <w:lang w:val="en-US" w:eastAsia="zh-CN"/>
        </w:rPr>
        <w:t>开标</w:t>
      </w:r>
      <w:r>
        <w:rPr>
          <w:rFonts w:hint="eastAsia" w:ascii="宋体" w:hAnsi="宋体" w:eastAsia="宋体" w:cs="宋体"/>
          <w:b/>
          <w:bCs/>
          <w:color w:val="auto"/>
          <w:highlight w:val="none"/>
        </w:rPr>
        <w:t>地点：</w:t>
      </w:r>
      <w:r>
        <w:rPr>
          <w:rFonts w:hint="eastAsia" w:ascii="宋体" w:hAnsi="宋体" w:eastAsia="宋体" w:cs="宋体"/>
          <w:color w:val="000000" w:themeColor="text1"/>
          <w14:textFill>
            <w14:solidFill>
              <w14:schemeClr w14:val="tx1"/>
            </w14:solidFill>
          </w14:textFill>
        </w:rPr>
        <w:t>新疆凌云天成工程管理咨询有限公司会议室</w:t>
      </w:r>
      <w:r>
        <w:rPr>
          <w:rFonts w:hint="eastAsia" w:ascii="宋体" w:hAnsi="宋体" w:eastAsia="宋体" w:cs="宋体"/>
          <w:color w:val="000000"/>
        </w:rPr>
        <w:t>（乌鲁木齐新市区北京南路高新街217号盈科广场B座2709室）</w:t>
      </w:r>
    </w:p>
    <w:p>
      <w:pPr>
        <w:pStyle w:val="12"/>
        <w:spacing w:before="75" w:beforeAutospacing="0" w:after="75" w:afterAutospacing="0" w:line="360" w:lineRule="auto"/>
        <w:rPr>
          <w:rFonts w:hint="eastAsia" w:cs="宋体"/>
          <w:b/>
          <w:bCs/>
          <w:color w:val="auto"/>
          <w:highlight w:val="none"/>
          <w:lang w:eastAsia="zh-CN"/>
        </w:rPr>
      </w:pPr>
      <w:r>
        <w:rPr>
          <w:rFonts w:hint="eastAsia" w:cs="宋体"/>
          <w:b/>
          <w:bCs/>
          <w:color w:val="auto"/>
          <w:highlight w:val="none"/>
          <w:lang w:val="en-US" w:eastAsia="zh-CN"/>
        </w:rPr>
        <w:t>十</w:t>
      </w:r>
      <w:r>
        <w:rPr>
          <w:rFonts w:hint="eastAsia" w:ascii="宋体" w:hAnsi="宋体" w:eastAsia="宋体" w:cs="宋体"/>
          <w:b/>
          <w:bCs/>
          <w:color w:val="auto"/>
          <w:highlight w:val="none"/>
        </w:rPr>
        <w:t>、采购单位</w:t>
      </w:r>
      <w:r>
        <w:rPr>
          <w:rFonts w:hint="eastAsia" w:cs="宋体"/>
          <w:b/>
          <w:bCs/>
          <w:color w:val="auto"/>
          <w:highlight w:val="none"/>
          <w:lang w:eastAsia="zh-CN"/>
        </w:rPr>
        <w:t>：</w:t>
      </w:r>
      <w:r>
        <w:rPr>
          <w:rFonts w:hint="eastAsia" w:ascii="宋体" w:hAnsi="宋体" w:eastAsia="宋体" w:cs="宋体"/>
          <w:b/>
          <w:bCs/>
          <w:color w:val="auto"/>
          <w:sz w:val="24"/>
          <w:lang w:val="en-US" w:eastAsia="zh-CN"/>
        </w:rPr>
        <w:t>新疆农业科学院经济作物研究所</w:t>
      </w:r>
    </w:p>
    <w:p>
      <w:pPr>
        <w:pStyle w:val="12"/>
        <w:spacing w:before="75" w:beforeAutospacing="0" w:after="75" w:afterAutospacing="0"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联系人：</w:t>
      </w:r>
      <w:r>
        <w:rPr>
          <w:rFonts w:hint="eastAsia" w:cs="宋体"/>
          <w:b/>
          <w:bCs/>
          <w:color w:val="auto"/>
          <w:highlight w:val="none"/>
          <w:lang w:val="en-US" w:eastAsia="zh-CN"/>
        </w:rPr>
        <w:t>李</w:t>
      </w:r>
      <w:r>
        <w:rPr>
          <w:rFonts w:hint="eastAsia" w:ascii="宋体" w:hAnsi="宋体" w:eastAsia="宋体" w:cs="宋体"/>
          <w:b/>
          <w:bCs/>
          <w:color w:val="auto"/>
          <w:highlight w:val="none"/>
        </w:rPr>
        <w:t xml:space="preserve">老师   </w:t>
      </w:r>
    </w:p>
    <w:p>
      <w:pPr>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auto"/>
          <w:sz w:val="24"/>
          <w:highlight w:val="none"/>
          <w:lang w:val="en-US" w:eastAsia="zh-CN"/>
        </w:rPr>
        <w:t>十</w:t>
      </w: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rPr>
        <w:t>、</w:t>
      </w:r>
      <w:r>
        <w:rPr>
          <w:rFonts w:hint="eastAsia" w:ascii="宋体" w:hAnsi="宋体" w:eastAsia="宋体" w:cs="宋体"/>
          <w:b/>
          <w:bCs/>
          <w:color w:val="000000" w:themeColor="text1"/>
          <w:sz w:val="24"/>
          <w14:textFill>
            <w14:solidFill>
              <w14:schemeClr w14:val="tx1"/>
            </w14:solidFill>
          </w14:textFill>
        </w:rPr>
        <w:t>招标代理机构：</w:t>
      </w:r>
      <w:r>
        <w:rPr>
          <w:rFonts w:hint="eastAsia" w:ascii="宋体" w:hAnsi="宋体" w:eastAsia="宋体" w:cs="宋体"/>
          <w:color w:val="000000" w:themeColor="text1"/>
          <w:sz w:val="24"/>
          <w14:textFill>
            <w14:solidFill>
              <w14:schemeClr w14:val="tx1"/>
            </w14:solidFill>
          </w14:textFill>
        </w:rPr>
        <w:t>新疆凌云天成工程管理咨询有限公司</w:t>
      </w:r>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项目经办人：</w:t>
      </w:r>
      <w:r>
        <w:rPr>
          <w:rFonts w:hint="eastAsia" w:ascii="宋体" w:hAnsi="宋体" w:eastAsia="宋体" w:cs="宋体"/>
          <w:color w:val="auto"/>
          <w:sz w:val="24"/>
          <w:highlight w:val="none"/>
          <w:lang w:val="en-US" w:eastAsia="zh-CN"/>
        </w:rPr>
        <w:t>孙德林</w:t>
      </w:r>
    </w:p>
    <w:p>
      <w:pPr>
        <w:snapToGrid w:val="0"/>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bookmarkStart w:id="4" w:name="_Toc11433"/>
      <w:bookmarkStart w:id="5" w:name="_Toc27412"/>
      <w:bookmarkStart w:id="6" w:name="_Toc20286"/>
      <w:r>
        <w:rPr>
          <w:rFonts w:hint="eastAsia" w:ascii="宋体" w:hAnsi="宋体" w:eastAsia="宋体" w:cs="宋体"/>
          <w:color w:val="auto"/>
          <w:sz w:val="24"/>
          <w:highlight w:val="none"/>
          <w:lang w:val="en-US" w:eastAsia="zh-CN"/>
        </w:rPr>
        <w:t>0991-3193958</w:t>
      </w:r>
      <w:r>
        <w:rPr>
          <w:rFonts w:hint="eastAsia" w:ascii="宋体" w:hAnsi="宋体" w:cs="宋体"/>
          <w:color w:val="auto"/>
          <w:sz w:val="24"/>
          <w:highlight w:val="none"/>
          <w:lang w:val="en-US" w:eastAsia="zh-CN"/>
        </w:rPr>
        <w:t>；13999233191</w:t>
      </w:r>
    </w:p>
    <w:p>
      <w:pPr>
        <w:pStyle w:val="12"/>
        <w:spacing w:before="60" w:after="60" w:line="360" w:lineRule="auto"/>
        <w:ind w:firstLine="480" w:firstLineChars="200"/>
        <w:rPr>
          <w:rFonts w:hint="eastAsia" w:ascii="宋体" w:hAnsi="宋体" w:eastAsia="宋体" w:cs="宋体"/>
          <w:color w:val="000000"/>
        </w:rPr>
      </w:pPr>
      <w:r>
        <w:rPr>
          <w:rFonts w:hint="eastAsia" w:ascii="宋体" w:hAnsi="宋体" w:eastAsia="宋体" w:cs="宋体"/>
          <w:color w:val="000000" w:themeColor="text1"/>
          <w14:textFill>
            <w14:solidFill>
              <w14:schemeClr w14:val="tx1"/>
            </w14:solidFill>
          </w14:textFill>
        </w:rPr>
        <w:t>联系地址：</w:t>
      </w:r>
      <w:bookmarkEnd w:id="4"/>
      <w:bookmarkEnd w:id="5"/>
      <w:bookmarkEnd w:id="6"/>
      <w:r>
        <w:rPr>
          <w:rFonts w:hint="eastAsia" w:ascii="宋体" w:hAnsi="宋体" w:eastAsia="宋体" w:cs="宋体"/>
          <w:color w:val="000000"/>
        </w:rPr>
        <w:t>新疆凌云天成工程管理咨询有限公司（乌鲁木齐新市区北京南路高新街217号盈科广场B座2709室）</w:t>
      </w:r>
    </w:p>
    <w:p>
      <w:pPr>
        <w:pStyle w:val="12"/>
        <w:spacing w:before="75" w:beforeAutospacing="0" w:after="75" w:afterAutospacing="0"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pPr>
        <w:rPr>
          <w:rFonts w:hint="eastAsia" w:ascii="宋体" w:hAnsi="宋体" w:eastAsia="宋体" w:cs="宋体"/>
          <w:b/>
          <w:color w:val="auto"/>
          <w:sz w:val="28"/>
          <w:szCs w:val="28"/>
        </w:rPr>
      </w:pPr>
      <w:bookmarkStart w:id="7" w:name="_Toc5180_WPSOffice_Level1"/>
      <w:bookmarkStart w:id="8" w:name="_Toc13099_WPSOffice_Level1"/>
      <w:r>
        <w:rPr>
          <w:rFonts w:hint="eastAsia" w:ascii="宋体" w:hAnsi="宋体" w:eastAsia="宋体" w:cs="宋体"/>
          <w:b/>
          <w:color w:val="auto"/>
          <w:sz w:val="28"/>
          <w:szCs w:val="28"/>
        </w:rPr>
        <w:br w:type="page"/>
      </w:r>
    </w:p>
    <w:p>
      <w:pPr>
        <w:spacing w:line="360" w:lineRule="auto"/>
        <w:jc w:val="center"/>
        <w:outlineLvl w:val="0"/>
        <w:rPr>
          <w:rFonts w:hint="eastAsia" w:ascii="宋体" w:hAnsi="宋体" w:eastAsia="宋体" w:cs="宋体"/>
          <w:b/>
          <w:bCs/>
          <w:color w:val="auto"/>
          <w:sz w:val="28"/>
          <w:szCs w:val="28"/>
        </w:rPr>
      </w:pPr>
      <w:r>
        <w:rPr>
          <w:rFonts w:hint="eastAsia" w:ascii="宋体" w:hAnsi="宋体" w:eastAsia="宋体" w:cs="宋体"/>
          <w:b/>
          <w:color w:val="auto"/>
          <w:sz w:val="28"/>
          <w:szCs w:val="28"/>
        </w:rPr>
        <w:t>第一部分  投标人须知</w:t>
      </w:r>
      <w:bookmarkEnd w:id="0"/>
      <w:bookmarkEnd w:id="1"/>
      <w:bookmarkEnd w:id="7"/>
      <w:bookmarkEnd w:id="8"/>
    </w:p>
    <w:p>
      <w:pPr>
        <w:spacing w:line="360" w:lineRule="auto"/>
        <w:jc w:val="center"/>
        <w:outlineLvl w:val="1"/>
        <w:rPr>
          <w:rFonts w:hint="eastAsia" w:ascii="宋体" w:hAnsi="宋体" w:eastAsia="宋体" w:cs="宋体"/>
          <w:b/>
          <w:color w:val="auto"/>
          <w:sz w:val="24"/>
        </w:rPr>
      </w:pPr>
      <w:bookmarkStart w:id="9" w:name="_Toc12517"/>
      <w:bookmarkStart w:id="10" w:name="_Toc1036"/>
      <w:r>
        <w:rPr>
          <w:rFonts w:hint="eastAsia" w:ascii="宋体" w:hAnsi="宋体" w:eastAsia="宋体" w:cs="宋体"/>
          <w:b/>
          <w:color w:val="auto"/>
          <w:sz w:val="24"/>
        </w:rPr>
        <w:t>投标人须知前附表</w:t>
      </w:r>
      <w:bookmarkEnd w:id="9"/>
      <w:bookmarkEnd w:id="10"/>
    </w:p>
    <w:tbl>
      <w:tblPr>
        <w:tblStyle w:val="14"/>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0" w:type="dxa"/>
            <w:noWrap w:val="0"/>
            <w:vAlign w:val="center"/>
          </w:tcPr>
          <w:p>
            <w:pPr>
              <w:spacing w:line="360" w:lineRule="auto"/>
              <w:ind w:right="105" w:rightChars="50"/>
              <w:rPr>
                <w:rFonts w:hint="eastAsia" w:ascii="宋体" w:hAnsi="宋体" w:eastAsia="宋体" w:cs="宋体"/>
                <w:b/>
                <w:bCs/>
                <w:color w:val="auto"/>
                <w:sz w:val="24"/>
              </w:rPr>
            </w:pPr>
            <w:r>
              <w:rPr>
                <w:rFonts w:hint="eastAsia" w:ascii="宋体" w:hAnsi="宋体" w:eastAsia="宋体" w:cs="宋体"/>
                <w:b/>
                <w:bCs/>
                <w:color w:val="auto"/>
                <w:sz w:val="24"/>
              </w:rPr>
              <w:t>项</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目</w:t>
            </w:r>
          </w:p>
        </w:tc>
        <w:tc>
          <w:tcPr>
            <w:tcW w:w="8730" w:type="dxa"/>
            <w:noWrap w:val="0"/>
            <w:vAlign w:val="center"/>
          </w:tcPr>
          <w:p>
            <w:pPr>
              <w:spacing w:line="360" w:lineRule="auto"/>
              <w:ind w:right="105" w:rightChars="50"/>
              <w:jc w:val="center"/>
              <w:rPr>
                <w:rFonts w:hint="eastAsia" w:ascii="宋体" w:hAnsi="宋体" w:eastAsia="宋体" w:cs="宋体"/>
                <w:b/>
                <w:bCs/>
                <w:color w:val="auto"/>
                <w:sz w:val="24"/>
              </w:rPr>
            </w:pPr>
            <w:r>
              <w:rPr>
                <w:rFonts w:hint="eastAsia" w:ascii="宋体" w:hAnsi="宋体" w:eastAsia="宋体" w:cs="宋体"/>
                <w:b/>
                <w:bCs/>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rPr>
            </w:pPr>
            <w:r>
              <w:rPr>
                <w:rFonts w:hint="eastAsia" w:ascii="宋体" w:hAnsi="宋体" w:eastAsia="宋体" w:cs="宋体"/>
                <w:color w:val="auto"/>
                <w:sz w:val="24"/>
              </w:rPr>
              <w:t>1</w:t>
            </w:r>
          </w:p>
        </w:tc>
        <w:tc>
          <w:tcPr>
            <w:tcW w:w="8730" w:type="dxa"/>
            <w:noWrap w:val="0"/>
            <w:vAlign w:val="center"/>
          </w:tcPr>
          <w:p>
            <w:pPr>
              <w:spacing w:line="360" w:lineRule="auto"/>
              <w:ind w:right="105" w:rightChars="50"/>
              <w:rPr>
                <w:rFonts w:hint="default" w:ascii="宋体" w:hAnsi="宋体" w:eastAsia="宋体" w:cs="宋体"/>
                <w:b/>
                <w:bCs/>
                <w:color w:val="auto"/>
                <w:sz w:val="24"/>
                <w:lang w:val="en-US" w:eastAsia="zh-CN"/>
              </w:rPr>
            </w:pPr>
            <w:r>
              <w:rPr>
                <w:rFonts w:hint="eastAsia" w:ascii="宋体" w:hAnsi="宋体" w:eastAsia="宋体" w:cs="宋体"/>
                <w:b/>
                <w:bCs/>
                <w:color w:val="auto"/>
                <w:sz w:val="24"/>
              </w:rPr>
              <w:t>采购人：</w:t>
            </w:r>
            <w:r>
              <w:rPr>
                <w:rFonts w:hint="eastAsia" w:ascii="宋体" w:hAnsi="宋体" w:eastAsia="宋体" w:cs="宋体"/>
                <w:b w:val="0"/>
                <w:bCs w:val="0"/>
                <w:color w:val="auto"/>
                <w:sz w:val="24"/>
                <w:lang w:val="en-US" w:eastAsia="zh-CN"/>
              </w:rPr>
              <w:t>新疆农业科学院经济作物研究所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rPr>
            </w:pPr>
            <w:r>
              <w:rPr>
                <w:rFonts w:hint="eastAsia" w:ascii="宋体" w:hAnsi="宋体" w:eastAsia="宋体" w:cs="宋体"/>
                <w:color w:val="auto"/>
                <w:sz w:val="24"/>
              </w:rPr>
              <w:t>2</w:t>
            </w:r>
          </w:p>
        </w:tc>
        <w:tc>
          <w:tcPr>
            <w:tcW w:w="8730" w:type="dxa"/>
            <w:noWrap w:val="0"/>
            <w:vAlign w:val="center"/>
          </w:tcPr>
          <w:p>
            <w:pPr>
              <w:spacing w:line="360" w:lineRule="auto"/>
              <w:ind w:right="105" w:rightChars="50"/>
              <w:rPr>
                <w:rFonts w:hint="eastAsia" w:ascii="宋体" w:hAnsi="宋体" w:eastAsia="宋体" w:cs="宋体"/>
                <w:color w:val="auto"/>
                <w:sz w:val="24"/>
                <w:szCs w:val="24"/>
              </w:rPr>
            </w:pPr>
            <w:r>
              <w:rPr>
                <w:rFonts w:hint="eastAsia" w:ascii="宋体" w:hAnsi="宋体" w:eastAsia="宋体" w:cs="宋体"/>
                <w:b/>
                <w:bCs/>
                <w:color w:val="auto"/>
                <w:sz w:val="24"/>
                <w:szCs w:val="24"/>
              </w:rPr>
              <w:t>招标代理机构：</w:t>
            </w:r>
            <w:r>
              <w:rPr>
                <w:rFonts w:hint="eastAsia" w:ascii="宋体" w:hAnsi="宋体" w:eastAsia="宋体" w:cs="宋体"/>
                <w:color w:val="auto"/>
                <w:sz w:val="24"/>
                <w:szCs w:val="24"/>
              </w:rPr>
              <w:t>新疆凌云天成工程管理咨询有限公司</w:t>
            </w:r>
          </w:p>
          <w:p>
            <w:pPr>
              <w:spacing w:line="360" w:lineRule="auto"/>
              <w:ind w:right="105" w:rightChars="50"/>
              <w:rPr>
                <w:rFonts w:hint="eastAsia" w:ascii="宋体" w:hAnsi="宋体" w:eastAsia="宋体" w:cs="宋体"/>
                <w:color w:val="auto"/>
                <w:sz w:val="24"/>
                <w:szCs w:val="24"/>
              </w:rPr>
            </w:pPr>
            <w:r>
              <w:rPr>
                <w:rFonts w:hint="eastAsia" w:ascii="宋体" w:hAnsi="宋体" w:eastAsia="宋体" w:cs="宋体"/>
                <w:b/>
                <w:bCs/>
                <w:color w:val="auto"/>
                <w:sz w:val="24"/>
                <w:szCs w:val="24"/>
              </w:rPr>
              <w:t>联系人：</w:t>
            </w:r>
            <w:r>
              <w:rPr>
                <w:rFonts w:hint="eastAsia" w:ascii="宋体" w:hAnsi="宋体" w:eastAsia="宋体" w:cs="宋体"/>
                <w:color w:val="auto"/>
                <w:sz w:val="24"/>
                <w:szCs w:val="24"/>
              </w:rPr>
              <w:t>孙德林</w:t>
            </w:r>
          </w:p>
          <w:p>
            <w:pPr>
              <w:spacing w:line="360" w:lineRule="auto"/>
              <w:ind w:right="105" w:rightChars="50"/>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联系电话：</w:t>
            </w:r>
            <w:r>
              <w:rPr>
                <w:rFonts w:hint="eastAsia" w:ascii="宋体" w:hAnsi="宋体" w:eastAsia="宋体" w:cs="宋体"/>
                <w:color w:val="auto"/>
                <w:sz w:val="24"/>
                <w:szCs w:val="24"/>
              </w:rPr>
              <w:t>0991-3193958、1</w:t>
            </w:r>
            <w:r>
              <w:rPr>
                <w:rFonts w:hint="eastAsia" w:ascii="宋体" w:hAnsi="宋体" w:cs="宋体"/>
                <w:color w:val="auto"/>
                <w:sz w:val="24"/>
                <w:szCs w:val="24"/>
                <w:lang w:val="en-US" w:eastAsia="zh-CN"/>
              </w:rPr>
              <w:t>3999233191</w:t>
            </w:r>
          </w:p>
          <w:p>
            <w:pPr>
              <w:overflowPunct w:val="0"/>
              <w:spacing w:line="360" w:lineRule="auto"/>
              <w:rPr>
                <w:rFonts w:hint="eastAsia" w:ascii="宋体" w:hAnsi="宋体" w:eastAsia="宋体" w:cs="宋体"/>
                <w:color w:val="auto"/>
              </w:rPr>
            </w:pPr>
            <w:r>
              <w:rPr>
                <w:rFonts w:hint="eastAsia" w:ascii="宋体" w:hAnsi="宋体" w:eastAsia="宋体" w:cs="宋体"/>
                <w:b/>
                <w:bCs/>
                <w:color w:val="auto"/>
                <w:sz w:val="24"/>
                <w:szCs w:val="24"/>
                <w:highlight w:val="none"/>
              </w:rPr>
              <w:t>地址：</w:t>
            </w:r>
            <w:r>
              <w:rPr>
                <w:rFonts w:hint="eastAsia" w:ascii="宋体" w:hAnsi="宋体" w:eastAsia="宋体" w:cs="宋体"/>
                <w:b w:val="0"/>
                <w:bCs w:val="0"/>
                <w:color w:val="auto"/>
                <w:sz w:val="24"/>
                <w:szCs w:val="24"/>
                <w:highlight w:val="none"/>
              </w:rPr>
              <w:t>乌鲁木齐新市区北京南路高新街217号盈科广场B座2709室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rPr>
            </w:pPr>
            <w:r>
              <w:rPr>
                <w:rFonts w:hint="eastAsia" w:ascii="宋体" w:hAnsi="宋体" w:eastAsia="宋体" w:cs="宋体"/>
                <w:color w:val="auto"/>
                <w:sz w:val="24"/>
              </w:rPr>
              <w:t>3</w:t>
            </w:r>
          </w:p>
        </w:tc>
        <w:tc>
          <w:tcPr>
            <w:tcW w:w="8730" w:type="dxa"/>
            <w:noWrap w:val="0"/>
            <w:vAlign w:val="center"/>
          </w:tcPr>
          <w:p>
            <w:pPr>
              <w:spacing w:line="360" w:lineRule="auto"/>
              <w:ind w:right="17"/>
              <w:jc w:val="left"/>
              <w:rPr>
                <w:rFonts w:hint="eastAsia" w:ascii="宋体" w:hAnsi="宋体" w:eastAsia="宋体" w:cs="宋体"/>
                <w:b w:val="0"/>
                <w:bCs w:val="0"/>
                <w:color w:val="auto"/>
                <w:sz w:val="24"/>
              </w:rPr>
            </w:pPr>
            <w:r>
              <w:rPr>
                <w:rFonts w:hint="eastAsia" w:ascii="宋体" w:hAnsi="宋体" w:eastAsia="宋体" w:cs="宋体"/>
                <w:b/>
                <w:bCs/>
                <w:color w:val="auto"/>
                <w:sz w:val="24"/>
              </w:rPr>
              <w:t>项目名称：</w:t>
            </w:r>
            <w:r>
              <w:rPr>
                <w:rFonts w:hint="eastAsia" w:ascii="宋体" w:hAnsi="宋体" w:eastAsia="宋体" w:cs="宋体"/>
                <w:b w:val="0"/>
                <w:bCs w:val="0"/>
                <w:color w:val="auto"/>
                <w:sz w:val="24"/>
                <w:lang w:val="en-US" w:eastAsia="zh-CN"/>
              </w:rPr>
              <w:t>南疆机采棉表型鉴定遗传改良平台与新品种示范推广转化体系建设及设备采购项目</w:t>
            </w:r>
          </w:p>
          <w:p>
            <w:pPr>
              <w:spacing w:line="360" w:lineRule="auto"/>
              <w:rPr>
                <w:rFonts w:hint="default" w:ascii="宋体" w:hAnsi="宋体" w:eastAsia="宋体" w:cs="宋体"/>
                <w:color w:val="auto"/>
                <w:sz w:val="24"/>
                <w:lang w:val="en-US" w:eastAsia="zh-CN"/>
              </w:rPr>
            </w:pPr>
            <w:r>
              <w:rPr>
                <w:rFonts w:hint="eastAsia" w:ascii="宋体" w:hAnsi="宋体" w:eastAsia="宋体" w:cs="宋体"/>
                <w:b/>
                <w:bCs/>
                <w:color w:val="auto"/>
                <w:sz w:val="24"/>
              </w:rPr>
              <w:t>项目编号：</w:t>
            </w:r>
            <w:r>
              <w:rPr>
                <w:rFonts w:hint="eastAsia" w:ascii="宋体" w:hAnsi="宋体" w:eastAsia="宋体" w:cs="宋体"/>
                <w:b w:val="0"/>
                <w:bCs w:val="0"/>
                <w:color w:val="auto"/>
                <w:sz w:val="24"/>
              </w:rPr>
              <w:t>XJLY22HW079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rPr>
            </w:pPr>
            <w:r>
              <w:rPr>
                <w:rFonts w:hint="eastAsia" w:ascii="宋体" w:hAnsi="宋体" w:eastAsia="宋体" w:cs="宋体"/>
                <w:color w:val="auto"/>
                <w:sz w:val="24"/>
              </w:rPr>
              <w:t>4</w:t>
            </w:r>
          </w:p>
        </w:tc>
        <w:tc>
          <w:tcPr>
            <w:tcW w:w="8730" w:type="dxa"/>
            <w:noWrap w:val="0"/>
            <w:vAlign w:val="center"/>
          </w:tcPr>
          <w:p>
            <w:pPr>
              <w:pStyle w:val="19"/>
              <w:tabs>
                <w:tab w:val="left" w:pos="427"/>
              </w:tabs>
              <w:spacing w:after="120" w:afterLines="0"/>
              <w:ind w:firstLine="0" w:firstLineChars="0"/>
              <w:jc w:val="left"/>
              <w:rPr>
                <w:rFonts w:hint="eastAsia" w:ascii="宋体" w:hAnsi="宋体" w:eastAsia="宋体" w:cs="宋体"/>
                <w:b/>
                <w:color w:val="auto"/>
              </w:rPr>
            </w:pPr>
            <w:r>
              <w:rPr>
                <w:rFonts w:hint="eastAsia" w:ascii="宋体" w:hAnsi="宋体" w:eastAsia="宋体" w:cs="宋体"/>
                <w:b/>
                <w:color w:val="auto"/>
              </w:rPr>
              <w:t>采购内容及预算金额:</w:t>
            </w:r>
          </w:p>
          <w:p>
            <w:pPr>
              <w:pStyle w:val="12"/>
              <w:keepNext w:val="0"/>
              <w:keepLines w:val="0"/>
              <w:widowControl/>
              <w:suppressLineNumbers w:val="0"/>
              <w:spacing w:before="60" w:beforeAutospacing="0" w:after="60" w:afterAutospacing="0" w:line="360" w:lineRule="auto"/>
              <w:ind w:left="0" w:right="0" w:firstLine="0"/>
              <w:rPr>
                <w:rFonts w:hint="eastAsia" w:ascii="宋体" w:hAnsi="宋体" w:eastAsia="宋体" w:cs="宋体"/>
                <w:bCs/>
                <w:color w:val="auto"/>
                <w:lang w:val="en-US" w:eastAsia="zh-CN"/>
              </w:rPr>
            </w:pPr>
            <w:r>
              <w:rPr>
                <w:rFonts w:hint="eastAsia" w:ascii="宋体" w:hAnsi="宋体" w:eastAsia="宋体" w:cs="宋体"/>
                <w:i w:val="0"/>
                <w:iCs w:val="0"/>
                <w:color w:val="auto"/>
                <w:kern w:val="0"/>
                <w:sz w:val="24"/>
                <w:szCs w:val="24"/>
                <w:u w:val="none"/>
                <w:lang w:val="en-US" w:eastAsia="zh-CN" w:bidi="ar"/>
              </w:rPr>
              <w:t>核酸提取仪</w:t>
            </w:r>
            <w:r>
              <w:rPr>
                <w:rFonts w:hint="eastAsia" w:cs="宋体"/>
                <w:b w:val="0"/>
                <w:i w:val="0"/>
                <w:caps w:val="0"/>
                <w:color w:val="auto"/>
                <w:spacing w:val="0"/>
                <w:sz w:val="24"/>
                <w:szCs w:val="24"/>
                <w:highlight w:val="none"/>
                <w:lang w:eastAsia="zh-CN"/>
              </w:rPr>
              <w:t>、</w:t>
            </w:r>
            <w:r>
              <w:rPr>
                <w:rFonts w:hint="eastAsia" w:ascii="宋体" w:hAnsi="宋体" w:eastAsia="宋体" w:cs="宋体"/>
                <w:i w:val="0"/>
                <w:iCs w:val="0"/>
                <w:color w:val="auto"/>
                <w:kern w:val="0"/>
                <w:sz w:val="24"/>
                <w:szCs w:val="24"/>
                <w:u w:val="none"/>
                <w:lang w:val="en-US" w:eastAsia="zh-CN" w:bidi="ar"/>
              </w:rPr>
              <w:t>台式高速冷冻离心机</w:t>
            </w:r>
            <w:r>
              <w:rPr>
                <w:rFonts w:hint="eastAsia" w:cs="宋体"/>
                <w:b w:val="0"/>
                <w:i w:val="0"/>
                <w:caps w:val="0"/>
                <w:color w:val="auto"/>
                <w:spacing w:val="0"/>
                <w:sz w:val="24"/>
                <w:szCs w:val="24"/>
                <w:highlight w:val="none"/>
                <w:lang w:eastAsia="zh-CN"/>
              </w:rPr>
              <w:t>、棉秸秆还田及残膜回收打包一体机</w:t>
            </w:r>
            <w:r>
              <w:rPr>
                <w:rFonts w:hint="eastAsia" w:cs="宋体"/>
                <w:b w:val="0"/>
                <w:i w:val="0"/>
                <w:caps w:val="0"/>
                <w:color w:val="auto"/>
                <w:spacing w:val="0"/>
                <w:sz w:val="24"/>
                <w:szCs w:val="24"/>
                <w:highlight w:val="none"/>
                <w:lang w:val="en-US" w:eastAsia="zh-CN"/>
              </w:rPr>
              <w:t>等仪器设备的采购（预算金额：120万）</w:t>
            </w:r>
            <w:r>
              <w:rPr>
                <w:rFonts w:hint="eastAsia" w:ascii="宋体" w:hAnsi="宋体" w:eastAsia="宋体" w:cs="宋体"/>
                <w:b w:val="0"/>
                <w:i w:val="0"/>
                <w:caps w:val="0"/>
                <w:color w:val="auto"/>
                <w:spacing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rPr>
            </w:pPr>
            <w:r>
              <w:rPr>
                <w:rFonts w:hint="eastAsia" w:ascii="宋体" w:hAnsi="宋体" w:eastAsia="宋体" w:cs="宋体"/>
                <w:color w:val="auto"/>
                <w:sz w:val="24"/>
              </w:rPr>
              <w:t>5</w:t>
            </w:r>
          </w:p>
        </w:tc>
        <w:tc>
          <w:tcPr>
            <w:tcW w:w="8730" w:type="dxa"/>
            <w:noWrap w:val="0"/>
            <w:vAlign w:val="center"/>
          </w:tcPr>
          <w:p>
            <w:pPr>
              <w:spacing w:line="360" w:lineRule="auto"/>
              <w:rPr>
                <w:rFonts w:hint="eastAsia" w:ascii="宋体" w:hAnsi="宋体" w:eastAsia="宋体" w:cs="宋体"/>
                <w:b/>
                <w:color w:val="auto"/>
                <w:sz w:val="24"/>
              </w:rPr>
            </w:pPr>
          </w:p>
          <w:p>
            <w:pPr>
              <w:spacing w:line="360" w:lineRule="auto"/>
              <w:rPr>
                <w:rFonts w:hint="eastAsia"/>
              </w:rPr>
            </w:pPr>
            <w:r>
              <w:rPr>
                <w:rFonts w:hint="eastAsia" w:ascii="宋体" w:hAnsi="宋体" w:eastAsia="宋体" w:cs="宋体"/>
                <w:b/>
                <w:color w:val="auto"/>
                <w:sz w:val="24"/>
              </w:rPr>
              <w:t>投标人资格条件</w:t>
            </w:r>
            <w:r>
              <w:rPr>
                <w:rFonts w:hint="eastAsia" w:ascii="宋体" w:hAnsi="宋体" w:eastAsia="宋体" w:cs="宋体"/>
                <w:color w:val="auto"/>
                <w:sz w:val="24"/>
              </w:rPr>
              <w:t xml:space="preserve">： </w:t>
            </w:r>
          </w:p>
          <w:p>
            <w:pPr>
              <w:widowControl/>
              <w:numPr>
                <w:ilvl w:val="0"/>
                <w:numId w:val="0"/>
              </w:num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满足《中华人民共和国政府采购法》第二十二条规定，投标</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需承诺符合第22条所有规定，网上提交承诺书彩色扫描件。</w:t>
            </w:r>
          </w:p>
          <w:p>
            <w:pPr>
              <w:widowControl/>
              <w:numPr>
                <w:ilvl w:val="0"/>
                <w:numId w:val="0"/>
              </w:num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网上提交法人营业执照副本彩色扫描件。</w:t>
            </w:r>
          </w:p>
          <w:p>
            <w:pPr>
              <w:widowControl/>
              <w:numPr>
                <w:ilvl w:val="0"/>
                <w:numId w:val="0"/>
              </w:num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参与投标的法定代表人应提交身份证彩色扫描件及《法定代表人资格证明书》，委托代理人应提交《法人授权委托书》和身份证彩色扫描件。</w:t>
            </w:r>
          </w:p>
          <w:p>
            <w:pPr>
              <w:widowControl/>
              <w:numPr>
                <w:ilvl w:val="0"/>
                <w:numId w:val="0"/>
              </w:num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具有良好的信誉，“信用中国”网站（www.creditchina.gov.cn）上失信被执行人、重大税收违法失信主体名单和政府采购严重违法失信行为记录名单以及中国政府采购网（www.ccgp.gov.cn）上的政府采购严重违法失信行为信息记录查询</w:t>
            </w:r>
            <w:r>
              <w:rPr>
                <w:rFonts w:hint="eastAsia" w:ascii="宋体" w:hAnsi="宋体" w:cs="宋体"/>
                <w:color w:val="auto"/>
                <w:sz w:val="24"/>
                <w:highlight w:val="none"/>
                <w:lang w:val="en-US" w:eastAsia="zh-CN"/>
              </w:rPr>
              <w:t>结果</w:t>
            </w:r>
            <w:r>
              <w:rPr>
                <w:rFonts w:hint="eastAsia" w:ascii="宋体" w:hAnsi="宋体" w:eastAsia="宋体" w:cs="宋体"/>
                <w:color w:val="auto"/>
                <w:sz w:val="24"/>
                <w:highlight w:val="none"/>
              </w:rPr>
              <w:t>，尚在处罚期内的将拒绝其参加本次政府采购活动</w:t>
            </w:r>
            <w:r>
              <w:rPr>
                <w:rFonts w:hint="eastAsia" w:ascii="宋体" w:hAnsi="宋体" w:eastAsia="宋体" w:cs="宋体"/>
                <w:color w:val="auto"/>
                <w:sz w:val="24"/>
                <w:highlight w:val="none"/>
                <w:lang w:eastAsia="zh-CN"/>
              </w:rPr>
              <w:t>。查询时间需在公告期内；（尚在处罚期内的，将拒绝其参加本次政府采购活动，查询时间为投标报名开始之日起），</w:t>
            </w:r>
            <w:r>
              <w:rPr>
                <w:rFonts w:hint="eastAsia" w:ascii="宋体" w:hAnsi="宋体" w:eastAsia="宋体" w:cs="宋体"/>
                <w:color w:val="auto"/>
                <w:sz w:val="24"/>
                <w:highlight w:val="none"/>
              </w:rPr>
              <w:t>网上提交网上查询加盖公章的截图彩色扫描件。</w:t>
            </w:r>
          </w:p>
          <w:p>
            <w:pPr>
              <w:widowControl/>
              <w:numPr>
                <w:ilvl w:val="0"/>
                <w:numId w:val="0"/>
              </w:num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本项目须提供反商业贿赂承诺书彩色扫描件。</w:t>
            </w:r>
          </w:p>
          <w:p>
            <w:pPr>
              <w:pStyle w:val="7"/>
              <w:numPr>
                <w:ilvl w:val="0"/>
                <w:numId w:val="0"/>
              </w:num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，不得参加同一合同项下的政府采购活动。</w:t>
            </w:r>
          </w:p>
          <w:p>
            <w:pPr>
              <w:pStyle w:val="7"/>
              <w:widowControl/>
              <w:numPr>
                <w:ilvl w:val="0"/>
                <w:numId w:val="0"/>
              </w:num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为充分保证完善的售后服务，本项目不接受联合体投标。</w:t>
            </w:r>
          </w:p>
          <w:p>
            <w:pPr>
              <w:pStyle w:val="12"/>
              <w:spacing w:line="360" w:lineRule="auto"/>
              <w:ind w:firstLine="240" w:firstLineChars="100"/>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5"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w:t>
            </w:r>
          </w:p>
        </w:tc>
        <w:tc>
          <w:tcPr>
            <w:tcW w:w="8730" w:type="dxa"/>
            <w:noWrap w:val="0"/>
            <w:vAlign w:val="center"/>
          </w:tcPr>
          <w:p>
            <w:pPr>
              <w:pStyle w:val="12"/>
              <w:keepNext w:val="0"/>
              <w:keepLines w:val="0"/>
              <w:widowControl/>
              <w:suppressLineNumbers w:val="0"/>
              <w:spacing w:before="60" w:beforeAutospacing="0" w:after="60" w:afterAutospacing="0" w:line="360" w:lineRule="auto"/>
              <w:ind w:left="0" w:right="0" w:firstLine="0"/>
              <w:rPr>
                <w:rStyle w:val="17"/>
                <w:rFonts w:hint="eastAsia" w:ascii="宋体" w:hAnsi="宋体" w:eastAsia="宋体" w:cs="宋体"/>
                <w:i w:val="0"/>
                <w:caps w:val="0"/>
                <w:color w:val="auto"/>
                <w:spacing w:val="0"/>
                <w:sz w:val="24"/>
                <w:szCs w:val="24"/>
                <w:lang w:val="en-US" w:eastAsia="zh-CN"/>
              </w:rPr>
            </w:pPr>
            <w:r>
              <w:rPr>
                <w:rStyle w:val="17"/>
                <w:rFonts w:hint="eastAsia" w:ascii="宋体" w:hAnsi="宋体" w:eastAsia="宋体" w:cs="宋体"/>
                <w:i w:val="0"/>
                <w:caps w:val="0"/>
                <w:color w:val="auto"/>
                <w:spacing w:val="0"/>
                <w:sz w:val="24"/>
                <w:szCs w:val="24"/>
              </w:rPr>
              <w:t>招标文件的报名/发售时间、地址、售价</w:t>
            </w:r>
            <w:r>
              <w:rPr>
                <w:rStyle w:val="17"/>
                <w:rFonts w:hint="eastAsia" w:ascii="宋体" w:hAnsi="宋体" w:eastAsia="宋体" w:cs="宋体"/>
                <w:i w:val="0"/>
                <w:caps w:val="0"/>
                <w:color w:val="auto"/>
                <w:spacing w:val="0"/>
                <w:sz w:val="24"/>
                <w:szCs w:val="24"/>
                <w:lang w:val="en-US" w:eastAsia="zh-CN"/>
              </w:rPr>
              <w:t>;</w:t>
            </w:r>
          </w:p>
          <w:p>
            <w:pPr>
              <w:pStyle w:val="12"/>
              <w:keepNext w:val="0"/>
              <w:keepLines w:val="0"/>
              <w:widowControl/>
              <w:suppressLineNumbers w:val="0"/>
              <w:spacing w:before="60" w:beforeAutospacing="0" w:after="60" w:afterAutospacing="0" w:line="360" w:lineRule="auto"/>
              <w:ind w:left="0" w:right="0" w:firstLine="0"/>
              <w:rPr>
                <w:rStyle w:val="17"/>
                <w:rFonts w:hint="eastAsia" w:ascii="宋体" w:hAnsi="宋体" w:eastAsia="宋体" w:cs="宋体"/>
                <w:i w:val="0"/>
                <w:caps w:val="0"/>
                <w:color w:val="auto"/>
                <w:spacing w:val="0"/>
                <w:sz w:val="24"/>
                <w:szCs w:val="24"/>
              </w:rPr>
            </w:pPr>
            <w:r>
              <w:rPr>
                <w:rStyle w:val="17"/>
                <w:rFonts w:hint="eastAsia" w:ascii="宋体" w:hAnsi="宋体" w:eastAsia="宋体" w:cs="宋体"/>
                <w:i w:val="0"/>
                <w:caps w:val="0"/>
                <w:color w:val="auto"/>
                <w:spacing w:val="0"/>
                <w:sz w:val="24"/>
                <w:szCs w:val="24"/>
              </w:rPr>
              <w:t>1．报名（发售／获取）</w:t>
            </w:r>
          </w:p>
          <w:p>
            <w:pPr>
              <w:pStyle w:val="12"/>
              <w:keepNext w:val="0"/>
              <w:keepLines w:val="0"/>
              <w:widowControl/>
              <w:suppressLineNumbers w:val="0"/>
              <w:spacing w:before="60" w:beforeAutospacing="0" w:after="60" w:afterAutospacing="0" w:line="360" w:lineRule="auto"/>
              <w:ind w:left="0" w:right="0" w:firstLine="0"/>
              <w:rPr>
                <w:rFonts w:hint="default" w:ascii="宋体" w:hAnsi="宋体" w:eastAsia="宋体" w:cs="宋体"/>
                <w:b w:val="0"/>
                <w:i w:val="0"/>
                <w:caps w:val="0"/>
                <w:color w:val="auto"/>
                <w:spacing w:val="0"/>
                <w:sz w:val="24"/>
                <w:szCs w:val="24"/>
                <w:lang w:val="en-US" w:eastAsia="zh-CN"/>
              </w:rPr>
            </w:pPr>
            <w:r>
              <w:rPr>
                <w:rStyle w:val="17"/>
                <w:rFonts w:hint="eastAsia" w:ascii="宋体" w:hAnsi="宋体" w:eastAsia="宋体" w:cs="宋体"/>
                <w:i w:val="0"/>
                <w:caps w:val="0"/>
                <w:color w:val="auto"/>
                <w:spacing w:val="0"/>
                <w:sz w:val="24"/>
                <w:szCs w:val="24"/>
              </w:rPr>
              <w:t>时间：</w:t>
            </w:r>
            <w:r>
              <w:rPr>
                <w:rFonts w:hint="eastAsia" w:ascii="宋体" w:hAnsi="宋体" w:eastAsia="宋体" w:cs="宋体"/>
                <w:b w:val="0"/>
                <w:i w:val="0"/>
                <w:caps w:val="0"/>
                <w:color w:val="auto"/>
                <w:spacing w:val="0"/>
                <w:sz w:val="24"/>
                <w:szCs w:val="24"/>
              </w:rPr>
              <w:t>202</w:t>
            </w:r>
            <w:r>
              <w:rPr>
                <w:rFonts w:hint="eastAsia" w:cs="宋体"/>
                <w:b w:val="0"/>
                <w:i w:val="0"/>
                <w:caps w:val="0"/>
                <w:color w:val="auto"/>
                <w:spacing w:val="0"/>
                <w:sz w:val="24"/>
                <w:szCs w:val="24"/>
                <w:lang w:val="en-US" w:eastAsia="zh-CN"/>
              </w:rPr>
              <w:t>2</w:t>
            </w:r>
            <w:r>
              <w:rPr>
                <w:rFonts w:hint="eastAsia" w:ascii="宋体" w:hAnsi="宋体" w:eastAsia="宋体" w:cs="宋体"/>
                <w:b w:val="0"/>
                <w:i w:val="0"/>
                <w:caps w:val="0"/>
                <w:color w:val="auto"/>
                <w:spacing w:val="0"/>
                <w:sz w:val="24"/>
                <w:szCs w:val="24"/>
              </w:rPr>
              <w:t>-</w:t>
            </w:r>
            <w:r>
              <w:rPr>
                <w:rFonts w:hint="eastAsia" w:cs="宋体"/>
                <w:b w:val="0"/>
                <w:i w:val="0"/>
                <w:caps w:val="0"/>
                <w:color w:val="auto"/>
                <w:spacing w:val="0"/>
                <w:sz w:val="24"/>
                <w:szCs w:val="24"/>
                <w:lang w:val="en-US" w:eastAsia="zh-CN"/>
              </w:rPr>
              <w:t>11</w:t>
            </w:r>
            <w:r>
              <w:rPr>
                <w:rFonts w:hint="eastAsia" w:ascii="宋体" w:hAnsi="宋体" w:eastAsia="宋体" w:cs="宋体"/>
                <w:b w:val="0"/>
                <w:i w:val="0"/>
                <w:caps w:val="0"/>
                <w:color w:val="auto"/>
                <w:spacing w:val="0"/>
                <w:sz w:val="24"/>
                <w:szCs w:val="24"/>
              </w:rPr>
              <w:t>-</w:t>
            </w:r>
            <w:r>
              <w:rPr>
                <w:rFonts w:hint="eastAsia" w:cs="宋体"/>
                <w:b w:val="0"/>
                <w:i w:val="0"/>
                <w:caps w:val="0"/>
                <w:color w:val="auto"/>
                <w:spacing w:val="0"/>
                <w:sz w:val="24"/>
                <w:szCs w:val="24"/>
                <w:lang w:val="en-US" w:eastAsia="zh-CN"/>
              </w:rPr>
              <w:t xml:space="preserve">18  </w:t>
            </w:r>
            <w:r>
              <w:rPr>
                <w:rFonts w:hint="eastAsia" w:ascii="宋体" w:hAnsi="宋体" w:eastAsia="宋体" w:cs="宋体"/>
                <w:b w:val="0"/>
                <w:i w:val="0"/>
                <w:caps w:val="0"/>
                <w:color w:val="auto"/>
                <w:spacing w:val="0"/>
                <w:sz w:val="24"/>
                <w:szCs w:val="24"/>
              </w:rPr>
              <w:t>至202</w:t>
            </w:r>
            <w:r>
              <w:rPr>
                <w:rFonts w:hint="eastAsia" w:cs="宋体"/>
                <w:b w:val="0"/>
                <w:i w:val="0"/>
                <w:caps w:val="0"/>
                <w:color w:val="auto"/>
                <w:spacing w:val="0"/>
                <w:sz w:val="24"/>
                <w:szCs w:val="24"/>
                <w:lang w:val="en-US" w:eastAsia="zh-CN"/>
              </w:rPr>
              <w:t>2</w:t>
            </w:r>
            <w:r>
              <w:rPr>
                <w:rFonts w:hint="eastAsia" w:ascii="宋体" w:hAnsi="宋体" w:eastAsia="宋体" w:cs="宋体"/>
                <w:b w:val="0"/>
                <w:i w:val="0"/>
                <w:caps w:val="0"/>
                <w:color w:val="auto"/>
                <w:spacing w:val="0"/>
                <w:sz w:val="24"/>
                <w:szCs w:val="24"/>
              </w:rPr>
              <w:t>-</w:t>
            </w:r>
            <w:r>
              <w:rPr>
                <w:rFonts w:hint="eastAsia" w:cs="宋体"/>
                <w:b w:val="0"/>
                <w:i w:val="0"/>
                <w:caps w:val="0"/>
                <w:color w:val="auto"/>
                <w:spacing w:val="0"/>
                <w:sz w:val="24"/>
                <w:szCs w:val="24"/>
                <w:lang w:val="en-US" w:eastAsia="zh-CN"/>
              </w:rPr>
              <w:t>11</w:t>
            </w:r>
            <w:r>
              <w:rPr>
                <w:rFonts w:hint="eastAsia" w:ascii="宋体" w:hAnsi="宋体" w:eastAsia="宋体" w:cs="宋体"/>
                <w:b w:val="0"/>
                <w:i w:val="0"/>
                <w:caps w:val="0"/>
                <w:color w:val="auto"/>
                <w:spacing w:val="0"/>
                <w:sz w:val="24"/>
                <w:szCs w:val="24"/>
              </w:rPr>
              <w:t>-</w:t>
            </w:r>
            <w:r>
              <w:rPr>
                <w:rFonts w:hint="eastAsia" w:cs="宋体"/>
                <w:b w:val="0"/>
                <w:i w:val="0"/>
                <w:caps w:val="0"/>
                <w:color w:val="auto"/>
                <w:spacing w:val="0"/>
                <w:sz w:val="24"/>
                <w:szCs w:val="24"/>
                <w:lang w:val="en-US" w:eastAsia="zh-CN"/>
              </w:rPr>
              <w:t>24</w:t>
            </w:r>
          </w:p>
          <w:p>
            <w:pPr>
              <w:pStyle w:val="12"/>
              <w:keepNext w:val="0"/>
              <w:keepLines w:val="0"/>
              <w:widowControl/>
              <w:suppressLineNumbers w:val="0"/>
              <w:spacing w:before="60" w:beforeAutospacing="0" w:after="60" w:afterAutospacing="0" w:line="360" w:lineRule="auto"/>
              <w:ind w:left="0" w:right="0" w:firstLine="0"/>
              <w:rPr>
                <w:rFonts w:hint="eastAsia" w:ascii="宋体" w:hAnsi="宋体" w:eastAsia="宋体" w:cs="宋体"/>
                <w:b w:val="0"/>
                <w:i w:val="0"/>
                <w:caps w:val="0"/>
                <w:color w:val="auto"/>
                <w:spacing w:val="0"/>
                <w:sz w:val="24"/>
                <w:szCs w:val="24"/>
              </w:rPr>
            </w:pPr>
            <w:r>
              <w:rPr>
                <w:rStyle w:val="17"/>
                <w:rFonts w:hint="eastAsia" w:ascii="宋体" w:hAnsi="宋体" w:eastAsia="宋体" w:cs="宋体"/>
                <w:i w:val="0"/>
                <w:caps w:val="0"/>
                <w:color w:val="auto"/>
                <w:spacing w:val="0"/>
                <w:sz w:val="24"/>
                <w:szCs w:val="24"/>
              </w:rPr>
              <w:t>上午：</w:t>
            </w:r>
            <w:r>
              <w:rPr>
                <w:rFonts w:hint="eastAsia" w:ascii="宋体" w:hAnsi="宋体" w:eastAsia="宋体" w:cs="宋体"/>
                <w:b w:val="0"/>
                <w:i w:val="0"/>
                <w:caps w:val="0"/>
                <w:color w:val="auto"/>
                <w:spacing w:val="0"/>
                <w:sz w:val="24"/>
                <w:szCs w:val="24"/>
              </w:rPr>
              <w:t>10:</w:t>
            </w:r>
            <w:r>
              <w:rPr>
                <w:rFonts w:hint="eastAsia" w:ascii="宋体" w:hAnsi="宋体" w:eastAsia="宋体" w:cs="宋体"/>
                <w:b w:val="0"/>
                <w:i w:val="0"/>
                <w:caps w:val="0"/>
                <w:color w:val="auto"/>
                <w:spacing w:val="0"/>
                <w:sz w:val="24"/>
                <w:szCs w:val="24"/>
                <w:lang w:val="en-US" w:eastAsia="zh-CN"/>
              </w:rPr>
              <w:t>3</w:t>
            </w:r>
            <w:r>
              <w:rPr>
                <w:rFonts w:hint="eastAsia" w:ascii="宋体" w:hAnsi="宋体" w:eastAsia="宋体" w:cs="宋体"/>
                <w:b w:val="0"/>
                <w:i w:val="0"/>
                <w:caps w:val="0"/>
                <w:color w:val="auto"/>
                <w:spacing w:val="0"/>
                <w:sz w:val="24"/>
                <w:szCs w:val="24"/>
              </w:rPr>
              <w:t>0-1</w:t>
            </w:r>
            <w:r>
              <w:rPr>
                <w:rFonts w:hint="eastAsia" w:ascii="宋体" w:hAnsi="宋体" w:eastAsia="宋体" w:cs="宋体"/>
                <w:b w:val="0"/>
                <w:i w:val="0"/>
                <w:caps w:val="0"/>
                <w:color w:val="auto"/>
                <w:spacing w:val="0"/>
                <w:sz w:val="24"/>
                <w:szCs w:val="24"/>
                <w:lang w:val="en-US" w:eastAsia="zh-CN"/>
              </w:rPr>
              <w:t>3</w:t>
            </w:r>
            <w:r>
              <w:rPr>
                <w:rFonts w:hint="eastAsia" w:ascii="宋体" w:hAnsi="宋体" w:eastAsia="宋体" w:cs="宋体"/>
                <w:b w:val="0"/>
                <w:i w:val="0"/>
                <w:caps w:val="0"/>
                <w:color w:val="auto"/>
                <w:spacing w:val="0"/>
                <w:sz w:val="24"/>
                <w:szCs w:val="24"/>
              </w:rPr>
              <w:t>:</w:t>
            </w:r>
            <w:r>
              <w:rPr>
                <w:rFonts w:hint="eastAsia" w:ascii="宋体" w:hAnsi="宋体" w:eastAsia="宋体" w:cs="宋体"/>
                <w:b w:val="0"/>
                <w:i w:val="0"/>
                <w:caps w:val="0"/>
                <w:color w:val="auto"/>
                <w:spacing w:val="0"/>
                <w:sz w:val="24"/>
                <w:szCs w:val="24"/>
                <w:lang w:val="en-US" w:eastAsia="zh-CN"/>
              </w:rPr>
              <w:t>3</w:t>
            </w:r>
            <w:r>
              <w:rPr>
                <w:rFonts w:hint="eastAsia" w:ascii="宋体" w:hAnsi="宋体" w:eastAsia="宋体" w:cs="宋体"/>
                <w:b w:val="0"/>
                <w:i w:val="0"/>
                <w:caps w:val="0"/>
                <w:color w:val="auto"/>
                <w:spacing w:val="0"/>
                <w:sz w:val="24"/>
                <w:szCs w:val="24"/>
              </w:rPr>
              <w:t>0 </w:t>
            </w:r>
          </w:p>
          <w:p>
            <w:pPr>
              <w:pStyle w:val="12"/>
              <w:keepNext w:val="0"/>
              <w:keepLines w:val="0"/>
              <w:widowControl/>
              <w:suppressLineNumbers w:val="0"/>
              <w:spacing w:before="60" w:beforeAutospacing="0" w:after="60" w:afterAutospacing="0" w:line="360" w:lineRule="auto"/>
              <w:ind w:left="0" w:right="0" w:firstLine="0"/>
              <w:rPr>
                <w:rFonts w:hint="eastAsia" w:ascii="宋体" w:hAnsi="宋体" w:eastAsia="宋体" w:cs="宋体"/>
                <w:b w:val="0"/>
                <w:i w:val="0"/>
                <w:caps w:val="0"/>
                <w:color w:val="auto"/>
                <w:spacing w:val="0"/>
                <w:sz w:val="24"/>
                <w:szCs w:val="24"/>
              </w:rPr>
            </w:pPr>
            <w:r>
              <w:rPr>
                <w:rStyle w:val="17"/>
                <w:rFonts w:hint="eastAsia" w:ascii="宋体" w:hAnsi="宋体" w:eastAsia="宋体" w:cs="宋体"/>
                <w:i w:val="0"/>
                <w:caps w:val="0"/>
                <w:color w:val="auto"/>
                <w:spacing w:val="0"/>
                <w:sz w:val="24"/>
                <w:szCs w:val="24"/>
              </w:rPr>
              <w:t>下午：</w:t>
            </w:r>
            <w:r>
              <w:rPr>
                <w:rFonts w:hint="eastAsia" w:ascii="宋体" w:hAnsi="宋体" w:eastAsia="宋体" w:cs="宋体"/>
                <w:b w:val="0"/>
                <w:i w:val="0"/>
                <w:caps w:val="0"/>
                <w:color w:val="auto"/>
                <w:spacing w:val="0"/>
                <w:sz w:val="24"/>
                <w:szCs w:val="24"/>
              </w:rPr>
              <w:t>15:</w:t>
            </w:r>
            <w:r>
              <w:rPr>
                <w:rFonts w:hint="eastAsia" w:ascii="宋体" w:hAnsi="宋体" w:eastAsia="宋体" w:cs="宋体"/>
                <w:b w:val="0"/>
                <w:i w:val="0"/>
                <w:caps w:val="0"/>
                <w:color w:val="auto"/>
                <w:spacing w:val="0"/>
                <w:sz w:val="24"/>
                <w:szCs w:val="24"/>
                <w:lang w:val="en-US" w:eastAsia="zh-CN"/>
              </w:rPr>
              <w:t>3</w:t>
            </w:r>
            <w:r>
              <w:rPr>
                <w:rFonts w:hint="eastAsia" w:ascii="宋体" w:hAnsi="宋体" w:eastAsia="宋体" w:cs="宋体"/>
                <w:b w:val="0"/>
                <w:i w:val="0"/>
                <w:caps w:val="0"/>
                <w:color w:val="auto"/>
                <w:spacing w:val="0"/>
                <w:sz w:val="24"/>
                <w:szCs w:val="24"/>
              </w:rPr>
              <w:t>0-1</w:t>
            </w:r>
            <w:r>
              <w:rPr>
                <w:rFonts w:hint="eastAsia" w:ascii="宋体" w:hAnsi="宋体" w:eastAsia="宋体" w:cs="宋体"/>
                <w:b w:val="0"/>
                <w:i w:val="0"/>
                <w:caps w:val="0"/>
                <w:color w:val="auto"/>
                <w:spacing w:val="0"/>
                <w:sz w:val="24"/>
                <w:szCs w:val="24"/>
                <w:lang w:val="en-US" w:eastAsia="zh-CN"/>
              </w:rPr>
              <w:t>8</w:t>
            </w:r>
            <w:r>
              <w:rPr>
                <w:rFonts w:hint="eastAsia" w:ascii="宋体" w:hAnsi="宋体" w:eastAsia="宋体" w:cs="宋体"/>
                <w:b w:val="0"/>
                <w:i w:val="0"/>
                <w:caps w:val="0"/>
                <w:color w:val="auto"/>
                <w:spacing w:val="0"/>
                <w:sz w:val="24"/>
                <w:szCs w:val="24"/>
              </w:rPr>
              <w:t>:</w:t>
            </w:r>
            <w:r>
              <w:rPr>
                <w:rFonts w:hint="eastAsia" w:ascii="宋体" w:hAnsi="宋体" w:eastAsia="宋体" w:cs="宋体"/>
                <w:b w:val="0"/>
                <w:i w:val="0"/>
                <w:caps w:val="0"/>
                <w:color w:val="auto"/>
                <w:spacing w:val="0"/>
                <w:sz w:val="24"/>
                <w:szCs w:val="24"/>
                <w:lang w:val="en-US" w:eastAsia="zh-CN"/>
              </w:rPr>
              <w:t>3</w:t>
            </w:r>
            <w:r>
              <w:rPr>
                <w:rFonts w:hint="eastAsia" w:ascii="宋体" w:hAnsi="宋体" w:eastAsia="宋体" w:cs="宋体"/>
                <w:b w:val="0"/>
                <w:i w:val="0"/>
                <w:caps w:val="0"/>
                <w:color w:val="auto"/>
                <w:spacing w:val="0"/>
                <w:sz w:val="24"/>
                <w:szCs w:val="24"/>
              </w:rPr>
              <w:t>0 </w:t>
            </w:r>
          </w:p>
          <w:p>
            <w:pPr>
              <w:pStyle w:val="12"/>
              <w:keepNext w:val="0"/>
              <w:keepLines w:val="0"/>
              <w:widowControl/>
              <w:numPr>
                <w:ilvl w:val="0"/>
                <w:numId w:val="0"/>
              </w:numPr>
              <w:suppressLineNumbers w:val="0"/>
              <w:spacing w:before="60" w:beforeAutospacing="0" w:after="60" w:afterAutospacing="0" w:line="360" w:lineRule="auto"/>
              <w:ind w:leftChars="0" w:right="0" w:rightChars="0"/>
              <w:rPr>
                <w:rFonts w:hint="eastAsia" w:ascii="宋体" w:hAnsi="宋体" w:eastAsia="宋体" w:cs="宋体"/>
                <w:b w:val="0"/>
                <w:i w:val="0"/>
                <w:caps w:val="0"/>
                <w:color w:val="auto"/>
                <w:spacing w:val="0"/>
                <w:sz w:val="24"/>
                <w:szCs w:val="24"/>
                <w:lang w:eastAsia="zh-CN"/>
              </w:rPr>
            </w:pPr>
            <w:r>
              <w:rPr>
                <w:rStyle w:val="17"/>
                <w:rFonts w:hint="eastAsia" w:ascii="宋体" w:hAnsi="宋体" w:eastAsia="宋体" w:cs="宋体"/>
                <w:i w:val="0"/>
                <w:caps w:val="0"/>
                <w:color w:val="auto"/>
                <w:spacing w:val="0"/>
                <w:sz w:val="24"/>
                <w:szCs w:val="24"/>
                <w:lang w:val="en-US" w:eastAsia="zh-CN"/>
              </w:rPr>
              <w:t>2.</w:t>
            </w:r>
            <w:r>
              <w:rPr>
                <w:rStyle w:val="17"/>
                <w:rFonts w:hint="eastAsia" w:ascii="宋体" w:hAnsi="宋体" w:eastAsia="宋体" w:cs="宋体"/>
                <w:i w:val="0"/>
                <w:caps w:val="0"/>
                <w:color w:val="auto"/>
                <w:spacing w:val="0"/>
                <w:sz w:val="24"/>
                <w:szCs w:val="24"/>
              </w:rPr>
              <w:t>报名（发售／获取）</w:t>
            </w:r>
            <w:r>
              <w:rPr>
                <w:rStyle w:val="17"/>
                <w:rFonts w:hint="eastAsia" w:ascii="宋体" w:hAnsi="宋体" w:eastAsia="宋体" w:cs="宋体"/>
                <w:i w:val="0"/>
                <w:caps w:val="0"/>
                <w:color w:val="auto"/>
                <w:spacing w:val="0"/>
                <w:sz w:val="24"/>
                <w:szCs w:val="24"/>
                <w:lang w:val="en-US" w:eastAsia="zh-CN"/>
              </w:rPr>
              <w:t>方式</w:t>
            </w:r>
            <w:r>
              <w:rPr>
                <w:rStyle w:val="17"/>
                <w:rFonts w:hint="eastAsia" w:ascii="宋体" w:hAnsi="宋体" w:eastAsia="宋体" w:cs="宋体"/>
                <w:i w:val="0"/>
                <w:caps w:val="0"/>
                <w:color w:val="auto"/>
                <w:spacing w:val="0"/>
                <w:sz w:val="24"/>
                <w:szCs w:val="24"/>
                <w:lang w:eastAsia="zh-CN"/>
              </w:rPr>
              <w:t>：在政采云平台（</w:t>
            </w:r>
            <w:r>
              <w:rPr>
                <w:rStyle w:val="17"/>
                <w:rFonts w:hint="eastAsia" w:ascii="宋体" w:hAnsi="宋体" w:eastAsia="宋体" w:cs="宋体"/>
                <w:i w:val="0"/>
                <w:caps w:val="0"/>
                <w:color w:val="auto"/>
                <w:spacing w:val="0"/>
                <w:sz w:val="24"/>
                <w:szCs w:val="24"/>
                <w:lang w:eastAsia="zh-CN"/>
              </w:rPr>
              <w:fldChar w:fldCharType="begin"/>
            </w:r>
            <w:r>
              <w:rPr>
                <w:rStyle w:val="17"/>
                <w:rFonts w:hint="eastAsia" w:ascii="宋体" w:hAnsi="宋体" w:eastAsia="宋体" w:cs="宋体"/>
                <w:i w:val="0"/>
                <w:caps w:val="0"/>
                <w:color w:val="auto"/>
                <w:spacing w:val="0"/>
                <w:sz w:val="24"/>
                <w:szCs w:val="24"/>
                <w:lang w:eastAsia="zh-CN"/>
              </w:rPr>
              <w:instrText xml:space="preserve"> HYPERLINK "http://www.xjzfcg.gov.cn/）,找到本项目上传报名资料后，联系招标代理项目负责人15688300052，审核通过后，点击获取采购文件。获取招标文件费用200元，一经售出概不退还。" </w:instrText>
            </w:r>
            <w:r>
              <w:rPr>
                <w:rStyle w:val="17"/>
                <w:rFonts w:hint="eastAsia" w:ascii="宋体" w:hAnsi="宋体" w:eastAsia="宋体" w:cs="宋体"/>
                <w:i w:val="0"/>
                <w:caps w:val="0"/>
                <w:color w:val="auto"/>
                <w:spacing w:val="0"/>
                <w:sz w:val="24"/>
                <w:szCs w:val="24"/>
                <w:lang w:eastAsia="zh-CN"/>
              </w:rPr>
              <w:fldChar w:fldCharType="separate"/>
            </w:r>
            <w:r>
              <w:rPr>
                <w:rStyle w:val="17"/>
                <w:rFonts w:hint="eastAsia" w:ascii="宋体" w:hAnsi="宋体" w:eastAsia="宋体" w:cs="宋体"/>
                <w:i w:val="0"/>
                <w:caps w:val="0"/>
                <w:color w:val="auto"/>
                <w:spacing w:val="0"/>
                <w:sz w:val="24"/>
                <w:szCs w:val="24"/>
                <w:lang w:eastAsia="zh-CN"/>
              </w:rPr>
              <w:t>http://www.xjzfcg.gov.cn/）,找到本项目上传报名资料审核通过后，获取采购文件。</w:t>
            </w:r>
            <w:r>
              <w:rPr>
                <w:rStyle w:val="17"/>
                <w:rFonts w:hint="eastAsia" w:ascii="宋体" w:hAnsi="宋体" w:eastAsia="宋体" w:cs="宋体"/>
                <w:i w:val="0"/>
                <w:caps w:val="0"/>
                <w:color w:val="auto"/>
                <w:spacing w:val="0"/>
                <w:sz w:val="24"/>
                <w:szCs w:val="24"/>
                <w:lang w:eastAsia="zh-CN"/>
              </w:rPr>
              <w:fldChar w:fldCharType="end"/>
            </w:r>
          </w:p>
          <w:p>
            <w:pPr>
              <w:pStyle w:val="12"/>
              <w:keepNext w:val="0"/>
              <w:keepLines w:val="0"/>
              <w:widowControl/>
              <w:numPr>
                <w:ilvl w:val="0"/>
                <w:numId w:val="0"/>
              </w:numPr>
              <w:suppressLineNumbers w:val="0"/>
              <w:spacing w:before="60" w:beforeAutospacing="0" w:after="60" w:afterAutospacing="0" w:line="360" w:lineRule="auto"/>
              <w:ind w:leftChars="0" w:right="0" w:rightChars="0"/>
              <w:rPr>
                <w:rFonts w:hint="eastAsia" w:ascii="宋体" w:hAnsi="宋体" w:eastAsia="宋体" w:cs="宋体"/>
                <w:b w:val="0"/>
                <w:i w:val="0"/>
                <w:caps w:val="0"/>
                <w:color w:val="auto"/>
                <w:spacing w:val="0"/>
                <w:sz w:val="24"/>
                <w:szCs w:val="24"/>
                <w:lang w:eastAsia="zh-CN"/>
              </w:rPr>
            </w:pPr>
            <w:r>
              <w:rPr>
                <w:rStyle w:val="17"/>
                <w:rFonts w:hint="eastAsia" w:ascii="宋体" w:hAnsi="宋体" w:eastAsia="宋体" w:cs="宋体"/>
                <w:i w:val="0"/>
                <w:caps w:val="0"/>
                <w:color w:val="auto"/>
                <w:spacing w:val="0"/>
                <w:sz w:val="24"/>
                <w:szCs w:val="24"/>
                <w:lang w:val="en-US" w:eastAsia="zh-CN"/>
              </w:rPr>
              <w:t>3.售价：</w:t>
            </w:r>
            <w:r>
              <w:rPr>
                <w:rStyle w:val="17"/>
                <w:rFonts w:hint="eastAsia" w:ascii="宋体" w:hAnsi="宋体" w:eastAsia="宋体" w:cs="宋体"/>
                <w:b w:val="0"/>
                <w:bCs/>
                <w:i w:val="0"/>
                <w:caps w:val="0"/>
                <w:color w:val="auto"/>
                <w:spacing w:val="0"/>
                <w:sz w:val="24"/>
                <w:szCs w:val="24"/>
                <w:lang w:val="en-US" w:eastAsia="zh-CN"/>
              </w:rPr>
              <w:t xml:space="preserve"> </w:t>
            </w:r>
            <w:r>
              <w:rPr>
                <w:rFonts w:hint="eastAsia" w:ascii="宋体" w:hAnsi="宋体" w:eastAsia="宋体" w:cs="宋体"/>
                <w:b w:val="0"/>
                <w:i w:val="0"/>
                <w:caps w:val="0"/>
                <w:color w:val="auto"/>
                <w:spacing w:val="0"/>
                <w:sz w:val="24"/>
                <w:szCs w:val="24"/>
                <w:lang w:val="en-US" w:eastAsia="zh-CN"/>
              </w:rPr>
              <w:t>300元</w:t>
            </w:r>
            <w:r>
              <w:rPr>
                <w:rFonts w:hint="eastAsia" w:ascii="宋体" w:hAnsi="宋体" w:eastAsia="宋体" w:cs="宋体"/>
                <w:b w:val="0"/>
                <w:i w:val="0"/>
                <w:caps w:val="0"/>
                <w:color w:val="auto"/>
                <w:spacing w:val="0"/>
                <w:sz w:val="24"/>
                <w:szCs w:val="24"/>
              </w:rPr>
              <w:t> </w:t>
            </w:r>
            <w:r>
              <w:rPr>
                <w:rFonts w:hint="eastAsia" w:cs="宋体"/>
                <w:b w:val="0"/>
                <w:i w:val="0"/>
                <w:caps w:val="0"/>
                <w:color w:val="auto"/>
                <w:spacing w:val="0"/>
                <w:sz w:val="24"/>
                <w:szCs w:val="24"/>
                <w:lang w:eastAsia="zh-CN"/>
              </w:rPr>
              <w:t>，</w:t>
            </w:r>
            <w:r>
              <w:rPr>
                <w:rFonts w:ascii="微软雅黑" w:hAnsi="微软雅黑" w:eastAsia="微软雅黑" w:cs="微软雅黑"/>
                <w:i w:val="0"/>
                <w:iCs w:val="0"/>
                <w:caps w:val="0"/>
                <w:spacing w:val="0"/>
                <w:sz w:val="21"/>
                <w:szCs w:val="21"/>
                <w:shd w:val="clear" w:fill="FFFFFF"/>
              </w:rPr>
              <w:t>售后不退。</w:t>
            </w:r>
          </w:p>
          <w:p>
            <w:pPr>
              <w:pStyle w:val="12"/>
              <w:keepNext w:val="0"/>
              <w:keepLines w:val="0"/>
              <w:widowControl/>
              <w:suppressLineNumbers w:val="0"/>
              <w:spacing w:before="60" w:beforeAutospacing="0" w:after="60" w:afterAutospacing="0" w:line="360" w:lineRule="auto"/>
              <w:ind w:left="0" w:right="0" w:firstLine="0"/>
              <w:rPr>
                <w:rFonts w:hint="eastAsia" w:ascii="宋体" w:hAnsi="宋体" w:eastAsia="宋体" w:cs="宋体"/>
                <w:b w:val="0"/>
                <w:i w:val="0"/>
                <w:caps w:val="0"/>
                <w:color w:val="auto"/>
                <w:spacing w:val="0"/>
                <w:sz w:val="24"/>
                <w:szCs w:val="24"/>
              </w:rPr>
            </w:pPr>
            <w:r>
              <w:rPr>
                <w:rStyle w:val="17"/>
                <w:rFonts w:hint="eastAsia" w:ascii="宋体" w:hAnsi="宋体" w:eastAsia="宋体" w:cs="宋体"/>
                <w:i w:val="0"/>
                <w:caps w:val="0"/>
                <w:color w:val="auto"/>
                <w:spacing w:val="0"/>
                <w:sz w:val="24"/>
                <w:szCs w:val="24"/>
                <w:lang w:val="en-US" w:eastAsia="zh-CN"/>
              </w:rPr>
              <w:t>4.</w:t>
            </w:r>
            <w:r>
              <w:rPr>
                <w:rStyle w:val="17"/>
                <w:rFonts w:hint="eastAsia" w:ascii="宋体" w:hAnsi="宋体" w:eastAsia="宋体" w:cs="宋体"/>
                <w:i w:val="0"/>
                <w:caps w:val="0"/>
                <w:color w:val="auto"/>
                <w:spacing w:val="0"/>
                <w:sz w:val="24"/>
                <w:szCs w:val="24"/>
              </w:rPr>
              <w:t>投标人购买标书时应提交的资料：</w:t>
            </w:r>
            <w:r>
              <w:rPr>
                <w:rFonts w:hint="eastAsia" w:ascii="宋体" w:hAnsi="宋体" w:eastAsia="宋体" w:cs="宋体"/>
                <w:b w:val="0"/>
                <w:i w:val="0"/>
                <w:caps w:val="0"/>
                <w:color w:val="auto"/>
                <w:spacing w:val="0"/>
                <w:sz w:val="24"/>
                <w:szCs w:val="24"/>
              </w:rPr>
              <w:t>   </w:t>
            </w:r>
          </w:p>
          <w:p>
            <w:pPr>
              <w:pStyle w:val="12"/>
              <w:numPr>
                <w:ilvl w:val="0"/>
                <w:numId w:val="0"/>
              </w:numPr>
              <w:spacing w:before="75" w:beforeAutospacing="0" w:after="75" w:afterAutospacing="0" w:line="360" w:lineRule="auto"/>
              <w:rPr>
                <w:rFonts w:hint="eastAsia" w:ascii="宋体" w:hAnsi="宋体" w:eastAsia="宋体" w:cs="宋体"/>
                <w:color w:val="auto"/>
                <w:kern w:val="2"/>
                <w:highlight w:val="none"/>
              </w:rPr>
            </w:pPr>
            <w:r>
              <w:rPr>
                <w:rFonts w:hint="eastAsia" w:cs="宋体"/>
                <w:color w:val="auto"/>
                <w:kern w:val="2"/>
                <w:highlight w:val="none"/>
                <w:lang w:eastAsia="zh-CN"/>
              </w:rPr>
              <w:t>（</w:t>
            </w:r>
            <w:r>
              <w:rPr>
                <w:rFonts w:hint="eastAsia" w:cs="宋体"/>
                <w:color w:val="auto"/>
                <w:kern w:val="2"/>
                <w:highlight w:val="none"/>
                <w:lang w:val="en-US" w:eastAsia="zh-CN"/>
              </w:rPr>
              <w:t>1</w:t>
            </w:r>
            <w:r>
              <w:rPr>
                <w:rFonts w:hint="eastAsia" w:cs="宋体"/>
                <w:color w:val="auto"/>
                <w:kern w:val="2"/>
                <w:highlight w:val="none"/>
                <w:lang w:eastAsia="zh-CN"/>
              </w:rPr>
              <w:t>）</w:t>
            </w:r>
            <w:r>
              <w:rPr>
                <w:rFonts w:hint="eastAsia" w:ascii="宋体" w:hAnsi="宋体" w:eastAsia="宋体" w:cs="宋体"/>
                <w:color w:val="auto"/>
                <w:kern w:val="2"/>
                <w:highlight w:val="none"/>
              </w:rPr>
              <w:t>营业执照副本彩色扫描件。</w:t>
            </w:r>
          </w:p>
          <w:p>
            <w:pPr>
              <w:pStyle w:val="12"/>
              <w:numPr>
                <w:ilvl w:val="0"/>
                <w:numId w:val="0"/>
              </w:numPr>
              <w:spacing w:before="75" w:beforeAutospacing="0" w:after="75" w:afterAutospacing="0" w:line="360" w:lineRule="auto"/>
              <w:rPr>
                <w:rFonts w:hint="eastAsia" w:ascii="宋体" w:hAnsi="宋体" w:eastAsia="宋体" w:cs="宋体"/>
                <w:color w:val="auto"/>
                <w:highlight w:val="none"/>
              </w:rPr>
            </w:pPr>
            <w:r>
              <w:rPr>
                <w:rFonts w:hint="eastAsia" w:cs="宋体"/>
                <w:color w:val="auto"/>
                <w:sz w:val="24"/>
                <w:highlight w:val="none"/>
                <w:lang w:eastAsia="zh-CN"/>
              </w:rPr>
              <w:t>（</w:t>
            </w:r>
            <w:r>
              <w:rPr>
                <w:rFonts w:hint="eastAsia" w:cs="宋体"/>
                <w:color w:val="auto"/>
                <w:sz w:val="24"/>
                <w:highlight w:val="none"/>
                <w:lang w:val="en-US" w:eastAsia="zh-CN"/>
              </w:rPr>
              <w:t>2</w:t>
            </w:r>
            <w:r>
              <w:rPr>
                <w:rFonts w:hint="eastAsia" w:cs="宋体"/>
                <w:color w:val="auto"/>
                <w:sz w:val="24"/>
                <w:highlight w:val="none"/>
                <w:lang w:eastAsia="zh-CN"/>
              </w:rPr>
              <w:t>）</w:t>
            </w:r>
            <w:r>
              <w:rPr>
                <w:rFonts w:hint="eastAsia" w:ascii="宋体" w:hAnsi="宋体" w:eastAsia="宋体" w:cs="宋体"/>
                <w:color w:val="auto"/>
                <w:sz w:val="24"/>
                <w:highlight w:val="none"/>
              </w:rPr>
              <w:t>法定代表人应提交身份证彩色扫描件及《法定代表人资格证明书》，委托代理人应提交《法人授权委托书》和身份证彩色扫描件</w:t>
            </w:r>
            <w:r>
              <w:rPr>
                <w:rFonts w:hint="eastAsia" w:ascii="宋体" w:hAnsi="宋体" w:eastAsia="宋体" w:cs="宋体"/>
                <w:color w:val="auto"/>
                <w:kern w:val="2"/>
                <w:highlight w:val="none"/>
              </w:rPr>
              <w:t>。</w:t>
            </w:r>
          </w:p>
          <w:p>
            <w:pPr>
              <w:pStyle w:val="12"/>
              <w:numPr>
                <w:ilvl w:val="0"/>
                <w:numId w:val="0"/>
              </w:numPr>
              <w:spacing w:before="75" w:beforeAutospacing="0" w:after="75" w:afterAutospacing="0" w:line="360" w:lineRule="auto"/>
              <w:rPr>
                <w:rFonts w:hint="eastAsia" w:ascii="宋体" w:hAnsi="宋体" w:eastAsia="宋体" w:cs="宋体"/>
                <w:color w:val="auto"/>
                <w:highlight w:val="none"/>
              </w:rPr>
            </w:pPr>
            <w:r>
              <w:rPr>
                <w:rFonts w:hint="eastAsia" w:cs="宋体"/>
                <w:color w:val="auto"/>
                <w:kern w:val="2"/>
                <w:highlight w:val="none"/>
                <w:lang w:eastAsia="zh-CN"/>
              </w:rPr>
              <w:t>（</w:t>
            </w:r>
            <w:r>
              <w:rPr>
                <w:rFonts w:hint="eastAsia" w:cs="宋体"/>
                <w:color w:val="auto"/>
                <w:kern w:val="2"/>
                <w:highlight w:val="none"/>
                <w:lang w:val="en-US" w:eastAsia="zh-CN"/>
              </w:rPr>
              <w:t>3</w:t>
            </w:r>
            <w:r>
              <w:rPr>
                <w:rFonts w:hint="eastAsia" w:cs="宋体"/>
                <w:color w:val="auto"/>
                <w:kern w:val="2"/>
                <w:highlight w:val="none"/>
                <w:lang w:eastAsia="zh-CN"/>
              </w:rPr>
              <w:t>）</w:t>
            </w:r>
            <w:r>
              <w:rPr>
                <w:rFonts w:hint="eastAsia" w:ascii="宋体" w:hAnsi="宋体" w:eastAsia="宋体" w:cs="宋体"/>
                <w:color w:val="auto"/>
                <w:kern w:val="2"/>
                <w:highlight w:val="none"/>
              </w:rPr>
              <w:t>“信用中国”网站上未被列入（www.creditchina.gov.cn）政府采购严重违法失信行为、重大税收违法失信主体和失信被执行人名单查询截图；“中国政府采购网（www.ccgp.gov.cn）”上未被列入政府采购严重违法失信行为记录名单查询截图，查询时间需在公告期内；（尚在处罚期内的，将拒绝其参加本次政府采购活动，查询时间为投标报名开始之日起），以上资料需提供扫描件加盖公章,作为报名资料留存。</w:t>
            </w:r>
          </w:p>
          <w:p>
            <w:pPr>
              <w:widowControl/>
              <w:numPr>
                <w:ilvl w:val="0"/>
                <w:numId w:val="0"/>
              </w:num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本项目须提供反商业贿赂承诺书彩色扫描件。</w:t>
            </w:r>
          </w:p>
          <w:p>
            <w:pPr>
              <w:pStyle w:val="12"/>
              <w:spacing w:beforeAutospacing="0" w:afterAutospacing="0" w:line="312" w:lineRule="auto"/>
              <w:ind w:right="84" w:rightChars="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cs="宋体"/>
                <w:color w:val="auto"/>
                <w:sz w:val="24"/>
                <w:highlight w:val="none"/>
                <w:lang w:val="en-US" w:eastAsia="zh-CN"/>
              </w:rPr>
              <w:t>5</w:t>
            </w:r>
            <w:r>
              <w:rPr>
                <w:rFonts w:hint="eastAsia" w:ascii="宋体" w:hAnsi="宋体" w:eastAsia="宋体" w:cs="宋体"/>
                <w:color w:val="auto"/>
                <w:sz w:val="24"/>
                <w:highlight w:val="none"/>
                <w:lang w:eastAsia="zh-CN"/>
              </w:rPr>
              <w:t>）单位负责人为同一人或者存在直接控股、管理关系的不同</w:t>
            </w:r>
            <w:r>
              <w:rPr>
                <w:rFonts w:hint="eastAsia" w:cs="宋体"/>
                <w:color w:val="auto"/>
                <w:sz w:val="24"/>
                <w:highlight w:val="none"/>
                <w:lang w:eastAsia="zh-CN"/>
              </w:rPr>
              <w:t>投标人</w:t>
            </w:r>
            <w:r>
              <w:rPr>
                <w:rFonts w:hint="eastAsia" w:ascii="宋体" w:hAnsi="宋体" w:eastAsia="宋体" w:cs="宋体"/>
                <w:color w:val="auto"/>
                <w:sz w:val="24"/>
                <w:highlight w:val="none"/>
                <w:lang w:eastAsia="zh-CN"/>
              </w:rPr>
              <w:t>，不得参加同一合同项下的政府采购活动。</w:t>
            </w:r>
          </w:p>
          <w:p>
            <w:pPr>
              <w:pStyle w:val="12"/>
              <w:spacing w:beforeAutospacing="0" w:afterAutospacing="0" w:line="312" w:lineRule="auto"/>
              <w:ind w:right="84" w:rightChars="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cs="宋体"/>
                <w:color w:val="auto"/>
                <w:sz w:val="24"/>
                <w:highlight w:val="none"/>
                <w:lang w:val="en-US" w:eastAsia="zh-CN"/>
              </w:rPr>
              <w:t>6</w:t>
            </w:r>
            <w:r>
              <w:rPr>
                <w:rFonts w:hint="eastAsia" w:ascii="宋体" w:hAnsi="宋体" w:eastAsia="宋体" w:cs="宋体"/>
                <w:color w:val="auto"/>
                <w:sz w:val="24"/>
                <w:highlight w:val="none"/>
                <w:lang w:eastAsia="zh-CN"/>
              </w:rPr>
              <w:t>）为充分保证完善的售后服务，本项目不接受联合体投标。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p>
        </w:tc>
        <w:tc>
          <w:tcPr>
            <w:tcW w:w="8730" w:type="dxa"/>
            <w:noWrap w:val="0"/>
            <w:vAlign w:val="center"/>
          </w:tcPr>
          <w:p>
            <w:pPr>
              <w:pStyle w:val="12"/>
              <w:spacing w:line="360" w:lineRule="auto"/>
              <w:rPr>
                <w:rFonts w:hint="eastAsia" w:ascii="宋体" w:hAnsi="宋体" w:eastAsia="宋体" w:cs="宋体"/>
                <w:color w:val="auto"/>
                <w:lang w:val="en-US" w:eastAsia="zh-CN"/>
              </w:rPr>
            </w:pPr>
            <w:r>
              <w:rPr>
                <w:rFonts w:hint="eastAsia" w:ascii="宋体" w:hAnsi="宋体" w:eastAsia="宋体" w:cs="宋体"/>
                <w:b/>
                <w:bCs/>
                <w:color w:val="auto"/>
              </w:rPr>
              <w:t>投标保证金：</w:t>
            </w:r>
            <w:r>
              <w:rPr>
                <w:rFonts w:hint="eastAsia" w:cs="宋体"/>
                <w:b w:val="0"/>
                <w:bCs w:val="0"/>
                <w:color w:val="auto"/>
                <w:lang w:val="en-US" w:eastAsia="zh-CN"/>
              </w:rPr>
              <w:t>24000</w:t>
            </w:r>
            <w:r>
              <w:rPr>
                <w:rFonts w:hint="eastAsia" w:ascii="宋体" w:hAnsi="宋体" w:eastAsia="宋体" w:cs="宋体"/>
                <w:color w:val="auto"/>
                <w:lang w:val="en-US" w:eastAsia="zh-CN"/>
              </w:rPr>
              <w:t>元</w:t>
            </w:r>
          </w:p>
          <w:p>
            <w:pPr>
              <w:pStyle w:val="12"/>
              <w:spacing w:line="360" w:lineRule="auto"/>
              <w:rPr>
                <w:rFonts w:hint="eastAsia" w:ascii="宋体" w:hAnsi="宋体" w:eastAsia="宋体" w:cs="宋体"/>
                <w:color w:val="auto"/>
              </w:rPr>
            </w:pPr>
            <w:r>
              <w:rPr>
                <w:rFonts w:hint="eastAsia" w:ascii="宋体" w:hAnsi="宋体" w:eastAsia="宋体" w:cs="宋体"/>
                <w:b/>
                <w:bCs/>
                <w:color w:val="auto"/>
              </w:rPr>
              <w:t>公司名称：</w:t>
            </w:r>
            <w:r>
              <w:rPr>
                <w:rFonts w:hint="eastAsia" w:ascii="宋体" w:hAnsi="宋体" w:eastAsia="宋体" w:cs="宋体"/>
                <w:color w:val="auto"/>
              </w:rPr>
              <w:t>新疆凌云天成工程管理咨询有限公司</w:t>
            </w:r>
          </w:p>
          <w:p>
            <w:pPr>
              <w:pStyle w:val="12"/>
              <w:spacing w:line="360" w:lineRule="auto"/>
              <w:rPr>
                <w:rFonts w:hint="eastAsia" w:ascii="宋体" w:hAnsi="宋体" w:eastAsia="宋体" w:cs="宋体"/>
                <w:color w:val="auto"/>
              </w:rPr>
            </w:pPr>
            <w:r>
              <w:rPr>
                <w:rFonts w:hint="eastAsia" w:ascii="宋体" w:hAnsi="宋体" w:eastAsia="宋体" w:cs="宋体"/>
                <w:b/>
                <w:bCs/>
                <w:color w:val="auto"/>
              </w:rPr>
              <w:t>账号：</w:t>
            </w:r>
            <w:r>
              <w:rPr>
                <w:rFonts w:hint="eastAsia" w:ascii="宋体" w:hAnsi="宋体" w:eastAsia="宋体" w:cs="宋体"/>
                <w:color w:val="auto"/>
              </w:rPr>
              <w:t xml:space="preserve">8113701013600070647 </w:t>
            </w:r>
          </w:p>
          <w:p>
            <w:pPr>
              <w:pStyle w:val="12"/>
              <w:spacing w:line="360" w:lineRule="auto"/>
              <w:rPr>
                <w:rFonts w:hint="eastAsia" w:ascii="宋体" w:hAnsi="宋体" w:eastAsia="宋体" w:cs="宋体"/>
                <w:color w:val="auto"/>
              </w:rPr>
            </w:pPr>
            <w:r>
              <w:rPr>
                <w:rFonts w:hint="eastAsia" w:ascii="宋体" w:hAnsi="宋体" w:eastAsia="宋体" w:cs="宋体"/>
                <w:b/>
                <w:bCs/>
                <w:color w:val="auto"/>
              </w:rPr>
              <w:t>开户行：</w:t>
            </w:r>
            <w:r>
              <w:rPr>
                <w:rFonts w:hint="eastAsia" w:ascii="宋体" w:hAnsi="宋体" w:eastAsia="宋体" w:cs="宋体"/>
                <w:color w:val="auto"/>
              </w:rPr>
              <w:t xml:space="preserve">中信银行乌鲁木齐河北路支行 </w:t>
            </w:r>
          </w:p>
          <w:p>
            <w:pPr>
              <w:pStyle w:val="12"/>
              <w:spacing w:line="360" w:lineRule="auto"/>
              <w:rPr>
                <w:rFonts w:hint="eastAsia" w:ascii="宋体" w:hAnsi="宋体" w:eastAsia="宋体" w:cs="宋体"/>
                <w:color w:val="auto"/>
              </w:rPr>
            </w:pPr>
            <w:r>
              <w:rPr>
                <w:rFonts w:hint="eastAsia" w:ascii="宋体" w:hAnsi="宋体" w:eastAsia="宋体" w:cs="宋体"/>
                <w:b/>
                <w:bCs/>
                <w:color w:val="auto"/>
              </w:rPr>
              <w:t>行号：</w:t>
            </w:r>
            <w:r>
              <w:rPr>
                <w:rFonts w:hint="eastAsia" w:ascii="宋体" w:hAnsi="宋体" w:eastAsia="宋体" w:cs="宋体"/>
                <w:color w:val="auto"/>
              </w:rPr>
              <w:t>302881000115</w:t>
            </w:r>
          </w:p>
          <w:p>
            <w:pPr>
              <w:pStyle w:val="8"/>
              <w:rPr>
                <w:rFonts w:hint="eastAsia" w:ascii="宋体" w:hAnsi="宋体" w:eastAsia="宋体" w:cs="宋体"/>
                <w:color w:val="auto"/>
              </w:rPr>
            </w:pPr>
            <w:r>
              <w:rPr>
                <w:rFonts w:hint="eastAsia" w:ascii="宋体" w:hAnsi="宋体" w:eastAsia="宋体" w:cs="宋体"/>
                <w:color w:val="auto"/>
                <w:kern w:val="0"/>
                <w:sz w:val="24"/>
              </w:rPr>
              <w:t>投标保证金须在投标文件接收截止日前缴纳并办理相关手续。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p>
        </w:tc>
        <w:tc>
          <w:tcPr>
            <w:tcW w:w="8730" w:type="dxa"/>
            <w:noWrap w:val="0"/>
            <w:vAlign w:val="center"/>
          </w:tcPr>
          <w:p>
            <w:pPr>
              <w:spacing w:line="360" w:lineRule="auto"/>
              <w:jc w:val="left"/>
              <w:rPr>
                <w:rFonts w:hint="default" w:ascii="宋体" w:hAnsi="宋体" w:eastAsia="宋体" w:cs="宋体"/>
                <w:b w:val="0"/>
                <w:bCs w:val="0"/>
                <w:color w:val="auto"/>
                <w:sz w:val="24"/>
                <w:lang w:val="en-US" w:eastAsia="zh-CN"/>
              </w:rPr>
            </w:pPr>
            <w:r>
              <w:rPr>
                <w:rFonts w:hint="eastAsia" w:ascii="宋体" w:hAnsi="宋体" w:eastAsia="宋体" w:cs="宋体"/>
                <w:b/>
                <w:bCs/>
                <w:color w:val="auto"/>
                <w:sz w:val="24"/>
              </w:rPr>
              <w:t>交货时间：</w:t>
            </w:r>
            <w:r>
              <w:rPr>
                <w:rFonts w:hint="eastAsia" w:ascii="宋体" w:hAnsi="宋体" w:cs="宋体"/>
                <w:b w:val="0"/>
                <w:bCs w:val="0"/>
                <w:color w:val="auto"/>
                <w:sz w:val="24"/>
                <w:lang w:val="en-US" w:eastAsia="zh-CN"/>
              </w:rPr>
              <w:t>2022年12月31日前全部供货完成（具体时间以签订合同为准）。</w:t>
            </w:r>
          </w:p>
          <w:p>
            <w:pPr>
              <w:spacing w:line="360" w:lineRule="auto"/>
              <w:ind w:right="105" w:rightChars="50"/>
              <w:rPr>
                <w:rFonts w:hint="eastAsia" w:ascii="宋体" w:hAnsi="宋体" w:eastAsia="宋体" w:cs="宋体"/>
                <w:b/>
                <w:color w:val="auto"/>
                <w:sz w:val="24"/>
              </w:rPr>
            </w:pPr>
            <w:r>
              <w:rPr>
                <w:rFonts w:hint="eastAsia" w:ascii="宋体" w:hAnsi="宋体" w:cs="宋体"/>
                <w:b/>
                <w:bCs/>
                <w:color w:val="auto"/>
                <w:sz w:val="24"/>
                <w:lang w:val="en-US" w:eastAsia="zh-CN"/>
              </w:rPr>
              <w:t>质保期：</w:t>
            </w:r>
            <w:r>
              <w:rPr>
                <w:rFonts w:hint="eastAsia" w:ascii="宋体" w:hAnsi="宋体" w:cs="宋体"/>
                <w:b w:val="0"/>
                <w:bCs w:val="0"/>
                <w:color w:val="auto"/>
                <w:sz w:val="24"/>
                <w:lang w:val="en-US" w:eastAsia="zh-CN"/>
              </w:rPr>
              <w:t>所投产品最长期限。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p>
        </w:tc>
        <w:tc>
          <w:tcPr>
            <w:tcW w:w="8730" w:type="dxa"/>
            <w:noWrap w:val="0"/>
            <w:vAlign w:val="center"/>
          </w:tcPr>
          <w:p>
            <w:pPr>
              <w:pStyle w:val="12"/>
              <w:spacing w:before="75" w:beforeAutospacing="0" w:after="75" w:afterAutospacing="0" w:line="360" w:lineRule="auto"/>
              <w:rPr>
                <w:rFonts w:hint="eastAsia" w:ascii="宋体" w:hAnsi="宋体" w:eastAsia="宋体" w:cs="宋体"/>
                <w:bCs/>
                <w:color w:val="auto"/>
                <w:sz w:val="24"/>
              </w:rPr>
            </w:pPr>
            <w:bookmarkStart w:id="11" w:name="B37_购买标书时须提交的文件资料"/>
            <w:bookmarkEnd w:id="11"/>
            <w:r>
              <w:rPr>
                <w:rFonts w:hint="eastAsia" w:ascii="宋体" w:hAnsi="宋体" w:cs="宋体"/>
                <w:b/>
                <w:color w:val="000000" w:themeColor="text1"/>
                <w:sz w:val="24"/>
                <w14:textFill>
                  <w14:solidFill>
                    <w14:schemeClr w14:val="tx1"/>
                  </w14:solidFill>
                </w14:textFill>
              </w:rPr>
              <w:t>验收标准：</w:t>
            </w:r>
            <w:r>
              <w:rPr>
                <w:rFonts w:hint="eastAsia" w:ascii="宋体" w:hAnsi="宋体" w:cs="宋体"/>
                <w:bCs/>
                <w:color w:val="000000" w:themeColor="text1"/>
                <w:sz w:val="24"/>
                <w14:textFill>
                  <w14:solidFill>
                    <w14:schemeClr w14:val="tx1"/>
                  </w14:solidFill>
                </w14:textFill>
              </w:rPr>
              <w:t>符合国家相关行业各项标准及要求。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0" w:type="dxa"/>
            <w:noWrap w:val="0"/>
            <w:vAlign w:val="center"/>
          </w:tcPr>
          <w:p>
            <w:pPr>
              <w:spacing w:line="360" w:lineRule="auto"/>
              <w:ind w:right="105" w:rightChars="50"/>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p>
        </w:tc>
        <w:tc>
          <w:tcPr>
            <w:tcW w:w="8730" w:type="dxa"/>
            <w:noWrap w:val="0"/>
            <w:vAlign w:val="center"/>
          </w:tcPr>
          <w:p>
            <w:pPr>
              <w:spacing w:line="360" w:lineRule="auto"/>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项目</w:t>
            </w:r>
            <w:r>
              <w:rPr>
                <w:rFonts w:hint="eastAsia" w:ascii="宋体" w:hAnsi="宋体" w:cs="宋体"/>
                <w:b/>
                <w:color w:val="000000" w:themeColor="text1"/>
                <w:sz w:val="24"/>
                <w:lang w:val="en-US" w:eastAsia="zh-CN"/>
                <w14:textFill>
                  <w14:solidFill>
                    <w14:schemeClr w14:val="tx1"/>
                  </w14:solidFill>
                </w14:textFill>
              </w:rPr>
              <w:t>实施</w:t>
            </w:r>
            <w:r>
              <w:rPr>
                <w:rFonts w:hint="eastAsia" w:ascii="宋体" w:hAnsi="宋体" w:eastAsia="宋体" w:cs="宋体"/>
                <w:b/>
                <w:color w:val="000000" w:themeColor="text1"/>
                <w:sz w:val="24"/>
                <w14:textFill>
                  <w14:solidFill>
                    <w14:schemeClr w14:val="tx1"/>
                  </w14:solidFill>
                </w14:textFill>
              </w:rPr>
              <w:t>地址：</w:t>
            </w:r>
            <w:r>
              <w:rPr>
                <w:rFonts w:hint="eastAsia" w:ascii="宋体" w:hAnsi="宋体" w:eastAsia="宋体" w:cs="宋体"/>
                <w:color w:val="000000" w:themeColor="text1"/>
                <w:sz w:val="24"/>
                <w14:textFill>
                  <w14:solidFill>
                    <w14:schemeClr w14:val="tx1"/>
                  </w14:solidFill>
                </w14:textFill>
              </w:rPr>
              <w:t>采购方指定地点。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0" w:type="dxa"/>
            <w:noWrap w:val="0"/>
            <w:vAlign w:val="center"/>
          </w:tcPr>
          <w:p>
            <w:pPr>
              <w:spacing w:line="360" w:lineRule="auto"/>
              <w:ind w:right="105" w:rightChars="50"/>
              <w:jc w:val="center"/>
              <w:rPr>
                <w:rFonts w:hint="default" w:ascii="宋体" w:hAnsi="宋体" w:cs="宋体"/>
                <w:color w:val="auto"/>
                <w:sz w:val="24"/>
                <w:lang w:val="en-US" w:eastAsia="zh-CN"/>
              </w:rPr>
            </w:pPr>
            <w:r>
              <w:rPr>
                <w:rFonts w:hint="eastAsia" w:ascii="宋体" w:hAnsi="宋体" w:cs="宋体"/>
                <w:color w:val="auto"/>
                <w:sz w:val="24"/>
                <w:lang w:val="en-US" w:eastAsia="zh-CN"/>
              </w:rPr>
              <w:t>11</w:t>
            </w:r>
          </w:p>
        </w:tc>
        <w:tc>
          <w:tcPr>
            <w:tcW w:w="8730" w:type="dxa"/>
            <w:noWrap w:val="0"/>
            <w:vAlign w:val="center"/>
          </w:tcPr>
          <w:p>
            <w:pPr>
              <w:spacing w:line="360" w:lineRule="auto"/>
              <w:jc w:val="left"/>
              <w:rPr>
                <w:rFonts w:hint="eastAsia" w:ascii="宋体" w:hAnsi="宋体" w:eastAsia="宋体" w:cs="宋体"/>
                <w:b/>
                <w:color w:val="FF0000"/>
                <w:sz w:val="24"/>
              </w:rPr>
            </w:pPr>
            <w:r>
              <w:rPr>
                <w:rFonts w:hint="eastAsia" w:ascii="宋体" w:hAnsi="宋体" w:cs="宋体"/>
                <w:b/>
                <w:sz w:val="24"/>
              </w:rPr>
              <w:t>付款方式：</w:t>
            </w:r>
            <w:r>
              <w:rPr>
                <w:rFonts w:hint="eastAsia" w:ascii="宋体" w:hAnsi="宋体" w:cs="宋体"/>
                <w:b w:val="0"/>
                <w:bCs w:val="0"/>
                <w:color w:val="auto"/>
                <w:sz w:val="24"/>
                <w:highlight w:val="none"/>
                <w:u w:val="none"/>
                <w:shd w:val="clear" w:color="auto" w:fill="auto"/>
                <w:lang w:val="en-US" w:eastAsia="zh-CN"/>
              </w:rPr>
              <w:t>采购方与中标公司签订合同后，先支付合同总金额的70%；供货方供货并验收合格后支付合同总金额的30%。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rPr>
            </w:pPr>
          </w:p>
          <w:p>
            <w:pPr>
              <w:spacing w:line="360" w:lineRule="auto"/>
              <w:ind w:right="105" w:rightChars="50"/>
              <w:jc w:val="center"/>
              <w:rPr>
                <w:rFonts w:hint="eastAsia" w:ascii="宋体" w:hAnsi="宋体" w:eastAsia="宋体" w:cs="宋体"/>
                <w:color w:val="auto"/>
                <w:sz w:val="24"/>
              </w:rPr>
            </w:pPr>
          </w:p>
          <w:p>
            <w:pPr>
              <w:spacing w:line="360" w:lineRule="auto"/>
              <w:ind w:right="105" w:rightChars="50"/>
              <w:jc w:val="center"/>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p>
          <w:p>
            <w:pPr>
              <w:spacing w:line="360" w:lineRule="auto"/>
              <w:ind w:right="105" w:rightChars="50"/>
              <w:jc w:val="center"/>
              <w:rPr>
                <w:rFonts w:hint="eastAsia" w:ascii="宋体" w:hAnsi="宋体" w:eastAsia="宋体" w:cs="宋体"/>
                <w:color w:val="auto"/>
                <w:sz w:val="24"/>
              </w:rPr>
            </w:pPr>
          </w:p>
        </w:tc>
        <w:tc>
          <w:tcPr>
            <w:tcW w:w="8730" w:type="dxa"/>
            <w:noWrap w:val="0"/>
            <w:vAlign w:val="center"/>
          </w:tcPr>
          <w:p>
            <w:pPr>
              <w:spacing w:line="360" w:lineRule="auto"/>
              <w:ind w:right="105" w:rightChars="50"/>
              <w:rPr>
                <w:rFonts w:ascii="宋体" w:hAnsi="宋体" w:cs="宋体"/>
                <w:bCs/>
                <w:sz w:val="24"/>
              </w:rPr>
            </w:pPr>
            <w:r>
              <w:rPr>
                <w:rFonts w:hint="eastAsia" w:ascii="宋体" w:hAnsi="宋体" w:cs="宋体"/>
                <w:b/>
                <w:sz w:val="24"/>
              </w:rPr>
              <w:t>投标时须携带资料：</w:t>
            </w:r>
            <w:r>
              <w:rPr>
                <w:rFonts w:hint="eastAsia" w:ascii="宋体" w:hAnsi="宋体" w:cs="宋体"/>
                <w:bCs/>
                <w:sz w:val="24"/>
              </w:rPr>
              <w:t>所有投标单位在开标时都应提供以下资料原件：（1）响应文件；（2）企业营业执照副本原件、税务登记证副本原件、组织机构代码证副本原件(三证合一的单位仅需提供营业执照)；（3）投标保证金收据原件；（</w:t>
            </w:r>
            <w:r>
              <w:rPr>
                <w:rFonts w:hint="eastAsia" w:ascii="宋体" w:hAnsi="宋体" w:cs="宋体"/>
                <w:bCs/>
                <w:sz w:val="24"/>
                <w:lang w:val="en-US" w:eastAsia="zh-CN"/>
              </w:rPr>
              <w:t>4</w:t>
            </w:r>
            <w:r>
              <w:rPr>
                <w:rFonts w:hint="eastAsia" w:ascii="宋体" w:hAnsi="宋体" w:cs="宋体"/>
                <w:bCs/>
                <w:sz w:val="24"/>
              </w:rPr>
              <w:t>）法人授权委托书（法定代表人授权委托书应当单独提供，并与投标文件中所提供的相一致）；（</w:t>
            </w:r>
            <w:r>
              <w:rPr>
                <w:rFonts w:hint="eastAsia" w:ascii="宋体" w:hAnsi="宋体" w:cs="宋体"/>
                <w:bCs/>
                <w:sz w:val="24"/>
                <w:lang w:val="en-US" w:eastAsia="zh-CN"/>
              </w:rPr>
              <w:t>5</w:t>
            </w:r>
            <w:r>
              <w:rPr>
                <w:rFonts w:hint="eastAsia" w:ascii="宋体" w:hAnsi="宋体" w:cs="宋体"/>
                <w:bCs/>
                <w:sz w:val="24"/>
              </w:rPr>
              <w:t>）法人代表身份证（或被授权人身份证）；（6）依据财库[2016]125号文件规定，报价单位须符合《关于在政府采购活动中查询及使用信用记录有关问题的通知》的相关要求，即具有良好的信用记录。报价单位须提供本单位近3年（至本项目递交投标文件截止日前）“信用中国”网站（www.creditchina.gov.cn）及中国政府采购网（www.ccgp.gov.cn）已公布的信用记录查询截图，查询时间为投标截止时间前10天内，尚在处罚期内的将拒绝其参加本次政府采购活动。（截图含1、未被列入失信被执行人名单；2、</w:t>
            </w:r>
            <w:r>
              <w:rPr>
                <w:rFonts w:hint="eastAsia" w:ascii="宋体" w:hAnsi="宋体" w:cs="宋体"/>
                <w:sz w:val="24"/>
              </w:rPr>
              <w:t>重大税收违法失信主体名单</w:t>
            </w:r>
            <w:r>
              <w:rPr>
                <w:rFonts w:hint="eastAsia" w:ascii="宋体" w:hAnsi="宋体" w:cs="宋体"/>
                <w:bCs/>
                <w:sz w:val="24"/>
              </w:rPr>
              <w:t>；3、未列入</w:t>
            </w:r>
            <w:r>
              <w:rPr>
                <w:rFonts w:hint="eastAsia" w:ascii="宋体" w:hAnsi="宋体" w:cs="宋体"/>
                <w:sz w:val="24"/>
              </w:rPr>
              <w:t>政府采购严重违法失信行为记录名单</w:t>
            </w:r>
            <w:r>
              <w:rPr>
                <w:rFonts w:hint="eastAsia" w:ascii="宋体" w:hAnsi="宋体" w:cs="宋体"/>
                <w:bCs/>
                <w:sz w:val="24"/>
              </w:rPr>
              <w:t>；4、</w:t>
            </w:r>
            <w:r>
              <w:rPr>
                <w:rFonts w:hint="eastAsia" w:ascii="宋体" w:hAnsi="宋体" w:cs="宋体"/>
                <w:sz w:val="24"/>
              </w:rPr>
              <w:t>政府采购严重违法失信行为信息记录</w:t>
            </w:r>
          </w:p>
          <w:p>
            <w:pPr>
              <w:spacing w:line="360" w:lineRule="auto"/>
              <w:ind w:right="105" w:rightChars="50"/>
              <w:rPr>
                <w:rFonts w:hint="eastAsia" w:ascii="宋体" w:hAnsi="宋体" w:cs="宋体"/>
                <w:b/>
                <w:sz w:val="24"/>
              </w:rPr>
            </w:pPr>
            <w:r>
              <w:rPr>
                <w:rFonts w:hint="eastAsia" w:ascii="宋体" w:hAnsi="宋体" w:cs="宋体"/>
                <w:b/>
                <w:sz w:val="24"/>
              </w:rPr>
              <w:t>以上资料开标时少带或不带，将视为资格审查不通过。</w:t>
            </w:r>
          </w:p>
          <w:p>
            <w:pPr>
              <w:spacing w:line="360" w:lineRule="auto"/>
              <w:ind w:right="105" w:rightChars="50"/>
              <w:rPr>
                <w:rFonts w:hint="eastAsia" w:ascii="宋体" w:hAnsi="宋体" w:eastAsia="宋体" w:cs="宋体"/>
                <w:b/>
                <w:bCs/>
                <w:color w:val="auto"/>
              </w:rPr>
            </w:pPr>
            <w:r>
              <w:rPr>
                <w:rFonts w:hint="eastAsia" w:ascii="宋体" w:hAnsi="宋体" w:cs="宋体"/>
                <w:b/>
                <w:sz w:val="24"/>
                <w:lang w:val="en-US" w:eastAsia="zh-CN"/>
              </w:rPr>
              <w:t>疫情期间，如有变动，将另行通知。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3</w:t>
            </w:r>
          </w:p>
        </w:tc>
        <w:tc>
          <w:tcPr>
            <w:tcW w:w="8730" w:type="dxa"/>
            <w:noWrap w:val="0"/>
            <w:vAlign w:val="center"/>
          </w:tcPr>
          <w:p>
            <w:pPr>
              <w:snapToGrid w:val="0"/>
              <w:spacing w:line="360" w:lineRule="auto"/>
              <w:ind w:right="105" w:rightChars="50"/>
              <w:rPr>
                <w:rFonts w:ascii="宋体" w:hAnsi="宋体" w:cs="宋体"/>
                <w:sz w:val="24"/>
              </w:rPr>
            </w:pPr>
            <w:r>
              <w:rPr>
                <w:rFonts w:hint="eastAsia" w:ascii="宋体" w:hAnsi="宋体" w:cs="宋体"/>
                <w:b/>
                <w:bCs/>
                <w:sz w:val="24"/>
              </w:rPr>
              <w:t>投标文件的装订及密封要求：</w:t>
            </w:r>
            <w:r>
              <w:rPr>
                <w:rFonts w:hint="eastAsia" w:ascii="宋体" w:hAnsi="宋体" w:cs="宋体"/>
                <w:sz w:val="24"/>
              </w:rPr>
              <w:t>提供纸质版投标文件正本壹份，副本肆份（共伍份），报价一览表壹份，一份电子版文档（U盘）。</w:t>
            </w:r>
          </w:p>
          <w:p>
            <w:pPr>
              <w:snapToGrid w:val="0"/>
              <w:spacing w:line="360" w:lineRule="auto"/>
              <w:ind w:right="105" w:rightChars="50"/>
              <w:rPr>
                <w:rFonts w:ascii="宋体" w:hAnsi="宋体" w:cs="宋体"/>
                <w:sz w:val="24"/>
              </w:rPr>
            </w:pPr>
            <w:r>
              <w:rPr>
                <w:rFonts w:hint="eastAsia" w:ascii="宋体" w:hAnsi="宋体" w:cs="宋体"/>
                <w:sz w:val="24"/>
              </w:rPr>
              <w:t>1、投标文件的装订要求：投标文件不得以活页方式装订，不可拆装。装订应牢固、胶粘不易拆散和换页。</w:t>
            </w:r>
          </w:p>
          <w:p>
            <w:pPr>
              <w:snapToGrid w:val="0"/>
              <w:spacing w:line="360" w:lineRule="auto"/>
              <w:ind w:right="105" w:rightChars="50"/>
              <w:rPr>
                <w:rFonts w:ascii="宋体" w:hAnsi="宋体" w:cs="宋体"/>
                <w:sz w:val="24"/>
              </w:rPr>
            </w:pPr>
            <w:r>
              <w:rPr>
                <w:rFonts w:hint="eastAsia" w:ascii="宋体" w:hAnsi="宋体" w:cs="宋体"/>
                <w:sz w:val="24"/>
              </w:rPr>
              <w:t>2、投标文件的密封要求：</w:t>
            </w:r>
          </w:p>
          <w:p>
            <w:pPr>
              <w:snapToGrid w:val="0"/>
              <w:spacing w:line="360" w:lineRule="auto"/>
              <w:ind w:right="105" w:rightChars="50"/>
              <w:rPr>
                <w:rFonts w:ascii="宋体" w:hAnsi="宋体" w:cs="宋体"/>
                <w:sz w:val="24"/>
              </w:rPr>
            </w:pPr>
            <w:r>
              <w:rPr>
                <w:rFonts w:hint="eastAsia" w:ascii="宋体" w:hAnsi="宋体" w:cs="宋体"/>
                <w:sz w:val="24"/>
              </w:rPr>
              <w:t>(1)供应商应将投标文件密封，封面应注明招标项目名称、项目编号、供应商的名称、地址、委托代理人、联系电话等。</w:t>
            </w:r>
          </w:p>
          <w:p>
            <w:pPr>
              <w:spacing w:line="360" w:lineRule="auto"/>
              <w:ind w:right="105" w:rightChars="50"/>
              <w:rPr>
                <w:rFonts w:hint="eastAsia" w:ascii="宋体" w:hAnsi="宋体" w:eastAsia="宋体" w:cs="宋体"/>
                <w:b/>
                <w:color w:val="auto"/>
                <w:sz w:val="24"/>
              </w:rPr>
            </w:pPr>
            <w:r>
              <w:rPr>
                <w:rFonts w:hint="eastAsia" w:ascii="宋体" w:hAnsi="宋体" w:cs="宋体"/>
                <w:sz w:val="24"/>
              </w:rPr>
              <w:t>(2)</w:t>
            </w:r>
            <w:r>
              <w:rPr>
                <w:rFonts w:hint="eastAsia" w:ascii="宋体" w:hAnsi="宋体" w:cs="宋体"/>
                <w:bCs/>
                <w:sz w:val="24"/>
              </w:rPr>
              <w:t>（报价一览表和电子档文件封装在一个密封袋里，正本和副本装在一个密封袋里）。注：</w:t>
            </w:r>
            <w:r>
              <w:rPr>
                <w:rFonts w:hint="eastAsia" w:ascii="宋体" w:hAnsi="宋体" w:cs="宋体"/>
                <w:sz w:val="24"/>
              </w:rPr>
              <w:t>电子版投标文件与纸质版正本投标文件不一致的，以纸质版正本投标文件为准，本次招标不退还投标文件。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4</w:t>
            </w:r>
          </w:p>
        </w:tc>
        <w:tc>
          <w:tcPr>
            <w:tcW w:w="8730" w:type="dxa"/>
            <w:noWrap w:val="0"/>
            <w:vAlign w:val="center"/>
          </w:tcPr>
          <w:p>
            <w:pPr>
              <w:spacing w:line="360" w:lineRule="auto"/>
              <w:ind w:right="105" w:rightChars="50"/>
              <w:rPr>
                <w:rFonts w:hint="eastAsia" w:ascii="宋体" w:hAnsi="宋体" w:eastAsia="宋体" w:cs="宋体"/>
                <w:color w:val="auto"/>
                <w:sz w:val="24"/>
              </w:rPr>
            </w:pPr>
            <w:r>
              <w:rPr>
                <w:rFonts w:hint="eastAsia" w:ascii="宋体" w:hAnsi="宋体" w:eastAsia="宋体" w:cs="宋体"/>
                <w:b/>
                <w:color w:val="auto"/>
                <w:sz w:val="24"/>
              </w:rPr>
              <w:t>开标时间及投标文件递交截止时间：202</w:t>
            </w:r>
            <w:r>
              <w:rPr>
                <w:rFonts w:hint="eastAsia" w:ascii="宋体" w:hAnsi="宋体" w:cs="宋体"/>
                <w:b/>
                <w:color w:val="auto"/>
                <w:sz w:val="24"/>
                <w:lang w:val="en-US" w:eastAsia="zh-CN"/>
              </w:rPr>
              <w:t>2</w:t>
            </w:r>
            <w:r>
              <w:rPr>
                <w:rFonts w:hint="eastAsia" w:ascii="宋体" w:hAnsi="宋体" w:eastAsia="宋体" w:cs="宋体"/>
                <w:b/>
                <w:color w:val="auto"/>
                <w:sz w:val="24"/>
              </w:rPr>
              <w:t>年</w:t>
            </w:r>
            <w:r>
              <w:rPr>
                <w:rFonts w:hint="eastAsia" w:ascii="宋体" w:hAnsi="宋体" w:cs="宋体"/>
                <w:b/>
                <w:color w:val="auto"/>
                <w:sz w:val="24"/>
                <w:lang w:val="en-US" w:eastAsia="zh-CN"/>
              </w:rPr>
              <w:t xml:space="preserve">12 </w:t>
            </w:r>
            <w:r>
              <w:rPr>
                <w:rFonts w:hint="eastAsia" w:ascii="宋体" w:hAnsi="宋体" w:eastAsia="宋体" w:cs="宋体"/>
                <w:b/>
                <w:color w:val="auto"/>
                <w:sz w:val="24"/>
              </w:rPr>
              <w:t>月</w:t>
            </w:r>
            <w:r>
              <w:rPr>
                <w:rFonts w:hint="eastAsia" w:ascii="宋体" w:hAnsi="宋体" w:cs="宋体"/>
                <w:b/>
                <w:color w:val="auto"/>
                <w:sz w:val="24"/>
                <w:lang w:val="en-US" w:eastAsia="zh-CN"/>
              </w:rPr>
              <w:t xml:space="preserve">08 </w:t>
            </w:r>
            <w:r>
              <w:rPr>
                <w:rFonts w:hint="eastAsia" w:ascii="宋体" w:hAnsi="宋体" w:eastAsia="宋体" w:cs="宋体"/>
                <w:b/>
                <w:color w:val="auto"/>
                <w:sz w:val="24"/>
              </w:rPr>
              <w:t>日1</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：00（北京时间）</w:t>
            </w:r>
            <w:r>
              <w:rPr>
                <w:rFonts w:hint="eastAsia" w:ascii="宋体" w:hAnsi="宋体" w:eastAsia="宋体" w:cs="宋体"/>
                <w:b/>
                <w:bCs/>
                <w:color w:val="auto"/>
                <w:sz w:val="24"/>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5</w:t>
            </w:r>
          </w:p>
        </w:tc>
        <w:tc>
          <w:tcPr>
            <w:tcW w:w="8730" w:type="dxa"/>
            <w:noWrap w:val="0"/>
            <w:vAlign w:val="center"/>
          </w:tcPr>
          <w:p>
            <w:pPr>
              <w:pStyle w:val="12"/>
              <w:spacing w:before="60" w:after="60" w:line="360" w:lineRule="auto"/>
              <w:rPr>
                <w:rFonts w:hint="eastAsia" w:ascii="宋体" w:hAnsi="宋体" w:eastAsia="宋体" w:cs="宋体"/>
                <w:b/>
                <w:color w:val="auto"/>
                <w:sz w:val="24"/>
                <w:lang w:eastAsia="zh-CN"/>
              </w:rPr>
            </w:pPr>
            <w:r>
              <w:rPr>
                <w:rFonts w:hint="eastAsia" w:ascii="宋体" w:hAnsi="宋体" w:eastAsia="宋体" w:cs="宋体"/>
                <w:b/>
                <w:color w:val="auto"/>
                <w:sz w:val="24"/>
              </w:rPr>
              <w:t>投标文件递交及开标地点</w:t>
            </w:r>
            <w:r>
              <w:rPr>
                <w:rFonts w:hint="eastAsia" w:ascii="宋体" w:hAnsi="宋体" w:eastAsia="宋体" w:cs="宋体"/>
                <w:b/>
                <w:color w:val="auto"/>
                <w:sz w:val="24"/>
                <w:lang w:eastAsia="zh-CN"/>
              </w:rPr>
              <w:t>：</w:t>
            </w:r>
            <w:r>
              <w:rPr>
                <w:rFonts w:hint="eastAsia" w:ascii="宋体" w:hAnsi="宋体" w:eastAsia="宋体" w:cs="宋体"/>
                <w:color w:val="000000" w:themeColor="text1"/>
                <w14:textFill>
                  <w14:solidFill>
                    <w14:schemeClr w14:val="tx1"/>
                  </w14:solidFill>
                </w14:textFill>
              </w:rPr>
              <w:t>新疆凌云天成工程管理咨询有限公司会议室</w:t>
            </w:r>
            <w:r>
              <w:rPr>
                <w:rFonts w:hint="eastAsia" w:ascii="宋体" w:hAnsi="宋体" w:eastAsia="宋体" w:cs="宋体"/>
                <w:color w:val="000000"/>
              </w:rPr>
              <w:t>（乌鲁木齐新市区北京南路高新街217号盈科广场B座2709室）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6</w:t>
            </w:r>
          </w:p>
        </w:tc>
        <w:tc>
          <w:tcPr>
            <w:tcW w:w="8730" w:type="dxa"/>
            <w:noWrap w:val="0"/>
            <w:vAlign w:val="center"/>
          </w:tcPr>
          <w:p>
            <w:pPr>
              <w:spacing w:line="360" w:lineRule="auto"/>
              <w:ind w:right="105" w:rightChars="50"/>
              <w:rPr>
                <w:rFonts w:hint="eastAsia" w:ascii="宋体" w:hAnsi="宋体" w:eastAsia="宋体" w:cs="宋体"/>
                <w:b/>
                <w:color w:val="auto"/>
                <w:sz w:val="24"/>
                <w:lang w:eastAsia="zh-CN"/>
              </w:rPr>
            </w:pPr>
            <w:r>
              <w:rPr>
                <w:rFonts w:hint="eastAsia" w:ascii="宋体" w:hAnsi="宋体" w:eastAsia="宋体" w:cs="宋体"/>
                <w:b/>
                <w:color w:val="auto"/>
                <w:sz w:val="24"/>
              </w:rPr>
              <w:t>投标文件有效期：</w:t>
            </w:r>
            <w:r>
              <w:rPr>
                <w:rFonts w:hint="eastAsia" w:ascii="宋体" w:hAnsi="宋体" w:eastAsia="宋体" w:cs="宋体"/>
                <w:color w:val="auto"/>
                <w:sz w:val="24"/>
              </w:rPr>
              <w:t>自递交投标文件截止之日起</w:t>
            </w:r>
            <w:r>
              <w:rPr>
                <w:rFonts w:hint="eastAsia" w:ascii="宋体" w:hAnsi="宋体" w:eastAsia="宋体" w:cs="宋体"/>
                <w:color w:val="auto"/>
                <w:sz w:val="24"/>
                <w:u w:val="single"/>
              </w:rPr>
              <w:t>90</w:t>
            </w:r>
            <w:r>
              <w:rPr>
                <w:rFonts w:hint="eastAsia" w:ascii="宋体" w:hAnsi="宋体" w:eastAsia="宋体" w:cs="宋体"/>
                <w:color w:val="auto"/>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7</w:t>
            </w:r>
          </w:p>
        </w:tc>
        <w:tc>
          <w:tcPr>
            <w:tcW w:w="8730" w:type="dxa"/>
            <w:noWrap w:val="0"/>
            <w:vAlign w:val="center"/>
          </w:tcPr>
          <w:p>
            <w:pPr>
              <w:spacing w:line="360" w:lineRule="auto"/>
              <w:ind w:right="105" w:rightChars="50"/>
              <w:rPr>
                <w:rFonts w:hint="eastAsia" w:ascii="宋体" w:hAnsi="宋体" w:eastAsia="宋体" w:cs="宋体"/>
                <w:b/>
                <w:color w:val="auto"/>
                <w:sz w:val="24"/>
              </w:rPr>
            </w:pPr>
            <w:r>
              <w:rPr>
                <w:rFonts w:hint="eastAsia" w:ascii="宋体" w:hAnsi="宋体" w:eastAsia="宋体" w:cs="宋体"/>
                <w:b/>
                <w:color w:val="auto"/>
                <w:sz w:val="24"/>
              </w:rPr>
              <w:t>评标委员会组成：</w:t>
            </w:r>
            <w:r>
              <w:rPr>
                <w:rFonts w:hint="eastAsia" w:ascii="宋体" w:hAnsi="宋体" w:eastAsia="宋体" w:cs="宋体"/>
                <w:color w:val="auto"/>
                <w:sz w:val="24"/>
                <w:u w:val="single"/>
              </w:rPr>
              <w:t>5</w:t>
            </w:r>
            <w:r>
              <w:rPr>
                <w:rFonts w:hint="eastAsia" w:ascii="宋体" w:hAnsi="宋体" w:eastAsia="宋体" w:cs="宋体"/>
                <w:color w:val="auto"/>
                <w:sz w:val="24"/>
              </w:rPr>
              <w:t>人，其中采购人代表</w:t>
            </w:r>
            <w:bookmarkStart w:id="12" w:name="_Toc256690715"/>
            <w:bookmarkStart w:id="13" w:name="_Toc256694591"/>
            <w:r>
              <w:rPr>
                <w:rFonts w:hint="eastAsia" w:ascii="宋体" w:hAnsi="宋体" w:eastAsia="宋体" w:cs="宋体"/>
                <w:color w:val="auto"/>
                <w:sz w:val="24"/>
                <w:u w:val="single"/>
              </w:rPr>
              <w:t>1</w:t>
            </w:r>
            <w:r>
              <w:rPr>
                <w:rFonts w:hint="eastAsia" w:ascii="宋体" w:hAnsi="宋体" w:eastAsia="宋体" w:cs="宋体"/>
                <w:color w:val="auto"/>
                <w:sz w:val="24"/>
              </w:rPr>
              <w:t>人,专家</w:t>
            </w:r>
            <w:r>
              <w:rPr>
                <w:rFonts w:hint="eastAsia" w:ascii="宋体" w:hAnsi="宋体" w:eastAsia="宋体" w:cs="宋体"/>
                <w:color w:val="auto"/>
                <w:sz w:val="24"/>
                <w:u w:val="single"/>
              </w:rPr>
              <w:t>4</w:t>
            </w:r>
            <w:r>
              <w:rPr>
                <w:rFonts w:hint="eastAsia" w:ascii="宋体" w:hAnsi="宋体" w:eastAsia="宋体" w:cs="宋体"/>
                <w:color w:val="auto"/>
                <w:sz w:val="24"/>
              </w:rPr>
              <w:t>人</w:t>
            </w:r>
            <w:bookmarkEnd w:id="12"/>
            <w:bookmarkEnd w:id="13"/>
            <w:r>
              <w:rPr>
                <w:rFonts w:hint="eastAsia" w:ascii="宋体" w:hAnsi="宋体" w:eastAsia="宋体" w:cs="宋体"/>
                <w:color w:val="auto"/>
                <w:sz w:val="24"/>
              </w:rPr>
              <w:t>；从专家库随机抽取。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8</w:t>
            </w:r>
          </w:p>
        </w:tc>
        <w:tc>
          <w:tcPr>
            <w:tcW w:w="8730" w:type="dxa"/>
            <w:noWrap w:val="0"/>
            <w:vAlign w:val="center"/>
          </w:tcPr>
          <w:p>
            <w:pPr>
              <w:spacing w:line="360" w:lineRule="auto"/>
              <w:ind w:right="105" w:rightChars="50"/>
              <w:rPr>
                <w:rFonts w:hint="eastAsia" w:ascii="宋体" w:hAnsi="宋体" w:eastAsia="宋体" w:cs="宋体"/>
                <w:b/>
                <w:color w:val="auto"/>
                <w:sz w:val="24"/>
                <w:lang w:eastAsia="zh-CN"/>
              </w:rPr>
            </w:pPr>
            <w:r>
              <w:rPr>
                <w:rFonts w:hint="eastAsia" w:ascii="宋体" w:hAnsi="宋体" w:eastAsia="宋体" w:cs="宋体"/>
                <w:b/>
                <w:color w:val="auto"/>
                <w:sz w:val="24"/>
              </w:rPr>
              <w:t>评标办法</w:t>
            </w:r>
            <w:r>
              <w:rPr>
                <w:rFonts w:hint="eastAsia" w:ascii="宋体" w:hAnsi="宋体" w:eastAsia="宋体" w:cs="宋体"/>
                <w:b/>
                <w:color w:val="auto"/>
                <w:sz w:val="24"/>
                <w:lang w:eastAsia="zh-CN"/>
              </w:rPr>
              <w:t>：</w:t>
            </w:r>
            <w:r>
              <w:rPr>
                <w:rFonts w:hint="eastAsia" w:ascii="宋体" w:hAnsi="宋体" w:eastAsia="宋体" w:cs="宋体"/>
                <w:color w:val="auto"/>
                <w:sz w:val="24"/>
              </w:rPr>
              <w:t>本项目采用综合评分法。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noWrap w:val="0"/>
            <w:vAlign w:val="center"/>
          </w:tcPr>
          <w:p>
            <w:pPr>
              <w:spacing w:line="360" w:lineRule="auto"/>
              <w:ind w:right="105" w:rightChars="5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19</w:t>
            </w:r>
          </w:p>
        </w:tc>
        <w:tc>
          <w:tcPr>
            <w:tcW w:w="8730" w:type="dxa"/>
            <w:noWrap w:val="0"/>
            <w:vAlign w:val="center"/>
          </w:tcPr>
          <w:p>
            <w:pPr>
              <w:spacing w:line="360" w:lineRule="auto"/>
              <w:jc w:val="both"/>
              <w:rPr>
                <w:rFonts w:hint="eastAsia" w:ascii="宋体" w:hAnsi="宋体" w:eastAsia="宋体" w:cs="宋体"/>
                <w:b/>
                <w:bCs/>
                <w:color w:val="auto"/>
                <w:sz w:val="24"/>
                <w:highlight w:val="none"/>
                <w:lang w:eastAsia="zh-CN"/>
              </w:rPr>
            </w:pPr>
            <w:r>
              <w:rPr>
                <w:rFonts w:hint="eastAsia" w:ascii="宋体" w:hAnsi="宋体" w:eastAsia="宋体" w:cs="宋体"/>
                <w:b/>
                <w:color w:val="auto"/>
                <w:sz w:val="24"/>
                <w:highlight w:val="none"/>
              </w:rPr>
              <w:t>成交原则</w:t>
            </w:r>
            <w:r>
              <w:rPr>
                <w:rFonts w:hint="eastAsia" w:ascii="宋体" w:hAnsi="宋体" w:eastAsia="宋体" w:cs="宋体"/>
                <w:b/>
                <w:color w:val="auto"/>
                <w:sz w:val="24"/>
                <w:highlight w:val="none"/>
                <w:lang w:eastAsia="zh-CN"/>
              </w:rPr>
              <w:t>：</w:t>
            </w:r>
          </w:p>
          <w:p>
            <w:pPr>
              <w:spacing w:line="360" w:lineRule="auto"/>
              <w:ind w:right="105" w:rightChars="50"/>
              <w:rPr>
                <w:rFonts w:hint="eastAsia" w:ascii="宋体" w:hAnsi="宋体" w:eastAsia="宋体" w:cs="宋体"/>
                <w:b/>
                <w:color w:val="auto"/>
                <w:sz w:val="24"/>
              </w:rPr>
            </w:pPr>
            <w:r>
              <w:rPr>
                <w:rFonts w:hint="eastAsia" w:ascii="宋体" w:hAnsi="宋体" w:eastAsia="宋体" w:cs="宋体"/>
                <w:color w:val="auto"/>
                <w:sz w:val="24"/>
                <w:highlight w:val="none"/>
              </w:rPr>
              <w:t>综合评分法，是指响应文件满足</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全部实质性要求且按评审因素的量化指标评审得分最高的</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为成交候选</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000" w:type="dxa"/>
            <w:noWrap w:val="0"/>
            <w:vAlign w:val="center"/>
          </w:tcPr>
          <w:p>
            <w:pPr>
              <w:spacing w:line="360" w:lineRule="auto"/>
              <w:ind w:right="105" w:rightChars="5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w:t>
            </w:r>
          </w:p>
        </w:tc>
        <w:tc>
          <w:tcPr>
            <w:tcW w:w="8730" w:type="dxa"/>
            <w:noWrap w:val="0"/>
            <w:vAlign w:val="center"/>
          </w:tcPr>
          <w:p>
            <w:pPr>
              <w:spacing w:line="360" w:lineRule="auto"/>
              <w:ind w:right="105" w:rightChars="50"/>
              <w:rPr>
                <w:rFonts w:hint="eastAsia" w:ascii="宋体" w:hAnsi="宋体" w:eastAsia="宋体" w:cs="宋体"/>
                <w:b/>
                <w:color w:val="auto"/>
                <w:sz w:val="24"/>
              </w:rPr>
            </w:pPr>
            <w:r>
              <w:rPr>
                <w:rFonts w:hint="eastAsia" w:ascii="宋体" w:hAnsi="宋体" w:eastAsia="宋体" w:cs="宋体"/>
                <w:bCs/>
                <w:color w:val="auto"/>
                <w:sz w:val="24"/>
                <w:szCs w:val="21"/>
              </w:rPr>
              <w:t>各</w:t>
            </w:r>
            <w:r>
              <w:rPr>
                <w:rFonts w:hint="eastAsia" w:ascii="宋体" w:hAnsi="宋体" w:cs="宋体"/>
                <w:bCs/>
                <w:color w:val="auto"/>
                <w:sz w:val="24"/>
                <w:szCs w:val="21"/>
                <w:lang w:eastAsia="zh-CN"/>
              </w:rPr>
              <w:t>投标人</w:t>
            </w:r>
            <w:r>
              <w:rPr>
                <w:rFonts w:hint="eastAsia" w:ascii="宋体" w:hAnsi="宋体" w:eastAsia="宋体" w:cs="宋体"/>
                <w:bCs/>
                <w:color w:val="auto"/>
                <w:sz w:val="24"/>
                <w:szCs w:val="21"/>
              </w:rPr>
              <w:t>的调研费、差旅费等费用自理。</w:t>
            </w:r>
            <w:r>
              <w:rPr>
                <w:rFonts w:hint="eastAsia" w:ascii="宋体" w:hAnsi="宋体" w:eastAsia="宋体" w:cs="宋体"/>
                <w:bCs/>
                <w:color w:val="auto"/>
                <w:sz w:val="24"/>
              </w:rPr>
              <w:t>无论投标结果如何，</w:t>
            </w:r>
            <w:r>
              <w:rPr>
                <w:rFonts w:hint="eastAsia" w:ascii="宋体" w:hAnsi="宋体" w:cs="宋体"/>
                <w:bCs/>
                <w:color w:val="auto"/>
                <w:sz w:val="24"/>
                <w:lang w:eastAsia="zh-CN"/>
              </w:rPr>
              <w:t>投标人</w:t>
            </w:r>
            <w:r>
              <w:rPr>
                <w:rFonts w:hint="eastAsia" w:ascii="宋体" w:hAnsi="宋体" w:eastAsia="宋体" w:cs="宋体"/>
                <w:bCs/>
                <w:color w:val="auto"/>
                <w:sz w:val="24"/>
              </w:rPr>
              <w:t>均应自行承担投标所需一切费用。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1</w:t>
            </w:r>
          </w:p>
        </w:tc>
        <w:tc>
          <w:tcPr>
            <w:tcW w:w="8730" w:type="dxa"/>
            <w:noWrap w:val="0"/>
            <w:vAlign w:val="center"/>
          </w:tcPr>
          <w:tbl>
            <w:tblPr>
              <w:tblStyle w:val="14"/>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30" w:type="dxa"/>
                  <w:noWrap w:val="0"/>
                  <w:vAlign w:val="center"/>
                </w:tcPr>
                <w:p>
                  <w:pPr>
                    <w:pStyle w:val="5"/>
                    <w:spacing w:after="0" w:line="360" w:lineRule="auto"/>
                    <w:ind w:firstLine="0"/>
                    <w:rPr>
                      <w:rFonts w:hint="eastAsia"/>
                      <w:b/>
                      <w:bCs/>
                      <w:color w:val="auto"/>
                      <w:sz w:val="24"/>
                      <w:szCs w:val="24"/>
                      <w:lang w:val="en-US" w:eastAsia="zh-CN"/>
                    </w:rPr>
                  </w:pPr>
                  <w:r>
                    <w:rPr>
                      <w:rFonts w:hint="eastAsia"/>
                      <w:b/>
                      <w:bCs/>
                      <w:color w:val="auto"/>
                      <w:sz w:val="24"/>
                      <w:szCs w:val="24"/>
                      <w:lang w:val="en-US" w:eastAsia="zh-CN"/>
                    </w:rPr>
                    <w:t>特别说明：</w:t>
                  </w:r>
                </w:p>
                <w:p>
                  <w:pPr>
                    <w:pStyle w:val="5"/>
                    <w:spacing w:after="0"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1、为保证本项目质量，良好的售后服务，最低报价不作为成交的唯一依据。</w:t>
                  </w:r>
                </w:p>
                <w:p>
                  <w:pPr>
                    <w:pStyle w:val="5"/>
                    <w:spacing w:after="0"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2、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numPr>
                      <w:ilvl w:val="0"/>
                      <w:numId w:val="0"/>
                    </w:numPr>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投标文件中有弄虚作假的内容，其投标文件作废。（如假证书、假业绩、隐瞒不良行为记录、夸大荣誉、使用非本单位</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在职员工的相关证件及不符合招标文件规定的条款等）；</w:t>
                  </w:r>
                  <w:r>
                    <w:rPr>
                      <w:rFonts w:hint="eastAsia" w:ascii="宋体" w:hAnsi="宋体" w:eastAsia="宋体" w:cs="宋体"/>
                      <w:color w:val="auto"/>
                      <w:sz w:val="24"/>
                      <w:szCs w:val="24"/>
                      <w:lang w:val="en-US" w:eastAsia="zh-CN"/>
                    </w:rPr>
                    <w:t>请投标人认真阅读招标文件，勿提供与本项目无关的材料，</w:t>
                  </w:r>
                  <w:r>
                    <w:rPr>
                      <w:rFonts w:hint="eastAsia" w:ascii="宋体" w:hAnsi="宋体" w:eastAsia="宋体" w:cs="宋体"/>
                      <w:color w:val="auto"/>
                      <w:sz w:val="24"/>
                      <w:szCs w:val="24"/>
                    </w:rPr>
                    <w:t>在签订合同之前，投标人如发现投标人的投标文件有弄虚作假内容，招标人可拒绝与其签订合同。并将其列入政府采购黑名单库。</w:t>
                  </w:r>
                </w:p>
                <w:p>
                  <w:pPr>
                    <w:pStyle w:val="8"/>
                    <w:numPr>
                      <w:ilvl w:val="0"/>
                      <w:numId w:val="4"/>
                    </w:numPr>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本次报价须为人民币报价，包含：产品价、运输费（含装卸费）、检测费、保险费、税费、售后服务</w:t>
                  </w:r>
                  <w:r>
                    <w:rPr>
                      <w:rFonts w:hint="eastAsia" w:cs="宋体"/>
                      <w:color w:val="auto"/>
                      <w:sz w:val="24"/>
                      <w:szCs w:val="24"/>
                      <w:lang w:val="en-US" w:eastAsia="zh-CN"/>
                    </w:rPr>
                    <w:t>、培训费用</w:t>
                  </w:r>
                  <w:r>
                    <w:rPr>
                      <w:rFonts w:hint="eastAsia" w:ascii="宋体" w:hAnsi="宋体" w:eastAsia="宋体" w:cs="宋体"/>
                      <w:color w:val="auto"/>
                      <w:sz w:val="24"/>
                      <w:szCs w:val="24"/>
                      <w:lang w:val="en-US" w:eastAsia="zh-CN"/>
                    </w:rPr>
                    <w:t>等货到采购人指定地点的所有费用。采购人不必再单另支付其他任何费用。</w:t>
                  </w:r>
                </w:p>
                <w:p>
                  <w:pPr>
                    <w:pStyle w:val="8"/>
                    <w:numPr>
                      <w:ilvl w:val="0"/>
                      <w:numId w:val="4"/>
                    </w:numPr>
                    <w:spacing w:line="36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采购人可根据各成交</w:t>
                  </w:r>
                  <w:r>
                    <w:rPr>
                      <w:rFonts w:hint="eastAsia" w:cs="宋体"/>
                      <w:color w:val="auto"/>
                      <w:sz w:val="24"/>
                      <w:szCs w:val="24"/>
                      <w:lang w:eastAsia="zh-CN"/>
                    </w:rPr>
                    <w:t>投标人</w:t>
                  </w:r>
                  <w:r>
                    <w:rPr>
                      <w:rFonts w:hint="eastAsia" w:ascii="宋体" w:hAnsi="宋体" w:eastAsia="宋体" w:cs="宋体"/>
                      <w:color w:val="auto"/>
                      <w:sz w:val="24"/>
                      <w:szCs w:val="24"/>
                    </w:rPr>
                    <w:t>生产规模、供货方便程度、产品的社会认可程度及工作需要情况等因素，综合考虑选择成交</w:t>
                  </w:r>
                  <w:r>
                    <w:rPr>
                      <w:rFonts w:hint="eastAsia" w:cs="宋体"/>
                      <w:color w:val="auto"/>
                      <w:sz w:val="24"/>
                      <w:szCs w:val="24"/>
                      <w:lang w:eastAsia="zh-CN"/>
                    </w:rPr>
                    <w:t>投标人</w:t>
                  </w:r>
                  <w:r>
                    <w:rPr>
                      <w:rFonts w:hint="eastAsia" w:ascii="宋体" w:hAnsi="宋体" w:eastAsia="宋体" w:cs="宋体"/>
                      <w:color w:val="auto"/>
                      <w:sz w:val="24"/>
                      <w:szCs w:val="24"/>
                    </w:rPr>
                    <w:t>或分配各成交</w:t>
                  </w:r>
                  <w:r>
                    <w:rPr>
                      <w:rFonts w:hint="eastAsia" w:cs="宋体"/>
                      <w:color w:val="auto"/>
                      <w:sz w:val="24"/>
                      <w:szCs w:val="24"/>
                      <w:lang w:eastAsia="zh-CN"/>
                    </w:rPr>
                    <w:t>投标人</w:t>
                  </w:r>
                  <w:r>
                    <w:rPr>
                      <w:rFonts w:hint="eastAsia" w:ascii="宋体" w:hAnsi="宋体" w:eastAsia="宋体" w:cs="宋体"/>
                      <w:color w:val="auto"/>
                      <w:sz w:val="24"/>
                      <w:szCs w:val="24"/>
                    </w:rPr>
                    <w:t>的供货比例。</w:t>
                  </w:r>
                </w:p>
                <w:p>
                  <w:pPr>
                    <w:pStyle w:val="8"/>
                    <w:spacing w:line="360" w:lineRule="auto"/>
                    <w:rPr>
                      <w:rFonts w:hint="eastAsia" w:ascii="宋体" w:hAnsi="宋体" w:eastAsia="宋体" w:cs="宋体"/>
                      <w:color w:val="auto"/>
                      <w:sz w:val="24"/>
                      <w:szCs w:val="24"/>
                    </w:rPr>
                  </w:pPr>
                  <w:r>
                    <w:rPr>
                      <w:rFonts w:hint="eastAsia" w:cs="宋体"/>
                      <w:color w:val="auto"/>
                      <w:sz w:val="24"/>
                      <w:szCs w:val="24"/>
                      <w:lang w:val="en-US" w:eastAsia="zh-CN"/>
                    </w:rPr>
                    <w:t>6</w:t>
                  </w:r>
                  <w:r>
                    <w:rPr>
                      <w:rFonts w:hint="eastAsia" w:ascii="宋体" w:hAnsi="宋体" w:eastAsia="宋体" w:cs="宋体"/>
                      <w:color w:val="auto"/>
                      <w:sz w:val="24"/>
                      <w:szCs w:val="24"/>
                    </w:rPr>
                    <w:t>、成交</w:t>
                  </w:r>
                  <w:r>
                    <w:rPr>
                      <w:rFonts w:hint="eastAsia" w:cs="宋体"/>
                      <w:color w:val="auto"/>
                      <w:sz w:val="24"/>
                      <w:szCs w:val="24"/>
                      <w:lang w:eastAsia="zh-CN"/>
                    </w:rPr>
                    <w:t>投标人</w:t>
                  </w:r>
                  <w:r>
                    <w:rPr>
                      <w:rFonts w:hint="eastAsia" w:ascii="宋体" w:hAnsi="宋体" w:eastAsia="宋体" w:cs="宋体"/>
                      <w:color w:val="auto"/>
                      <w:sz w:val="24"/>
                      <w:szCs w:val="24"/>
                    </w:rPr>
                    <w:t>依据采购人实际需求的供货书面通知做出生产安排和供货，擅自生产和供货造成的一切损失由成交</w:t>
                  </w:r>
                  <w:r>
                    <w:rPr>
                      <w:rFonts w:hint="eastAsia" w:cs="宋体"/>
                      <w:color w:val="auto"/>
                      <w:sz w:val="24"/>
                      <w:szCs w:val="24"/>
                      <w:lang w:eastAsia="zh-CN"/>
                    </w:rPr>
                    <w:t>投标人</w:t>
                  </w:r>
                  <w:r>
                    <w:rPr>
                      <w:rFonts w:hint="eastAsia" w:ascii="宋体" w:hAnsi="宋体" w:eastAsia="宋体" w:cs="宋体"/>
                      <w:color w:val="auto"/>
                      <w:sz w:val="24"/>
                      <w:szCs w:val="24"/>
                    </w:rPr>
                    <w:t>自行承担。</w:t>
                  </w:r>
                </w:p>
                <w:p>
                  <w:pPr>
                    <w:pStyle w:val="8"/>
                    <w:spacing w:line="360" w:lineRule="auto"/>
                    <w:rPr>
                      <w:rFonts w:hint="default"/>
                      <w:color w:val="auto"/>
                      <w:lang w:val="en-US" w:eastAsia="zh-CN"/>
                    </w:rPr>
                  </w:pPr>
                  <w:r>
                    <w:rPr>
                      <w:rFonts w:hint="eastAsia" w:cs="宋体"/>
                      <w:color w:val="auto"/>
                      <w:sz w:val="24"/>
                      <w:szCs w:val="24"/>
                      <w:lang w:val="en-US" w:eastAsia="zh-CN"/>
                    </w:rPr>
                    <w:t>7</w:t>
                  </w:r>
                  <w:r>
                    <w:rPr>
                      <w:rFonts w:hint="eastAsia" w:ascii="宋体" w:hAnsi="宋体" w:eastAsia="宋体" w:cs="宋体"/>
                      <w:color w:val="auto"/>
                      <w:sz w:val="24"/>
                      <w:szCs w:val="24"/>
                    </w:rPr>
                    <w:t>、国家政策调整或取消该招标品种的，该品种将不再列入招标计划或如果已经进行了招标的将作为无效招标处理，由此产生的一切费用和损失由投标人承担，采购人不承担任何责任。投标人在投标之前应当充分考虑这些方面的因素及风险。</w:t>
                  </w:r>
                </w:p>
              </w:tc>
            </w:tr>
          </w:tbl>
          <w:p>
            <w:pPr>
              <w:spacing w:line="360" w:lineRule="auto"/>
              <w:jc w:val="left"/>
              <w:rPr>
                <w:rFonts w:hint="eastAsia" w:ascii="宋体" w:hAnsi="宋体" w:eastAsia="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2</w:t>
            </w:r>
          </w:p>
        </w:tc>
        <w:tc>
          <w:tcPr>
            <w:tcW w:w="8730" w:type="dxa"/>
            <w:noWrap w:val="0"/>
            <w:vAlign w:val="center"/>
          </w:tcPr>
          <w:p>
            <w:pPr>
              <w:pStyle w:val="8"/>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凡招标文件要求需盖章签字处均需按文件要求进行签署，进口产品需提供生产厂家授权、质量承诺及背书。</w:t>
            </w:r>
          </w:p>
          <w:p>
            <w:pPr>
              <w:numPr>
                <w:ilvl w:val="0"/>
                <w:numId w:val="0"/>
              </w:numPr>
              <w:spacing w:line="360" w:lineRule="auto"/>
              <w:ind w:leftChars="-100" w:right="105" w:rightChars="50" w:firstLine="720" w:firstLineChars="300"/>
              <w:rPr>
                <w:rFonts w:hint="eastAsia" w:ascii="宋体" w:hAnsi="宋体" w:eastAsia="宋体" w:cs="宋体"/>
                <w:b/>
                <w:color w:val="auto"/>
                <w:sz w:val="24"/>
                <w:lang w:val="en-US" w:eastAsia="zh-CN"/>
              </w:rPr>
            </w:pPr>
            <w:r>
              <w:rPr>
                <w:rFonts w:hint="eastAsia" w:ascii="宋体" w:hAnsi="宋体" w:eastAsia="宋体" w:cs="宋体"/>
                <w:b w:val="0"/>
                <w:bCs w:val="0"/>
                <w:color w:val="auto"/>
                <w:kern w:val="2"/>
                <w:sz w:val="24"/>
                <w:szCs w:val="24"/>
                <w:lang w:val="en-US" w:eastAsia="zh-CN" w:bidi="ar-SA"/>
              </w:rPr>
              <w:t>供应商须知前附表与招标文件正文内容不一致时以供应商须知前附表为准，供应商须知前附表所有内容均为实质性条款。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noWrap w:val="0"/>
            <w:vAlign w:val="center"/>
          </w:tcPr>
          <w:p>
            <w:pPr>
              <w:spacing w:line="360" w:lineRule="auto"/>
              <w:ind w:right="105" w:rightChars="5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3</w:t>
            </w:r>
          </w:p>
        </w:tc>
        <w:tc>
          <w:tcPr>
            <w:tcW w:w="8730" w:type="dxa"/>
            <w:noWrap w:val="0"/>
            <w:vAlign w:val="center"/>
          </w:tcPr>
          <w:p>
            <w:pPr>
              <w:spacing w:line="360" w:lineRule="auto"/>
              <w:ind w:right="105" w:rightChars="50" w:firstLine="482" w:firstLineChars="200"/>
              <w:rPr>
                <w:rFonts w:hint="eastAsia" w:ascii="宋体" w:hAnsi="宋体" w:eastAsia="宋体" w:cs="宋体"/>
                <w:b/>
                <w:color w:val="auto"/>
                <w:sz w:val="24"/>
              </w:rPr>
            </w:pPr>
            <w:r>
              <w:rPr>
                <w:rFonts w:hint="eastAsia" w:ascii="宋体" w:hAnsi="宋体" w:cs="宋体"/>
                <w:b/>
                <w:sz w:val="24"/>
              </w:rPr>
              <w:t>投标人须知前附表与招标文件正文内容不一致时以投标人须知前附表为准。投标人必须满足投标人须知前附表全部内容。</w:t>
            </w:r>
          </w:p>
        </w:tc>
      </w:tr>
    </w:tbl>
    <w:p>
      <w:pPr>
        <w:spacing w:line="360" w:lineRule="auto"/>
        <w:ind w:right="105" w:rightChars="50"/>
        <w:jc w:val="both"/>
        <w:rPr>
          <w:rFonts w:hint="eastAsia" w:ascii="宋体" w:hAnsi="宋体" w:eastAsia="宋体" w:cs="宋体"/>
          <w:color w:val="auto"/>
          <w:sz w:val="24"/>
        </w:rPr>
        <w:sectPr>
          <w:footerReference r:id="rId4" w:type="default"/>
          <w:pgSz w:w="11907" w:h="16840"/>
          <w:pgMar w:top="1134" w:right="1191" w:bottom="1134" w:left="1304" w:header="964" w:footer="992" w:gutter="0"/>
          <w:pgNumType w:fmt="numberInDash" w:start="1"/>
          <w:cols w:space="720" w:num="1"/>
          <w:docGrid w:linePitch="312" w:charSpace="0"/>
        </w:sectPr>
      </w:pPr>
    </w:p>
    <w:p>
      <w:pPr>
        <w:jc w:val="center"/>
        <w:rPr>
          <w:rFonts w:hint="eastAsia" w:ascii="宋体" w:hAnsi="宋体" w:eastAsia="宋体" w:cs="宋体"/>
          <w:b/>
          <w:color w:val="auto"/>
          <w:sz w:val="32"/>
          <w:szCs w:val="32"/>
        </w:rPr>
      </w:pPr>
      <w:bookmarkStart w:id="14" w:name="_Toc21138"/>
      <w:bookmarkStart w:id="15" w:name="_Toc20870"/>
      <w:r>
        <w:rPr>
          <w:rFonts w:hint="eastAsia" w:ascii="宋体" w:hAnsi="宋体" w:eastAsia="宋体" w:cs="宋体"/>
          <w:b/>
          <w:color w:val="auto"/>
          <w:sz w:val="32"/>
          <w:szCs w:val="32"/>
        </w:rPr>
        <w:t>一、总</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则</w:t>
      </w:r>
      <w:bookmarkEnd w:id="14"/>
      <w:bookmarkEnd w:id="15"/>
    </w:p>
    <w:p>
      <w:pPr>
        <w:spacing w:line="360" w:lineRule="auto"/>
        <w:ind w:firstLine="482" w:firstLineChars="200"/>
        <w:jc w:val="left"/>
        <w:rPr>
          <w:rFonts w:hint="eastAsia" w:ascii="宋体" w:hAnsi="宋体" w:eastAsia="宋体" w:cs="宋体"/>
          <w:color w:val="auto"/>
          <w:sz w:val="24"/>
        </w:rPr>
      </w:pPr>
      <w:bookmarkStart w:id="16" w:name="_Toc3132"/>
      <w:r>
        <w:rPr>
          <w:rFonts w:hint="eastAsia" w:ascii="宋体" w:hAnsi="宋体" w:eastAsia="宋体" w:cs="宋体"/>
          <w:b/>
          <w:bCs/>
          <w:color w:val="auto"/>
          <w:sz w:val="24"/>
        </w:rPr>
        <w:t>（一）采购方式</w:t>
      </w:r>
      <w:bookmarkEnd w:id="16"/>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本项目采取公开招标方式采购。</w:t>
      </w:r>
    </w:p>
    <w:p>
      <w:pPr>
        <w:numPr>
          <w:ilvl w:val="0"/>
          <w:numId w:val="5"/>
        </w:numPr>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采购人</w:t>
      </w:r>
    </w:p>
    <w:p>
      <w:pPr>
        <w:spacing w:line="360" w:lineRule="auto"/>
        <w:jc w:val="left"/>
        <w:rPr>
          <w:rFonts w:hint="eastAsia" w:ascii="宋体" w:hAnsi="宋体" w:eastAsia="宋体" w:cs="宋体"/>
          <w:color w:val="auto"/>
          <w:sz w:val="24"/>
        </w:rPr>
      </w:pPr>
      <w:r>
        <w:rPr>
          <w:rFonts w:hint="eastAsia" w:ascii="宋体" w:hAnsi="宋体" w:eastAsia="宋体" w:cs="宋体"/>
          <w:b/>
          <w:bCs/>
          <w:color w:val="auto"/>
          <w:sz w:val="24"/>
        </w:rPr>
        <w:t xml:space="preserve"> </w:t>
      </w:r>
      <w:r>
        <w:rPr>
          <w:rFonts w:hint="eastAsia" w:ascii="宋体" w:hAnsi="宋体" w:eastAsia="宋体" w:cs="宋体"/>
          <w:color w:val="auto"/>
          <w:sz w:val="24"/>
        </w:rPr>
        <w:t xml:space="preserve">   </w:t>
      </w:r>
      <w:r>
        <w:rPr>
          <w:rFonts w:hint="eastAsia" w:ascii="宋体" w:hAnsi="宋体" w:eastAsia="宋体" w:cs="宋体"/>
          <w:b w:val="0"/>
          <w:bCs w:val="0"/>
          <w:color w:val="auto"/>
          <w:sz w:val="24"/>
          <w:lang w:val="en-US" w:eastAsia="zh-CN"/>
        </w:rPr>
        <w:t>新疆农业科学院经济作物研究所</w:t>
      </w:r>
      <w:r>
        <w:rPr>
          <w:rFonts w:hint="eastAsia" w:ascii="宋体" w:hAnsi="宋体" w:eastAsia="宋体" w:cs="宋体"/>
          <w:color w:val="auto"/>
          <w:sz w:val="24"/>
        </w:rPr>
        <w:t>。</w:t>
      </w:r>
    </w:p>
    <w:p>
      <w:pPr>
        <w:spacing w:line="360" w:lineRule="auto"/>
        <w:ind w:firstLine="482" w:firstLineChars="200"/>
        <w:jc w:val="left"/>
        <w:rPr>
          <w:rFonts w:hint="eastAsia" w:ascii="宋体" w:hAnsi="宋体" w:eastAsia="宋体" w:cs="宋体"/>
          <w:b/>
          <w:bCs/>
          <w:color w:val="auto"/>
          <w:sz w:val="24"/>
        </w:rPr>
      </w:pPr>
      <w:bookmarkStart w:id="17" w:name="_Toc14076"/>
      <w:r>
        <w:rPr>
          <w:rFonts w:hint="eastAsia" w:ascii="宋体" w:hAnsi="宋体" w:eastAsia="宋体" w:cs="宋体"/>
          <w:b/>
          <w:bCs/>
          <w:color w:val="auto"/>
          <w:sz w:val="24"/>
        </w:rPr>
        <w:t>（三）</w:t>
      </w:r>
      <w:bookmarkEnd w:id="17"/>
      <w:r>
        <w:rPr>
          <w:rFonts w:hint="eastAsia" w:ascii="宋体" w:hAnsi="宋体" w:eastAsia="宋体" w:cs="宋体"/>
          <w:b/>
          <w:bCs/>
          <w:color w:val="auto"/>
          <w:sz w:val="24"/>
        </w:rPr>
        <w:t>合格的投标人</w:t>
      </w:r>
    </w:p>
    <w:p>
      <w:pPr>
        <w:spacing w:line="360" w:lineRule="auto"/>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1、合格的投标人必须是</w:t>
      </w:r>
      <w:r>
        <w:rPr>
          <w:rFonts w:hint="eastAsia" w:ascii="宋体" w:hAnsi="宋体" w:eastAsia="宋体" w:cs="宋体"/>
          <w:bCs/>
          <w:color w:val="auto"/>
          <w:sz w:val="24"/>
        </w:rPr>
        <w:t>具有独立法人资格且营业执照在有效期内，并且</w:t>
      </w:r>
      <w:r>
        <w:rPr>
          <w:rFonts w:hint="eastAsia" w:ascii="宋体" w:hAnsi="宋体" w:eastAsia="宋体" w:cs="宋体"/>
          <w:color w:val="auto"/>
          <w:sz w:val="24"/>
        </w:rPr>
        <w:t>有能力按照本招标文件规定的要求提供</w:t>
      </w:r>
      <w:r>
        <w:rPr>
          <w:rFonts w:hint="eastAsia" w:ascii="宋体" w:hAnsi="宋体" w:cs="宋体"/>
          <w:color w:val="auto"/>
          <w:sz w:val="24"/>
          <w:lang w:val="en-US" w:eastAsia="zh-CN"/>
        </w:rPr>
        <w:t>货物</w:t>
      </w:r>
      <w:r>
        <w:rPr>
          <w:rFonts w:hint="eastAsia" w:ascii="宋体" w:hAnsi="宋体" w:eastAsia="宋体" w:cs="宋体"/>
          <w:color w:val="auto"/>
          <w:sz w:val="24"/>
        </w:rPr>
        <w:t>和服务，且具有独立承担民事等法律责任的法人或其它经济组织，</w:t>
      </w:r>
      <w:r>
        <w:rPr>
          <w:rFonts w:hint="eastAsia" w:ascii="宋体" w:hAnsi="宋体" w:eastAsia="宋体" w:cs="宋体"/>
          <w:color w:val="auto"/>
          <w:sz w:val="24"/>
          <w:u w:val="single"/>
        </w:rPr>
        <w:t>本次招标不接受联合体投标。</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2、合格的投标人必须具有良好的商业信誉和健全的财务会计制度，符合招标文件中</w:t>
      </w:r>
      <w:r>
        <w:rPr>
          <w:rFonts w:hint="eastAsia" w:ascii="宋体" w:hAnsi="宋体" w:cs="宋体"/>
          <w:color w:val="auto"/>
          <w:sz w:val="24"/>
          <w:lang w:eastAsia="zh-CN"/>
        </w:rPr>
        <w:t>投标人</w:t>
      </w:r>
      <w:r>
        <w:rPr>
          <w:rFonts w:hint="eastAsia" w:ascii="宋体" w:hAnsi="宋体" w:eastAsia="宋体" w:cs="宋体"/>
          <w:color w:val="auto"/>
          <w:sz w:val="24"/>
        </w:rPr>
        <w:t>资格要求的规定，具有履行合同所必需的设备和专业技术能力，成交后不允许分包、转包。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3、合格的投标人必须是参加本次政府采购活动前三年内，在经营活动中没有重大违法违规记录，且有依法缴纳税收和社会保障资金的良好记录。</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4、合格的投标人应遵守中华人民共和国《政府采购法》、《招标法》、《合同法》和《反不正当竞争法》等有关法律、法规。</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bCs/>
          <w:color w:val="auto"/>
          <w:sz w:val="24"/>
        </w:rPr>
        <w:t>同一法定代表人的不同公司，参加同一标段的投标，其投标无效。</w:t>
      </w:r>
    </w:p>
    <w:p>
      <w:pPr>
        <w:spacing w:line="360" w:lineRule="auto"/>
        <w:ind w:firstLine="482" w:firstLineChars="200"/>
        <w:jc w:val="left"/>
        <w:rPr>
          <w:rFonts w:hint="eastAsia" w:ascii="宋体" w:hAnsi="宋体" w:eastAsia="宋体" w:cs="宋体"/>
          <w:color w:val="auto"/>
          <w:sz w:val="24"/>
        </w:rPr>
      </w:pPr>
      <w:bookmarkStart w:id="18" w:name="_Toc24127"/>
      <w:r>
        <w:rPr>
          <w:rFonts w:hint="eastAsia" w:ascii="宋体" w:hAnsi="宋体" w:eastAsia="宋体" w:cs="宋体"/>
          <w:b/>
          <w:bCs/>
          <w:color w:val="auto"/>
          <w:sz w:val="24"/>
        </w:rPr>
        <w:t>（四）</w:t>
      </w:r>
      <w:bookmarkEnd w:id="18"/>
      <w:r>
        <w:rPr>
          <w:rFonts w:hint="eastAsia" w:ascii="宋体" w:hAnsi="宋体" w:eastAsia="宋体" w:cs="宋体"/>
          <w:b/>
          <w:bCs/>
          <w:color w:val="auto"/>
          <w:sz w:val="24"/>
        </w:rPr>
        <w:t>适用法律</w:t>
      </w:r>
    </w:p>
    <w:p>
      <w:pPr>
        <w:pStyle w:val="21"/>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本次评标及由本次评标产生的合同受中华人民共和国的相关法律、法规约束和保护。</w:t>
      </w:r>
    </w:p>
    <w:p>
      <w:pPr>
        <w:spacing w:line="360" w:lineRule="auto"/>
        <w:ind w:firstLine="482" w:firstLineChars="200"/>
        <w:jc w:val="left"/>
        <w:rPr>
          <w:rFonts w:hint="eastAsia" w:ascii="宋体" w:hAnsi="宋体" w:eastAsia="宋体" w:cs="宋体"/>
          <w:color w:val="auto"/>
          <w:sz w:val="24"/>
        </w:rPr>
      </w:pPr>
      <w:bookmarkStart w:id="19" w:name="_Toc15005"/>
      <w:r>
        <w:rPr>
          <w:rFonts w:hint="eastAsia" w:ascii="宋体" w:hAnsi="宋体" w:eastAsia="宋体" w:cs="宋体"/>
          <w:b/>
          <w:bCs/>
          <w:color w:val="auto"/>
          <w:sz w:val="24"/>
        </w:rPr>
        <w:t>（五）招标文件的约束力</w:t>
      </w:r>
      <w:bookmarkEnd w:id="19"/>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投标人一旦报名参加本项目投标，即被认为接受了本招标文件中的所有条件和规定。</w:t>
      </w:r>
    </w:p>
    <w:p>
      <w:pPr>
        <w:spacing w:line="360" w:lineRule="auto"/>
        <w:ind w:firstLine="643" w:firstLineChars="200"/>
        <w:jc w:val="left"/>
        <w:outlineLvl w:val="1"/>
        <w:rPr>
          <w:rFonts w:hint="eastAsia" w:ascii="宋体" w:hAnsi="宋体" w:eastAsia="宋体" w:cs="宋体"/>
          <w:b/>
          <w:color w:val="auto"/>
          <w:sz w:val="32"/>
          <w:szCs w:val="32"/>
        </w:rPr>
      </w:pPr>
      <w:bookmarkStart w:id="20" w:name="_Toc26674"/>
      <w:bookmarkStart w:id="21" w:name="_Toc22908"/>
      <w:r>
        <w:rPr>
          <w:rFonts w:hint="eastAsia" w:ascii="宋体" w:hAnsi="宋体" w:eastAsia="宋体" w:cs="宋体"/>
          <w:b/>
          <w:color w:val="auto"/>
          <w:sz w:val="32"/>
          <w:szCs w:val="32"/>
        </w:rPr>
        <w:t xml:space="preserve">                </w:t>
      </w:r>
    </w:p>
    <w:p>
      <w:pPr>
        <w:spacing w:line="360" w:lineRule="auto"/>
        <w:ind w:firstLine="643" w:firstLineChars="200"/>
        <w:jc w:val="left"/>
        <w:outlineLvl w:val="1"/>
        <w:rPr>
          <w:rFonts w:hint="eastAsia" w:ascii="宋体" w:hAnsi="宋体" w:eastAsia="宋体" w:cs="宋体"/>
          <w:b/>
          <w:color w:val="auto"/>
          <w:sz w:val="32"/>
          <w:szCs w:val="32"/>
        </w:rPr>
      </w:pPr>
    </w:p>
    <w:p>
      <w:pPr>
        <w:spacing w:line="360" w:lineRule="auto"/>
        <w:ind w:firstLine="643" w:firstLineChars="200"/>
        <w:jc w:val="left"/>
        <w:outlineLvl w:val="1"/>
        <w:rPr>
          <w:rFonts w:hint="eastAsia" w:ascii="宋体" w:hAnsi="宋体" w:eastAsia="宋体" w:cs="宋体"/>
          <w:b/>
          <w:color w:val="auto"/>
          <w:sz w:val="32"/>
          <w:szCs w:val="32"/>
        </w:rPr>
      </w:pPr>
    </w:p>
    <w:p>
      <w:pPr>
        <w:spacing w:line="360" w:lineRule="auto"/>
        <w:ind w:firstLine="643" w:firstLineChars="200"/>
        <w:jc w:val="left"/>
        <w:outlineLvl w:val="1"/>
        <w:rPr>
          <w:rFonts w:hint="eastAsia" w:ascii="宋体" w:hAnsi="宋体" w:eastAsia="宋体" w:cs="宋体"/>
          <w:b/>
          <w:color w:val="auto"/>
          <w:sz w:val="32"/>
          <w:szCs w:val="32"/>
        </w:rPr>
      </w:pPr>
    </w:p>
    <w:p>
      <w:pPr>
        <w:spacing w:line="360" w:lineRule="auto"/>
        <w:ind w:firstLine="643" w:firstLineChars="200"/>
        <w:jc w:val="left"/>
        <w:outlineLvl w:val="1"/>
        <w:rPr>
          <w:rFonts w:hint="eastAsia" w:ascii="宋体" w:hAnsi="宋体" w:eastAsia="宋体" w:cs="宋体"/>
          <w:b/>
          <w:color w:val="auto"/>
          <w:sz w:val="32"/>
          <w:szCs w:val="32"/>
        </w:rPr>
      </w:pPr>
    </w:p>
    <w:p>
      <w:pPr>
        <w:spacing w:line="360" w:lineRule="auto"/>
        <w:ind w:firstLine="643" w:firstLineChars="200"/>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二、招标文件</w:t>
      </w:r>
      <w:bookmarkEnd w:id="20"/>
      <w:bookmarkEnd w:id="21"/>
    </w:p>
    <w:p>
      <w:pPr>
        <w:spacing w:line="360" w:lineRule="auto"/>
        <w:ind w:firstLine="482" w:firstLineChars="200"/>
        <w:jc w:val="left"/>
        <w:rPr>
          <w:rFonts w:hint="eastAsia" w:ascii="宋体" w:hAnsi="宋体" w:eastAsia="宋体" w:cs="宋体"/>
          <w:color w:val="auto"/>
          <w:sz w:val="24"/>
        </w:rPr>
      </w:pPr>
      <w:bookmarkStart w:id="22" w:name="_Toc8615"/>
      <w:r>
        <w:rPr>
          <w:rFonts w:hint="eastAsia" w:ascii="宋体" w:hAnsi="宋体" w:eastAsia="宋体" w:cs="宋体"/>
          <w:b/>
          <w:bCs/>
          <w:color w:val="auto"/>
          <w:sz w:val="24"/>
        </w:rPr>
        <w:t>（六）招标文件构成</w:t>
      </w:r>
      <w:bookmarkEnd w:id="22"/>
      <w:r>
        <w:rPr>
          <w:rFonts w:hint="eastAsia" w:ascii="宋体" w:hAnsi="宋体" w:eastAsia="宋体" w:cs="宋体"/>
          <w:b/>
          <w:bCs/>
          <w:color w:val="auto"/>
          <w:sz w:val="24"/>
        </w:rPr>
        <w:t>简述</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投标人须知；</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授予合同；</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技术要求；</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附件。</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投标人获取招标文件后，应仔细检查招标文件页数和附件数量，如发现有缺漏，请及时与采购人联系补全。如果投标人不按上述要求操作而造成不良后果，采购人不承担责任。</w:t>
      </w:r>
    </w:p>
    <w:p>
      <w:pPr>
        <w:spacing w:line="360" w:lineRule="auto"/>
        <w:ind w:firstLine="482" w:firstLineChars="200"/>
        <w:rPr>
          <w:rFonts w:hint="eastAsia" w:ascii="宋体" w:hAnsi="宋体" w:eastAsia="宋体" w:cs="宋体"/>
          <w:color w:val="auto"/>
          <w:sz w:val="24"/>
        </w:rPr>
      </w:pPr>
      <w:bookmarkStart w:id="23" w:name="_Toc22722"/>
      <w:r>
        <w:rPr>
          <w:rFonts w:hint="eastAsia" w:ascii="宋体" w:hAnsi="宋体" w:eastAsia="宋体" w:cs="宋体"/>
          <w:b/>
          <w:bCs/>
          <w:color w:val="auto"/>
          <w:sz w:val="24"/>
        </w:rPr>
        <w:t>（七）招标文件的澄清</w:t>
      </w:r>
      <w:bookmarkEnd w:id="23"/>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任何要求对招标文件澄清的投标人，均应在投标文件递交截止日10日之前按公告中的通讯地址，以书面形式（如信函、传真等）通知采购人/采购代理机构，采购人对规定时间内收到的澄清要求以书面形式予以答复，答复不包括问题的来源。</w:t>
      </w:r>
    </w:p>
    <w:p>
      <w:pPr>
        <w:spacing w:line="360" w:lineRule="auto"/>
        <w:ind w:firstLine="482" w:firstLineChars="200"/>
        <w:jc w:val="left"/>
        <w:rPr>
          <w:rFonts w:hint="eastAsia" w:ascii="宋体" w:hAnsi="宋体" w:eastAsia="宋体" w:cs="宋体"/>
          <w:b/>
          <w:bCs/>
          <w:color w:val="auto"/>
          <w:sz w:val="24"/>
        </w:rPr>
      </w:pPr>
      <w:bookmarkStart w:id="24" w:name="_Toc19148"/>
      <w:r>
        <w:rPr>
          <w:rFonts w:hint="eastAsia" w:ascii="宋体" w:hAnsi="宋体" w:eastAsia="宋体" w:cs="宋体"/>
          <w:b/>
          <w:bCs/>
          <w:color w:val="auto"/>
          <w:sz w:val="24"/>
        </w:rPr>
        <w:t>（八）招标文件的修改</w:t>
      </w:r>
      <w:bookmarkEnd w:id="24"/>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1、在投标文件接收截止日期前，采购人可以更正公告或补充文件的形式对招标文件进行修改。</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2、招标文件的修改将以书面形式通知所有已报名投标人，并对投标人具有约束力。投标人收到修改文件后，应于1个工作日内回复代理机构，逾期不回的，视同已收。</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3、为使投标人有充分的时间对招标文件的修改部分进行分析、研究，采购人和代理机构有权推迟投标文件接收截止日期和评标时间，并将此变更书面通知所有购买招标文件的投标人。</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4、代理机构发出的所有补充、修改和变更文件均作为招标文件的组成部分，与招标文件具有同等法律效力。</w:t>
      </w:r>
    </w:p>
    <w:p>
      <w:pPr>
        <w:spacing w:line="360" w:lineRule="auto"/>
        <w:ind w:firstLine="643" w:firstLineChars="200"/>
        <w:jc w:val="center"/>
        <w:outlineLvl w:val="1"/>
        <w:rPr>
          <w:rFonts w:hint="eastAsia" w:ascii="宋体" w:hAnsi="宋体" w:eastAsia="宋体" w:cs="宋体"/>
          <w:b/>
          <w:color w:val="auto"/>
          <w:sz w:val="32"/>
          <w:szCs w:val="32"/>
        </w:rPr>
      </w:pPr>
      <w:bookmarkStart w:id="25" w:name="_Toc13840"/>
      <w:bookmarkStart w:id="26" w:name="_Toc7177"/>
    </w:p>
    <w:p>
      <w:pPr>
        <w:spacing w:line="360" w:lineRule="auto"/>
        <w:ind w:firstLine="643" w:firstLineChars="200"/>
        <w:jc w:val="center"/>
        <w:outlineLvl w:val="1"/>
        <w:rPr>
          <w:rFonts w:hint="eastAsia" w:ascii="宋体" w:hAnsi="宋体" w:eastAsia="宋体" w:cs="宋体"/>
          <w:b/>
          <w:color w:val="auto"/>
          <w:sz w:val="32"/>
          <w:szCs w:val="32"/>
        </w:rPr>
      </w:pPr>
    </w:p>
    <w:p>
      <w:pPr>
        <w:spacing w:line="360" w:lineRule="auto"/>
        <w:ind w:firstLine="643" w:firstLineChars="200"/>
        <w:jc w:val="center"/>
        <w:outlineLvl w:val="1"/>
        <w:rPr>
          <w:rFonts w:hint="eastAsia" w:ascii="宋体" w:hAnsi="宋体" w:eastAsia="宋体" w:cs="宋体"/>
          <w:b/>
          <w:color w:val="auto"/>
          <w:sz w:val="32"/>
          <w:szCs w:val="32"/>
        </w:rPr>
      </w:pPr>
    </w:p>
    <w:p>
      <w:pPr>
        <w:spacing w:line="360" w:lineRule="auto"/>
        <w:ind w:firstLine="643" w:firstLineChars="200"/>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三、投标文件的编制</w:t>
      </w:r>
      <w:bookmarkEnd w:id="25"/>
      <w:bookmarkEnd w:id="26"/>
    </w:p>
    <w:p>
      <w:pPr>
        <w:spacing w:line="360" w:lineRule="auto"/>
        <w:ind w:firstLine="482" w:firstLineChars="200"/>
        <w:jc w:val="left"/>
        <w:rPr>
          <w:rFonts w:hint="eastAsia" w:ascii="宋体" w:hAnsi="宋体" w:eastAsia="宋体" w:cs="宋体"/>
          <w:b/>
          <w:bCs/>
          <w:color w:val="auto"/>
          <w:sz w:val="24"/>
        </w:rPr>
      </w:pPr>
      <w:bookmarkStart w:id="27" w:name="_Toc10740"/>
      <w:r>
        <w:rPr>
          <w:rFonts w:hint="eastAsia" w:ascii="宋体" w:hAnsi="宋体" w:eastAsia="宋体" w:cs="宋体"/>
          <w:b/>
          <w:bCs/>
          <w:color w:val="auto"/>
          <w:sz w:val="24"/>
        </w:rPr>
        <w:t>（九）投标文件的编制要求</w:t>
      </w:r>
      <w:bookmarkEnd w:id="27"/>
    </w:p>
    <w:p>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投标人应仔细阅读“招标文件”的所有内容，投标文件应用中文编写。投标文件的书面内容不得有加行、涂抹或改写。投标文件应当采用书面方式；采购人及招标代理机构不接受电报、电话、传真投标。投标人应按“招标文件”的要求编制“投标文件”，并保证所提供的全部资料的真实性、完整性及有效性，以使其投标对“招标文件”作出实质性响应。否则，投标文件可能被拒绝。</w:t>
      </w:r>
    </w:p>
    <w:p>
      <w:pPr>
        <w:spacing w:line="360" w:lineRule="auto"/>
        <w:ind w:firstLine="482" w:firstLineChars="200"/>
        <w:jc w:val="left"/>
        <w:rPr>
          <w:rFonts w:hint="eastAsia" w:ascii="宋体" w:hAnsi="宋体" w:eastAsia="宋体" w:cs="宋体"/>
          <w:color w:val="auto"/>
          <w:sz w:val="24"/>
        </w:rPr>
      </w:pPr>
      <w:bookmarkStart w:id="28" w:name="_Toc21565"/>
      <w:r>
        <w:rPr>
          <w:rFonts w:hint="eastAsia" w:ascii="宋体" w:hAnsi="宋体" w:eastAsia="宋体" w:cs="宋体"/>
          <w:b/>
          <w:bCs/>
          <w:color w:val="auto"/>
          <w:sz w:val="24"/>
        </w:rPr>
        <w:t>（十）投标文件构成</w:t>
      </w:r>
      <w:bookmarkEnd w:id="28"/>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  标  函</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法定代表人身份证明或法定代表人授权委托书</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报 价 一 览 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明细报价表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投标人基本情况</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投标人近三年项目业绩表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商务条款偏离表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供应商履行合同所必须的设备和专业技术能力的证明材料或声明</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参加政府采购活动前3年内在经营活动中没有重大违法记录的书面声明</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信用查询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限制行为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中小企业声明函（符合本声明函填写）</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残疾人福利性单位声明函（符合本声明函填写）</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本项目拟投入人员情况表技术服务人员一览表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反商业贿赂承诺书</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技术条款偏差表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投标保证金缴纳凭证</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关于资格的声明函</w:t>
      </w:r>
    </w:p>
    <w:p>
      <w:pPr>
        <w:pStyle w:val="8"/>
        <w:spacing w:line="360" w:lineRule="auto"/>
        <w:ind w:firstLine="480" w:firstLineChars="200"/>
        <w:jc w:val="both"/>
        <w:rPr>
          <w:rFonts w:hint="eastAsia"/>
          <w:color w:val="auto"/>
          <w:sz w:val="24"/>
          <w:szCs w:val="24"/>
          <w:lang w:eastAsia="zh-CN"/>
        </w:rPr>
      </w:pPr>
      <w:r>
        <w:rPr>
          <w:rFonts w:hint="eastAsia"/>
          <w:color w:val="auto"/>
          <w:sz w:val="24"/>
          <w:szCs w:val="24"/>
        </w:rPr>
        <w:t>所投产品彩页及详细描述</w:t>
      </w:r>
      <w:r>
        <w:rPr>
          <w:rFonts w:hint="eastAsia"/>
          <w:color w:val="auto"/>
          <w:sz w:val="24"/>
          <w:szCs w:val="24"/>
          <w:lang w:eastAsia="zh-CN"/>
        </w:rPr>
        <w:t>，进口产品需提供授权等证明材料</w:t>
      </w:r>
    </w:p>
    <w:p>
      <w:pPr>
        <w:pStyle w:val="8"/>
        <w:spacing w:line="360" w:lineRule="auto"/>
        <w:ind w:firstLine="480" w:firstLineChars="200"/>
        <w:jc w:val="both"/>
        <w:rPr>
          <w:rFonts w:hint="default" w:eastAsia="宋体"/>
          <w:color w:val="auto"/>
          <w:sz w:val="24"/>
          <w:szCs w:val="24"/>
          <w:lang w:val="en-US" w:eastAsia="zh-CN"/>
        </w:rPr>
      </w:pPr>
      <w:r>
        <w:rPr>
          <w:rFonts w:hint="eastAsia"/>
          <w:color w:val="auto"/>
          <w:sz w:val="24"/>
          <w:szCs w:val="24"/>
          <w:lang w:val="en-US" w:eastAsia="zh-CN"/>
        </w:rPr>
        <w:t>售后服务方案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其它资料（</w:t>
      </w:r>
      <w:r>
        <w:rPr>
          <w:rFonts w:hint="eastAsia" w:ascii="宋体" w:hAnsi="宋体" w:eastAsia="宋体" w:cs="宋体"/>
          <w:color w:val="auto"/>
          <w:sz w:val="24"/>
          <w:lang w:eastAsia="zh-CN"/>
        </w:rPr>
        <w:t>投标人</w:t>
      </w:r>
      <w:r>
        <w:rPr>
          <w:rFonts w:hint="eastAsia" w:ascii="宋体" w:hAnsi="宋体" w:eastAsia="宋体" w:cs="宋体"/>
          <w:color w:val="auto"/>
          <w:sz w:val="24"/>
        </w:rPr>
        <w:t>认为有利于本次投标的材料证明）</w:t>
      </w:r>
    </w:p>
    <w:p>
      <w:pPr>
        <w:pStyle w:val="8"/>
        <w:spacing w:line="360" w:lineRule="auto"/>
        <w:rPr>
          <w:rFonts w:hint="eastAsia" w:ascii="宋体" w:hAnsi="宋体" w:eastAsia="宋体" w:cs="宋体"/>
          <w:color w:val="auto"/>
        </w:rPr>
      </w:pPr>
    </w:p>
    <w:p>
      <w:pPr>
        <w:spacing w:line="360" w:lineRule="auto"/>
        <w:ind w:firstLine="482" w:firstLineChars="200"/>
        <w:jc w:val="left"/>
        <w:rPr>
          <w:rFonts w:hint="eastAsia" w:ascii="宋体" w:hAnsi="宋体" w:eastAsia="宋体" w:cs="宋体"/>
          <w:b/>
          <w:iCs/>
          <w:color w:val="auto"/>
          <w:sz w:val="24"/>
          <w:u w:val="single"/>
        </w:rPr>
      </w:pPr>
      <w:r>
        <w:rPr>
          <w:rFonts w:hint="eastAsia" w:ascii="宋体" w:hAnsi="宋体" w:eastAsia="宋体" w:cs="宋体"/>
          <w:b/>
          <w:bCs/>
          <w:iCs/>
          <w:color w:val="auto"/>
          <w:sz w:val="24"/>
          <w:u w:val="single"/>
        </w:rPr>
        <w:t>注：以上材料须加盖单位公章，</w:t>
      </w:r>
      <w:r>
        <w:rPr>
          <w:rFonts w:hint="eastAsia" w:ascii="宋体" w:hAnsi="宋体" w:eastAsia="宋体" w:cs="宋体"/>
          <w:b/>
          <w:iCs/>
          <w:color w:val="auto"/>
          <w:sz w:val="24"/>
          <w:u w:val="single"/>
        </w:rPr>
        <w:t>投标人需将投标文件按上述顺序编制页码，</w:t>
      </w:r>
      <w:r>
        <w:rPr>
          <w:rFonts w:hint="eastAsia" w:ascii="宋体" w:hAnsi="宋体" w:eastAsia="宋体" w:cs="宋体"/>
          <w:b/>
          <w:bCs/>
          <w:color w:val="auto"/>
          <w:sz w:val="24"/>
          <w:u w:val="single"/>
        </w:rPr>
        <w:t>投标文件构成全部内容均为实质性条款。</w:t>
      </w:r>
    </w:p>
    <w:p>
      <w:pPr>
        <w:spacing w:line="360" w:lineRule="auto"/>
        <w:ind w:firstLine="482" w:firstLineChars="200"/>
        <w:jc w:val="left"/>
        <w:rPr>
          <w:rFonts w:hint="eastAsia" w:ascii="宋体" w:hAnsi="宋体" w:eastAsia="宋体" w:cs="宋体"/>
          <w:color w:val="auto"/>
          <w:sz w:val="24"/>
        </w:rPr>
      </w:pPr>
      <w:bookmarkStart w:id="29" w:name="_Toc21791"/>
      <w:r>
        <w:rPr>
          <w:rFonts w:hint="eastAsia" w:ascii="宋体" w:hAnsi="宋体" w:eastAsia="宋体" w:cs="宋体"/>
          <w:b/>
          <w:bCs/>
          <w:color w:val="auto"/>
          <w:sz w:val="24"/>
        </w:rPr>
        <w:t>（十一）投标文件格式</w:t>
      </w:r>
      <w:bookmarkEnd w:id="29"/>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投标人需按照上述投标文件构成顺序编制投标文件，并按招标文件中提供的格式填写投标函、授权委托书、报价一览表等材料。</w:t>
      </w:r>
    </w:p>
    <w:p>
      <w:pPr>
        <w:spacing w:line="360" w:lineRule="auto"/>
        <w:ind w:firstLine="482" w:firstLineChars="200"/>
        <w:rPr>
          <w:rFonts w:hint="eastAsia" w:ascii="宋体" w:hAnsi="宋体" w:eastAsia="宋体" w:cs="宋体"/>
          <w:color w:val="auto"/>
          <w:sz w:val="24"/>
        </w:rPr>
      </w:pPr>
      <w:bookmarkStart w:id="30" w:name="_Toc32746"/>
      <w:r>
        <w:rPr>
          <w:rFonts w:hint="eastAsia" w:ascii="宋体" w:hAnsi="宋体" w:eastAsia="宋体" w:cs="宋体"/>
          <w:b/>
          <w:bCs/>
          <w:color w:val="auto"/>
          <w:sz w:val="24"/>
        </w:rPr>
        <w:t>（十二）</w:t>
      </w:r>
      <w:r>
        <w:rPr>
          <w:rFonts w:hint="eastAsia" w:ascii="宋体" w:hAnsi="宋体" w:eastAsia="宋体" w:cs="宋体"/>
          <w:b/>
          <w:color w:val="auto"/>
          <w:sz w:val="24"/>
        </w:rPr>
        <w:t>中标服务费</w:t>
      </w:r>
      <w:bookmarkEnd w:id="30"/>
    </w:p>
    <w:p>
      <w:pPr>
        <w:pStyle w:val="22"/>
        <w:spacing w:line="360" w:lineRule="auto"/>
        <w:ind w:right="-13" w:rightChars="-6" w:firstLine="588" w:firstLineChars="245"/>
        <w:rPr>
          <w:rFonts w:hint="eastAsia" w:ascii="宋体" w:hAnsi="宋体" w:eastAsia="宋体" w:cs="宋体"/>
          <w:color w:val="auto"/>
          <w:sz w:val="24"/>
        </w:rPr>
      </w:pPr>
      <w:r>
        <w:rPr>
          <w:rFonts w:hint="eastAsia" w:ascii="宋体" w:hAnsi="宋体" w:eastAsia="宋体" w:cs="宋体"/>
          <w:color w:val="auto"/>
          <w:sz w:val="24"/>
        </w:rPr>
        <w:t>成交</w:t>
      </w:r>
      <w:r>
        <w:rPr>
          <w:rFonts w:hint="eastAsia" w:ascii="宋体" w:hAnsi="宋体" w:cs="宋体"/>
          <w:color w:val="auto"/>
          <w:sz w:val="24"/>
          <w:lang w:eastAsia="zh-CN"/>
        </w:rPr>
        <w:t>投标人</w:t>
      </w:r>
      <w:r>
        <w:rPr>
          <w:rFonts w:hint="eastAsia" w:ascii="宋体" w:hAnsi="宋体" w:eastAsia="宋体" w:cs="宋体"/>
          <w:color w:val="auto"/>
          <w:sz w:val="24"/>
        </w:rPr>
        <w:t>应向新疆凌云天成工程管理咨询有限公司交纳中标服务费。</w:t>
      </w:r>
    </w:p>
    <w:p>
      <w:pPr>
        <w:spacing w:line="360" w:lineRule="auto"/>
        <w:ind w:firstLine="482" w:firstLineChars="200"/>
        <w:rPr>
          <w:rFonts w:hint="eastAsia" w:ascii="宋体" w:hAnsi="宋体" w:eastAsia="宋体" w:cs="宋体"/>
          <w:color w:val="auto"/>
          <w:sz w:val="24"/>
        </w:rPr>
      </w:pPr>
      <w:bookmarkStart w:id="31" w:name="_Toc9968"/>
      <w:r>
        <w:rPr>
          <w:rFonts w:hint="eastAsia" w:ascii="宋体" w:hAnsi="宋体" w:eastAsia="宋体" w:cs="宋体"/>
          <w:b/>
          <w:bCs/>
          <w:color w:val="auto"/>
          <w:sz w:val="24"/>
        </w:rPr>
        <w:t>（十三）投标保证金</w:t>
      </w:r>
      <w:bookmarkEnd w:id="31"/>
      <w:r>
        <w:rPr>
          <w:rFonts w:hint="eastAsia" w:ascii="宋体" w:hAnsi="宋体" w:eastAsia="宋体" w:cs="宋体"/>
          <w:b/>
          <w:bCs/>
          <w:color w:val="auto"/>
          <w:sz w:val="24"/>
        </w:rPr>
        <w:t>、履约保证金</w:t>
      </w:r>
    </w:p>
    <w:p>
      <w:pPr>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投标保证金</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1、投标人需提交投标保证金（须在投标文件接收截止时间前到</w:t>
      </w:r>
      <w:r>
        <w:rPr>
          <w:rFonts w:hint="eastAsia" w:ascii="宋体" w:hAnsi="宋体" w:cs="宋体"/>
          <w:color w:val="auto"/>
          <w:sz w:val="24"/>
          <w:lang w:val="en-US" w:eastAsia="zh-CN"/>
        </w:rPr>
        <w:t>账</w:t>
      </w:r>
      <w:r>
        <w:rPr>
          <w:rFonts w:hint="eastAsia" w:ascii="宋体" w:hAnsi="宋体" w:eastAsia="宋体" w:cs="宋体"/>
          <w:color w:val="auto"/>
          <w:sz w:val="24"/>
        </w:rPr>
        <w:t>，投标保证金额、银行</w:t>
      </w:r>
      <w:r>
        <w:rPr>
          <w:rFonts w:hint="eastAsia" w:ascii="宋体" w:hAnsi="宋体" w:cs="宋体"/>
          <w:color w:val="auto"/>
          <w:sz w:val="24"/>
          <w:lang w:val="en-US" w:eastAsia="zh-CN"/>
        </w:rPr>
        <w:t>账</w:t>
      </w:r>
      <w:r>
        <w:rPr>
          <w:rFonts w:hint="eastAsia" w:ascii="宋体" w:hAnsi="宋体" w:eastAsia="宋体" w:cs="宋体"/>
          <w:color w:val="auto"/>
          <w:sz w:val="24"/>
        </w:rPr>
        <w:t>号见前附表），并作为投标组成部分之一。</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2、对于未按要求提交投标保证金的，将被视为非响应性投标而予以拒绝。</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3、下列任何情况发生时，投标保证金将被没收:</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（1）投标人在投标有效期内撤回其投标文件的；</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（2）成交</w:t>
      </w:r>
      <w:r>
        <w:rPr>
          <w:rFonts w:hint="eastAsia" w:ascii="宋体" w:hAnsi="宋体" w:cs="宋体"/>
          <w:color w:val="auto"/>
          <w:sz w:val="24"/>
          <w:lang w:eastAsia="zh-CN"/>
        </w:rPr>
        <w:t>投标人</w:t>
      </w:r>
      <w:r>
        <w:rPr>
          <w:rFonts w:hint="eastAsia" w:ascii="宋体" w:hAnsi="宋体" w:eastAsia="宋体" w:cs="宋体"/>
          <w:color w:val="auto"/>
          <w:sz w:val="24"/>
        </w:rPr>
        <w:t>未在规定期限内及时签订项目合同的；</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（3）其它违反政府采购法律法规的有关情况。</w:t>
      </w:r>
    </w:p>
    <w:p>
      <w:pPr>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履约保证金</w:t>
      </w:r>
    </w:p>
    <w:p>
      <w:pPr>
        <w:spacing w:line="360" w:lineRule="auto"/>
        <w:ind w:firstLine="480" w:firstLineChars="200"/>
        <w:rPr>
          <w:rFonts w:hint="eastAsia" w:ascii="宋体" w:hAnsi="宋体" w:cs="宋体"/>
          <w:color w:val="auto"/>
          <w:sz w:val="24"/>
        </w:rPr>
      </w:pPr>
      <w:bookmarkStart w:id="32" w:name="_Toc4057"/>
      <w:r>
        <w:rPr>
          <w:rFonts w:ascii="宋体" w:hAnsi="宋体" w:eastAsia="宋体" w:cs="宋体"/>
          <w:color w:val="auto"/>
          <w:sz w:val="24"/>
          <w:szCs w:val="24"/>
        </w:rPr>
        <w:t>中标人投标保证金转为履约保证金</w:t>
      </w:r>
      <w:r>
        <w:rPr>
          <w:rFonts w:hint="eastAsia" w:ascii="宋体" w:hAnsi="宋体" w:cs="宋体"/>
          <w:color w:val="auto"/>
          <w:sz w:val="24"/>
          <w:szCs w:val="24"/>
          <w:lang w:eastAsia="zh-CN"/>
        </w:rPr>
        <w:t>，</w:t>
      </w:r>
      <w:r>
        <w:rPr>
          <w:rFonts w:hint="eastAsia" w:ascii="宋体" w:hAnsi="宋体" w:cs="宋体"/>
          <w:bCs/>
          <w:sz w:val="24"/>
        </w:rPr>
        <w:t>合同执行完毕后供应商提交申请5个工作日原账户退回。</w:t>
      </w:r>
    </w:p>
    <w:p>
      <w:pPr>
        <w:spacing w:line="360" w:lineRule="auto"/>
        <w:ind w:firstLine="236" w:firstLineChars="98"/>
        <w:jc w:val="left"/>
        <w:rPr>
          <w:rFonts w:hint="eastAsia" w:ascii="宋体" w:hAnsi="宋体" w:eastAsia="宋体" w:cs="宋体"/>
          <w:color w:val="auto"/>
          <w:sz w:val="24"/>
        </w:rPr>
      </w:pPr>
      <w:r>
        <w:rPr>
          <w:rFonts w:hint="eastAsia" w:ascii="宋体" w:hAnsi="宋体" w:eastAsia="宋体" w:cs="宋体"/>
          <w:b/>
          <w:bCs/>
          <w:color w:val="auto"/>
          <w:sz w:val="24"/>
        </w:rPr>
        <w:t>（十四）投标文件有效期</w:t>
      </w:r>
      <w:bookmarkEnd w:id="32"/>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1、投标有效期为招标文件规定的投标人提交投标文件截止之日起</w:t>
      </w:r>
      <w:r>
        <w:rPr>
          <w:rFonts w:hint="eastAsia" w:ascii="宋体" w:hAnsi="宋体" w:eastAsia="宋体" w:cs="宋体"/>
          <w:color w:val="auto"/>
          <w:sz w:val="24"/>
          <w:u w:val="single"/>
        </w:rPr>
        <w:t>90</w:t>
      </w:r>
      <w:r>
        <w:rPr>
          <w:rFonts w:hint="eastAsia" w:ascii="宋体" w:hAnsi="宋体" w:eastAsia="宋体" w:cs="宋体"/>
          <w:color w:val="auto"/>
          <w:sz w:val="24"/>
        </w:rPr>
        <w:t>天。投标有效期不满足招标文件要求的将视为非响应性文件而予以拒绝。</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在特殊情况下，采购人于原投标有效期满之前，可向投标人提出延长投标有效期的要求，这种要求与答复均应采用书面形式（如信件、传真或电报等），投标人可以拒绝采购人的这一要求而放弃投标，投标保证金予以退回；同意延长的投标人既不能要求也不允许修改其投标文件。第十三条有关投标保证金的没收和退还的规定在延长期内继续有效。</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中标方在签订合同后两个工作日内将合同彩色扫描件发送至采购代理机构邮箱（邮箱号：</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"mailto:1601001502@qq.com），如因未发送合同扫描件导致合同未备案影响采购方支付款项，所造成的损失由中标方承担。"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541773504@qq.com），如因未发送合同彩色扫描件导致合同未备案影响采购方支付款项，所造成的损失由中标方承担。</w:t>
      </w:r>
      <w:r>
        <w:rPr>
          <w:rFonts w:hint="eastAsia" w:ascii="宋体" w:hAnsi="宋体" w:eastAsia="宋体" w:cs="宋体"/>
          <w:color w:val="auto"/>
          <w:sz w:val="24"/>
          <w:highlight w:val="none"/>
        </w:rPr>
        <w:fldChar w:fldCharType="end"/>
      </w:r>
    </w:p>
    <w:p>
      <w:pPr>
        <w:spacing w:line="360" w:lineRule="auto"/>
        <w:ind w:firstLine="236" w:firstLineChars="98"/>
        <w:jc w:val="left"/>
        <w:rPr>
          <w:rFonts w:hint="eastAsia" w:ascii="宋体" w:hAnsi="宋体" w:eastAsia="宋体" w:cs="宋体"/>
          <w:color w:val="auto"/>
          <w:sz w:val="24"/>
        </w:rPr>
      </w:pPr>
      <w:bookmarkStart w:id="33" w:name="_Toc32415"/>
      <w:r>
        <w:rPr>
          <w:rFonts w:hint="eastAsia" w:ascii="宋体" w:hAnsi="宋体" w:eastAsia="宋体" w:cs="宋体"/>
          <w:b/>
          <w:bCs/>
          <w:color w:val="auto"/>
          <w:sz w:val="24"/>
        </w:rPr>
        <w:t>（十五）投标文件份数和签署</w:t>
      </w:r>
      <w:bookmarkEnd w:id="33"/>
    </w:p>
    <w:p>
      <w:pPr>
        <w:spacing w:line="360" w:lineRule="auto"/>
        <w:ind w:firstLine="480" w:firstLineChars="200"/>
        <w:jc w:val="left"/>
        <w:rPr>
          <w:rFonts w:hint="eastAsia" w:ascii="宋体" w:hAnsi="宋体" w:eastAsia="宋体" w:cs="宋体"/>
          <w:color w:val="auto"/>
          <w:sz w:val="24"/>
          <w:highlight w:val="none"/>
        </w:rPr>
      </w:pPr>
      <w:bookmarkStart w:id="34" w:name="_Toc11128"/>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投</w:t>
      </w:r>
      <w:r>
        <w:rPr>
          <w:rFonts w:hint="eastAsia" w:ascii="宋体" w:hAnsi="宋体" w:eastAsia="宋体" w:cs="宋体"/>
          <w:color w:val="auto"/>
          <w:sz w:val="24"/>
          <w:highlight w:val="none"/>
        </w:rPr>
        <w:t>标人应严格按照</w:t>
      </w:r>
      <w:r>
        <w:rPr>
          <w:rFonts w:hint="eastAsia" w:ascii="宋体" w:hAnsi="宋体" w:eastAsia="宋体" w:cs="宋体"/>
          <w:color w:val="auto"/>
          <w:sz w:val="24"/>
          <w:highlight w:val="none"/>
          <w:lang w:val="en-US" w:eastAsia="zh-CN"/>
        </w:rPr>
        <w:t>投</w:t>
      </w:r>
      <w:r>
        <w:rPr>
          <w:rFonts w:hint="eastAsia" w:ascii="宋体" w:hAnsi="宋体" w:eastAsia="宋体" w:cs="宋体"/>
          <w:color w:val="auto"/>
          <w:sz w:val="24"/>
          <w:highlight w:val="none"/>
        </w:rPr>
        <w:t>标人须知的要求准备响应文件，每份响应文件封面显著处必须清楚地标明“正本”或“副本”字样。响应文件的正本和副本均需打印，正本和副本不符的，以正本为准。响应文件包括：正本壹份，副本</w:t>
      </w:r>
      <w:r>
        <w:rPr>
          <w:rFonts w:hint="eastAsia" w:ascii="宋体" w:hAnsi="宋体" w:cs="宋体"/>
          <w:color w:val="auto"/>
          <w:sz w:val="24"/>
          <w:highlight w:val="none"/>
          <w:lang w:val="en-US" w:eastAsia="zh-CN"/>
        </w:rPr>
        <w:t>肆</w:t>
      </w:r>
      <w:r>
        <w:rPr>
          <w:rFonts w:hint="eastAsia" w:ascii="宋体" w:hAnsi="宋体" w:eastAsia="宋体" w:cs="宋体"/>
          <w:color w:val="auto"/>
          <w:sz w:val="24"/>
          <w:highlight w:val="none"/>
        </w:rPr>
        <w:t>份</w:t>
      </w:r>
      <w:r>
        <w:rPr>
          <w:rFonts w:hint="eastAsia" w:ascii="宋体" w:hAnsi="宋体" w:cs="宋体"/>
          <w:color w:val="auto"/>
          <w:sz w:val="24"/>
          <w:highlight w:val="none"/>
          <w:lang w:eastAsia="zh-CN"/>
        </w:rPr>
        <w:t>，</w:t>
      </w:r>
      <w:r>
        <w:rPr>
          <w:rFonts w:hint="eastAsia" w:ascii="宋体" w:hAnsi="宋体" w:cs="宋体"/>
          <w:sz w:val="24"/>
        </w:rPr>
        <w:t>一份电子版文档（U盘）</w:t>
      </w:r>
      <w:r>
        <w:rPr>
          <w:rFonts w:hint="eastAsia" w:ascii="宋体" w:hAnsi="宋体" w:eastAsia="宋体" w:cs="宋体"/>
          <w:color w:val="auto"/>
          <w:sz w:val="24"/>
          <w:highlight w:val="none"/>
        </w:rPr>
        <w:t>。</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2、除</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人对错处做必要修改外，响应文件不得行间插字、涂改或增删，必要的修改处必须有</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人法人代表或其授权代表人签字并加盖公章。</w:t>
      </w:r>
    </w:p>
    <w:p>
      <w:pPr>
        <w:spacing w:line="360" w:lineRule="auto"/>
        <w:ind w:firstLine="241" w:firstLineChars="100"/>
        <w:jc w:val="left"/>
        <w:rPr>
          <w:rFonts w:hint="eastAsia" w:ascii="宋体" w:hAnsi="宋体" w:eastAsia="宋体" w:cs="宋体"/>
          <w:b/>
          <w:bCs/>
          <w:color w:val="auto"/>
          <w:sz w:val="24"/>
        </w:rPr>
      </w:pPr>
      <w:r>
        <w:rPr>
          <w:rFonts w:hint="eastAsia" w:ascii="宋体" w:hAnsi="宋体" w:eastAsia="宋体" w:cs="宋体"/>
          <w:b/>
          <w:bCs/>
          <w:color w:val="auto"/>
          <w:sz w:val="24"/>
        </w:rPr>
        <w:t>（十六）投标文件装订</w:t>
      </w:r>
      <w:bookmarkEnd w:id="34"/>
    </w:p>
    <w:p>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1、除特别说明外，全套投标文件的书面部分均使用A4规格纸张无线胶装方式装订，</w:t>
      </w:r>
      <w:r>
        <w:rPr>
          <w:rFonts w:hint="eastAsia" w:ascii="宋体" w:hAnsi="宋体" w:eastAsia="宋体" w:cs="宋体"/>
          <w:b/>
          <w:color w:val="auto"/>
          <w:sz w:val="24"/>
        </w:rPr>
        <w:t>不得采用活页夹等可随时拆换的方式装订。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2、外层正面应注明投标人名称、投标项目名称、项目编号等字样，并在骑缝处加盖公章，因标注不清而产生的一切后果由投标人自负。</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3、投标人应按每个标段分别装订、标记投标文件。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若投标文件未按第（十五）条款和第（十六）条款要求加写标记，将作为无效标处理。</w:t>
      </w:r>
    </w:p>
    <w:p>
      <w:pPr>
        <w:spacing w:line="360" w:lineRule="auto"/>
        <w:jc w:val="center"/>
        <w:outlineLvl w:val="1"/>
        <w:rPr>
          <w:rFonts w:hint="eastAsia" w:ascii="宋体" w:hAnsi="宋体" w:eastAsia="宋体" w:cs="宋体"/>
          <w:b/>
          <w:color w:val="auto"/>
          <w:sz w:val="32"/>
          <w:szCs w:val="32"/>
        </w:rPr>
      </w:pPr>
      <w:bookmarkStart w:id="35" w:name="_Toc6236"/>
      <w:bookmarkStart w:id="36" w:name="_Toc10561"/>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四、投标文件的递交</w:t>
      </w:r>
      <w:bookmarkEnd w:id="35"/>
      <w:bookmarkEnd w:id="36"/>
    </w:p>
    <w:p>
      <w:pPr>
        <w:spacing w:line="360" w:lineRule="auto"/>
        <w:ind w:firstLine="482" w:firstLineChars="200"/>
        <w:jc w:val="left"/>
        <w:rPr>
          <w:rFonts w:hint="eastAsia" w:ascii="宋体" w:hAnsi="宋体" w:eastAsia="宋体" w:cs="宋体"/>
          <w:b/>
          <w:bCs/>
          <w:color w:val="auto"/>
          <w:sz w:val="24"/>
        </w:rPr>
      </w:pPr>
      <w:bookmarkStart w:id="37" w:name="_Toc6804"/>
      <w:r>
        <w:rPr>
          <w:rFonts w:hint="eastAsia" w:ascii="宋体" w:hAnsi="宋体" w:eastAsia="宋体" w:cs="宋体"/>
          <w:b/>
          <w:bCs/>
          <w:color w:val="auto"/>
          <w:sz w:val="24"/>
        </w:rPr>
        <w:t>（十七）投标文件递交截止日期及方式</w:t>
      </w:r>
      <w:bookmarkEnd w:id="37"/>
    </w:p>
    <w:p>
      <w:pPr>
        <w:spacing w:line="360" w:lineRule="auto"/>
        <w:ind w:firstLine="480" w:firstLineChars="200"/>
        <w:rPr>
          <w:rFonts w:hint="eastAsia" w:ascii="宋体" w:hAnsi="宋体" w:eastAsia="宋体" w:cs="宋体"/>
          <w:bCs/>
          <w:color w:val="auto"/>
          <w:sz w:val="24"/>
          <w:highlight w:val="none"/>
        </w:rPr>
      </w:pPr>
      <w:bookmarkStart w:id="38" w:name="_Toc16896"/>
      <w:bookmarkStart w:id="39" w:name="_Toc27048"/>
      <w:bookmarkStart w:id="40" w:name="_Toc213839734"/>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响应文件的</w:t>
      </w:r>
      <w:r>
        <w:rPr>
          <w:rFonts w:hint="eastAsia" w:ascii="宋体" w:hAnsi="宋体" w:cs="宋体"/>
          <w:bCs/>
          <w:color w:val="auto"/>
          <w:sz w:val="24"/>
          <w:highlight w:val="none"/>
          <w:lang w:val="en-US" w:eastAsia="zh-CN"/>
        </w:rPr>
        <w:t>递交</w:t>
      </w:r>
      <w:r>
        <w:rPr>
          <w:rFonts w:hint="eastAsia" w:ascii="宋体" w:hAnsi="宋体" w:eastAsia="宋体" w:cs="宋体"/>
          <w:bCs/>
          <w:color w:val="auto"/>
          <w:sz w:val="24"/>
          <w:highlight w:val="none"/>
        </w:rPr>
        <w:t>不得迟于202</w:t>
      </w: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12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08 </w:t>
      </w:r>
      <w:r>
        <w:rPr>
          <w:rFonts w:hint="eastAsia" w:ascii="宋体" w:hAnsi="宋体" w:eastAsia="宋体" w:cs="宋体"/>
          <w:bCs/>
          <w:color w:val="auto"/>
          <w:sz w:val="24"/>
          <w:highlight w:val="none"/>
        </w:rPr>
        <w:t>日1</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：00时（北京时间）</w:t>
      </w:r>
    </w:p>
    <w:p>
      <w:pPr>
        <w:spacing w:line="360" w:lineRule="auto"/>
        <w:ind w:firstLine="480" w:firstLineChars="200"/>
        <w:rPr>
          <w:rFonts w:ascii="宋体" w:hAnsi="宋体" w:cs="宋体"/>
          <w:sz w:val="24"/>
        </w:rPr>
      </w:pPr>
      <w:r>
        <w:rPr>
          <w:rFonts w:hint="eastAsia" w:ascii="宋体" w:hAnsi="宋体" w:eastAsia="宋体" w:cs="宋体"/>
          <w:bCs/>
          <w:color w:val="auto"/>
          <w:sz w:val="24"/>
          <w:highlight w:val="none"/>
        </w:rPr>
        <w:t>2、</w:t>
      </w:r>
      <w:r>
        <w:rPr>
          <w:rFonts w:hint="eastAsia" w:ascii="宋体" w:hAnsi="宋体" w:cs="宋体"/>
          <w:sz w:val="24"/>
        </w:rPr>
        <w:t>所有投标文件都必须在招标文件规定的递交截止时间前送达指定评标地点，采购人对误投或过早启封概不负责。</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3、出现因</w:t>
      </w:r>
      <w:r>
        <w:rPr>
          <w:rFonts w:hint="eastAsia" w:ascii="宋体" w:hAnsi="宋体" w:eastAsia="宋体" w:cs="宋体"/>
          <w:bCs/>
          <w:color w:val="auto"/>
          <w:sz w:val="24"/>
          <w:highlight w:val="none"/>
          <w:lang w:eastAsia="zh-CN"/>
        </w:rPr>
        <w:t>招标文件</w:t>
      </w:r>
      <w:r>
        <w:rPr>
          <w:rFonts w:hint="eastAsia" w:ascii="宋体" w:hAnsi="宋体" w:eastAsia="宋体" w:cs="宋体"/>
          <w:bCs/>
          <w:color w:val="auto"/>
          <w:sz w:val="24"/>
          <w:highlight w:val="none"/>
        </w:rPr>
        <w:t>的修改而推迟报价截止时间的情况时，报价方则须按采购代理机构的书面修改通知重新规定的报价时间递交。</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w:t>
      </w:r>
      <w:r>
        <w:rPr>
          <w:rFonts w:hint="eastAsia" w:ascii="宋体" w:hAnsi="宋体" w:eastAsia="宋体" w:cs="宋体"/>
          <w:bCs/>
          <w:color w:val="auto"/>
          <w:sz w:val="24"/>
          <w:highlight w:val="none"/>
          <w:lang w:val="en-US" w:eastAsia="zh-CN"/>
        </w:rPr>
        <w:t>八</w:t>
      </w:r>
      <w:r>
        <w:rPr>
          <w:rFonts w:hint="eastAsia" w:ascii="宋体" w:hAnsi="宋体" w:eastAsia="宋体" w:cs="宋体"/>
          <w:bCs/>
          <w:color w:val="auto"/>
          <w:sz w:val="24"/>
          <w:highlight w:val="none"/>
        </w:rPr>
        <w:t>）迟交的响应文件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招标人将拒绝接收在规定的截止</w:t>
      </w:r>
      <w:r>
        <w:rPr>
          <w:rFonts w:hint="eastAsia" w:ascii="宋体" w:hAnsi="宋体" w:eastAsia="宋体" w:cs="宋体"/>
          <w:bCs/>
          <w:color w:val="auto"/>
          <w:sz w:val="24"/>
          <w:highlight w:val="none"/>
          <w:lang w:val="en-US" w:eastAsia="zh-CN"/>
        </w:rPr>
        <w:t>时间</w:t>
      </w:r>
      <w:r>
        <w:rPr>
          <w:rFonts w:hint="eastAsia" w:ascii="宋体" w:hAnsi="宋体" w:eastAsia="宋体" w:cs="宋体"/>
          <w:bCs/>
          <w:color w:val="auto"/>
          <w:sz w:val="24"/>
          <w:highlight w:val="none"/>
        </w:rPr>
        <w:t>后递交的任何响应文件。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w:t>
      </w:r>
      <w:r>
        <w:rPr>
          <w:rFonts w:hint="eastAsia" w:ascii="宋体" w:hAnsi="宋体" w:eastAsia="宋体" w:cs="宋体"/>
          <w:bCs/>
          <w:color w:val="auto"/>
          <w:sz w:val="24"/>
          <w:highlight w:val="none"/>
          <w:lang w:val="en-US" w:eastAsia="zh-CN"/>
        </w:rPr>
        <w:t>九</w:t>
      </w:r>
      <w:r>
        <w:rPr>
          <w:rFonts w:hint="eastAsia" w:ascii="宋体" w:hAnsi="宋体" w:eastAsia="宋体" w:cs="宋体"/>
          <w:bCs/>
          <w:color w:val="auto"/>
          <w:sz w:val="24"/>
          <w:highlight w:val="none"/>
        </w:rPr>
        <w:t>）响应文件的修改和撤销</w:t>
      </w:r>
    </w:p>
    <w:p>
      <w:pPr>
        <w:widowControl/>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在递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360" w:lineRule="auto"/>
        <w:ind w:firstLine="200"/>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五、无效标、废标条款</w:t>
      </w:r>
      <w:bookmarkEnd w:id="38"/>
      <w:bookmarkEnd w:id="39"/>
    </w:p>
    <w:p>
      <w:pPr>
        <w:spacing w:line="360" w:lineRule="auto"/>
        <w:ind w:firstLine="482" w:firstLineChars="200"/>
        <w:jc w:val="left"/>
        <w:rPr>
          <w:rFonts w:hint="eastAsia" w:ascii="宋体" w:hAnsi="宋体" w:eastAsia="宋体" w:cs="宋体"/>
          <w:b/>
          <w:bCs/>
          <w:color w:val="auto"/>
          <w:sz w:val="24"/>
        </w:rPr>
      </w:pPr>
      <w:bookmarkStart w:id="41" w:name="_Toc12860"/>
      <w:r>
        <w:rPr>
          <w:rFonts w:hint="eastAsia" w:ascii="宋体" w:hAnsi="宋体" w:eastAsia="宋体" w:cs="宋体"/>
          <w:b/>
          <w:bCs/>
          <w:color w:val="auto"/>
          <w:sz w:val="24"/>
        </w:rPr>
        <w:t>（二十）无效投标条款</w:t>
      </w:r>
      <w:bookmarkEnd w:id="41"/>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投标人或其投标文件出现下列情况之一者，应为无效投标：</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1、投标人未按招标文件规定提交足额投标保证金的；</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2、投标人未通过资格性审查或投标文件未通过符合性审查的；</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3、投标人超出其营业执照上经营范围（业务范围）投标的；</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4、单位负责人为同一人或者存在直接控股、管理关系的不同</w:t>
      </w:r>
      <w:r>
        <w:rPr>
          <w:rFonts w:hint="eastAsia" w:ascii="宋体" w:hAnsi="宋体" w:cs="宋体"/>
          <w:color w:val="auto"/>
          <w:sz w:val="24"/>
          <w:lang w:eastAsia="zh-CN"/>
        </w:rPr>
        <w:t>投标人</w:t>
      </w:r>
      <w:r>
        <w:rPr>
          <w:rFonts w:hint="eastAsia" w:ascii="宋体" w:hAnsi="宋体" w:eastAsia="宋体" w:cs="宋体"/>
          <w:color w:val="auto"/>
          <w:sz w:val="24"/>
        </w:rPr>
        <w:t>，不得参加同一合同项下的政府采购活动，上述投标人的投标均无效；</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5、为采购项目提供整体设计、规范编制或者项目管理、监理、检测等服务的</w:t>
      </w:r>
      <w:r>
        <w:rPr>
          <w:rFonts w:hint="eastAsia" w:ascii="宋体" w:hAnsi="宋体" w:cs="宋体"/>
          <w:color w:val="auto"/>
          <w:sz w:val="24"/>
          <w:lang w:eastAsia="zh-CN"/>
        </w:rPr>
        <w:t>投标人</w:t>
      </w:r>
      <w:r>
        <w:rPr>
          <w:rFonts w:hint="eastAsia" w:ascii="宋体" w:hAnsi="宋体" w:eastAsia="宋体" w:cs="宋体"/>
          <w:color w:val="auto"/>
          <w:sz w:val="24"/>
        </w:rPr>
        <w:t>，再参加该采购项目的其他采购活动的；</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6、投标文件未按照招标文件第四部分投标文件格式中的规定签字、盖章的；</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7、投标文件出现多个投标方案或投标报价的；</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8、投标产品不符合必须强制执行的国家标准的；</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9、投标人的交货期、质量保证期及投标有效期不满足招标文件要求的；</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10、投标文件含有违反国家法律、法规的内容，或附有采购人不能接受的条件的。</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11、法律、法规规定的其他情况。</w:t>
      </w:r>
    </w:p>
    <w:p>
      <w:pPr>
        <w:snapToGrid w:val="0"/>
        <w:spacing w:line="360" w:lineRule="auto"/>
        <w:ind w:firstLine="482" w:firstLineChars="200"/>
        <w:rPr>
          <w:rFonts w:hint="eastAsia" w:ascii="宋体" w:hAnsi="宋体" w:eastAsia="宋体" w:cs="宋体"/>
          <w:b/>
          <w:color w:val="auto"/>
          <w:sz w:val="24"/>
        </w:rPr>
      </w:pPr>
      <w:bookmarkStart w:id="42" w:name="_Toc26713"/>
      <w:r>
        <w:rPr>
          <w:rFonts w:hint="eastAsia" w:ascii="宋体" w:hAnsi="宋体" w:eastAsia="宋体" w:cs="宋体"/>
          <w:b/>
          <w:color w:val="auto"/>
          <w:sz w:val="24"/>
        </w:rPr>
        <w:t>（二十一）废标条款</w:t>
      </w:r>
      <w:bookmarkEnd w:id="42"/>
    </w:p>
    <w:p>
      <w:pPr>
        <w:snapToGrid w:val="0"/>
        <w:spacing w:line="360" w:lineRule="auto"/>
        <w:ind w:firstLine="480" w:firstLineChars="200"/>
        <w:rPr>
          <w:rFonts w:hint="eastAsia" w:ascii="宋体" w:hAnsi="宋体" w:eastAsia="宋体" w:cs="宋体"/>
          <w:color w:val="auto"/>
          <w:sz w:val="24"/>
        </w:rPr>
      </w:pPr>
      <w:bookmarkStart w:id="43" w:name="_Toc18982"/>
      <w:r>
        <w:rPr>
          <w:rFonts w:hint="eastAsia" w:ascii="宋体" w:hAnsi="宋体" w:eastAsia="宋体" w:cs="宋体"/>
          <w:color w:val="auto"/>
          <w:sz w:val="24"/>
        </w:rPr>
        <w:t>评标委员会评审时出现以下情况之一的，应予废标：</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1、影响采购公正的违法、违规行为的；</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2、重大变故，采购任务取消的。</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废标后，除采购任务取消情形外，应当重新组织采购。</w:t>
      </w:r>
    </w:p>
    <w:p>
      <w:pPr>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（二十二）投标人不足三家情形处理</w:t>
      </w:r>
      <w:bookmarkEnd w:id="43"/>
    </w:p>
    <w:p>
      <w:pPr>
        <w:snapToGrid w:val="0"/>
        <w:spacing w:line="360" w:lineRule="auto"/>
        <w:ind w:firstLine="480" w:firstLineChars="200"/>
        <w:rPr>
          <w:rFonts w:hint="eastAsia" w:ascii="宋体" w:hAnsi="宋体" w:eastAsia="宋体" w:cs="宋体"/>
          <w:color w:val="auto"/>
          <w:sz w:val="24"/>
          <w:highlight w:val="none"/>
        </w:rPr>
      </w:pPr>
      <w:bookmarkStart w:id="44" w:name="_Toc15683"/>
      <w:r>
        <w:rPr>
          <w:rFonts w:hint="eastAsia" w:ascii="宋体" w:hAnsi="宋体" w:eastAsia="宋体" w:cs="宋体"/>
          <w:color w:val="auto"/>
          <w:sz w:val="24"/>
          <w:highlight w:val="none"/>
        </w:rPr>
        <w:t>如出现投标截止时间结束后参加的投标人不足三家的，采购单位应当报告财政部门，按照以下原则处理：</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有效投标人不足三家的，除采购任务取消外，可废标后重新组织采购。投标文件存在不合理条款的，采购公告时间及程序不符合规定的，应予以废标。</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在评标期间，出现符合条件的投标人或者对招标文件做出实质响应的投标人不足三家情形的，参照执行。</w:t>
      </w:r>
    </w:p>
    <w:p>
      <w:pPr>
        <w:snapToGrid w:val="0"/>
        <w:spacing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（二十三）取消中标候选人资格条款</w:t>
      </w:r>
      <w:bookmarkEnd w:id="44"/>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1、提供虚假材料谋取成交的；</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2、采取不正当手段诋毁、排挤其他投标人的；</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3、与采购人、其他投标人或者采购代理机构恶意串通的；</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4、向采购人、采购代理机构行贿或者提供其他不正当利益的；</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5、在规定的时间内未与采购人签订采购合同的；</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6、法律、法规规定的其他情况。</w:t>
      </w:r>
    </w:p>
    <w:p>
      <w:pPr>
        <w:snapToGrid w:val="0"/>
        <w:spacing w:line="360" w:lineRule="auto"/>
        <w:ind w:firstLine="643" w:firstLineChars="200"/>
        <w:jc w:val="center"/>
        <w:outlineLvl w:val="1"/>
        <w:rPr>
          <w:rFonts w:hint="eastAsia" w:ascii="宋体" w:hAnsi="宋体" w:eastAsia="宋体" w:cs="宋体"/>
          <w:b/>
          <w:color w:val="auto"/>
          <w:sz w:val="32"/>
          <w:szCs w:val="32"/>
        </w:rPr>
      </w:pPr>
      <w:bookmarkStart w:id="45" w:name="_Toc18112"/>
      <w:bookmarkStart w:id="46" w:name="_Toc27538"/>
      <w:r>
        <w:rPr>
          <w:rFonts w:hint="eastAsia" w:ascii="宋体" w:hAnsi="宋体" w:eastAsia="宋体" w:cs="宋体"/>
          <w:b/>
          <w:color w:val="auto"/>
          <w:sz w:val="32"/>
          <w:szCs w:val="32"/>
        </w:rPr>
        <w:t>六、</w:t>
      </w:r>
      <w:bookmarkEnd w:id="40"/>
      <w:r>
        <w:rPr>
          <w:rFonts w:hint="eastAsia" w:ascii="宋体" w:hAnsi="宋体" w:eastAsia="宋体" w:cs="宋体"/>
          <w:b/>
          <w:color w:val="auto"/>
          <w:sz w:val="32"/>
          <w:szCs w:val="32"/>
        </w:rPr>
        <w:t>开标和评标</w:t>
      </w:r>
      <w:bookmarkEnd w:id="45"/>
      <w:bookmarkEnd w:id="46"/>
    </w:p>
    <w:p>
      <w:pPr>
        <w:spacing w:line="360" w:lineRule="auto"/>
        <w:ind w:firstLine="482" w:firstLineChars="200"/>
        <w:rPr>
          <w:rFonts w:hint="eastAsia" w:ascii="宋体" w:hAnsi="宋体" w:eastAsia="宋体" w:cs="宋体"/>
          <w:b/>
          <w:bCs/>
          <w:color w:val="auto"/>
          <w:sz w:val="24"/>
        </w:rPr>
      </w:pPr>
      <w:bookmarkStart w:id="47" w:name="_Toc5660"/>
      <w:r>
        <w:rPr>
          <w:rFonts w:hint="eastAsia" w:ascii="宋体" w:hAnsi="宋体" w:eastAsia="宋体" w:cs="宋体"/>
          <w:b/>
          <w:bCs/>
          <w:color w:val="auto"/>
          <w:sz w:val="24"/>
        </w:rPr>
        <w:t>（二十四）开标程序</w:t>
      </w:r>
      <w:bookmarkEnd w:id="47"/>
    </w:p>
    <w:p>
      <w:pPr>
        <w:spacing w:line="360" w:lineRule="auto"/>
        <w:ind w:right="105" w:rightChars="50"/>
        <w:rPr>
          <w:rFonts w:ascii="宋体" w:hAnsi="宋体" w:cs="宋体"/>
          <w:bCs/>
          <w:sz w:val="24"/>
        </w:rPr>
      </w:pPr>
      <w:r>
        <w:rPr>
          <w:rFonts w:hint="eastAsia" w:ascii="宋体" w:hAnsi="宋体" w:cs="宋体"/>
          <w:bCs/>
          <w:sz w:val="24"/>
        </w:rPr>
        <w:t>1  在招标文件确定的投标截止时间停止接受投标文件。记录人将投标文件递交记录表提交开标会主持人，确认投标人数量是否符合开标要求；</w:t>
      </w:r>
    </w:p>
    <w:p>
      <w:pPr>
        <w:spacing w:line="360" w:lineRule="auto"/>
        <w:ind w:right="105" w:rightChars="50"/>
        <w:rPr>
          <w:rFonts w:ascii="宋体" w:hAnsi="宋体" w:cs="宋体"/>
          <w:bCs/>
          <w:sz w:val="24"/>
        </w:rPr>
      </w:pPr>
      <w:r>
        <w:rPr>
          <w:rFonts w:hint="eastAsia" w:ascii="宋体" w:hAnsi="宋体" w:cs="宋体"/>
          <w:bCs/>
          <w:sz w:val="24"/>
        </w:rPr>
        <w:t>2  主持人宣布开标会开始，宣布开标纪律；</w:t>
      </w:r>
    </w:p>
    <w:p>
      <w:pPr>
        <w:spacing w:line="360" w:lineRule="auto"/>
        <w:ind w:right="105" w:rightChars="50"/>
        <w:rPr>
          <w:rFonts w:ascii="宋体" w:hAnsi="宋体" w:cs="宋体"/>
          <w:bCs/>
          <w:sz w:val="24"/>
        </w:rPr>
      </w:pPr>
      <w:r>
        <w:rPr>
          <w:rFonts w:hint="eastAsia" w:ascii="宋体" w:hAnsi="宋体" w:cs="宋体"/>
          <w:bCs/>
          <w:sz w:val="24"/>
        </w:rPr>
        <w:t>3  公布在投标截止时间前递交投标文件的投标人名称，并确认投标法定代表人或其委托代理人是否到场；</w:t>
      </w:r>
    </w:p>
    <w:p>
      <w:pPr>
        <w:spacing w:line="360" w:lineRule="auto"/>
        <w:ind w:right="105" w:rightChars="50"/>
        <w:rPr>
          <w:rFonts w:ascii="宋体" w:hAnsi="宋体" w:cs="宋体"/>
          <w:bCs/>
          <w:sz w:val="24"/>
        </w:rPr>
      </w:pPr>
      <w:r>
        <w:rPr>
          <w:rFonts w:hint="eastAsia" w:ascii="宋体" w:hAnsi="宋体" w:cs="宋体"/>
          <w:bCs/>
          <w:sz w:val="24"/>
        </w:rPr>
        <w:t>4  宣布主持人、开标人、唱标人、记录人、监督人等工作人员姓名；</w:t>
      </w:r>
    </w:p>
    <w:p>
      <w:pPr>
        <w:spacing w:line="360" w:lineRule="auto"/>
        <w:ind w:right="105" w:rightChars="50"/>
        <w:rPr>
          <w:rFonts w:ascii="宋体" w:hAnsi="宋体" w:cs="宋体"/>
          <w:bCs/>
          <w:sz w:val="24"/>
        </w:rPr>
      </w:pPr>
      <w:r>
        <w:rPr>
          <w:rFonts w:hint="eastAsia" w:ascii="宋体" w:hAnsi="宋体" w:cs="宋体"/>
          <w:bCs/>
          <w:sz w:val="24"/>
        </w:rPr>
        <w:t xml:space="preserve">5  宣布投标文件开标顺序：按递交投标文件的先后顺序的逆序依次开标； </w:t>
      </w:r>
    </w:p>
    <w:p>
      <w:pPr>
        <w:spacing w:line="360" w:lineRule="auto"/>
        <w:ind w:right="105" w:rightChars="50"/>
        <w:rPr>
          <w:rFonts w:ascii="宋体" w:hAnsi="宋体" w:cs="宋体"/>
          <w:bCs/>
          <w:sz w:val="24"/>
        </w:rPr>
      </w:pPr>
      <w:r>
        <w:rPr>
          <w:rFonts w:hint="eastAsia" w:ascii="宋体" w:hAnsi="宋体" w:cs="宋体"/>
          <w:bCs/>
          <w:sz w:val="24"/>
        </w:rPr>
        <w:t>6  由监督人依次检查以下内容，宣布查验结果：</w:t>
      </w:r>
    </w:p>
    <w:p>
      <w:pPr>
        <w:spacing w:line="360" w:lineRule="auto"/>
        <w:ind w:right="105" w:rightChars="50"/>
        <w:rPr>
          <w:rFonts w:ascii="宋体" w:hAnsi="宋体" w:cs="宋体"/>
          <w:bCs/>
          <w:sz w:val="24"/>
        </w:rPr>
      </w:pPr>
      <w:r>
        <w:rPr>
          <w:rFonts w:hint="eastAsia" w:ascii="宋体" w:hAnsi="宋体" w:cs="宋体"/>
          <w:bCs/>
          <w:sz w:val="24"/>
        </w:rPr>
        <w:t>﹙1﹚投标文件的密封是否完好及符合招标文件的规定；</w:t>
      </w:r>
    </w:p>
    <w:p>
      <w:pPr>
        <w:spacing w:line="360" w:lineRule="auto"/>
        <w:ind w:right="105" w:rightChars="50"/>
        <w:rPr>
          <w:rFonts w:ascii="宋体" w:hAnsi="宋体" w:cs="宋体"/>
          <w:bCs/>
          <w:sz w:val="24"/>
        </w:rPr>
      </w:pPr>
      <w:r>
        <w:rPr>
          <w:rFonts w:hint="eastAsia" w:ascii="宋体" w:hAnsi="宋体" w:cs="宋体"/>
          <w:bCs/>
          <w:sz w:val="24"/>
        </w:rPr>
        <w:t>﹙2﹚投标人的企业营业执照副本原件、税务登记证副本原件、组织机构代码证副本原件(三证合一的单位仅需提供营业执照)；投标保证金收据原件；法人授权委托书（法定代表人授权委托书应当单独提供，并与投标文件中所提供的相一致）；法人代表身份证（或被授权人身份证）；依据财库[2016]125号文件规定，报价单位须符合《关于在政府采购活动中查询及使用信用记录有关问题的通知》的相关要求，即具有良好的信用记录</w:t>
      </w:r>
      <w:r>
        <w:rPr>
          <w:rFonts w:hint="eastAsia" w:ascii="宋体" w:hAnsi="宋体" w:cs="宋体"/>
          <w:bCs/>
          <w:sz w:val="24"/>
          <w:lang w:eastAsia="zh-CN"/>
        </w:rPr>
        <w:t>，</w:t>
      </w:r>
      <w:r>
        <w:rPr>
          <w:rFonts w:hint="eastAsia" w:ascii="宋体" w:hAnsi="宋体" w:cs="宋体"/>
          <w:bCs/>
          <w:sz w:val="24"/>
        </w:rPr>
        <w:t>查询时间为投标截止时间前10天内，尚在处罚期内的将拒绝其参加本次政府采购活动。（截图含1、未被列入失信被执行人名单；2、</w:t>
      </w:r>
      <w:r>
        <w:rPr>
          <w:rFonts w:hint="eastAsia" w:ascii="宋体" w:hAnsi="宋体" w:cs="宋体"/>
          <w:sz w:val="24"/>
        </w:rPr>
        <w:t>重大税收违法失信主体名单</w:t>
      </w:r>
      <w:r>
        <w:rPr>
          <w:rFonts w:hint="eastAsia" w:ascii="宋体" w:hAnsi="宋体" w:cs="宋体"/>
          <w:bCs/>
          <w:sz w:val="24"/>
        </w:rPr>
        <w:t>；3、未列入</w:t>
      </w:r>
      <w:r>
        <w:rPr>
          <w:rFonts w:hint="eastAsia" w:ascii="宋体" w:hAnsi="宋体" w:cs="宋体"/>
          <w:sz w:val="24"/>
        </w:rPr>
        <w:t>政府采购严重违法失信行为记录名单</w:t>
      </w:r>
      <w:r>
        <w:rPr>
          <w:rFonts w:hint="eastAsia" w:ascii="宋体" w:hAnsi="宋体" w:cs="宋体"/>
          <w:bCs/>
          <w:sz w:val="24"/>
        </w:rPr>
        <w:t>；4、</w:t>
      </w:r>
      <w:r>
        <w:rPr>
          <w:rFonts w:hint="eastAsia" w:ascii="宋体" w:hAnsi="宋体" w:cs="宋体"/>
          <w:sz w:val="24"/>
        </w:rPr>
        <w:t>政府采购严重违法失信行为信息记录</w:t>
      </w:r>
      <w:r>
        <w:rPr>
          <w:rFonts w:hint="eastAsia" w:ascii="宋体" w:hAnsi="宋体" w:cs="宋体"/>
          <w:bCs/>
          <w:sz w:val="24"/>
        </w:rPr>
        <w:t>。</w:t>
      </w:r>
    </w:p>
    <w:p>
      <w:pPr>
        <w:spacing w:line="360" w:lineRule="auto"/>
        <w:ind w:right="105" w:rightChars="50"/>
        <w:rPr>
          <w:rFonts w:ascii="宋体" w:hAnsi="宋体" w:cs="宋体"/>
          <w:bCs/>
          <w:sz w:val="24"/>
        </w:rPr>
      </w:pPr>
      <w:r>
        <w:rPr>
          <w:rFonts w:hint="eastAsia" w:ascii="宋体" w:hAnsi="宋体" w:cs="宋体"/>
          <w:bCs/>
          <w:sz w:val="24"/>
        </w:rPr>
        <w:t>﹙3﹚投标人是否在不能参与市场投标的不良行为处罚期内；</w:t>
      </w:r>
    </w:p>
    <w:p>
      <w:pPr>
        <w:spacing w:line="360" w:lineRule="auto"/>
        <w:ind w:right="105" w:rightChars="50"/>
        <w:rPr>
          <w:rFonts w:ascii="宋体" w:hAnsi="宋体" w:cs="宋体"/>
          <w:bCs/>
          <w:sz w:val="24"/>
        </w:rPr>
      </w:pPr>
      <w:r>
        <w:rPr>
          <w:rFonts w:hint="eastAsia" w:ascii="宋体" w:hAnsi="宋体" w:cs="宋体"/>
          <w:bCs/>
          <w:sz w:val="24"/>
        </w:rPr>
        <w:t>﹙4﹚投标总报价是否高于招标预算价（即最高投标限价）；</w:t>
      </w:r>
    </w:p>
    <w:p>
      <w:pPr>
        <w:numPr>
          <w:ilvl w:val="0"/>
          <w:numId w:val="0"/>
        </w:numPr>
        <w:spacing w:line="360" w:lineRule="auto"/>
        <w:ind w:right="105" w:rightChars="50"/>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5</w:t>
      </w:r>
      <w:r>
        <w:rPr>
          <w:rFonts w:hint="eastAsia" w:ascii="宋体" w:hAnsi="宋体" w:cs="宋体"/>
          <w:bCs/>
          <w:sz w:val="24"/>
          <w:lang w:eastAsia="zh-CN"/>
        </w:rPr>
        <w:t>）</w:t>
      </w:r>
      <w:r>
        <w:rPr>
          <w:rFonts w:hint="eastAsia" w:ascii="宋体" w:hAnsi="宋体" w:cs="宋体"/>
          <w:bCs/>
          <w:sz w:val="24"/>
        </w:rPr>
        <w:t>已确认属于有关法规规定为无效投标的其他情形。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有效投标人不足三家的，除采购任务取消外，可废标后重新组织采购。</w:t>
      </w:r>
    </w:p>
    <w:p>
      <w:pPr>
        <w:spacing w:line="360" w:lineRule="auto"/>
        <w:ind w:right="105" w:rightChars="50"/>
        <w:rPr>
          <w:rFonts w:ascii="宋体" w:hAnsi="宋体" w:cs="宋体"/>
          <w:bCs/>
          <w:sz w:val="24"/>
        </w:rPr>
      </w:pPr>
      <w:r>
        <w:rPr>
          <w:rFonts w:hint="eastAsia" w:ascii="宋体" w:hAnsi="宋体" w:cs="宋体"/>
          <w:bCs/>
          <w:sz w:val="24"/>
        </w:rPr>
        <w:t>7  经查验合格的投标文件由开标人按照到场投标人的逆顺序唱标，唱标人公布投标人名称、投标报价及其他内容，凡有修正报价的，公布原投标报价及修正报价；</w:t>
      </w:r>
    </w:p>
    <w:p>
      <w:pPr>
        <w:spacing w:line="360" w:lineRule="auto"/>
        <w:ind w:right="105" w:rightChars="50"/>
        <w:rPr>
          <w:rFonts w:ascii="宋体" w:hAnsi="宋体" w:cs="宋体"/>
          <w:bCs/>
          <w:sz w:val="24"/>
        </w:rPr>
      </w:pPr>
      <w:r>
        <w:rPr>
          <w:rFonts w:hint="eastAsia" w:ascii="宋体" w:hAnsi="宋体" w:cs="宋体"/>
          <w:bCs/>
          <w:sz w:val="24"/>
        </w:rPr>
        <w:t>8  唱标人公布最高投标限价（即招标预算价），由唱标人公布。</w:t>
      </w:r>
    </w:p>
    <w:p>
      <w:pPr>
        <w:spacing w:line="360" w:lineRule="auto"/>
        <w:ind w:right="105" w:rightChars="50"/>
        <w:rPr>
          <w:rFonts w:hint="eastAsia" w:ascii="宋体" w:hAnsi="宋体" w:eastAsia="宋体" w:cs="宋体"/>
          <w:bCs/>
          <w:color w:val="auto"/>
          <w:sz w:val="24"/>
        </w:rPr>
      </w:pPr>
      <w:r>
        <w:rPr>
          <w:rFonts w:hint="eastAsia" w:ascii="宋体" w:hAnsi="宋体" w:cs="宋体"/>
          <w:bCs/>
          <w:sz w:val="24"/>
        </w:rPr>
        <w:t>9  开标结束。</w:t>
      </w:r>
    </w:p>
    <w:p>
      <w:pPr>
        <w:spacing w:line="360" w:lineRule="auto"/>
        <w:ind w:firstLine="480" w:firstLineChars="200"/>
        <w:rPr>
          <w:rFonts w:hint="eastAsia" w:ascii="宋体" w:hAnsi="宋体" w:eastAsia="宋体" w:cs="宋体"/>
          <w:color w:val="auto"/>
          <w:sz w:val="24"/>
        </w:rPr>
      </w:pPr>
    </w:p>
    <w:p>
      <w:pPr>
        <w:spacing w:line="360" w:lineRule="auto"/>
        <w:ind w:firstLine="482" w:firstLineChars="200"/>
        <w:rPr>
          <w:rFonts w:hint="eastAsia" w:ascii="宋体" w:hAnsi="宋体" w:eastAsia="宋体" w:cs="宋体"/>
          <w:b/>
          <w:bCs/>
          <w:color w:val="auto"/>
          <w:sz w:val="24"/>
        </w:rPr>
      </w:pPr>
      <w:bookmarkStart w:id="48" w:name="_Toc20683"/>
      <w:r>
        <w:rPr>
          <w:rFonts w:hint="eastAsia" w:ascii="宋体" w:hAnsi="宋体" w:eastAsia="宋体" w:cs="宋体"/>
          <w:b/>
          <w:bCs/>
          <w:color w:val="auto"/>
          <w:sz w:val="24"/>
        </w:rPr>
        <w:t>（二十五）评标委员会</w:t>
      </w:r>
      <w:bookmarkEnd w:id="48"/>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招标采购单位根据本项目的特点，于开标前半天内（特殊情况不超过2日），从评审专家库中随机抽取专家组建评标委员会，其组员由有关技术、经济等方面的专家等五人以上单数组成。评标委员会在监督人员的监督下独立完成评标工作，负责对投标文件进行审查、质询、评审、推选 中标候选人。</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1、评标事务由评标委员会负责，并独立履行下列职责：</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bookmarkStart w:id="49" w:name="_Toc8651"/>
      <w:r>
        <w:rPr>
          <w:rFonts w:hint="eastAsia" w:ascii="宋体" w:hAnsi="宋体" w:eastAsia="宋体" w:cs="宋体"/>
          <w:color w:val="auto"/>
          <w:sz w:val="24"/>
        </w:rPr>
        <w:t>（a）审查投标文件是否符合本文件要求，并作出评价；</w:t>
      </w:r>
      <w:bookmarkEnd w:id="49"/>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（b）要求投标人对投标文件有关事项作出澄清或答复；</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bookmarkStart w:id="50" w:name="_Toc23504"/>
      <w:r>
        <w:rPr>
          <w:rFonts w:hint="eastAsia" w:ascii="宋体" w:hAnsi="宋体" w:eastAsia="宋体" w:cs="宋体"/>
          <w:color w:val="auto"/>
          <w:sz w:val="24"/>
        </w:rPr>
        <w:t>（c）推荐中标候选人名单，或者直接确定成交</w:t>
      </w:r>
      <w:r>
        <w:rPr>
          <w:rFonts w:hint="eastAsia" w:ascii="宋体" w:hAnsi="宋体" w:cs="宋体"/>
          <w:color w:val="auto"/>
          <w:sz w:val="24"/>
          <w:lang w:eastAsia="zh-CN"/>
        </w:rPr>
        <w:t>投标人</w:t>
      </w:r>
      <w:r>
        <w:rPr>
          <w:rFonts w:hint="eastAsia" w:ascii="宋体" w:hAnsi="宋体" w:eastAsia="宋体" w:cs="宋体"/>
          <w:color w:val="auto"/>
          <w:sz w:val="24"/>
        </w:rPr>
        <w:t>；</w:t>
      </w:r>
      <w:bookmarkEnd w:id="50"/>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（d）向招标采购单位或者有关部门报告非法干预评标工作的行为。</w:t>
      </w:r>
    </w:p>
    <w:p>
      <w:pPr>
        <w:spacing w:line="360" w:lineRule="auto"/>
        <w:ind w:left="714" w:leftChars="1" w:hanging="712" w:hangingChars="297"/>
        <w:rPr>
          <w:rFonts w:hint="eastAsia" w:ascii="宋体" w:hAnsi="宋体" w:eastAsia="宋体" w:cs="宋体"/>
          <w:color w:val="auto"/>
          <w:sz w:val="24"/>
        </w:rPr>
      </w:pPr>
      <w:bookmarkStart w:id="51" w:name="_Toc22049"/>
      <w:r>
        <w:rPr>
          <w:rFonts w:hint="eastAsia" w:ascii="宋体" w:hAnsi="宋体" w:eastAsia="宋体" w:cs="宋体"/>
          <w:color w:val="auto"/>
          <w:sz w:val="24"/>
        </w:rPr>
        <w:t>2．评标委员会成员的义务</w:t>
      </w:r>
      <w:bookmarkEnd w:id="51"/>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（a）遵纪守法，客观、公正、廉洁地履行职责；</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（b）按照招标文件规定的评标方法和标准进行评标，对评审意见承担个人责任；</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bookmarkStart w:id="52" w:name="_Toc8126"/>
      <w:r>
        <w:rPr>
          <w:rFonts w:hint="eastAsia" w:ascii="宋体" w:hAnsi="宋体" w:eastAsia="宋体" w:cs="宋体"/>
          <w:color w:val="auto"/>
          <w:sz w:val="24"/>
        </w:rPr>
        <w:t>（c）对评标过程和结果，以及</w:t>
      </w:r>
      <w:r>
        <w:rPr>
          <w:rFonts w:hint="eastAsia" w:ascii="宋体" w:hAnsi="宋体" w:cs="宋体"/>
          <w:color w:val="auto"/>
          <w:sz w:val="24"/>
          <w:lang w:eastAsia="zh-CN"/>
        </w:rPr>
        <w:t>投标人</w:t>
      </w:r>
      <w:r>
        <w:rPr>
          <w:rFonts w:hint="eastAsia" w:ascii="宋体" w:hAnsi="宋体" w:eastAsia="宋体" w:cs="宋体"/>
          <w:color w:val="auto"/>
          <w:sz w:val="24"/>
        </w:rPr>
        <w:t>的商业秘密保密；</w:t>
      </w:r>
      <w:bookmarkEnd w:id="52"/>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（d）参与评标报告的起草；</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（e）配合财政部门的投诉处理工作；</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（f）配合招标采购单位答复投标人提出的质疑。</w:t>
      </w:r>
    </w:p>
    <w:p>
      <w:pPr>
        <w:spacing w:line="360" w:lineRule="auto"/>
        <w:ind w:firstLine="482" w:firstLineChars="200"/>
        <w:rPr>
          <w:rFonts w:hint="eastAsia" w:ascii="宋体" w:hAnsi="宋体" w:eastAsia="宋体" w:cs="宋体"/>
          <w:b/>
          <w:bCs/>
          <w:color w:val="auto"/>
          <w:sz w:val="24"/>
        </w:rPr>
      </w:pPr>
      <w:bookmarkStart w:id="53" w:name="_Toc17454"/>
      <w:r>
        <w:rPr>
          <w:rFonts w:hint="eastAsia" w:ascii="宋体" w:hAnsi="宋体" w:eastAsia="宋体" w:cs="宋体"/>
          <w:b/>
          <w:bCs/>
          <w:color w:val="auto"/>
          <w:sz w:val="24"/>
        </w:rPr>
        <w:t>（二十六）评标原则</w:t>
      </w:r>
      <w:bookmarkEnd w:id="53"/>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“公开、公平、公正、客观、择优”为评标的基本原则，评标委员会将根据这一原则，公正、平等地对待各投标人。</w:t>
      </w:r>
    </w:p>
    <w:p>
      <w:pPr>
        <w:spacing w:line="360" w:lineRule="auto"/>
        <w:ind w:firstLine="482" w:firstLineChars="200"/>
        <w:rPr>
          <w:rFonts w:hint="eastAsia" w:ascii="宋体" w:hAnsi="宋体" w:eastAsia="宋体" w:cs="宋体"/>
          <w:b/>
          <w:bCs/>
          <w:color w:val="auto"/>
          <w:sz w:val="24"/>
        </w:rPr>
      </w:pPr>
      <w:bookmarkStart w:id="54" w:name="_Toc4667"/>
      <w:r>
        <w:rPr>
          <w:rFonts w:hint="eastAsia" w:ascii="宋体" w:hAnsi="宋体" w:eastAsia="宋体" w:cs="宋体"/>
          <w:b/>
          <w:bCs/>
          <w:color w:val="auto"/>
          <w:sz w:val="24"/>
        </w:rPr>
        <w:t>（二十七）评标程序</w:t>
      </w:r>
      <w:bookmarkEnd w:id="54"/>
    </w:p>
    <w:p>
      <w:pPr>
        <w:spacing w:line="360" w:lineRule="auto"/>
        <w:ind w:firstLine="480" w:firstLineChars="200"/>
        <w:rPr>
          <w:rFonts w:hint="eastAsia" w:ascii="宋体" w:hAnsi="宋体" w:eastAsia="宋体" w:cs="宋体"/>
          <w:b/>
          <w:bCs/>
          <w:color w:val="auto"/>
          <w:sz w:val="24"/>
        </w:rPr>
      </w:pPr>
      <w:r>
        <w:rPr>
          <w:rFonts w:hint="eastAsia" w:ascii="宋体" w:hAnsi="宋体" w:eastAsia="宋体" w:cs="宋体"/>
          <w:bCs/>
          <w:color w:val="auto"/>
          <w:sz w:val="24"/>
        </w:rPr>
        <w:t>1、</w:t>
      </w:r>
      <w:r>
        <w:rPr>
          <w:rFonts w:hint="eastAsia" w:ascii="宋体" w:hAnsi="宋体" w:eastAsia="宋体" w:cs="宋体"/>
          <w:color w:val="auto"/>
          <w:sz w:val="24"/>
        </w:rPr>
        <w:t>评标委员会首先对各投标文件进行初步审查，未通过审查的为无效标。</w:t>
      </w:r>
    </w:p>
    <w:p>
      <w:pPr>
        <w:widowControl/>
        <w:tabs>
          <w:tab w:val="left" w:pos="54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依据招标文件的规定，从投标文件的有效性、完整性和对招标文件的响应程度进行审查，以确定是否对招标文件的要求作出了实质性的响应，存在重大偏离的投标文件为无效标。所谓重大偏离是指投标人投标文件中所述货物质量、技术、规格、数量、交货期等和服务明显不能满足招标文件要求。重大偏离的认定须经招标小组三分之二以上组员同意。</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2、评标委员会判断“投标文件”的响应性，仅基于“投标文件”本身而不靠外部证据。对非实质性响应的投标文件，投标人不能通过修正或撤销不符之处，而使其成为实质性响应。</w:t>
      </w:r>
      <w:r>
        <w:rPr>
          <w:rFonts w:hint="eastAsia" w:ascii="宋体" w:hAnsi="宋体" w:eastAsia="宋体" w:cs="宋体"/>
          <w:b/>
          <w:color w:val="auto"/>
          <w:sz w:val="24"/>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pStyle w:val="23"/>
        <w:tabs>
          <w:tab w:val="left" w:pos="126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3、评标委员会根据招标文件要求，讨论、通过评标工作流程和评标要点。</w:t>
      </w:r>
    </w:p>
    <w:p>
      <w:pPr>
        <w:pStyle w:val="23"/>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4、围绕评标要点，评标委员会全体成员按招标文件中规定的评标方法和标准，对资格性检查和符合性检查合格的投标文件进行商务和技术评估，综合比较与评价。</w:t>
      </w:r>
    </w:p>
    <w:p>
      <w:pPr>
        <w:pStyle w:val="23"/>
        <w:spacing w:line="360" w:lineRule="auto"/>
        <w:ind w:firstLine="477" w:firstLineChars="199"/>
        <w:rPr>
          <w:rFonts w:hint="eastAsia" w:ascii="宋体" w:hAnsi="宋体" w:eastAsia="宋体" w:cs="宋体"/>
          <w:b/>
          <w:color w:val="auto"/>
          <w:sz w:val="24"/>
          <w:szCs w:val="24"/>
          <w:u w:val="single"/>
        </w:rPr>
      </w:pPr>
      <w:r>
        <w:rPr>
          <w:rFonts w:hint="eastAsia" w:ascii="宋体" w:hAnsi="宋体" w:eastAsia="宋体" w:cs="宋体"/>
          <w:color w:val="auto"/>
          <w:sz w:val="24"/>
          <w:szCs w:val="24"/>
        </w:rPr>
        <w:t>5、评标过程出现异议的，由评标委员会共同商讨决定，需要投标人澄清的，评标委员会将以书面形式通知投标人。</w:t>
      </w:r>
    </w:p>
    <w:p>
      <w:pPr>
        <w:pStyle w:val="23"/>
        <w:spacing w:line="360" w:lineRule="auto"/>
        <w:ind w:firstLine="482" w:firstLineChars="200"/>
        <w:rPr>
          <w:rFonts w:hint="eastAsia" w:ascii="宋体" w:hAnsi="宋体" w:eastAsia="宋体" w:cs="宋体"/>
          <w:b/>
          <w:color w:val="auto"/>
          <w:sz w:val="24"/>
          <w:szCs w:val="24"/>
        </w:rPr>
      </w:pPr>
      <w:bookmarkStart w:id="55" w:name="_Toc30825"/>
      <w:r>
        <w:rPr>
          <w:rFonts w:hint="eastAsia" w:ascii="宋体" w:hAnsi="宋体" w:eastAsia="宋体" w:cs="宋体"/>
          <w:b/>
          <w:color w:val="auto"/>
          <w:sz w:val="24"/>
          <w:szCs w:val="24"/>
        </w:rPr>
        <w:t>（二十八）中标候选人</w:t>
      </w:r>
      <w:bookmarkEnd w:id="55"/>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1、评标委员会统一签署评标汇总表，按综合得分高低推荐中标候选人或者确定成交</w:t>
      </w:r>
      <w:r>
        <w:rPr>
          <w:rFonts w:hint="eastAsia" w:ascii="宋体" w:hAnsi="宋体" w:cs="宋体"/>
          <w:color w:val="auto"/>
          <w:sz w:val="24"/>
          <w:lang w:eastAsia="zh-CN"/>
        </w:rPr>
        <w:t>投标人</w:t>
      </w:r>
      <w:r>
        <w:rPr>
          <w:rFonts w:hint="eastAsia" w:ascii="宋体" w:hAnsi="宋体" w:eastAsia="宋体" w:cs="宋体"/>
          <w:color w:val="auto"/>
          <w:sz w:val="24"/>
        </w:rPr>
        <w:t>。得分相同的，以报价低的为优先候选人。</w:t>
      </w:r>
    </w:p>
    <w:p>
      <w:pPr>
        <w:pStyle w:val="23"/>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2、评标委员会</w:t>
      </w:r>
      <w:r>
        <w:rPr>
          <w:rFonts w:hint="eastAsia" w:ascii="宋体" w:hAnsi="宋体" w:eastAsia="宋体" w:cs="宋体"/>
          <w:b/>
          <w:color w:val="auto"/>
          <w:sz w:val="24"/>
          <w:szCs w:val="24"/>
        </w:rPr>
        <w:t>认为中标候选人投标价或某些分项报价明显不合理或低于成本</w:t>
      </w:r>
      <w:r>
        <w:rPr>
          <w:rFonts w:hint="eastAsia" w:ascii="宋体" w:hAnsi="宋体" w:eastAsia="宋体" w:cs="宋体"/>
          <w:color w:val="auto"/>
          <w:sz w:val="24"/>
          <w:szCs w:val="24"/>
        </w:rPr>
        <w:t>，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r>
        <w:rPr>
          <w:rFonts w:hint="eastAsia" w:ascii="宋体" w:hAnsi="宋体" w:eastAsia="宋体" w:cs="宋体"/>
          <w:b/>
          <w:color w:val="auto"/>
          <w:sz w:val="24"/>
        </w:rPr>
        <w:t>为保证本项目产品质量、良好的售后服务，最低报价不作为中标的唯一依据。</w:t>
      </w:r>
    </w:p>
    <w:p>
      <w:pPr>
        <w:spacing w:line="360" w:lineRule="auto"/>
        <w:ind w:firstLine="236" w:firstLineChars="98"/>
        <w:rPr>
          <w:rFonts w:hint="eastAsia" w:ascii="宋体" w:hAnsi="宋体" w:eastAsia="宋体" w:cs="宋体"/>
          <w:b/>
          <w:color w:val="auto"/>
          <w:sz w:val="24"/>
        </w:rPr>
      </w:pPr>
      <w:bookmarkStart w:id="56" w:name="_Toc213839741"/>
      <w:bookmarkStart w:id="57" w:name="_Toc3468"/>
      <w:r>
        <w:rPr>
          <w:rFonts w:hint="eastAsia" w:ascii="宋体" w:hAnsi="宋体" w:eastAsia="宋体" w:cs="宋体"/>
          <w:b/>
          <w:color w:val="auto"/>
          <w:sz w:val="24"/>
        </w:rPr>
        <w:t>（二十九）评标过程</w:t>
      </w:r>
      <w:bookmarkEnd w:id="56"/>
      <w:r>
        <w:rPr>
          <w:rFonts w:hint="eastAsia" w:ascii="宋体" w:hAnsi="宋体" w:eastAsia="宋体" w:cs="宋体"/>
          <w:b/>
          <w:color w:val="auto"/>
          <w:sz w:val="24"/>
        </w:rPr>
        <w:t>保密</w:t>
      </w:r>
      <w:bookmarkEnd w:id="57"/>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2、投标人不得探听上述信息，不得以任何行为影响评标过程，否则其投标文件将被作为无效投标文件。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3、在评标期间，采购人有专门工作人员与投标人进行联络。</w:t>
      </w:r>
    </w:p>
    <w:p>
      <w:pPr>
        <w:spacing w:line="360" w:lineRule="auto"/>
        <w:ind w:left="1" w:firstLine="480" w:firstLineChars="200"/>
        <w:rPr>
          <w:rFonts w:hint="eastAsia" w:ascii="宋体" w:hAnsi="宋体" w:eastAsia="宋体" w:cs="宋体"/>
          <w:color w:val="auto"/>
          <w:spacing w:val="-2"/>
          <w:sz w:val="24"/>
        </w:rPr>
      </w:pPr>
      <w:r>
        <w:rPr>
          <w:rFonts w:hint="eastAsia" w:ascii="宋体" w:hAnsi="宋体" w:eastAsia="宋体" w:cs="宋体"/>
          <w:color w:val="auto"/>
          <w:sz w:val="24"/>
        </w:rPr>
        <w:t>4、采购人和评标委员会不向未成交的投标人解释未成交原因，也不对评标过程中的细节问题进行公布。</w:t>
      </w:r>
    </w:p>
    <w:p>
      <w:pPr>
        <w:spacing w:line="360" w:lineRule="auto"/>
        <w:ind w:left="718" w:leftChars="1" w:hanging="716" w:hangingChars="297"/>
        <w:rPr>
          <w:rFonts w:hint="eastAsia" w:ascii="宋体" w:hAnsi="宋体" w:eastAsia="宋体" w:cs="宋体"/>
          <w:b/>
          <w:bCs/>
          <w:color w:val="auto"/>
          <w:sz w:val="24"/>
        </w:rPr>
      </w:pPr>
      <w:bookmarkStart w:id="58" w:name="_Toc3343"/>
      <w:r>
        <w:rPr>
          <w:rFonts w:hint="eastAsia" w:ascii="宋体" w:hAnsi="宋体" w:eastAsia="宋体" w:cs="宋体"/>
          <w:b/>
          <w:color w:val="auto"/>
          <w:sz w:val="24"/>
        </w:rPr>
        <w:t>（三十）</w:t>
      </w:r>
      <w:r>
        <w:rPr>
          <w:rFonts w:hint="eastAsia" w:ascii="宋体" w:hAnsi="宋体" w:eastAsia="宋体" w:cs="宋体"/>
          <w:b/>
          <w:bCs/>
          <w:color w:val="auto"/>
          <w:sz w:val="24"/>
        </w:rPr>
        <w:t>投标人有下列情形之一的，视为无效投标。</w:t>
      </w:r>
      <w:bookmarkEnd w:id="58"/>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（1）超出营业执照经营范围投标的；</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（2）投标文件所投</w:t>
      </w:r>
      <w:r>
        <w:rPr>
          <w:rFonts w:hint="eastAsia" w:ascii="宋体" w:hAnsi="宋体" w:eastAsia="宋体" w:cs="宋体"/>
          <w:color w:val="auto"/>
          <w:sz w:val="24"/>
          <w:lang w:val="en-US" w:eastAsia="zh-CN"/>
        </w:rPr>
        <w:t>项目</w:t>
      </w:r>
      <w:r>
        <w:rPr>
          <w:rFonts w:hint="eastAsia" w:ascii="宋体" w:hAnsi="宋体" w:eastAsia="宋体" w:cs="宋体"/>
          <w:color w:val="auto"/>
          <w:sz w:val="24"/>
        </w:rPr>
        <w:t>的应标范围小于本文件对应包号要求的采购范围的；</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（3）投标文件与事实不符的；</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（4）经评标委员会一致认定为重大偏离的；</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（5）不符合本文件中规定的其他实质性要求的；</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（6）不符合法律、法规有关规定的。</w:t>
      </w:r>
    </w:p>
    <w:p>
      <w:pPr>
        <w:spacing w:line="360" w:lineRule="auto"/>
        <w:ind w:left="592" w:leftChars="1" w:hanging="590" w:hangingChars="245"/>
        <w:rPr>
          <w:rFonts w:hint="eastAsia" w:ascii="宋体" w:hAnsi="宋体" w:eastAsia="宋体" w:cs="宋体"/>
          <w:b/>
          <w:color w:val="auto"/>
          <w:sz w:val="24"/>
        </w:rPr>
      </w:pPr>
      <w:bookmarkStart w:id="59" w:name="_Toc2132"/>
      <w:r>
        <w:rPr>
          <w:rFonts w:hint="eastAsia" w:ascii="宋体" w:hAnsi="宋体" w:eastAsia="宋体" w:cs="宋体"/>
          <w:b/>
          <w:color w:val="auto"/>
          <w:sz w:val="24"/>
        </w:rPr>
        <w:t>（三十一）出现下列情形之一的，本项目作废标处理，除采购任务取消外，重新组织采购。</w:t>
      </w:r>
      <w:bookmarkEnd w:id="59"/>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（1）本文件存在不合理条款，公告时间及程序不符合规定的；</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（2）出现影响采购公正的违法、违规行为的；</w:t>
      </w:r>
    </w:p>
    <w:p>
      <w:pPr>
        <w:spacing w:line="360" w:lineRule="auto"/>
        <w:ind w:left="714" w:leftChars="1" w:hanging="712" w:hangingChars="297"/>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rPr>
        <w:tab/>
      </w:r>
      <w:r>
        <w:rPr>
          <w:rFonts w:hint="eastAsia" w:ascii="宋体" w:hAnsi="宋体" w:eastAsia="宋体" w:cs="宋体"/>
          <w:color w:val="auto"/>
          <w:sz w:val="24"/>
        </w:rPr>
        <w:t>（3）因重大变故，采购任务取消的。</w:t>
      </w:r>
    </w:p>
    <w:p>
      <w:pPr>
        <w:spacing w:line="360" w:lineRule="auto"/>
        <w:ind w:left="718" w:leftChars="1" w:hanging="716" w:hangingChars="297"/>
        <w:rPr>
          <w:rFonts w:hint="eastAsia" w:ascii="宋体" w:hAnsi="宋体" w:eastAsia="宋体" w:cs="宋体"/>
          <w:b/>
          <w:color w:val="auto"/>
          <w:sz w:val="24"/>
        </w:rPr>
      </w:pPr>
      <w:bookmarkStart w:id="60" w:name="_Toc19366"/>
      <w:r>
        <w:rPr>
          <w:rFonts w:hint="eastAsia" w:ascii="宋体" w:hAnsi="宋体" w:eastAsia="宋体" w:cs="宋体"/>
          <w:b/>
          <w:color w:val="auto"/>
          <w:sz w:val="24"/>
        </w:rPr>
        <w:t>（三十二）评标办法</w:t>
      </w:r>
      <w:bookmarkEnd w:id="60"/>
    </w:p>
    <w:p>
      <w:pPr>
        <w:spacing w:line="360" w:lineRule="auto"/>
        <w:ind w:left="1" w:firstLine="480" w:firstLineChars="200"/>
        <w:rPr>
          <w:rFonts w:hint="eastAsia" w:ascii="宋体" w:hAnsi="宋体" w:eastAsia="宋体" w:cs="宋体"/>
          <w:color w:val="auto"/>
          <w:spacing w:val="-2"/>
          <w:sz w:val="24"/>
        </w:rPr>
      </w:pPr>
      <w:r>
        <w:rPr>
          <w:rFonts w:hint="eastAsia" w:ascii="宋体" w:hAnsi="宋体" w:eastAsia="宋体" w:cs="宋体"/>
          <w:color w:val="auto"/>
          <w:sz w:val="24"/>
        </w:rPr>
        <w:t>本次招标的评标方法采用综合评分法，</w:t>
      </w:r>
      <w:r>
        <w:rPr>
          <w:rFonts w:hint="eastAsia" w:ascii="宋体" w:hAnsi="宋体" w:eastAsia="宋体" w:cs="宋体"/>
          <w:color w:val="auto"/>
          <w:spacing w:val="-2"/>
          <w:sz w:val="24"/>
        </w:rPr>
        <w:t>即在最大限度地满足招标文件实质性要求前提下，按照招标文件中规定的各项因素进行综合评审。</w:t>
      </w:r>
    </w:p>
    <w:p>
      <w:pPr>
        <w:spacing w:line="360" w:lineRule="auto"/>
        <w:ind w:firstLine="705" w:firstLineChars="294"/>
        <w:rPr>
          <w:rFonts w:hint="eastAsia" w:ascii="宋体" w:hAnsi="宋体" w:eastAsia="宋体" w:cs="宋体"/>
          <w:color w:val="auto"/>
          <w:sz w:val="24"/>
        </w:rPr>
      </w:pPr>
      <w:r>
        <w:rPr>
          <w:rFonts w:hint="eastAsia" w:ascii="宋体" w:hAnsi="宋体" w:eastAsia="宋体" w:cs="宋体"/>
          <w:color w:val="auto"/>
          <w:sz w:val="24"/>
        </w:rPr>
        <w:t>评标委员会严格按照招标文件的要求、条件及投标人所作的实质性响应内容，对投标人的投标文件进行综合打分。评标委员会由采购方代表及相关专家五人组成，负责对投标文件进行审查、评审和比较等工作。</w:t>
      </w:r>
      <w:r>
        <w:rPr>
          <w:rFonts w:hint="eastAsia" w:ascii="宋体" w:hAnsi="宋体" w:eastAsia="宋体" w:cs="宋体"/>
          <w:bCs/>
          <w:color w:val="auto"/>
          <w:sz w:val="24"/>
        </w:rPr>
        <w:t>投标人的得分为各评委所给分数的平均分。计算结果值在小数点后均保留两位小数，后余位数四舍五入计。</w:t>
      </w:r>
      <w:r>
        <w:rPr>
          <w:rFonts w:hint="eastAsia" w:ascii="宋体" w:hAnsi="宋体" w:eastAsia="宋体" w:cs="宋体"/>
          <w:color w:val="auto"/>
          <w:sz w:val="24"/>
        </w:rPr>
        <w:t>并以综合评分法进行评估，总分值为100分。</w:t>
      </w:r>
    </w:p>
    <w:p>
      <w:pPr>
        <w:spacing w:line="360" w:lineRule="auto"/>
        <w:ind w:firstLine="705" w:firstLineChars="294"/>
        <w:rPr>
          <w:rFonts w:hint="eastAsia" w:ascii="宋体" w:hAnsi="宋体" w:eastAsia="宋体" w:cs="宋体"/>
          <w:color w:val="auto"/>
          <w:sz w:val="24"/>
        </w:rPr>
      </w:pPr>
    </w:p>
    <w:p>
      <w:pPr>
        <w:spacing w:line="360" w:lineRule="auto"/>
        <w:rPr>
          <w:rFonts w:hint="eastAsia" w:ascii="宋体" w:hAnsi="宋体" w:eastAsia="宋体" w:cs="宋体"/>
          <w:b/>
          <w:color w:val="auto"/>
          <w:sz w:val="32"/>
          <w:szCs w:val="32"/>
        </w:rPr>
      </w:pPr>
      <w:bookmarkStart w:id="61" w:name="_Toc11627"/>
      <w:r>
        <w:rPr>
          <w:rFonts w:hint="eastAsia" w:ascii="宋体" w:hAnsi="宋体" w:eastAsia="宋体" w:cs="宋体"/>
          <w:b/>
          <w:color w:val="auto"/>
          <w:sz w:val="32"/>
          <w:szCs w:val="32"/>
        </w:rPr>
        <w:br w:type="page"/>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初步评审表</w:t>
      </w:r>
      <w:bookmarkEnd w:id="61"/>
    </w:p>
    <w:tbl>
      <w:tblPr>
        <w:tblStyle w:val="14"/>
        <w:tblW w:w="96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0"/>
        <w:gridCol w:w="804"/>
        <w:gridCol w:w="77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20"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outlineLvl w:val="0"/>
              <w:rPr>
                <w:rFonts w:hint="eastAsia" w:ascii="宋体" w:hAnsi="宋体" w:eastAsia="宋体" w:cs="宋体"/>
                <w:color w:val="auto"/>
                <w:sz w:val="24"/>
              </w:rPr>
            </w:pPr>
            <w:r>
              <w:rPr>
                <w:rFonts w:hint="eastAsia" w:ascii="宋体" w:hAnsi="宋体" w:eastAsia="宋体" w:cs="宋体"/>
                <w:color w:val="auto"/>
                <w:sz w:val="24"/>
              </w:rPr>
              <w:t>资格</w:t>
            </w:r>
          </w:p>
          <w:p>
            <w:pPr>
              <w:snapToGrid w:val="0"/>
              <w:spacing w:line="360" w:lineRule="auto"/>
              <w:jc w:val="center"/>
              <w:outlineLvl w:val="0"/>
              <w:rPr>
                <w:rFonts w:hint="eastAsia" w:ascii="宋体" w:hAnsi="宋体" w:eastAsia="宋体" w:cs="宋体"/>
                <w:color w:val="auto"/>
                <w:sz w:val="24"/>
              </w:rPr>
            </w:pPr>
            <w:r>
              <w:rPr>
                <w:rFonts w:hint="eastAsia" w:ascii="宋体" w:hAnsi="宋体" w:eastAsia="宋体" w:cs="宋体"/>
                <w:color w:val="auto"/>
                <w:sz w:val="24"/>
              </w:rPr>
              <w:t>审查</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outlineLvl w:val="0"/>
              <w:rPr>
                <w:rFonts w:hint="eastAsia" w:ascii="宋体" w:hAnsi="宋体" w:eastAsia="宋体" w:cs="宋体"/>
                <w:color w:val="auto"/>
                <w:sz w:val="24"/>
              </w:rPr>
            </w:pPr>
            <w:r>
              <w:rPr>
                <w:rFonts w:hint="eastAsia" w:ascii="宋体" w:hAnsi="宋体" w:eastAsia="宋体" w:cs="宋体"/>
                <w:color w:val="auto"/>
                <w:sz w:val="24"/>
              </w:rPr>
              <w:t>1</w:t>
            </w:r>
          </w:p>
        </w:tc>
        <w:tc>
          <w:tcPr>
            <w:tcW w:w="77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outlineLvl w:val="0"/>
              <w:rPr>
                <w:rFonts w:hint="eastAsia" w:ascii="宋体" w:hAnsi="宋体" w:eastAsia="宋体" w:cs="宋体"/>
                <w:color w:val="auto"/>
                <w:sz w:val="24"/>
              </w:rPr>
            </w:pPr>
            <w:r>
              <w:rPr>
                <w:rFonts w:hint="eastAsia" w:ascii="宋体" w:hAnsi="宋体" w:eastAsia="宋体" w:cs="宋体"/>
                <w:color w:val="auto"/>
                <w:sz w:val="24"/>
              </w:rPr>
              <w:t xml:space="preserve">满足《中华人民共和国政府采购法》第二十二条规定。 </w:t>
            </w:r>
          </w:p>
          <w:p>
            <w:pPr>
              <w:snapToGrid w:val="0"/>
              <w:spacing w:line="360" w:lineRule="auto"/>
              <w:jc w:val="left"/>
              <w:outlineLvl w:val="0"/>
              <w:rPr>
                <w:rFonts w:hint="eastAsia" w:ascii="宋体" w:hAnsi="宋体" w:eastAsia="宋体" w:cs="宋体"/>
                <w:color w:val="auto"/>
                <w:sz w:val="24"/>
              </w:rPr>
            </w:pPr>
            <w:r>
              <w:rPr>
                <w:rFonts w:hint="eastAsia" w:ascii="宋体" w:hAnsi="宋体" w:eastAsia="宋体" w:cs="宋体"/>
                <w:color w:val="auto"/>
                <w:sz w:val="24"/>
                <w:lang w:val="en-US" w:eastAsia="zh-CN"/>
              </w:rPr>
              <w:t>①具有独立承担民事责任的能力；</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营业执照</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②具有良好的商业信誉和健全的</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"https://link.zhihu.com/?target=https://www.baidu.com/s?wd=%E8%B4%A2%E5%8A%A1%E4%BC%9A%E8%AE%A1%E5%88%B6%E5%BA%A6&amp;tn=SE_PcZhidaonwhc_ngpagmjz&amp;rsv_dl=gh_pc_zhidao" \t "_blank"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rPr>
              <w:t>财务会计制度</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上一年度的财务审计报告，新成立的公司提供银行资信证</w:t>
            </w:r>
            <w:r>
              <w:rPr>
                <w:rFonts w:hint="eastAsia" w:ascii="宋体" w:hAnsi="宋体" w:cs="宋体"/>
                <w:color w:val="auto"/>
                <w:sz w:val="24"/>
                <w:lang w:val="en-US" w:eastAsia="zh-CN"/>
              </w:rPr>
              <w:t>明</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③具有履行合同所必需的设备和专业技术能力；</w:t>
            </w:r>
            <w:r>
              <w:rPr>
                <w:rFonts w:hint="eastAsia" w:ascii="宋体" w:hAnsi="宋体" w:eastAsia="宋体" w:cs="宋体"/>
                <w:color w:val="auto"/>
                <w:sz w:val="24"/>
                <w:lang w:val="en-US" w:eastAsia="zh-CN"/>
              </w:rPr>
              <w:br w:type="textWrapping"/>
            </w:r>
            <w:r>
              <w:rPr>
                <w:rFonts w:hint="eastAsia" w:ascii="宋体" w:hAnsi="宋体" w:cs="宋体"/>
                <w:color w:val="auto"/>
                <w:sz w:val="24"/>
                <w:lang w:val="en-US" w:eastAsia="zh-CN"/>
              </w:rPr>
              <w:t>投标人</w:t>
            </w:r>
            <w:r>
              <w:rPr>
                <w:rFonts w:hint="eastAsia" w:ascii="宋体" w:hAnsi="宋体" w:eastAsia="宋体" w:cs="宋体"/>
                <w:color w:val="auto"/>
                <w:sz w:val="24"/>
                <w:lang w:val="en-US" w:eastAsia="zh-CN"/>
              </w:rPr>
              <w:t>履行合同所必须的设备和专业技术能力的证明材料或声明</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④有依法缴纳税收和</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"https://link.zhihu.com/?target=https://www.baidu.com/s?wd=%E7%A4%BE%E4%BC%9A%E4%BF%9D%E9%9A%9C%E8%B5%84%E9%87%91&amp;tn=SE_PcZhidaonwhc_ngpagmjz&amp;rsv_dl=gh_pc_zhidao" \t "_blank"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rPr>
              <w:t>社会保障资金</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的良好记录；</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近两个月的社保证明</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⑤参加政府采购活动前三年内，在经营活动中没有重大违法记录；</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 xml:space="preserve"> 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120" w:type="dxa"/>
            <w:vMerge w:val="continue"/>
            <w:tcBorders>
              <w:left w:val="single" w:color="auto" w:sz="4" w:space="0"/>
              <w:right w:val="single" w:color="auto" w:sz="4" w:space="0"/>
            </w:tcBorders>
            <w:noWrap w:val="0"/>
            <w:vAlign w:val="center"/>
          </w:tcPr>
          <w:p>
            <w:pPr>
              <w:snapToGrid w:val="0"/>
              <w:spacing w:line="360" w:lineRule="auto"/>
              <w:outlineLvl w:val="0"/>
              <w:rPr>
                <w:rFonts w:hint="eastAsia" w:ascii="宋体" w:hAnsi="宋体" w:eastAsia="宋体" w:cs="宋体"/>
                <w:color w:val="auto"/>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outlineLvl w:val="0"/>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77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outlineLvl w:val="0"/>
              <w:rPr>
                <w:rFonts w:hint="eastAsia" w:ascii="宋体" w:hAnsi="宋体" w:eastAsia="宋体" w:cs="宋体"/>
                <w:color w:val="auto"/>
                <w:sz w:val="24"/>
              </w:rPr>
            </w:pPr>
            <w:r>
              <w:rPr>
                <w:rFonts w:hint="eastAsia" w:ascii="宋体" w:hAnsi="宋体" w:eastAsia="宋体" w:cs="宋体"/>
                <w:color w:val="auto"/>
                <w:sz w:val="24"/>
              </w:rPr>
              <w:t>提供“信用中国”网站</w:t>
            </w:r>
            <w:r>
              <w:rPr>
                <w:rFonts w:hint="eastAsia" w:ascii="宋体" w:hAnsi="宋体" w:cs="宋体"/>
                <w:color w:val="auto"/>
                <w:sz w:val="24"/>
                <w:lang w:eastAsia="zh-CN"/>
              </w:rPr>
              <w:t>“</w:t>
            </w:r>
            <w:r>
              <w:rPr>
                <w:rFonts w:hint="eastAsia" w:ascii="宋体" w:hAnsi="宋体" w:eastAsia="宋体" w:cs="宋体"/>
                <w:color w:val="auto"/>
                <w:sz w:val="24"/>
              </w:rPr>
              <w:t>失信被执行人</w:t>
            </w:r>
            <w:r>
              <w:rPr>
                <w:rFonts w:hint="eastAsia" w:ascii="宋体" w:hAnsi="宋体" w:cs="宋体"/>
                <w:color w:val="auto"/>
                <w:sz w:val="24"/>
                <w:lang w:eastAsia="zh-CN"/>
              </w:rPr>
              <w:t>”、“</w:t>
            </w:r>
            <w:r>
              <w:rPr>
                <w:rFonts w:hint="eastAsia" w:ascii="宋体" w:hAnsi="宋体" w:cs="宋体"/>
                <w:sz w:val="24"/>
              </w:rPr>
              <w:t>政府采购严重违法失信行为记录名单</w:t>
            </w:r>
            <w:r>
              <w:rPr>
                <w:rFonts w:hint="eastAsia" w:ascii="宋体" w:hAnsi="宋体" w:cs="宋体"/>
                <w:color w:val="auto"/>
                <w:sz w:val="24"/>
                <w:lang w:eastAsia="zh-CN"/>
              </w:rPr>
              <w:t>”</w:t>
            </w:r>
            <w:r>
              <w:rPr>
                <w:rFonts w:hint="eastAsia" w:ascii="宋体" w:hAnsi="宋体" w:eastAsia="宋体" w:cs="宋体"/>
                <w:color w:val="auto"/>
                <w:sz w:val="24"/>
              </w:rPr>
              <w:t>和“</w:t>
            </w:r>
            <w:r>
              <w:rPr>
                <w:rFonts w:hint="eastAsia" w:ascii="宋体" w:hAnsi="宋体" w:eastAsia="宋体" w:cs="宋体"/>
                <w:bCs/>
                <w:sz w:val="24"/>
                <w:szCs w:val="24"/>
              </w:rPr>
              <w:t>重大税收违法失信主体名单</w:t>
            </w:r>
            <w:r>
              <w:rPr>
                <w:rFonts w:hint="eastAsia" w:ascii="宋体" w:hAnsi="宋体" w:eastAsia="宋体" w:cs="宋体"/>
                <w:color w:val="auto"/>
                <w:sz w:val="24"/>
              </w:rPr>
              <w:t>”和“中国政府采购</w:t>
            </w:r>
            <w:r>
              <w:rPr>
                <w:rFonts w:hint="eastAsia" w:ascii="宋体" w:hAnsi="宋体" w:cs="宋体"/>
                <w:color w:val="auto"/>
                <w:sz w:val="24"/>
                <w:lang w:eastAsia="zh-CN"/>
              </w:rPr>
              <w:t>”</w:t>
            </w:r>
            <w:r>
              <w:rPr>
                <w:rFonts w:hint="eastAsia" w:ascii="宋体" w:hAnsi="宋体" w:eastAsia="宋体" w:cs="宋体"/>
                <w:color w:val="auto"/>
                <w:sz w:val="24"/>
              </w:rPr>
              <w:t>网站的</w:t>
            </w:r>
            <w:r>
              <w:rPr>
                <w:rFonts w:hint="eastAsia" w:ascii="宋体" w:hAnsi="宋体" w:cs="宋体"/>
                <w:color w:val="auto"/>
                <w:sz w:val="24"/>
                <w:lang w:eastAsia="zh-CN"/>
              </w:rPr>
              <w:t>“</w:t>
            </w:r>
            <w:r>
              <w:rPr>
                <w:rFonts w:hint="eastAsia" w:ascii="宋体" w:hAnsi="宋体" w:eastAsia="宋体" w:cs="宋体"/>
                <w:color w:val="auto"/>
                <w:sz w:val="24"/>
              </w:rPr>
              <w:t>政府采购严重违法失信行为名单”，查询结果页面截图（</w:t>
            </w:r>
            <w:r>
              <w:rPr>
                <w:rFonts w:hint="eastAsia" w:ascii="宋体" w:hAnsi="宋体" w:eastAsia="宋体" w:cs="宋体"/>
                <w:color w:val="auto"/>
                <w:sz w:val="24"/>
                <w:lang w:val="en-US" w:eastAsia="zh-CN"/>
              </w:rPr>
              <w:t>投标文件递交截止前10</w:t>
            </w:r>
            <w:r>
              <w:rPr>
                <w:rFonts w:hint="eastAsia" w:ascii="宋体" w:hAnsi="宋体" w:eastAsia="宋体" w:cs="宋体"/>
                <w:color w:val="auto"/>
                <w:sz w:val="24"/>
              </w:rPr>
              <w:t>日内截图加盖公章）；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120" w:type="dxa"/>
            <w:vMerge w:val="continue"/>
            <w:tcBorders>
              <w:left w:val="single" w:color="auto" w:sz="4" w:space="0"/>
              <w:right w:val="single" w:color="auto" w:sz="4" w:space="0"/>
            </w:tcBorders>
            <w:noWrap w:val="0"/>
            <w:vAlign w:val="center"/>
          </w:tcPr>
          <w:p>
            <w:pPr>
              <w:snapToGrid w:val="0"/>
              <w:spacing w:line="360" w:lineRule="auto"/>
              <w:outlineLvl w:val="0"/>
              <w:rPr>
                <w:rFonts w:hint="eastAsia" w:ascii="宋体" w:hAnsi="宋体" w:eastAsia="宋体" w:cs="宋体"/>
                <w:color w:val="auto"/>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outlineLvl w:val="0"/>
              <w:rPr>
                <w:rFonts w:hint="eastAsia" w:ascii="宋体" w:hAnsi="宋体" w:eastAsia="宋体" w:cs="宋体"/>
                <w:b/>
                <w:bCs/>
                <w:color w:val="auto"/>
                <w:sz w:val="24"/>
                <w:lang w:eastAsia="zh-CN"/>
              </w:rPr>
            </w:pPr>
            <w:r>
              <w:rPr>
                <w:rFonts w:hint="eastAsia" w:ascii="宋体" w:hAnsi="宋体" w:cs="宋体"/>
                <w:color w:val="auto"/>
                <w:sz w:val="24"/>
                <w:lang w:val="en-US" w:eastAsia="zh-CN"/>
              </w:rPr>
              <w:t>3</w:t>
            </w:r>
          </w:p>
        </w:tc>
        <w:tc>
          <w:tcPr>
            <w:tcW w:w="77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outlineLvl w:val="0"/>
              <w:rPr>
                <w:rFonts w:hint="eastAsia" w:ascii="宋体" w:hAnsi="宋体" w:eastAsia="宋体" w:cs="宋体"/>
                <w:color w:val="auto"/>
                <w:sz w:val="24"/>
              </w:rPr>
            </w:pPr>
            <w:r>
              <w:rPr>
                <w:rFonts w:hint="eastAsia" w:ascii="宋体" w:hAnsi="宋体" w:eastAsia="宋体" w:cs="宋体"/>
                <w:bCs/>
                <w:color w:val="auto"/>
                <w:sz w:val="24"/>
              </w:rPr>
              <w:t>法定代表人身份证明或授权委托书及被授权人身份证是否提供且有效</w:t>
            </w:r>
            <w:r>
              <w:rPr>
                <w:rFonts w:hint="eastAsia" w:ascii="宋体" w:hAnsi="宋体" w:eastAsia="宋体" w:cs="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1120" w:type="dxa"/>
            <w:vMerge w:val="continue"/>
            <w:tcBorders>
              <w:left w:val="single" w:color="auto" w:sz="4" w:space="0"/>
              <w:right w:val="single" w:color="auto" w:sz="4" w:space="0"/>
            </w:tcBorders>
            <w:noWrap w:val="0"/>
            <w:vAlign w:val="center"/>
          </w:tcPr>
          <w:p>
            <w:pPr>
              <w:snapToGrid w:val="0"/>
              <w:spacing w:line="360" w:lineRule="auto"/>
              <w:outlineLvl w:val="0"/>
              <w:rPr>
                <w:rFonts w:hint="eastAsia" w:ascii="宋体" w:hAnsi="宋体" w:eastAsia="宋体" w:cs="宋体"/>
                <w:color w:val="auto"/>
                <w:sz w:val="24"/>
              </w:rPr>
            </w:pPr>
          </w:p>
        </w:tc>
        <w:tc>
          <w:tcPr>
            <w:tcW w:w="804" w:type="dxa"/>
            <w:tcBorders>
              <w:top w:val="single" w:color="auto" w:sz="4" w:space="0"/>
              <w:left w:val="single" w:color="auto" w:sz="4" w:space="0"/>
              <w:right w:val="single" w:color="auto" w:sz="4" w:space="0"/>
            </w:tcBorders>
            <w:noWrap w:val="0"/>
            <w:vAlign w:val="center"/>
          </w:tcPr>
          <w:p>
            <w:pPr>
              <w:snapToGrid w:val="0"/>
              <w:spacing w:line="360" w:lineRule="auto"/>
              <w:jc w:val="center"/>
              <w:outlineLvl w:val="0"/>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77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outlineLvl w:val="0"/>
              <w:rPr>
                <w:rFonts w:hint="eastAsia" w:ascii="宋体" w:hAnsi="宋体" w:eastAsia="宋体" w:cs="宋体"/>
                <w:color w:val="auto"/>
                <w:sz w:val="24"/>
              </w:rPr>
            </w:pPr>
            <w:r>
              <w:rPr>
                <w:rFonts w:hint="eastAsia" w:ascii="宋体" w:hAnsi="宋体" w:eastAsia="宋体" w:cs="宋体"/>
                <w:color w:val="auto"/>
                <w:sz w:val="24"/>
              </w:rPr>
              <w:t>投标保证金收据</w:t>
            </w:r>
            <w:r>
              <w:rPr>
                <w:rFonts w:hint="eastAsia" w:ascii="宋体" w:hAnsi="宋体" w:cs="宋体"/>
                <w:color w:val="auto"/>
                <w:sz w:val="24"/>
                <w:lang w:val="en-US" w:eastAsia="zh-CN"/>
              </w:rPr>
              <w:t>或缴款凭证</w:t>
            </w:r>
            <w:r>
              <w:rPr>
                <w:rFonts w:hint="eastAsia" w:ascii="宋体" w:hAnsi="宋体" w:eastAsia="宋体" w:cs="宋体"/>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120" w:type="dxa"/>
            <w:vMerge w:val="restart"/>
            <w:tcBorders>
              <w:left w:val="single" w:color="auto" w:sz="4" w:space="0"/>
              <w:right w:val="single" w:color="auto" w:sz="4" w:space="0"/>
            </w:tcBorders>
            <w:noWrap w:val="0"/>
            <w:vAlign w:val="center"/>
          </w:tcPr>
          <w:p>
            <w:pPr>
              <w:snapToGrid w:val="0"/>
              <w:spacing w:line="360" w:lineRule="auto"/>
              <w:outlineLvl w:val="0"/>
              <w:rPr>
                <w:rFonts w:hint="eastAsia" w:ascii="宋体" w:hAnsi="宋体" w:eastAsia="宋体" w:cs="宋体"/>
                <w:color w:val="auto"/>
                <w:sz w:val="24"/>
              </w:rPr>
            </w:pPr>
            <w:r>
              <w:rPr>
                <w:rFonts w:hint="eastAsia" w:ascii="宋体" w:hAnsi="宋体" w:eastAsia="宋体" w:cs="宋体"/>
                <w:color w:val="auto"/>
                <w:sz w:val="24"/>
              </w:rPr>
              <w:t>符合性审查</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outlineLvl w:val="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7756" w:type="dxa"/>
            <w:tcBorders>
              <w:top w:val="single" w:color="auto" w:sz="4" w:space="0"/>
              <w:left w:val="single" w:color="auto" w:sz="4" w:space="0"/>
              <w:bottom w:val="single" w:color="auto" w:sz="4" w:space="0"/>
              <w:right w:val="single" w:color="auto" w:sz="4" w:space="0"/>
            </w:tcBorders>
            <w:noWrap w:val="0"/>
            <w:vAlign w:val="center"/>
          </w:tcPr>
          <w:p>
            <w:pPr>
              <w:pStyle w:val="24"/>
              <w:snapToGrid w:val="0"/>
              <w:spacing w:line="360" w:lineRule="auto"/>
              <w:ind w:right="84" w:rightChars="40"/>
              <w:rPr>
                <w:rFonts w:hint="eastAsia" w:ascii="宋体" w:hAnsi="宋体" w:eastAsia="宋体" w:cs="宋体"/>
                <w:color w:val="auto"/>
              </w:rPr>
            </w:pPr>
            <w:r>
              <w:rPr>
                <w:rFonts w:hint="eastAsia" w:cs="宋体"/>
                <w:color w:val="auto"/>
                <w:sz w:val="24"/>
                <w:lang w:eastAsia="zh-CN"/>
              </w:rPr>
              <w:t>投标人</w:t>
            </w:r>
            <w:r>
              <w:rPr>
                <w:rFonts w:hint="eastAsia" w:ascii="宋体" w:hAnsi="宋体" w:eastAsia="宋体" w:cs="宋体"/>
                <w:color w:val="auto"/>
                <w:sz w:val="24"/>
              </w:rPr>
              <w:t>报价是否唯一；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1120" w:type="dxa"/>
            <w:vMerge w:val="continue"/>
            <w:tcBorders>
              <w:left w:val="single" w:color="auto" w:sz="4" w:space="0"/>
              <w:right w:val="single" w:color="auto" w:sz="4" w:space="0"/>
            </w:tcBorders>
            <w:noWrap w:val="0"/>
            <w:vAlign w:val="center"/>
          </w:tcPr>
          <w:p>
            <w:pPr>
              <w:snapToGrid w:val="0"/>
              <w:spacing w:line="360" w:lineRule="auto"/>
              <w:outlineLvl w:val="0"/>
              <w:rPr>
                <w:rFonts w:hint="eastAsia" w:ascii="宋体" w:hAnsi="宋体" w:eastAsia="宋体" w:cs="宋体"/>
                <w:color w:val="auto"/>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outlineLvl w:val="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p>
        </w:tc>
        <w:tc>
          <w:tcPr>
            <w:tcW w:w="7756" w:type="dxa"/>
            <w:tcBorders>
              <w:top w:val="single" w:color="auto" w:sz="4" w:space="0"/>
              <w:left w:val="single" w:color="auto" w:sz="4" w:space="0"/>
              <w:bottom w:val="single" w:color="auto" w:sz="4" w:space="0"/>
              <w:right w:val="single" w:color="auto" w:sz="4" w:space="0"/>
            </w:tcBorders>
            <w:noWrap w:val="0"/>
            <w:vAlign w:val="center"/>
          </w:tcPr>
          <w:p>
            <w:pPr>
              <w:pStyle w:val="24"/>
              <w:snapToGrid w:val="0"/>
              <w:spacing w:line="360" w:lineRule="auto"/>
              <w:ind w:right="84" w:rightChars="40"/>
              <w:rPr>
                <w:rFonts w:hint="eastAsia" w:ascii="宋体" w:hAnsi="宋体" w:eastAsia="宋体" w:cs="宋体"/>
                <w:color w:val="auto"/>
              </w:rPr>
            </w:pPr>
            <w:r>
              <w:rPr>
                <w:rFonts w:hint="eastAsia" w:ascii="宋体" w:hAnsi="宋体" w:eastAsia="宋体" w:cs="宋体"/>
                <w:color w:val="auto"/>
              </w:rPr>
              <w:t>投标文件封面是否有</w:t>
            </w:r>
            <w:r>
              <w:rPr>
                <w:rFonts w:hint="eastAsia" w:cs="宋体"/>
                <w:color w:val="auto"/>
                <w:lang w:eastAsia="zh-CN"/>
              </w:rPr>
              <w:t>投标人</w:t>
            </w:r>
            <w:r>
              <w:rPr>
                <w:rFonts w:hint="eastAsia" w:ascii="宋体" w:hAnsi="宋体" w:eastAsia="宋体" w:cs="宋体"/>
                <w:color w:val="auto"/>
              </w:rPr>
              <w:t>法定代表人</w:t>
            </w:r>
            <w:r>
              <w:rPr>
                <w:rFonts w:hint="eastAsia" w:cs="宋体"/>
                <w:color w:val="auto"/>
                <w:lang w:eastAsia="zh-CN"/>
              </w:rPr>
              <w:t>、</w:t>
            </w:r>
            <w:r>
              <w:rPr>
                <w:rFonts w:hint="eastAsia" w:ascii="宋体" w:hAnsi="宋体" w:eastAsia="宋体" w:cs="宋体"/>
                <w:color w:val="auto"/>
              </w:rPr>
              <w:t>授权人签字和加盖了</w:t>
            </w:r>
            <w:r>
              <w:rPr>
                <w:rFonts w:hint="eastAsia" w:cs="宋体"/>
                <w:color w:val="auto"/>
                <w:lang w:eastAsia="zh-CN"/>
              </w:rPr>
              <w:t>投标人</w:t>
            </w:r>
            <w:r>
              <w:rPr>
                <w:rFonts w:hint="eastAsia" w:ascii="宋体" w:hAnsi="宋体" w:eastAsia="宋体" w:cs="宋体"/>
                <w:color w:val="auto"/>
              </w:rPr>
              <w:t>单位的公章；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120" w:type="dxa"/>
            <w:vMerge w:val="continue"/>
            <w:tcBorders>
              <w:left w:val="single" w:color="auto" w:sz="4" w:space="0"/>
              <w:right w:val="single" w:color="auto" w:sz="4" w:space="0"/>
            </w:tcBorders>
            <w:noWrap w:val="0"/>
            <w:vAlign w:val="center"/>
          </w:tcPr>
          <w:p>
            <w:pPr>
              <w:snapToGrid w:val="0"/>
              <w:spacing w:line="360" w:lineRule="auto"/>
              <w:outlineLvl w:val="0"/>
              <w:rPr>
                <w:rFonts w:hint="eastAsia" w:ascii="宋体" w:hAnsi="宋体" w:eastAsia="宋体" w:cs="宋体"/>
                <w:color w:val="auto"/>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outlineLvl w:val="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w:t>
            </w:r>
          </w:p>
        </w:tc>
        <w:tc>
          <w:tcPr>
            <w:tcW w:w="77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outlineLvl w:val="0"/>
              <w:rPr>
                <w:rFonts w:hint="eastAsia" w:ascii="宋体" w:hAnsi="宋体" w:eastAsia="宋体" w:cs="宋体"/>
                <w:color w:val="auto"/>
                <w:sz w:val="24"/>
              </w:rPr>
            </w:pPr>
            <w:r>
              <w:rPr>
                <w:rFonts w:hint="eastAsia" w:ascii="宋体" w:hAnsi="宋体" w:eastAsia="宋体" w:cs="宋体"/>
                <w:color w:val="auto"/>
                <w:sz w:val="24"/>
              </w:rPr>
              <w:t>交货期是否符合招标文件要求；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120" w:type="dxa"/>
            <w:vMerge w:val="continue"/>
            <w:tcBorders>
              <w:left w:val="single" w:color="auto" w:sz="4" w:space="0"/>
              <w:right w:val="single" w:color="auto" w:sz="4" w:space="0"/>
            </w:tcBorders>
            <w:noWrap w:val="0"/>
            <w:vAlign w:val="center"/>
          </w:tcPr>
          <w:p>
            <w:pPr>
              <w:snapToGrid w:val="0"/>
              <w:spacing w:line="360" w:lineRule="auto"/>
              <w:outlineLvl w:val="0"/>
              <w:rPr>
                <w:rFonts w:hint="eastAsia" w:ascii="宋体" w:hAnsi="宋体" w:eastAsia="宋体" w:cs="宋体"/>
                <w:color w:val="auto"/>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outlineLvl w:val="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p>
        </w:tc>
        <w:tc>
          <w:tcPr>
            <w:tcW w:w="77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outlineLvl w:val="0"/>
              <w:rPr>
                <w:rFonts w:hint="eastAsia" w:ascii="宋体" w:hAnsi="宋体" w:eastAsia="宋体" w:cs="宋体"/>
                <w:color w:val="auto"/>
                <w:sz w:val="24"/>
              </w:rPr>
            </w:pPr>
            <w:r>
              <w:rPr>
                <w:rFonts w:hint="eastAsia" w:ascii="宋体" w:hAnsi="宋体" w:eastAsia="宋体" w:cs="宋体"/>
                <w:color w:val="auto"/>
                <w:sz w:val="24"/>
              </w:rPr>
              <w:t>投标文件是否满足招标文件主要技术条款及实质性条款；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120" w:type="dxa"/>
            <w:vMerge w:val="continue"/>
            <w:tcBorders>
              <w:left w:val="single" w:color="auto" w:sz="4" w:space="0"/>
              <w:right w:val="single" w:color="auto" w:sz="4" w:space="0"/>
            </w:tcBorders>
            <w:noWrap w:val="0"/>
            <w:vAlign w:val="center"/>
          </w:tcPr>
          <w:p>
            <w:pPr>
              <w:snapToGrid w:val="0"/>
              <w:spacing w:line="360" w:lineRule="auto"/>
              <w:outlineLvl w:val="0"/>
              <w:rPr>
                <w:rFonts w:hint="eastAsia" w:ascii="宋体" w:hAnsi="宋体" w:eastAsia="宋体" w:cs="宋体"/>
                <w:color w:val="auto"/>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outlineLvl w:val="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p>
        </w:tc>
        <w:tc>
          <w:tcPr>
            <w:tcW w:w="77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outlineLvl w:val="0"/>
              <w:rPr>
                <w:rFonts w:hint="eastAsia" w:ascii="宋体" w:hAnsi="宋体" w:eastAsia="宋体" w:cs="宋体"/>
                <w:color w:val="auto"/>
                <w:sz w:val="24"/>
              </w:rPr>
            </w:pPr>
            <w:r>
              <w:rPr>
                <w:rFonts w:hint="eastAsia" w:ascii="宋体" w:hAnsi="宋体" w:cs="宋体"/>
                <w:bCs/>
                <w:color w:val="auto"/>
                <w:sz w:val="24"/>
                <w:lang w:val="en-US" w:eastAsia="zh-CN"/>
              </w:rPr>
              <w:t>投标有效期是否符合文件的规定；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120" w:type="dxa"/>
            <w:vMerge w:val="continue"/>
            <w:tcBorders>
              <w:left w:val="single" w:color="auto" w:sz="4" w:space="0"/>
              <w:right w:val="single" w:color="auto" w:sz="4" w:space="0"/>
            </w:tcBorders>
            <w:noWrap w:val="0"/>
            <w:vAlign w:val="center"/>
          </w:tcPr>
          <w:p>
            <w:pPr>
              <w:snapToGrid w:val="0"/>
              <w:spacing w:line="360" w:lineRule="auto"/>
              <w:outlineLvl w:val="0"/>
              <w:rPr>
                <w:rFonts w:hint="eastAsia" w:ascii="宋体" w:hAnsi="宋体" w:eastAsia="宋体" w:cs="宋体"/>
                <w:color w:val="auto"/>
                <w:sz w:val="24"/>
              </w:rPr>
            </w:pPr>
          </w:p>
        </w:tc>
        <w:tc>
          <w:tcPr>
            <w:tcW w:w="804" w:type="dxa"/>
            <w:tcBorders>
              <w:top w:val="single" w:color="auto" w:sz="4" w:space="0"/>
              <w:left w:val="single" w:color="auto" w:sz="4" w:space="0"/>
              <w:right w:val="single" w:color="auto" w:sz="4" w:space="0"/>
            </w:tcBorders>
            <w:noWrap w:val="0"/>
            <w:vAlign w:val="center"/>
          </w:tcPr>
          <w:p>
            <w:pPr>
              <w:snapToGrid w:val="0"/>
              <w:spacing w:line="360" w:lineRule="auto"/>
              <w:jc w:val="center"/>
              <w:outlineLvl w:val="0"/>
              <w:rPr>
                <w:rFonts w:hint="default" w:ascii="宋体" w:hAnsi="宋体" w:eastAsia="宋体" w:cs="宋体"/>
                <w:color w:val="auto"/>
                <w:sz w:val="24"/>
                <w:lang w:val="en-US" w:eastAsia="zh-CN"/>
              </w:rPr>
            </w:pPr>
            <w:r>
              <w:rPr>
                <w:rFonts w:hint="eastAsia" w:ascii="宋体" w:hAnsi="宋体" w:cs="宋体"/>
                <w:color w:val="auto"/>
                <w:sz w:val="24"/>
                <w:lang w:val="en-US" w:eastAsia="zh-CN"/>
              </w:rPr>
              <w:t>6</w:t>
            </w:r>
          </w:p>
        </w:tc>
        <w:tc>
          <w:tcPr>
            <w:tcW w:w="77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outlineLvl w:val="0"/>
              <w:rPr>
                <w:rFonts w:hint="default" w:ascii="宋体" w:hAnsi="宋体" w:eastAsia="宋体" w:cs="宋体"/>
                <w:bCs/>
                <w:color w:val="auto"/>
                <w:sz w:val="24"/>
                <w:lang w:val="en-US" w:eastAsia="zh-CN"/>
              </w:rPr>
            </w:pPr>
            <w:r>
              <w:rPr>
                <w:rFonts w:hint="eastAsia" w:ascii="宋体" w:hAnsi="宋体" w:eastAsia="宋体" w:cs="宋体"/>
                <w:bCs/>
                <w:color w:val="auto"/>
                <w:sz w:val="24"/>
              </w:rPr>
              <w:t>投标文件格式符合第</w:t>
            </w:r>
            <w:r>
              <w:rPr>
                <w:rFonts w:hint="eastAsia" w:ascii="宋体" w:hAnsi="宋体" w:eastAsia="宋体" w:cs="宋体"/>
                <w:bCs/>
                <w:color w:val="auto"/>
                <w:sz w:val="24"/>
                <w:lang w:val="en-US" w:eastAsia="zh-CN"/>
              </w:rPr>
              <w:t>四</w:t>
            </w:r>
            <w:r>
              <w:rPr>
                <w:rFonts w:hint="eastAsia" w:ascii="宋体" w:hAnsi="宋体" w:eastAsia="宋体" w:cs="宋体"/>
                <w:bCs/>
                <w:color w:val="auto"/>
                <w:sz w:val="24"/>
                <w:lang w:eastAsia="zh-CN"/>
              </w:rPr>
              <w:t>部分</w:t>
            </w:r>
            <w:r>
              <w:rPr>
                <w:rFonts w:hint="eastAsia" w:ascii="宋体" w:hAnsi="宋体" w:eastAsia="宋体" w:cs="宋体"/>
                <w:bCs/>
                <w:color w:val="auto"/>
                <w:sz w:val="24"/>
              </w:rPr>
              <w:t>“投标文件格式”的要求</w:t>
            </w:r>
            <w:r>
              <w:rPr>
                <w:rFonts w:hint="eastAsia" w:ascii="宋体" w:hAnsi="宋体" w:eastAsia="宋体" w:cs="宋体"/>
                <w:color w:val="auto"/>
                <w:sz w:val="24"/>
              </w:rPr>
              <w:t>。</w:t>
            </w:r>
          </w:p>
        </w:tc>
      </w:tr>
    </w:tbl>
    <w:p>
      <w:pPr>
        <w:snapToGrid w:val="0"/>
        <w:spacing w:line="360" w:lineRule="auto"/>
        <w:jc w:val="left"/>
        <w:rPr>
          <w:rFonts w:hint="eastAsia" w:ascii="宋体" w:hAnsi="宋体" w:eastAsia="宋体" w:cs="宋体"/>
          <w:b/>
          <w:bCs/>
          <w:color w:val="auto"/>
          <w:sz w:val="32"/>
          <w:szCs w:val="32"/>
        </w:rPr>
      </w:pPr>
      <w:bookmarkStart w:id="62" w:name="_Toc6582"/>
      <w:bookmarkStart w:id="63" w:name="_Toc3891"/>
      <w:r>
        <w:rPr>
          <w:rFonts w:hint="eastAsia" w:ascii="宋体" w:hAnsi="宋体" w:eastAsia="宋体" w:cs="宋体"/>
          <w:b/>
          <w:bCs/>
          <w:color w:val="auto"/>
          <w:sz w:val="24"/>
        </w:rPr>
        <w:t>初步评审需全部合格，合格后方可进入详细评审阶段。</w:t>
      </w:r>
    </w:p>
    <w:p>
      <w:pPr>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详细评审</w:t>
      </w:r>
    </w:p>
    <w:p>
      <w:pPr>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1、价格部分（满分</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w:t>
      </w:r>
    </w:p>
    <w:p>
      <w:pPr>
        <w:snapToGrid w:val="0"/>
        <w:spacing w:line="360" w:lineRule="auto"/>
        <w:jc w:val="left"/>
        <w:rPr>
          <w:rFonts w:hint="eastAsia" w:ascii="宋体" w:hAnsi="宋体" w:eastAsia="宋体" w:cs="宋体"/>
          <w:color w:val="auto"/>
          <w:sz w:val="24"/>
          <w:szCs w:val="24"/>
        </w:rPr>
      </w:pPr>
      <w:r>
        <w:rPr>
          <w:rFonts w:hint="eastAsia" w:ascii="宋体" w:hAnsi="宋体" w:eastAsia="宋体" w:cs="宋体"/>
          <w:bCs/>
          <w:color w:val="auto"/>
          <w:sz w:val="24"/>
          <w:szCs w:val="24"/>
        </w:rPr>
        <w:t>综合评分法中的价格分统一采用低价优先法计算，即满足投标文件要求且最后报价最低的</w:t>
      </w:r>
      <w:r>
        <w:rPr>
          <w:rFonts w:hint="eastAsia" w:ascii="宋体" w:hAnsi="宋体" w:cs="宋体"/>
          <w:bCs/>
          <w:color w:val="auto"/>
          <w:sz w:val="24"/>
          <w:szCs w:val="24"/>
          <w:lang w:eastAsia="zh-CN"/>
        </w:rPr>
        <w:t>投标人</w:t>
      </w:r>
      <w:r>
        <w:rPr>
          <w:rFonts w:hint="eastAsia" w:ascii="宋体" w:hAnsi="宋体" w:eastAsia="宋体" w:cs="宋体"/>
          <w:bCs/>
          <w:color w:val="auto"/>
          <w:sz w:val="24"/>
          <w:szCs w:val="24"/>
        </w:rPr>
        <w:t>的价格为评标基准价，其价格分为满分</w:t>
      </w:r>
      <w:r>
        <w:rPr>
          <w:rFonts w:hint="eastAsia" w:ascii="宋体" w:hAnsi="宋体" w:eastAsia="宋体" w:cs="宋体"/>
          <w:color w:val="auto"/>
          <w:sz w:val="24"/>
          <w:szCs w:val="24"/>
        </w:rPr>
        <w:t>。其他投标人的价格分统一按照下列公式计算：</w:t>
      </w:r>
    </w:p>
    <w:p>
      <w:pPr>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投标报价得分=(评标基准价／评标报价)×投标报价权重</w:t>
      </w:r>
    </w:p>
    <w:p>
      <w:pPr>
        <w:snapToGrid w:val="0"/>
        <w:spacing w:line="360" w:lineRule="auto"/>
        <w:ind w:firstLine="482" w:firstLineChars="200"/>
        <w:jc w:val="left"/>
        <w:rPr>
          <w:b/>
          <w:bCs/>
          <w:sz w:val="24"/>
        </w:rPr>
      </w:pPr>
      <w:r>
        <w:rPr>
          <w:rFonts w:hint="eastAsia"/>
          <w:b/>
          <w:bCs/>
          <w:sz w:val="24"/>
        </w:rPr>
        <w:t>落实政府采购政策：</w:t>
      </w:r>
    </w:p>
    <w:p>
      <w:pPr>
        <w:pStyle w:val="33"/>
        <w:snapToGrid w:val="0"/>
        <w:spacing w:beforeLines="50" w:afterLines="50" w:line="293" w:lineRule="auto"/>
        <w:ind w:left="0" w:leftChars="0" w:firstLine="480" w:firstLineChars="200"/>
        <w:rPr>
          <w:rFonts w:ascii="宋体" w:hAnsi="宋体"/>
          <w:kern w:val="2"/>
        </w:rPr>
      </w:pPr>
      <w:r>
        <w:rPr>
          <w:rFonts w:hint="eastAsia" w:ascii="宋体" w:hAnsi="宋体"/>
          <w:kern w:val="2"/>
        </w:rPr>
        <w:t>1、小微型企业价格扣除</w:t>
      </w:r>
    </w:p>
    <w:p>
      <w:pPr>
        <w:pStyle w:val="33"/>
        <w:snapToGrid w:val="0"/>
        <w:spacing w:beforeLines="50" w:afterLines="50" w:line="293" w:lineRule="auto"/>
        <w:ind w:firstLine="360" w:firstLineChars="150"/>
        <w:rPr>
          <w:rFonts w:ascii="宋体" w:hAnsi="宋体"/>
          <w:kern w:val="2"/>
        </w:rPr>
      </w:pPr>
      <w:r>
        <w:rPr>
          <w:rFonts w:hint="eastAsia" w:ascii="宋体" w:hAnsi="宋体"/>
          <w:kern w:val="2"/>
        </w:rPr>
        <w:t>（1）本项目对小型和微型企业产品给予10%的扣除价格，用扣除后的价格参与评审。</w:t>
      </w:r>
    </w:p>
    <w:p>
      <w:pPr>
        <w:pStyle w:val="33"/>
        <w:snapToGrid w:val="0"/>
        <w:spacing w:beforeLines="50" w:afterLines="50" w:line="293" w:lineRule="auto"/>
        <w:ind w:firstLine="360" w:firstLineChars="150"/>
        <w:rPr>
          <w:rFonts w:ascii="宋体" w:hAnsi="宋体"/>
          <w:kern w:val="2"/>
        </w:rPr>
      </w:pPr>
      <w:r>
        <w:rPr>
          <w:rFonts w:hint="eastAsia" w:ascii="宋体" w:hAnsi="宋体"/>
          <w:kern w:val="2"/>
        </w:rPr>
        <w:t>（2）供应商需按照采购文件的要求提供相应的《企业声明函》。</w:t>
      </w:r>
    </w:p>
    <w:p>
      <w:pPr>
        <w:pStyle w:val="33"/>
        <w:snapToGrid w:val="0"/>
        <w:spacing w:beforeLines="50" w:afterLines="50" w:line="293" w:lineRule="auto"/>
        <w:ind w:firstLine="360" w:firstLineChars="150"/>
        <w:rPr>
          <w:rFonts w:ascii="宋体" w:hAnsi="宋体"/>
          <w:kern w:val="2"/>
        </w:rPr>
      </w:pPr>
      <w:r>
        <w:rPr>
          <w:rFonts w:hint="eastAsia" w:ascii="宋体" w:hAnsi="宋体"/>
          <w:kern w:val="2"/>
        </w:rPr>
        <w:t>（3）企业标准请参照《关于印发中小企业划型标准规定的通知》（工信部联企业[2011]300号）文件规定自行填写。</w:t>
      </w:r>
    </w:p>
    <w:p>
      <w:pPr>
        <w:pStyle w:val="33"/>
        <w:snapToGrid w:val="0"/>
        <w:spacing w:beforeLines="50" w:afterLines="50" w:line="293" w:lineRule="auto"/>
        <w:ind w:firstLineChars="200"/>
        <w:rPr>
          <w:rFonts w:ascii="宋体" w:hAnsi="宋体"/>
          <w:kern w:val="2"/>
        </w:rPr>
      </w:pPr>
      <w:r>
        <w:rPr>
          <w:rFonts w:hint="eastAsia" w:ascii="宋体" w:hAnsi="宋体"/>
          <w:kern w:val="2"/>
        </w:rPr>
        <w:t>2、残疾人福利单位价格扣除</w:t>
      </w:r>
    </w:p>
    <w:p>
      <w:pPr>
        <w:pStyle w:val="33"/>
        <w:snapToGrid w:val="0"/>
        <w:spacing w:beforeLines="50" w:afterLines="50" w:line="293" w:lineRule="auto"/>
        <w:ind w:left="120" w:leftChars="57" w:firstLine="360" w:firstLineChars="150"/>
        <w:rPr>
          <w:rFonts w:ascii="宋体" w:hAnsi="宋体"/>
          <w:kern w:val="2"/>
        </w:rPr>
      </w:pPr>
      <w:r>
        <w:rPr>
          <w:rFonts w:hint="eastAsia" w:ascii="宋体" w:hAnsi="宋体"/>
          <w:kern w:val="2"/>
        </w:rPr>
        <w:t>（1）本项目对残疾人福利性单位视同小型、微型企业，用扣除后的价格参与评审。</w:t>
      </w:r>
    </w:p>
    <w:p>
      <w:pPr>
        <w:pStyle w:val="33"/>
        <w:snapToGrid w:val="0"/>
        <w:spacing w:beforeLines="50" w:afterLines="50" w:line="293" w:lineRule="auto"/>
        <w:ind w:left="120" w:leftChars="57" w:firstLine="360" w:firstLineChars="150"/>
        <w:rPr>
          <w:rFonts w:ascii="宋体" w:hAnsi="宋体"/>
          <w:kern w:val="2"/>
        </w:rPr>
      </w:pPr>
      <w:r>
        <w:rPr>
          <w:rFonts w:hint="eastAsia" w:ascii="宋体" w:hAnsi="宋体"/>
          <w:kern w:val="2"/>
        </w:rPr>
        <w:t>（2）残疾人福利单位需按照采购文件的要求提供《残疾人福利性单位声明函》。</w:t>
      </w:r>
    </w:p>
    <w:p>
      <w:pPr>
        <w:pStyle w:val="33"/>
        <w:snapToGrid w:val="0"/>
        <w:spacing w:beforeLines="50" w:afterLines="50" w:line="293" w:lineRule="auto"/>
        <w:ind w:left="120" w:leftChars="57" w:firstLine="360" w:firstLineChars="150"/>
        <w:rPr>
          <w:rFonts w:ascii="宋体" w:hAnsi="宋体"/>
          <w:kern w:val="2"/>
        </w:rPr>
      </w:pPr>
      <w:r>
        <w:rPr>
          <w:rFonts w:hint="eastAsia" w:ascii="宋体" w:hAnsi="宋体"/>
          <w:kern w:val="2"/>
        </w:rPr>
        <w:t>（3）残疾人福利单位标准请参照《关于促进残疾人就业政府采购政策的通知》（财库〔2017〕141号）。</w:t>
      </w:r>
    </w:p>
    <w:p>
      <w:pPr>
        <w:pStyle w:val="33"/>
        <w:snapToGrid w:val="0"/>
        <w:spacing w:beforeLines="50" w:afterLines="50" w:line="293" w:lineRule="auto"/>
        <w:ind w:firstLineChars="200"/>
        <w:rPr>
          <w:rFonts w:ascii="宋体" w:hAnsi="宋体"/>
          <w:kern w:val="2"/>
        </w:rPr>
      </w:pPr>
      <w:r>
        <w:rPr>
          <w:rFonts w:hint="eastAsia" w:ascii="宋体" w:hAnsi="宋体"/>
          <w:kern w:val="2"/>
        </w:rPr>
        <w:t>3、监狱和戒毒企业价格扣除</w:t>
      </w:r>
    </w:p>
    <w:p>
      <w:pPr>
        <w:pStyle w:val="33"/>
        <w:snapToGrid w:val="0"/>
        <w:spacing w:beforeLines="50" w:afterLines="50" w:line="293" w:lineRule="auto"/>
        <w:ind w:firstLineChars="200"/>
        <w:rPr>
          <w:rFonts w:ascii="宋体" w:hAnsi="宋体"/>
          <w:kern w:val="2"/>
        </w:rPr>
      </w:pPr>
      <w:r>
        <w:rPr>
          <w:rFonts w:hint="eastAsia" w:ascii="宋体" w:hAnsi="宋体"/>
          <w:kern w:val="2"/>
        </w:rPr>
        <w:t>（1）本项目对监狱和戒毒企业（简称监狱企业）视同小型、微型企业，用扣除后的价格参与评审。</w:t>
      </w:r>
    </w:p>
    <w:p>
      <w:pPr>
        <w:pStyle w:val="33"/>
        <w:snapToGrid w:val="0"/>
        <w:spacing w:beforeLines="50" w:afterLines="50" w:line="293" w:lineRule="auto"/>
        <w:ind w:firstLineChars="200"/>
        <w:rPr>
          <w:rFonts w:ascii="宋体" w:hAnsi="宋体"/>
          <w:kern w:val="2"/>
        </w:rPr>
      </w:pPr>
      <w:r>
        <w:rPr>
          <w:rFonts w:hint="eastAsia" w:ascii="宋体" w:hAnsi="宋体"/>
          <w:kern w:val="2"/>
        </w:rPr>
        <w:t>（2）监狱企业参加政府采购活动时，需提供由省级以上监狱管理局、戒毒管理局(含新疆生产建设兵团)出具的属于监狱企业的证明文件。</w:t>
      </w:r>
      <w:r>
        <w:rPr>
          <w:rFonts w:hint="eastAsia" w:ascii="宋体" w:hAnsi="宋体"/>
        </w:rPr>
        <w:t>供应商如不提供上述证明文件，价格将不做相应扣除</w:t>
      </w:r>
      <w:r>
        <w:rPr>
          <w:rFonts w:hint="eastAsia" w:ascii="宋体" w:hAnsi="宋体"/>
          <w:kern w:val="2"/>
        </w:rPr>
        <w:t>。</w:t>
      </w:r>
    </w:p>
    <w:p>
      <w:pPr>
        <w:pStyle w:val="33"/>
        <w:snapToGrid w:val="0"/>
        <w:spacing w:beforeLines="50" w:afterLines="50" w:line="293" w:lineRule="auto"/>
        <w:ind w:firstLineChars="200"/>
        <w:rPr>
          <w:rFonts w:ascii="宋体" w:hAnsi="宋体"/>
          <w:kern w:val="2"/>
        </w:rPr>
      </w:pPr>
      <w:r>
        <w:rPr>
          <w:rFonts w:hint="eastAsia" w:ascii="宋体" w:hAnsi="宋体"/>
          <w:kern w:val="2"/>
        </w:rPr>
        <w:t>（3）监狱企业标准请参照《关于政府采购支持监狱企业发展有关问题的通知》（</w:t>
      </w:r>
      <w:r>
        <w:rPr>
          <w:rFonts w:ascii="宋体" w:hAnsi="宋体"/>
          <w:kern w:val="2"/>
        </w:rPr>
        <w:t>财库[2014]68号</w:t>
      </w:r>
      <w:r>
        <w:rPr>
          <w:rFonts w:hint="eastAsia" w:ascii="宋体" w:hAnsi="宋体"/>
          <w:kern w:val="2"/>
        </w:rPr>
        <w:t>）。</w:t>
      </w:r>
    </w:p>
    <w:p>
      <w:pPr>
        <w:pStyle w:val="33"/>
        <w:snapToGrid w:val="0"/>
        <w:spacing w:beforeLines="50" w:afterLines="50" w:line="293" w:lineRule="auto"/>
        <w:ind w:firstLineChars="200"/>
        <w:rPr>
          <w:rFonts w:ascii="宋体" w:hAnsi="宋体"/>
          <w:kern w:val="2"/>
        </w:rPr>
      </w:pPr>
      <w:r>
        <w:rPr>
          <w:rFonts w:hint="eastAsia" w:ascii="宋体" w:hAnsi="宋体"/>
          <w:kern w:val="2"/>
        </w:rPr>
        <w:t>4、残疾人福利单位、监狱企业属于小型、微型企业的，不重复享受政策。</w:t>
      </w:r>
    </w:p>
    <w:p>
      <w:pPr>
        <w:pStyle w:val="33"/>
        <w:snapToGrid w:val="0"/>
        <w:spacing w:beforeLines="50" w:afterLines="50" w:line="293" w:lineRule="auto"/>
        <w:ind w:firstLineChars="200"/>
        <w:rPr>
          <w:rFonts w:ascii="宋体" w:hAnsi="宋体"/>
          <w:kern w:val="2"/>
        </w:rPr>
      </w:pPr>
      <w:r>
        <w:rPr>
          <w:rFonts w:hint="eastAsia" w:ascii="宋体" w:hAnsi="宋体"/>
          <w:kern w:val="2"/>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用扣除后的价格参与评审，本项目不适用。 </w:t>
      </w:r>
    </w:p>
    <w:p>
      <w:pPr>
        <w:pStyle w:val="33"/>
        <w:snapToGrid w:val="0"/>
        <w:spacing w:beforeLines="50" w:afterLines="50" w:line="293" w:lineRule="auto"/>
        <w:ind w:firstLineChars="200"/>
        <w:rPr>
          <w:rFonts w:ascii="宋体" w:hAnsi="宋体"/>
          <w:kern w:val="2"/>
        </w:rPr>
      </w:pPr>
      <w:r>
        <w:rPr>
          <w:rFonts w:hint="eastAsia" w:ascii="宋体" w:hAnsi="宋体"/>
          <w:kern w:val="2"/>
        </w:rPr>
        <w:t>6、联合体各方均为小型、微型企业（残疾人福利单位、监狱企业）的，用扣除后的价格参与评审，本项目不适用。</w:t>
      </w:r>
    </w:p>
    <w:p>
      <w:pPr>
        <w:spacing w:line="480" w:lineRule="exact"/>
        <w:ind w:firstLine="480" w:firstLineChars="200"/>
        <w:rPr>
          <w:rFonts w:ascii="宋体" w:hAnsi="宋体" w:cs="宋体"/>
          <w:sz w:val="24"/>
        </w:rPr>
      </w:pPr>
      <w:r>
        <w:rPr>
          <w:rFonts w:hint="eastAsia" w:ascii="宋体" w:hAnsi="宋体" w:cs="宋体"/>
          <w:sz w:val="24"/>
        </w:rPr>
        <w:t>适用价格扣除方法政府采购项目价格及得分计算方法：</w:t>
      </w:r>
    </w:p>
    <w:p>
      <w:pPr>
        <w:spacing w:line="480" w:lineRule="exact"/>
        <w:ind w:firstLine="480" w:firstLineChars="200"/>
        <w:rPr>
          <w:rFonts w:ascii="宋体" w:hAnsi="宋体" w:cs="宋体"/>
          <w:sz w:val="24"/>
        </w:rPr>
      </w:pPr>
      <w:r>
        <w:rPr>
          <w:rFonts w:hint="eastAsia" w:ascii="宋体" w:hAnsi="宋体" w:cs="宋体"/>
          <w:sz w:val="24"/>
        </w:rPr>
        <w:t>评标价格=投标报价-投标报价*扣除比例；</w:t>
      </w:r>
    </w:p>
    <w:p>
      <w:pPr>
        <w:spacing w:line="480" w:lineRule="exact"/>
        <w:ind w:firstLine="480" w:firstLineChars="200"/>
        <w:rPr>
          <w:rFonts w:ascii="宋体" w:hAnsi="宋体" w:cs="宋体"/>
          <w:sz w:val="24"/>
        </w:rPr>
      </w:pPr>
      <w:r>
        <w:rPr>
          <w:rFonts w:hint="eastAsia" w:ascii="宋体" w:hAnsi="宋体" w:cs="宋体"/>
          <w:sz w:val="24"/>
        </w:rPr>
        <w:t>投标报价得分=（评标基准价/评标价格）*价格权值*100</w:t>
      </w:r>
    </w:p>
    <w:p>
      <w:pPr>
        <w:snapToGrid w:val="0"/>
        <w:spacing w:line="400" w:lineRule="exact"/>
        <w:ind w:firstLine="482" w:firstLineChars="20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✳注：各投标</w:t>
      </w:r>
      <w:r>
        <w:rPr>
          <w:rFonts w:hint="eastAsia" w:ascii="宋体" w:hAnsi="宋体" w:cs="宋体"/>
          <w:b/>
          <w:bCs/>
          <w:color w:val="auto"/>
          <w:sz w:val="24"/>
          <w:szCs w:val="24"/>
          <w:u w:val="single"/>
          <w:lang w:eastAsia="zh-CN"/>
        </w:rPr>
        <w:t>投标人</w:t>
      </w:r>
      <w:r>
        <w:rPr>
          <w:rFonts w:hint="eastAsia" w:ascii="宋体" w:hAnsi="宋体" w:eastAsia="宋体" w:cs="宋体"/>
          <w:b/>
          <w:bCs/>
          <w:color w:val="auto"/>
          <w:sz w:val="24"/>
          <w:szCs w:val="24"/>
          <w:u w:val="single"/>
        </w:rPr>
        <w:t>不得采取恶意竞价方式投标，不得以低于成本的价格参与投标。如评标委员会一致认为</w:t>
      </w:r>
      <w:r>
        <w:rPr>
          <w:rFonts w:hint="eastAsia" w:ascii="宋体" w:hAnsi="宋体" w:cs="宋体"/>
          <w:b/>
          <w:bCs/>
          <w:color w:val="auto"/>
          <w:sz w:val="24"/>
          <w:szCs w:val="24"/>
          <w:u w:val="single"/>
          <w:lang w:eastAsia="zh-CN"/>
        </w:rPr>
        <w:t>投标人</w:t>
      </w:r>
      <w:r>
        <w:rPr>
          <w:rFonts w:hint="eastAsia" w:ascii="宋体" w:hAnsi="宋体" w:eastAsia="宋体" w:cs="宋体"/>
          <w:b/>
          <w:bCs/>
          <w:color w:val="auto"/>
          <w:sz w:val="24"/>
          <w:szCs w:val="24"/>
          <w:u w:val="single"/>
        </w:rPr>
        <w:t>恶意报价，其投标文件将作无效标处理。</w:t>
      </w:r>
    </w:p>
    <w:p>
      <w:pPr>
        <w:pStyle w:val="2"/>
        <w:rPr>
          <w:rFonts w:hint="eastAsia"/>
        </w:rPr>
      </w:pPr>
    </w:p>
    <w:p>
      <w:pPr>
        <w:snapToGrid w:val="0"/>
        <w:spacing w:line="360" w:lineRule="auto"/>
        <w:jc w:val="left"/>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cs="宋体"/>
          <w:b/>
          <w:bCs/>
          <w:sz w:val="24"/>
          <w:szCs w:val="24"/>
          <w:lang w:val="en-US" w:eastAsia="zh-CN"/>
        </w:rPr>
        <w:t>商务</w:t>
      </w:r>
      <w:r>
        <w:rPr>
          <w:rFonts w:hint="eastAsia" w:cs="宋体"/>
          <w:b/>
          <w:bCs/>
          <w:sz w:val="24"/>
          <w:szCs w:val="24"/>
        </w:rPr>
        <w:t>、技术评分</w:t>
      </w:r>
      <w:r>
        <w:rPr>
          <w:rFonts w:hint="eastAsia" w:ascii="宋体" w:hAnsi="宋体" w:eastAsia="宋体" w:cs="宋体"/>
          <w:b/>
          <w:bCs/>
          <w:color w:val="auto"/>
          <w:sz w:val="24"/>
          <w:szCs w:val="24"/>
        </w:rPr>
        <w:t>（满分</w:t>
      </w: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0分）</w:t>
      </w:r>
    </w:p>
    <w:p>
      <w:pPr>
        <w:snapToGrid w:val="0"/>
        <w:spacing w:line="400" w:lineRule="exact"/>
        <w:rPr>
          <w:rFonts w:hint="eastAsia" w:ascii="宋体" w:hAnsi="宋体" w:eastAsia="宋体" w:cs="宋体"/>
          <w:color w:val="auto"/>
          <w:sz w:val="24"/>
          <w:szCs w:val="24"/>
        </w:rPr>
      </w:pPr>
    </w:p>
    <w:p>
      <w:pPr>
        <w:pStyle w:val="10"/>
        <w:jc w:val="left"/>
        <w:rPr>
          <w:rFonts w:hint="eastAsia" w:ascii="宋体" w:hAnsi="宋体" w:eastAsia="宋体" w:cs="宋体"/>
          <w:b/>
          <w:bCs/>
          <w:color w:val="auto"/>
          <w:sz w:val="24"/>
          <w:szCs w:val="24"/>
        </w:rPr>
      </w:pPr>
    </w:p>
    <w:p>
      <w:pPr>
        <w:spacing w:line="360" w:lineRule="auto"/>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七、成交及合同签订</w:t>
      </w:r>
      <w:bookmarkEnd w:id="62"/>
      <w:bookmarkEnd w:id="63"/>
    </w:p>
    <w:p>
      <w:pPr>
        <w:spacing w:line="360" w:lineRule="auto"/>
        <w:ind w:firstLine="482" w:firstLineChars="200"/>
        <w:jc w:val="left"/>
        <w:rPr>
          <w:rFonts w:hint="eastAsia" w:ascii="宋体" w:hAnsi="宋体" w:eastAsia="宋体" w:cs="宋体"/>
          <w:color w:val="auto"/>
          <w:sz w:val="24"/>
          <w:lang w:eastAsia="zh-CN"/>
        </w:rPr>
      </w:pPr>
      <w:bookmarkStart w:id="64" w:name="_Toc13949"/>
      <w:r>
        <w:rPr>
          <w:rFonts w:hint="eastAsia" w:ascii="宋体" w:hAnsi="宋体" w:eastAsia="宋体" w:cs="宋体"/>
          <w:b/>
          <w:bCs/>
          <w:color w:val="auto"/>
          <w:sz w:val="24"/>
        </w:rPr>
        <w:t>（三十三）</w:t>
      </w:r>
      <w:bookmarkEnd w:id="64"/>
      <w:r>
        <w:rPr>
          <w:rFonts w:hint="eastAsia" w:ascii="宋体" w:hAnsi="宋体" w:eastAsia="宋体" w:cs="宋体"/>
          <w:b/>
          <w:bCs/>
          <w:color w:val="auto"/>
          <w:sz w:val="24"/>
        </w:rPr>
        <w:t>成交</w:t>
      </w:r>
      <w:r>
        <w:rPr>
          <w:rFonts w:hint="eastAsia" w:ascii="宋体" w:hAnsi="宋体" w:cs="宋体"/>
          <w:b/>
          <w:bCs/>
          <w:color w:val="auto"/>
          <w:sz w:val="24"/>
          <w:lang w:eastAsia="zh-CN"/>
        </w:rPr>
        <w:t>投标人</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根据评标委员会对各投标人满足招标文件实质性要求（所谓实质性响应，是指文件应与招标文件的所有实质性条款、条件和要求相符，无显著差异或保留（由评标委员会确定）、综合评分最高的为 中标候选人顺序排名。</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采购人从评标委员会提出的成交候选投标人中根据符合采购需求、质量和服务相等且综合得分最高的确定成交投标人顺序排名。</w:t>
      </w:r>
    </w:p>
    <w:p>
      <w:pPr>
        <w:snapToGrid w:val="0"/>
        <w:spacing w:line="360" w:lineRule="auto"/>
        <w:ind w:firstLine="482" w:firstLineChars="200"/>
        <w:rPr>
          <w:rFonts w:hint="eastAsia" w:ascii="宋体" w:hAnsi="宋体" w:eastAsia="宋体" w:cs="宋体"/>
          <w:color w:val="auto"/>
          <w:sz w:val="24"/>
        </w:rPr>
      </w:pPr>
      <w:bookmarkStart w:id="65" w:name="_Toc20671"/>
      <w:r>
        <w:rPr>
          <w:rFonts w:hint="eastAsia" w:ascii="宋体" w:hAnsi="宋体" w:eastAsia="宋体" w:cs="宋体"/>
          <w:b/>
          <w:bCs/>
          <w:color w:val="auto"/>
          <w:sz w:val="24"/>
        </w:rPr>
        <w:t>（三十四）资格后审</w:t>
      </w:r>
      <w:bookmarkEnd w:id="65"/>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1、采购人将在签订合同前对 中标候选人是否能圆满地履行合同进行审查。审查包括中标候选人投标文件中提供的所有资格证明材料原件， 中标候选人投标文件及补充承诺中涉及的其他相关资料原件，以及对本项目实施可能存在风险的其他因素。</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2、采购人若发现中标候选人在投标过程中提供虚假证明文件，故意隐瞒公司不良信誉和财务状况，以及存在可能对合同圆满履行造成风险的其他因素等，则按规定取消其成交资格，监管部门依法进行处理。</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3、如果成交候选投标人被确认为不具备执行合同的能力，采购人将考虑按同样的程序审查下一个中标候选人。</w:t>
      </w:r>
    </w:p>
    <w:p>
      <w:pPr>
        <w:spacing w:line="360" w:lineRule="auto"/>
        <w:ind w:firstLine="482" w:firstLineChars="200"/>
        <w:jc w:val="left"/>
        <w:rPr>
          <w:rFonts w:hint="eastAsia" w:ascii="宋体" w:hAnsi="宋体" w:eastAsia="宋体" w:cs="宋体"/>
          <w:color w:val="auto"/>
          <w:sz w:val="24"/>
        </w:rPr>
      </w:pPr>
      <w:bookmarkStart w:id="66" w:name="_Toc30221"/>
      <w:r>
        <w:rPr>
          <w:rFonts w:hint="eastAsia" w:ascii="宋体" w:hAnsi="宋体" w:eastAsia="宋体" w:cs="宋体"/>
          <w:b/>
          <w:bCs/>
          <w:color w:val="auto"/>
          <w:sz w:val="24"/>
        </w:rPr>
        <w:t>（三十五）成交通知书</w:t>
      </w:r>
      <w:bookmarkEnd w:id="66"/>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1、入围结果在财政部门指定信息媒体（新疆维吾尔自治区政府采购网）上发布公告后，向成交</w:t>
      </w:r>
      <w:r>
        <w:rPr>
          <w:rFonts w:hint="eastAsia" w:ascii="宋体" w:hAnsi="宋体" w:cs="宋体"/>
          <w:color w:val="auto"/>
          <w:sz w:val="24"/>
          <w:lang w:eastAsia="zh-CN"/>
        </w:rPr>
        <w:t>投标人</w:t>
      </w:r>
      <w:r>
        <w:rPr>
          <w:rFonts w:hint="eastAsia" w:ascii="宋体" w:hAnsi="宋体" w:eastAsia="宋体" w:cs="宋体"/>
          <w:color w:val="auto"/>
          <w:sz w:val="24"/>
        </w:rPr>
        <w:t>发出成交通知书。</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2、成交</w:t>
      </w:r>
      <w:r>
        <w:rPr>
          <w:rFonts w:hint="eastAsia" w:ascii="宋体" w:hAnsi="宋体" w:cs="宋体"/>
          <w:color w:val="auto"/>
          <w:sz w:val="24"/>
          <w:lang w:eastAsia="zh-CN"/>
        </w:rPr>
        <w:t>投标人</w:t>
      </w:r>
      <w:r>
        <w:rPr>
          <w:rFonts w:hint="eastAsia" w:ascii="宋体" w:hAnsi="宋体" w:eastAsia="宋体" w:cs="宋体"/>
          <w:color w:val="auto"/>
          <w:sz w:val="24"/>
        </w:rPr>
        <w:t>应及时领取成交通知书，成交通知书是签订合同的依据和组成部分。</w:t>
      </w:r>
    </w:p>
    <w:p>
      <w:pPr>
        <w:spacing w:line="360" w:lineRule="auto"/>
        <w:ind w:firstLine="482" w:firstLineChars="200"/>
        <w:jc w:val="left"/>
        <w:rPr>
          <w:rFonts w:hint="eastAsia" w:ascii="宋体" w:hAnsi="宋体" w:eastAsia="宋体" w:cs="宋体"/>
          <w:color w:val="auto"/>
          <w:sz w:val="24"/>
        </w:rPr>
      </w:pPr>
      <w:bookmarkStart w:id="67" w:name="_Toc31892"/>
      <w:r>
        <w:rPr>
          <w:rFonts w:hint="eastAsia" w:ascii="宋体" w:hAnsi="宋体" w:eastAsia="宋体" w:cs="宋体"/>
          <w:b/>
          <w:bCs/>
          <w:color w:val="auto"/>
          <w:sz w:val="24"/>
        </w:rPr>
        <w:t>（三十六）签订合同</w:t>
      </w:r>
      <w:bookmarkEnd w:id="67"/>
    </w:p>
    <w:p>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成交</w:t>
      </w:r>
      <w:r>
        <w:rPr>
          <w:rFonts w:hint="eastAsia" w:ascii="宋体" w:hAnsi="宋体" w:cs="宋体"/>
          <w:color w:val="auto"/>
          <w:sz w:val="24"/>
          <w:lang w:eastAsia="zh-CN"/>
        </w:rPr>
        <w:t>投标人</w:t>
      </w:r>
      <w:r>
        <w:rPr>
          <w:rFonts w:hint="eastAsia" w:ascii="宋体" w:hAnsi="宋体" w:eastAsia="宋体" w:cs="宋体"/>
          <w:color w:val="auto"/>
          <w:sz w:val="24"/>
        </w:rPr>
        <w:t>应在规定的时间、地点与采购人签订合同，招标文件、成交</w:t>
      </w:r>
      <w:r>
        <w:rPr>
          <w:rFonts w:hint="eastAsia" w:ascii="宋体" w:hAnsi="宋体" w:cs="宋体"/>
          <w:color w:val="auto"/>
          <w:sz w:val="24"/>
          <w:lang w:eastAsia="zh-CN"/>
        </w:rPr>
        <w:t>投标人</w:t>
      </w:r>
      <w:r>
        <w:rPr>
          <w:rFonts w:hint="eastAsia" w:ascii="宋体" w:hAnsi="宋体" w:eastAsia="宋体" w:cs="宋体"/>
          <w:color w:val="auto"/>
          <w:sz w:val="24"/>
        </w:rPr>
        <w:t>的投标文件、分次报价及服务承诺文件以及评标过程中有关澄清文件均作为合同附件，</w:t>
      </w:r>
      <w:r>
        <w:rPr>
          <w:rFonts w:hint="eastAsia" w:ascii="宋体" w:hAnsi="宋体" w:eastAsia="宋体" w:cs="宋体"/>
          <w:b/>
          <w:color w:val="auto"/>
          <w:sz w:val="24"/>
        </w:rPr>
        <w:t>合同经采购人审核盖章后实施</w:t>
      </w:r>
      <w:r>
        <w:rPr>
          <w:rFonts w:hint="eastAsia" w:ascii="宋体" w:hAnsi="宋体" w:eastAsia="宋体" w:cs="宋体"/>
          <w:color w:val="auto"/>
          <w:sz w:val="24"/>
        </w:rPr>
        <w:t>。</w:t>
      </w:r>
      <w:r>
        <w:rPr>
          <w:rFonts w:hint="eastAsia" w:ascii="宋体" w:hAnsi="宋体" w:eastAsia="宋体" w:cs="宋体"/>
          <w:b/>
          <w:color w:val="auto"/>
          <w:sz w:val="24"/>
        </w:rPr>
        <w:t>项目数量增减、合同条款变更、预算追加等按规定报批后，另行签订补充合同。</w:t>
      </w:r>
    </w:p>
    <w:p>
      <w:pPr>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1、成交</w:t>
      </w:r>
      <w:r>
        <w:rPr>
          <w:rFonts w:hint="eastAsia" w:ascii="宋体" w:hAnsi="宋体" w:cs="宋体"/>
          <w:color w:val="auto"/>
          <w:sz w:val="24"/>
          <w:lang w:eastAsia="zh-CN"/>
        </w:rPr>
        <w:t>投标人</w:t>
      </w:r>
      <w:r>
        <w:rPr>
          <w:rFonts w:hint="eastAsia" w:ascii="宋体" w:hAnsi="宋体" w:eastAsia="宋体" w:cs="宋体"/>
          <w:color w:val="auto"/>
          <w:sz w:val="24"/>
        </w:rPr>
        <w:t>无正当理由未在规定时间内与采购人签订合同的，采购人有权建议取消其成交资格，监管部门将对其依法处理。</w:t>
      </w:r>
    </w:p>
    <w:p>
      <w:pPr>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2、采购人不得向成交</w:t>
      </w:r>
      <w:r>
        <w:rPr>
          <w:rFonts w:hint="eastAsia" w:ascii="宋体" w:hAnsi="宋体" w:cs="宋体"/>
          <w:color w:val="auto"/>
          <w:sz w:val="24"/>
          <w:lang w:eastAsia="zh-CN"/>
        </w:rPr>
        <w:t>投标人</w:t>
      </w:r>
      <w:r>
        <w:rPr>
          <w:rFonts w:hint="eastAsia" w:ascii="宋体" w:hAnsi="宋体" w:eastAsia="宋体" w:cs="宋体"/>
          <w:color w:val="auto"/>
          <w:sz w:val="24"/>
        </w:rPr>
        <w:t>提出任何不合理的要求，作为签订合同的条件；不得与成交</w:t>
      </w:r>
      <w:r>
        <w:rPr>
          <w:rFonts w:hint="eastAsia" w:ascii="宋体" w:hAnsi="宋体" w:cs="宋体"/>
          <w:color w:val="auto"/>
          <w:sz w:val="24"/>
          <w:lang w:eastAsia="zh-CN"/>
        </w:rPr>
        <w:t>投标人</w:t>
      </w:r>
      <w:r>
        <w:rPr>
          <w:rFonts w:hint="eastAsia" w:ascii="宋体" w:hAnsi="宋体" w:eastAsia="宋体" w:cs="宋体"/>
          <w:color w:val="auto"/>
          <w:sz w:val="24"/>
        </w:rPr>
        <w:t>私下订立背离合同实质性内容的协议。</w:t>
      </w:r>
    </w:p>
    <w:p>
      <w:pPr>
        <w:spacing w:line="360" w:lineRule="auto"/>
        <w:ind w:left="1" w:firstLine="480" w:firstLineChars="200"/>
        <w:rPr>
          <w:rFonts w:hint="eastAsia" w:ascii="宋体" w:hAnsi="宋体" w:eastAsia="宋体" w:cs="宋体"/>
          <w:color w:val="auto"/>
          <w:sz w:val="24"/>
        </w:rPr>
      </w:pPr>
      <w:r>
        <w:rPr>
          <w:rFonts w:hint="eastAsia" w:ascii="宋体" w:hAnsi="宋体" w:eastAsia="宋体" w:cs="宋体"/>
          <w:color w:val="auto"/>
          <w:sz w:val="24"/>
        </w:rPr>
        <w:t>3、成交</w:t>
      </w:r>
      <w:r>
        <w:rPr>
          <w:rFonts w:hint="eastAsia" w:ascii="宋体" w:hAnsi="宋体" w:cs="宋体"/>
          <w:color w:val="auto"/>
          <w:sz w:val="24"/>
          <w:lang w:eastAsia="zh-CN"/>
        </w:rPr>
        <w:t>投标人</w:t>
      </w:r>
      <w:r>
        <w:rPr>
          <w:rFonts w:hint="eastAsia" w:ascii="宋体" w:hAnsi="宋体" w:eastAsia="宋体" w:cs="宋体"/>
          <w:color w:val="auto"/>
          <w:sz w:val="24"/>
        </w:rPr>
        <w:t>因不可抗力或自身原因不能签订采购合同或者不能履行合同的，采购人可以按成交候选顺序确定新的成交</w:t>
      </w:r>
      <w:r>
        <w:rPr>
          <w:rFonts w:hint="eastAsia" w:ascii="宋体" w:hAnsi="宋体" w:cs="宋体"/>
          <w:color w:val="auto"/>
          <w:sz w:val="24"/>
          <w:lang w:eastAsia="zh-CN"/>
        </w:rPr>
        <w:t>投标人</w:t>
      </w:r>
      <w:r>
        <w:rPr>
          <w:rFonts w:hint="eastAsia" w:ascii="宋体" w:hAnsi="宋体" w:eastAsia="宋体" w:cs="宋体"/>
          <w:color w:val="auto"/>
          <w:sz w:val="24"/>
        </w:rPr>
        <w:t>并签订合同，以此类推，或重新进行采购。</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4、采购人在授予合同时有权对本文件规定的货物和服务予以适当的增加或减少，但不得改变单价或其他条款和条件。</w:t>
      </w:r>
    </w:p>
    <w:p>
      <w:pPr>
        <w:spacing w:line="360" w:lineRule="auto"/>
        <w:ind w:left="122" w:leftChars="58" w:firstLine="361" w:firstLineChars="150"/>
        <w:rPr>
          <w:rFonts w:hint="eastAsia" w:ascii="宋体" w:hAnsi="宋体" w:eastAsia="宋体" w:cs="宋体"/>
          <w:b/>
          <w:color w:val="auto"/>
          <w:sz w:val="24"/>
        </w:rPr>
      </w:pPr>
      <w:r>
        <w:rPr>
          <w:rFonts w:hint="eastAsia" w:ascii="宋体" w:hAnsi="宋体" w:eastAsia="宋体" w:cs="宋体"/>
          <w:b/>
          <w:color w:val="auto"/>
          <w:sz w:val="24"/>
        </w:rPr>
        <w:t>合同履行中，追加采购与合同标的相同的货物或服务的，按规定报批后，签订补充合同。</w:t>
      </w:r>
    </w:p>
    <w:p>
      <w:pPr>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5、成交</w:t>
      </w:r>
      <w:r>
        <w:rPr>
          <w:rFonts w:hint="eastAsia" w:ascii="宋体" w:hAnsi="宋体" w:cs="宋体"/>
          <w:color w:val="auto"/>
          <w:sz w:val="24"/>
          <w:lang w:eastAsia="zh-CN"/>
        </w:rPr>
        <w:t>投标人</w:t>
      </w:r>
      <w:r>
        <w:rPr>
          <w:rFonts w:hint="eastAsia" w:ascii="宋体" w:hAnsi="宋体" w:eastAsia="宋体" w:cs="宋体"/>
          <w:color w:val="auto"/>
          <w:sz w:val="24"/>
        </w:rPr>
        <w:t>应当按照合同约定履行义务，完成中标项目，不得将中标项目转让给他人。也不得将中标项目进行分包给他人。</w:t>
      </w:r>
    </w:p>
    <w:p>
      <w:pPr>
        <w:spacing w:line="360" w:lineRule="auto"/>
        <w:jc w:val="center"/>
        <w:outlineLvl w:val="1"/>
        <w:rPr>
          <w:rFonts w:hint="eastAsia" w:ascii="宋体" w:hAnsi="宋体" w:eastAsia="宋体" w:cs="宋体"/>
          <w:b/>
          <w:color w:val="auto"/>
          <w:sz w:val="32"/>
          <w:szCs w:val="32"/>
        </w:rPr>
      </w:pPr>
      <w:bookmarkStart w:id="68" w:name="_Toc21153"/>
      <w:bookmarkStart w:id="69" w:name="_Toc5345"/>
      <w:r>
        <w:rPr>
          <w:rFonts w:hint="eastAsia" w:ascii="宋体" w:hAnsi="宋体" w:eastAsia="宋体" w:cs="宋体"/>
          <w:b/>
          <w:color w:val="auto"/>
          <w:sz w:val="32"/>
          <w:szCs w:val="32"/>
        </w:rPr>
        <w:t>八、验收及付款</w:t>
      </w:r>
      <w:bookmarkEnd w:id="68"/>
      <w:bookmarkEnd w:id="69"/>
    </w:p>
    <w:p>
      <w:pPr>
        <w:spacing w:line="360" w:lineRule="auto"/>
        <w:ind w:firstLine="482" w:firstLineChars="200"/>
        <w:jc w:val="left"/>
        <w:rPr>
          <w:rFonts w:hint="eastAsia" w:ascii="宋体" w:hAnsi="宋体" w:eastAsia="宋体" w:cs="宋体"/>
          <w:b/>
          <w:bCs/>
          <w:color w:val="auto"/>
          <w:sz w:val="24"/>
        </w:rPr>
      </w:pPr>
      <w:bookmarkStart w:id="70" w:name="_Toc5999"/>
      <w:r>
        <w:rPr>
          <w:rFonts w:hint="eastAsia" w:ascii="宋体" w:hAnsi="宋体" w:eastAsia="宋体" w:cs="宋体"/>
          <w:b/>
          <w:bCs/>
          <w:color w:val="auto"/>
          <w:sz w:val="24"/>
        </w:rPr>
        <w:t>（三十七）验收</w:t>
      </w:r>
      <w:bookmarkEnd w:id="70"/>
      <w:r>
        <w:rPr>
          <w:rFonts w:hint="eastAsia" w:ascii="宋体" w:hAnsi="宋体" w:eastAsia="宋体" w:cs="宋体"/>
          <w:b/>
          <w:bCs/>
          <w:color w:val="auto"/>
          <w:sz w:val="24"/>
        </w:rPr>
        <w:t xml:space="preserve">  </w:t>
      </w:r>
    </w:p>
    <w:p>
      <w:pPr>
        <w:spacing w:line="360" w:lineRule="auto"/>
        <w:ind w:left="2" w:firstLine="480" w:firstLineChars="200"/>
        <w:rPr>
          <w:rFonts w:hint="eastAsia" w:ascii="宋体" w:hAnsi="宋体" w:eastAsia="宋体" w:cs="宋体"/>
          <w:color w:val="auto"/>
          <w:sz w:val="24"/>
        </w:rPr>
      </w:pPr>
      <w:bookmarkStart w:id="71" w:name="_Toc12375"/>
      <w:r>
        <w:rPr>
          <w:rFonts w:hint="eastAsia" w:ascii="宋体" w:hAnsi="宋体" w:eastAsia="宋体" w:cs="宋体"/>
          <w:color w:val="auto"/>
          <w:sz w:val="24"/>
        </w:rPr>
        <w:t>1、成交</w:t>
      </w:r>
      <w:r>
        <w:rPr>
          <w:rFonts w:hint="eastAsia" w:ascii="宋体" w:hAnsi="宋体" w:cs="宋体"/>
          <w:color w:val="auto"/>
          <w:sz w:val="24"/>
          <w:lang w:eastAsia="zh-CN"/>
        </w:rPr>
        <w:t>投标人</w:t>
      </w:r>
      <w:r>
        <w:rPr>
          <w:rFonts w:hint="eastAsia" w:ascii="宋体" w:hAnsi="宋体" w:eastAsia="宋体" w:cs="宋体"/>
          <w:color w:val="auto"/>
          <w:sz w:val="24"/>
        </w:rPr>
        <w:t>必须保证所供应货物的有效期、质保期应满足采购人要求。</w:t>
      </w:r>
    </w:p>
    <w:p>
      <w:pPr>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2、采购人按质量标准和具体要求，对所有货物进行逐件核验（包装、产品名称、文号、批号、商标、规格、生产日期、失效日期、贮存条件、防伪标识、作用与用途、用法与用量、企业名称等）。采购人经核验发现该批货物不符合具体要求的，于到货之日起5个工作日内电话或书面通知成交</w:t>
      </w:r>
      <w:r>
        <w:rPr>
          <w:rFonts w:hint="eastAsia" w:ascii="宋体" w:hAnsi="宋体" w:cs="宋体"/>
          <w:color w:val="auto"/>
          <w:sz w:val="24"/>
          <w:lang w:eastAsia="zh-CN"/>
        </w:rPr>
        <w:t>投标人</w:t>
      </w:r>
      <w:r>
        <w:rPr>
          <w:rFonts w:hint="eastAsia" w:ascii="宋体" w:hAnsi="宋体" w:eastAsia="宋体" w:cs="宋体"/>
          <w:color w:val="auto"/>
          <w:sz w:val="24"/>
        </w:rPr>
        <w:t>并退回，所产生的费用由成交</w:t>
      </w:r>
      <w:r>
        <w:rPr>
          <w:rFonts w:hint="eastAsia" w:ascii="宋体" w:hAnsi="宋体" w:cs="宋体"/>
          <w:color w:val="auto"/>
          <w:sz w:val="24"/>
          <w:lang w:eastAsia="zh-CN"/>
        </w:rPr>
        <w:t>投标人</w:t>
      </w:r>
      <w:r>
        <w:rPr>
          <w:rFonts w:hint="eastAsia" w:ascii="宋体" w:hAnsi="宋体" w:eastAsia="宋体" w:cs="宋体"/>
          <w:color w:val="auto"/>
          <w:sz w:val="24"/>
        </w:rPr>
        <w:t>负责。</w:t>
      </w:r>
    </w:p>
    <w:p>
      <w:pPr>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3、供货方应提供质量合格检定证明文件、储藏运输条件说明、使用说明等，并将产品说明资料（原装彩印）作为投标文件附件一并提供。产品说明书内注意事项与包装说明必须一致。</w:t>
      </w:r>
    </w:p>
    <w:p>
      <w:pPr>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4、在采购人查验货物时如数量少于定货数量，以采购人实际收到的数量为准，按采购人要求决定是否补发；如数量多于定货数量，由采购人根据需要决定接受或退货。</w:t>
      </w:r>
    </w:p>
    <w:p>
      <w:pPr>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5、货物在运输过程中出现的破损或结冻、过热等原因造成失效的，由成交</w:t>
      </w:r>
      <w:r>
        <w:rPr>
          <w:rFonts w:hint="eastAsia" w:ascii="宋体" w:hAnsi="宋体" w:cs="宋体"/>
          <w:color w:val="auto"/>
          <w:sz w:val="24"/>
          <w:lang w:eastAsia="zh-CN"/>
        </w:rPr>
        <w:t>投标人</w:t>
      </w:r>
      <w:r>
        <w:rPr>
          <w:rFonts w:hint="eastAsia" w:ascii="宋体" w:hAnsi="宋体" w:eastAsia="宋体" w:cs="宋体"/>
          <w:color w:val="auto"/>
          <w:sz w:val="24"/>
        </w:rPr>
        <w:t>负责。</w:t>
      </w:r>
    </w:p>
    <w:p>
      <w:pPr>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（三十八）项目办结及付款</w:t>
      </w:r>
      <w:bookmarkEnd w:id="71"/>
    </w:p>
    <w:p>
      <w:pPr>
        <w:spacing w:line="360" w:lineRule="auto"/>
        <w:ind w:firstLine="480" w:firstLineChars="200"/>
        <w:jc w:val="left"/>
        <w:rPr>
          <w:rFonts w:hint="eastAsia" w:ascii="宋体" w:hAnsi="宋体" w:eastAsia="宋体" w:cs="宋体"/>
          <w:b/>
          <w:color w:val="auto"/>
          <w:sz w:val="32"/>
          <w:szCs w:val="32"/>
        </w:rPr>
      </w:pPr>
      <w:r>
        <w:rPr>
          <w:rFonts w:hint="eastAsia" w:ascii="宋体" w:hAnsi="宋体" w:eastAsia="宋体" w:cs="宋体"/>
          <w:color w:val="auto"/>
          <w:sz w:val="24"/>
        </w:rPr>
        <w:t>采购人凭项目合同、验收报告和发票原件在合同约定的时间内办理采购款支付手续。</w:t>
      </w:r>
    </w:p>
    <w:p>
      <w:pPr>
        <w:spacing w:line="360" w:lineRule="auto"/>
        <w:ind w:firstLine="643" w:firstLineChars="200"/>
        <w:jc w:val="center"/>
        <w:outlineLvl w:val="1"/>
        <w:rPr>
          <w:rFonts w:hint="eastAsia" w:ascii="宋体" w:hAnsi="宋体" w:eastAsia="宋体" w:cs="宋体"/>
          <w:b/>
          <w:color w:val="auto"/>
          <w:sz w:val="32"/>
          <w:szCs w:val="32"/>
        </w:rPr>
      </w:pPr>
      <w:bookmarkStart w:id="72" w:name="_Toc18132"/>
      <w:bookmarkStart w:id="73" w:name="_Toc21036"/>
      <w:r>
        <w:rPr>
          <w:rFonts w:hint="eastAsia" w:ascii="宋体" w:hAnsi="宋体" w:eastAsia="宋体" w:cs="宋体"/>
          <w:b/>
          <w:color w:val="auto"/>
          <w:sz w:val="32"/>
          <w:szCs w:val="32"/>
        </w:rPr>
        <w:t>九、法律责任</w:t>
      </w:r>
      <w:bookmarkEnd w:id="72"/>
      <w:bookmarkEnd w:id="73"/>
    </w:p>
    <w:p>
      <w:pPr>
        <w:spacing w:line="360" w:lineRule="auto"/>
        <w:ind w:left="718" w:leftChars="1" w:hanging="716" w:hangingChars="297"/>
        <w:rPr>
          <w:rFonts w:hint="eastAsia" w:ascii="宋体" w:hAnsi="宋体" w:eastAsia="宋体" w:cs="宋体"/>
          <w:b/>
          <w:color w:val="auto"/>
          <w:sz w:val="24"/>
        </w:rPr>
      </w:pPr>
      <w:bookmarkStart w:id="74" w:name="_Toc22257"/>
      <w:r>
        <w:rPr>
          <w:rFonts w:hint="eastAsia" w:ascii="宋体" w:hAnsi="宋体" w:eastAsia="宋体" w:cs="宋体"/>
          <w:b/>
          <w:color w:val="auto"/>
          <w:sz w:val="24"/>
        </w:rPr>
        <w:t xml:space="preserve">    （三十九）法律责任</w:t>
      </w:r>
      <w:bookmarkEnd w:id="74"/>
    </w:p>
    <w:p>
      <w:pPr>
        <w:spacing w:line="360" w:lineRule="auto"/>
        <w:ind w:firstLine="352" w:firstLineChars="147"/>
        <w:jc w:val="left"/>
        <w:rPr>
          <w:rFonts w:hint="eastAsia" w:ascii="宋体" w:hAnsi="宋体" w:eastAsia="宋体" w:cs="宋体"/>
          <w:bCs/>
          <w:color w:val="auto"/>
          <w:sz w:val="24"/>
        </w:rPr>
      </w:pPr>
      <w:r>
        <w:rPr>
          <w:rFonts w:hint="eastAsia" w:ascii="宋体" w:hAnsi="宋体" w:eastAsia="宋体" w:cs="宋体"/>
          <w:bCs/>
          <w:color w:val="auto"/>
          <w:sz w:val="24"/>
        </w:rPr>
        <w:t>财政部令第87号第七十四条 投标人有下列情形之一的，处以政府采购项目中标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r>
        <w:rPr>
          <w:rFonts w:hint="eastAsia" w:ascii="宋体" w:hAnsi="宋体" w:eastAsia="宋体" w:cs="宋体"/>
          <w:bCs/>
          <w:color w:val="auto"/>
          <w:sz w:val="24"/>
        </w:rPr>
        <w:br w:type="textWrapping"/>
      </w:r>
      <w:r>
        <w:rPr>
          <w:rFonts w:hint="eastAsia" w:ascii="宋体" w:hAnsi="宋体" w:eastAsia="宋体" w:cs="宋体"/>
          <w:bCs/>
          <w:color w:val="auto"/>
          <w:sz w:val="24"/>
        </w:rPr>
        <w:t>　</w:t>
      </w:r>
      <w:r>
        <w:rPr>
          <w:rFonts w:hint="eastAsia" w:ascii="宋体" w:hAnsi="宋体" w:cs="宋体"/>
          <w:bCs/>
          <w:color w:val="auto"/>
          <w:sz w:val="24"/>
          <w:lang w:val="en-US" w:eastAsia="zh-CN"/>
        </w:rPr>
        <w:t xml:space="preserve"> </w:t>
      </w:r>
      <w:r>
        <w:rPr>
          <w:rFonts w:hint="eastAsia" w:ascii="宋体" w:hAnsi="宋体" w:eastAsia="宋体" w:cs="宋体"/>
          <w:bCs/>
          <w:color w:val="auto"/>
          <w:sz w:val="24"/>
        </w:rPr>
        <w:t>（一）提供虚假材料谋取中标的； </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（二）采取不正当手段诋毁、排挤其他投标人的； </w:t>
      </w:r>
    </w:p>
    <w:p>
      <w:pPr>
        <w:spacing w:line="360" w:lineRule="auto"/>
        <w:ind w:firstLine="352" w:firstLineChars="147"/>
        <w:rPr>
          <w:rFonts w:hint="eastAsia" w:ascii="宋体" w:hAnsi="宋体" w:eastAsia="宋体" w:cs="宋体"/>
          <w:bCs/>
          <w:color w:val="auto"/>
          <w:sz w:val="24"/>
        </w:rPr>
      </w:pPr>
      <w:r>
        <w:rPr>
          <w:rFonts w:hint="eastAsia" w:ascii="宋体" w:hAnsi="宋体" w:eastAsia="宋体" w:cs="宋体"/>
          <w:bCs/>
          <w:color w:val="auto"/>
          <w:sz w:val="24"/>
        </w:rPr>
        <w:t>（三）与招标采购单位、其他投标人恶意串通的； </w:t>
      </w:r>
    </w:p>
    <w:p>
      <w:pPr>
        <w:spacing w:line="360" w:lineRule="auto"/>
        <w:ind w:firstLine="352" w:firstLineChars="147"/>
        <w:rPr>
          <w:rFonts w:hint="eastAsia" w:ascii="宋体" w:hAnsi="宋体" w:eastAsia="宋体" w:cs="宋体"/>
          <w:bCs/>
          <w:color w:val="auto"/>
          <w:sz w:val="24"/>
        </w:rPr>
      </w:pPr>
      <w:r>
        <w:rPr>
          <w:rFonts w:hint="eastAsia" w:ascii="宋体" w:hAnsi="宋体" w:eastAsia="宋体" w:cs="宋体"/>
          <w:bCs/>
          <w:color w:val="auto"/>
          <w:sz w:val="24"/>
        </w:rPr>
        <w:t>（四）向招标采购单位行贿或者提供其他不正当利益的； </w:t>
      </w:r>
    </w:p>
    <w:p>
      <w:pPr>
        <w:spacing w:line="360" w:lineRule="auto"/>
        <w:ind w:firstLine="352" w:firstLineChars="147"/>
        <w:rPr>
          <w:rFonts w:hint="eastAsia" w:ascii="宋体" w:hAnsi="宋体" w:eastAsia="宋体" w:cs="宋体"/>
          <w:bCs/>
          <w:color w:val="auto"/>
          <w:sz w:val="24"/>
        </w:rPr>
      </w:pPr>
      <w:r>
        <w:rPr>
          <w:rFonts w:hint="eastAsia" w:ascii="宋体" w:hAnsi="宋体" w:eastAsia="宋体" w:cs="宋体"/>
          <w:bCs/>
          <w:color w:val="auto"/>
          <w:sz w:val="24"/>
        </w:rPr>
        <w:t>（五）在招标过程中与招标采购单位进行协商谈判、不按照招标文件和中标</w:t>
      </w:r>
      <w:r>
        <w:rPr>
          <w:rFonts w:hint="eastAsia" w:ascii="宋体" w:hAnsi="宋体" w:cs="宋体"/>
          <w:bCs/>
          <w:color w:val="auto"/>
          <w:sz w:val="24"/>
          <w:lang w:eastAsia="zh-CN"/>
        </w:rPr>
        <w:t>投标人</w:t>
      </w:r>
      <w:r>
        <w:rPr>
          <w:rFonts w:hint="eastAsia" w:ascii="宋体" w:hAnsi="宋体" w:eastAsia="宋体" w:cs="宋体"/>
          <w:bCs/>
          <w:color w:val="auto"/>
          <w:sz w:val="24"/>
        </w:rPr>
        <w:t>的投标文件订立合同，或者与采购人另行订立背离合同实质性内容的协议的； </w:t>
      </w:r>
    </w:p>
    <w:p>
      <w:pPr>
        <w:spacing w:line="360" w:lineRule="auto"/>
        <w:ind w:firstLine="352" w:firstLineChars="147"/>
        <w:rPr>
          <w:rFonts w:hint="eastAsia" w:ascii="宋体" w:hAnsi="宋体" w:eastAsia="宋体" w:cs="宋体"/>
          <w:bCs/>
          <w:color w:val="auto"/>
          <w:sz w:val="24"/>
        </w:rPr>
      </w:pPr>
      <w:r>
        <w:rPr>
          <w:rFonts w:hint="eastAsia" w:ascii="宋体" w:hAnsi="宋体" w:eastAsia="宋体" w:cs="宋体"/>
          <w:bCs/>
          <w:color w:val="auto"/>
          <w:sz w:val="24"/>
        </w:rPr>
        <w:t>（六）拒绝有关部门监督检查或者提供虚假情况的。 </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投标人有前款第（一）至（五）项情形之一的，中标无效。 </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财政部令第87号第七十五条 中标</w:t>
      </w:r>
      <w:r>
        <w:rPr>
          <w:rFonts w:hint="eastAsia" w:ascii="宋体" w:hAnsi="宋体" w:cs="宋体"/>
          <w:bCs/>
          <w:color w:val="auto"/>
          <w:sz w:val="24"/>
          <w:lang w:eastAsia="zh-CN"/>
        </w:rPr>
        <w:t>投标人</w:t>
      </w:r>
      <w:r>
        <w:rPr>
          <w:rFonts w:hint="eastAsia" w:ascii="宋体" w:hAnsi="宋体" w:eastAsia="宋体" w:cs="宋体"/>
          <w:bCs/>
          <w:color w:val="auto"/>
          <w:sz w:val="24"/>
        </w:rPr>
        <w:t>有下列情形之一的，招标采购单位不予退还其交纳的投标保证金；情节严重的，由财政部门将其列入不良行为记录名单，在一至三年内禁止参加政府采购活动，并予以通报：</w:t>
      </w:r>
    </w:p>
    <w:p>
      <w:pPr>
        <w:spacing w:line="360" w:lineRule="auto"/>
        <w:ind w:firstLine="352" w:firstLineChars="147"/>
        <w:rPr>
          <w:rFonts w:hint="eastAsia" w:ascii="宋体" w:hAnsi="宋体" w:eastAsia="宋体" w:cs="宋体"/>
          <w:bCs/>
          <w:color w:val="auto"/>
          <w:sz w:val="24"/>
        </w:rPr>
      </w:pPr>
      <w:r>
        <w:rPr>
          <w:rFonts w:hint="eastAsia" w:ascii="宋体" w:hAnsi="宋体" w:eastAsia="宋体" w:cs="宋体"/>
          <w:bCs/>
          <w:color w:val="auto"/>
          <w:sz w:val="24"/>
        </w:rPr>
        <w:t>（一）中标后无正当理由不与采购人或者采购代理机构签订合同的；</w:t>
      </w:r>
    </w:p>
    <w:p>
      <w:pPr>
        <w:spacing w:line="360" w:lineRule="auto"/>
        <w:ind w:firstLine="352" w:firstLineChars="147"/>
        <w:rPr>
          <w:rFonts w:hint="eastAsia" w:ascii="宋体" w:hAnsi="宋体" w:eastAsia="宋体" w:cs="宋体"/>
          <w:bCs/>
          <w:color w:val="auto"/>
          <w:sz w:val="24"/>
        </w:rPr>
      </w:pPr>
      <w:r>
        <w:rPr>
          <w:rFonts w:hint="eastAsia" w:ascii="宋体" w:hAnsi="宋体" w:eastAsia="宋体" w:cs="宋体"/>
          <w:bCs/>
          <w:color w:val="auto"/>
          <w:sz w:val="24"/>
        </w:rPr>
        <w:t>（二）将中标项目转让给他人，或者在投标文件中未说明，且未经采购招标机构同意，将中标项目分包给他人的；</w:t>
      </w:r>
    </w:p>
    <w:p>
      <w:pPr>
        <w:spacing w:line="360" w:lineRule="auto"/>
        <w:ind w:firstLine="352" w:firstLineChars="147"/>
        <w:rPr>
          <w:rFonts w:hint="eastAsia" w:ascii="宋体" w:hAnsi="宋体" w:eastAsia="宋体" w:cs="宋体"/>
          <w:bCs/>
          <w:color w:val="auto"/>
          <w:sz w:val="24"/>
        </w:rPr>
      </w:pPr>
      <w:r>
        <w:rPr>
          <w:rFonts w:hint="eastAsia" w:ascii="宋体" w:hAnsi="宋体" w:eastAsia="宋体" w:cs="宋体"/>
          <w:bCs/>
          <w:color w:val="auto"/>
          <w:sz w:val="24"/>
        </w:rPr>
        <w:t>（三）拒绝履行合同义务的。</w:t>
      </w:r>
    </w:p>
    <w:p>
      <w:pPr>
        <w:spacing w:line="360" w:lineRule="auto"/>
        <w:ind w:left="604" w:leftChars="228" w:hanging="125" w:hangingChars="52"/>
        <w:rPr>
          <w:rFonts w:hint="eastAsia" w:ascii="宋体" w:hAnsi="宋体" w:eastAsia="宋体" w:cs="宋体"/>
          <w:b/>
          <w:color w:val="auto"/>
          <w:sz w:val="24"/>
        </w:rPr>
      </w:pP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本招标文件依据《中华人民共和国政府采购法》等规定编制，解释权属新疆凌云天成工程管理咨询有限公司。</w:t>
      </w:r>
    </w:p>
    <w:p>
      <w:pPr>
        <w:spacing w:line="360" w:lineRule="auto"/>
        <w:ind w:firstLine="1928" w:firstLineChars="800"/>
        <w:rPr>
          <w:rFonts w:hint="eastAsia" w:ascii="宋体" w:hAnsi="宋体" w:eastAsia="宋体" w:cs="宋体"/>
          <w:b/>
          <w:bCs/>
          <w:color w:val="auto"/>
          <w:sz w:val="24"/>
        </w:rPr>
      </w:pPr>
    </w:p>
    <w:p>
      <w:pPr>
        <w:spacing w:line="360" w:lineRule="auto"/>
        <w:ind w:firstLine="1928" w:firstLineChars="800"/>
        <w:rPr>
          <w:rFonts w:hint="eastAsia" w:ascii="宋体" w:hAnsi="宋体" w:eastAsia="宋体" w:cs="宋体"/>
          <w:b/>
          <w:bCs/>
          <w:color w:val="auto"/>
          <w:sz w:val="24"/>
        </w:rPr>
      </w:pPr>
    </w:p>
    <w:p>
      <w:pPr>
        <w:spacing w:line="360" w:lineRule="auto"/>
        <w:jc w:val="center"/>
        <w:outlineLvl w:val="0"/>
        <w:rPr>
          <w:rFonts w:hint="eastAsia" w:ascii="宋体" w:hAnsi="宋体" w:eastAsia="宋体" w:cs="宋体"/>
          <w:b/>
          <w:bCs/>
          <w:color w:val="auto"/>
          <w:sz w:val="32"/>
          <w:szCs w:val="32"/>
        </w:rPr>
      </w:pPr>
      <w:bookmarkStart w:id="75" w:name="_Toc534_WPSOffice_Level1"/>
      <w:bookmarkStart w:id="76" w:name="_Toc21912"/>
      <w:bookmarkStart w:id="77" w:name="_Toc20529_WPSOffice_Level1"/>
      <w:bookmarkStart w:id="78" w:name="_Toc1613"/>
      <w:r>
        <w:rPr>
          <w:rFonts w:hint="eastAsia" w:ascii="宋体" w:hAnsi="宋体" w:eastAsia="宋体" w:cs="宋体"/>
          <w:b/>
          <w:bCs/>
          <w:color w:val="auto"/>
          <w:sz w:val="32"/>
          <w:szCs w:val="32"/>
        </w:rPr>
        <w:t>第二部分 参考合同</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根据</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项目(招标编号：          )评标结果，</w:t>
      </w:r>
      <w:r>
        <w:rPr>
          <w:rFonts w:hint="eastAsia" w:ascii="宋体" w:hAnsi="宋体" w:cs="宋体"/>
          <w:color w:val="auto"/>
          <w:sz w:val="24"/>
          <w:lang w:val="en-US" w:eastAsia="zh-CN"/>
        </w:rPr>
        <w:t>新疆农业科学院经济作物研究所</w:t>
      </w:r>
      <w:r>
        <w:rPr>
          <w:rFonts w:hint="eastAsia" w:ascii="宋体" w:hAnsi="宋体" w:eastAsia="宋体" w:cs="宋体"/>
          <w:color w:val="auto"/>
          <w:sz w:val="24"/>
        </w:rPr>
        <w:t xml:space="preserve">（以下简称买方）与 </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（以下简称卖方）签订本合同。   </w:t>
      </w: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一、合同编号：</w:t>
      </w:r>
    </w:p>
    <w:p>
      <w:pPr>
        <w:adjustRightInd w:val="0"/>
        <w:snapToGrid w:val="0"/>
        <w:spacing w:line="360" w:lineRule="auto"/>
        <w:ind w:firstLine="480" w:firstLineChars="200"/>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二、签订地点：</w:t>
      </w: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三、签订时间：</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年   月   日</w:t>
      </w: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四、合同内容：</w:t>
      </w:r>
    </w:p>
    <w:p>
      <w:pPr>
        <w:tabs>
          <w:tab w:val="left" w:pos="840"/>
        </w:tabs>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w:t>
      </w:r>
      <w:r>
        <w:rPr>
          <w:rFonts w:hint="eastAsia" w:ascii="宋体" w:hAnsi="宋体" w:eastAsia="宋体" w:cs="宋体"/>
          <w:color w:val="auto"/>
          <w:sz w:val="24"/>
          <w:lang w:eastAsia="zh-CN"/>
        </w:rPr>
        <w:t>《中华人民共和国民法典》合同编</w:t>
      </w:r>
      <w:r>
        <w:rPr>
          <w:rFonts w:hint="eastAsia" w:ascii="宋体" w:hAnsi="宋体" w:eastAsia="宋体" w:cs="宋体"/>
          <w:color w:val="auto"/>
          <w:sz w:val="24"/>
        </w:rPr>
        <w:t>及招标文件的规定，买卖双方协商一致，签订本合同。</w:t>
      </w:r>
    </w:p>
    <w:p>
      <w:pPr>
        <w:tabs>
          <w:tab w:val="left" w:pos="840"/>
        </w:tabs>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产品的</w:t>
      </w:r>
      <w:r>
        <w:rPr>
          <w:rFonts w:hint="eastAsia" w:ascii="宋体" w:hAnsi="宋体" w:eastAsia="宋体" w:cs="宋体"/>
          <w:color w:val="auto"/>
          <w:sz w:val="24"/>
        </w:rPr>
        <w:t xml:space="preserve">生产厂商、规格、数量等信息详见供货一览表。 </w:t>
      </w:r>
    </w:p>
    <w:p>
      <w:pPr>
        <w:tabs>
          <w:tab w:val="left" w:pos="840"/>
        </w:tabs>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2、价格解释：合同价格包括成本、税款、包装、运费、售后服务等全部费用，价格一次确定不再变更。 </w:t>
      </w:r>
    </w:p>
    <w:p>
      <w:pPr>
        <w:tabs>
          <w:tab w:val="left" w:pos="840"/>
        </w:tabs>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3、包装要求：不论采取何种包装形式，卖方均需确保无破损，无污染，符合冷链要求且方便二次运输。因包装不当造成的损失由卖方负责，包退包换。</w:t>
      </w:r>
    </w:p>
    <w:tbl>
      <w:tblPr>
        <w:tblStyle w:val="14"/>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905"/>
        <w:gridCol w:w="1113"/>
        <w:gridCol w:w="1182"/>
        <w:gridCol w:w="945"/>
        <w:gridCol w:w="135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noWrap w:val="0"/>
            <w:vAlign w:val="top"/>
          </w:tcPr>
          <w:p>
            <w:pPr>
              <w:tabs>
                <w:tab w:val="left" w:pos="840"/>
              </w:tabs>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序号</w:t>
            </w:r>
          </w:p>
        </w:tc>
        <w:tc>
          <w:tcPr>
            <w:tcW w:w="1905" w:type="dxa"/>
            <w:noWrap w:val="0"/>
            <w:vAlign w:val="top"/>
          </w:tcPr>
          <w:p>
            <w:pPr>
              <w:tabs>
                <w:tab w:val="left" w:pos="840"/>
              </w:tabs>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品种名称</w:t>
            </w:r>
          </w:p>
        </w:tc>
        <w:tc>
          <w:tcPr>
            <w:tcW w:w="1113" w:type="dxa"/>
            <w:noWrap w:val="0"/>
            <w:vAlign w:val="top"/>
          </w:tcPr>
          <w:p>
            <w:pPr>
              <w:tabs>
                <w:tab w:val="left" w:pos="840"/>
              </w:tabs>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生产</w:t>
            </w:r>
          </w:p>
          <w:p>
            <w:pPr>
              <w:tabs>
                <w:tab w:val="left" w:pos="840"/>
              </w:tabs>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厂商</w:t>
            </w:r>
          </w:p>
        </w:tc>
        <w:tc>
          <w:tcPr>
            <w:tcW w:w="1182" w:type="dxa"/>
            <w:noWrap w:val="0"/>
            <w:vAlign w:val="top"/>
          </w:tcPr>
          <w:p>
            <w:pPr>
              <w:tabs>
                <w:tab w:val="left" w:pos="840"/>
              </w:tabs>
              <w:adjustRightInd w:val="0"/>
              <w:snapToGrid w:val="0"/>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规格</w:t>
            </w:r>
          </w:p>
          <w:p>
            <w:pPr>
              <w:tabs>
                <w:tab w:val="left" w:pos="840"/>
              </w:tabs>
              <w:adjustRightInd w:val="0"/>
              <w:snapToGrid w:val="0"/>
              <w:spacing w:line="360" w:lineRule="auto"/>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单位</w:t>
            </w:r>
            <w:r>
              <w:rPr>
                <w:rFonts w:hint="eastAsia" w:ascii="宋体" w:hAnsi="宋体" w:cs="宋体"/>
                <w:color w:val="auto"/>
                <w:sz w:val="24"/>
                <w:lang w:eastAsia="zh-CN"/>
              </w:rPr>
              <w:t>）</w:t>
            </w:r>
          </w:p>
        </w:tc>
        <w:tc>
          <w:tcPr>
            <w:tcW w:w="945" w:type="dxa"/>
            <w:noWrap w:val="0"/>
            <w:vAlign w:val="top"/>
          </w:tcPr>
          <w:p>
            <w:pPr>
              <w:tabs>
                <w:tab w:val="left" w:pos="840"/>
              </w:tabs>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数量</w:t>
            </w:r>
          </w:p>
        </w:tc>
        <w:tc>
          <w:tcPr>
            <w:tcW w:w="1350" w:type="dxa"/>
            <w:noWrap w:val="0"/>
            <w:vAlign w:val="top"/>
          </w:tcPr>
          <w:p>
            <w:pPr>
              <w:tabs>
                <w:tab w:val="left" w:pos="840"/>
              </w:tabs>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单价</w:t>
            </w:r>
          </w:p>
        </w:tc>
        <w:tc>
          <w:tcPr>
            <w:tcW w:w="1860" w:type="dxa"/>
            <w:noWrap w:val="0"/>
            <w:vAlign w:val="top"/>
          </w:tcPr>
          <w:p>
            <w:pPr>
              <w:tabs>
                <w:tab w:val="left" w:pos="840"/>
              </w:tabs>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c>
          <w:tcPr>
            <w:tcW w:w="1905"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c>
          <w:tcPr>
            <w:tcW w:w="1113"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c>
          <w:tcPr>
            <w:tcW w:w="1182"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c>
          <w:tcPr>
            <w:tcW w:w="945"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c>
          <w:tcPr>
            <w:tcW w:w="1350"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c>
          <w:tcPr>
            <w:tcW w:w="1860"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c>
          <w:tcPr>
            <w:tcW w:w="1905"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c>
          <w:tcPr>
            <w:tcW w:w="1113"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c>
          <w:tcPr>
            <w:tcW w:w="1182"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c>
          <w:tcPr>
            <w:tcW w:w="945"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c>
          <w:tcPr>
            <w:tcW w:w="1350"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c>
          <w:tcPr>
            <w:tcW w:w="1860"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6" w:type="dxa"/>
            <w:gridSpan w:val="6"/>
            <w:noWrap w:val="0"/>
            <w:vAlign w:val="top"/>
          </w:tcPr>
          <w:p>
            <w:pPr>
              <w:tabs>
                <w:tab w:val="left" w:pos="840"/>
              </w:tabs>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合      计</w:t>
            </w:r>
          </w:p>
        </w:tc>
        <w:tc>
          <w:tcPr>
            <w:tcW w:w="1860" w:type="dxa"/>
            <w:noWrap w:val="0"/>
            <w:vAlign w:val="top"/>
          </w:tcPr>
          <w:p>
            <w:pPr>
              <w:tabs>
                <w:tab w:val="left" w:pos="840"/>
              </w:tabs>
              <w:adjustRightInd w:val="0"/>
              <w:snapToGrid w:val="0"/>
              <w:spacing w:line="360" w:lineRule="auto"/>
              <w:rPr>
                <w:rFonts w:hint="eastAsia" w:ascii="宋体" w:hAnsi="宋体" w:eastAsia="宋体" w:cs="宋体"/>
                <w:color w:val="auto"/>
                <w:sz w:val="24"/>
              </w:rPr>
            </w:pPr>
          </w:p>
        </w:tc>
      </w:tr>
    </w:tbl>
    <w:p>
      <w:pPr>
        <w:tabs>
          <w:tab w:val="left" w:pos="840"/>
        </w:tabs>
        <w:adjustRightInd w:val="0"/>
        <w:snapToGrid w:val="0"/>
        <w:spacing w:line="360" w:lineRule="auto"/>
        <w:ind w:firstLine="480" w:firstLineChars="200"/>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五、招标文件、投标文件，成交</w:t>
      </w:r>
      <w:r>
        <w:rPr>
          <w:rFonts w:hint="eastAsia" w:ascii="宋体" w:hAnsi="宋体" w:cs="宋体"/>
          <w:b/>
          <w:color w:val="auto"/>
          <w:sz w:val="24"/>
          <w:lang w:eastAsia="zh-CN"/>
        </w:rPr>
        <w:t>投标人</w:t>
      </w:r>
      <w:r>
        <w:rPr>
          <w:rFonts w:hint="eastAsia" w:ascii="宋体" w:hAnsi="宋体" w:eastAsia="宋体" w:cs="宋体"/>
          <w:b/>
          <w:color w:val="auto"/>
          <w:sz w:val="24"/>
        </w:rPr>
        <w:t>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六、合同金额：</w:t>
      </w:r>
    </w:p>
    <w:p>
      <w:pPr>
        <w:adjustRightInd w:val="0"/>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小写：</w:t>
      </w:r>
      <w:r>
        <w:rPr>
          <w:rFonts w:hint="eastAsia" w:ascii="宋体" w:hAnsi="宋体" w:eastAsia="宋体" w:cs="宋体"/>
          <w:color w:val="auto"/>
          <w:sz w:val="24"/>
          <w:u w:val="single"/>
        </w:rPr>
        <w:t xml:space="preserve">¥   ，   ，   .00 </w:t>
      </w:r>
    </w:p>
    <w:p>
      <w:pPr>
        <w:adjustRightInd w:val="0"/>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大写：</w:t>
      </w:r>
      <w:r>
        <w:rPr>
          <w:rFonts w:hint="eastAsia" w:ascii="宋体" w:hAnsi="宋体" w:eastAsia="宋体" w:cs="宋体"/>
          <w:color w:val="auto"/>
          <w:sz w:val="24"/>
          <w:u w:val="single"/>
        </w:rPr>
        <w:t xml:space="preserve">                  </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数量：</w:t>
      </w:r>
      <w:r>
        <w:rPr>
          <w:rFonts w:hint="eastAsia" w:ascii="宋体" w:hAnsi="宋体" w:eastAsia="宋体" w:cs="宋体"/>
          <w:color w:val="auto"/>
          <w:sz w:val="24"/>
          <w:u w:val="single"/>
        </w:rPr>
        <w:t xml:space="preserve">                  </w:t>
      </w: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七、一般条款：</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1、卖方所提供的</w:t>
      </w:r>
      <w:r>
        <w:rPr>
          <w:rFonts w:hint="eastAsia" w:ascii="宋体" w:hAnsi="宋体" w:cs="宋体"/>
          <w:color w:val="auto"/>
          <w:sz w:val="24"/>
          <w:lang w:val="en-US" w:eastAsia="zh-CN"/>
        </w:rPr>
        <w:t>产品或耗材</w:t>
      </w:r>
      <w:r>
        <w:rPr>
          <w:rFonts w:hint="eastAsia" w:ascii="宋体" w:hAnsi="宋体" w:eastAsia="宋体" w:cs="宋体"/>
          <w:color w:val="auto"/>
          <w:sz w:val="24"/>
        </w:rPr>
        <w:t>应符合国家现行有效标准，因质量问题而发生的任何故障由卖方负责。</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2、卖方承担交货前的一切责任和费用。</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3、买方在交货地点验收，如发现损坏、缺件等问题，由卖方负责。</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4、卖方在发运</w:t>
      </w:r>
      <w:r>
        <w:rPr>
          <w:rFonts w:hint="eastAsia" w:ascii="宋体" w:hAnsi="宋体" w:cs="宋体"/>
          <w:color w:val="auto"/>
          <w:sz w:val="24"/>
          <w:lang w:eastAsia="zh-CN"/>
        </w:rPr>
        <w:t>货物</w:t>
      </w:r>
      <w:r>
        <w:rPr>
          <w:rFonts w:hint="eastAsia" w:ascii="宋体" w:hAnsi="宋体" w:eastAsia="宋体" w:cs="宋体"/>
          <w:color w:val="auto"/>
          <w:sz w:val="24"/>
        </w:rPr>
        <w:t>时需提供相应的技术文件，包括使用说明等。</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5、卖方对所供产品保质期应按</w:t>
      </w:r>
      <w:r>
        <w:rPr>
          <w:rFonts w:hint="eastAsia" w:ascii="宋体" w:hAnsi="宋体" w:cs="宋体"/>
          <w:color w:val="auto"/>
          <w:sz w:val="24"/>
          <w:lang w:eastAsia="zh-CN"/>
        </w:rPr>
        <w:t>投标人</w:t>
      </w:r>
      <w:r>
        <w:rPr>
          <w:rFonts w:hint="eastAsia" w:ascii="宋体" w:hAnsi="宋体" w:eastAsia="宋体" w:cs="宋体"/>
          <w:color w:val="auto"/>
          <w:sz w:val="24"/>
        </w:rPr>
        <w:t>的承诺执行(附</w:t>
      </w:r>
      <w:r>
        <w:rPr>
          <w:rFonts w:hint="eastAsia" w:ascii="宋体" w:hAnsi="宋体" w:cs="宋体"/>
          <w:color w:val="auto"/>
          <w:sz w:val="24"/>
          <w:lang w:eastAsia="zh-CN"/>
        </w:rPr>
        <w:t>投标人</w:t>
      </w:r>
      <w:r>
        <w:rPr>
          <w:rFonts w:hint="eastAsia" w:ascii="宋体" w:hAnsi="宋体" w:eastAsia="宋体" w:cs="宋体"/>
          <w:color w:val="auto"/>
          <w:sz w:val="24"/>
        </w:rPr>
        <w:t>承诺)。</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6、付款方式：待资金到位后，由采购人转账或汇款支付货款；</w:t>
      </w:r>
    </w:p>
    <w:p>
      <w:pPr>
        <w:adjustRightInd w:val="0"/>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7、合同所签定</w:t>
      </w:r>
      <w:r>
        <w:rPr>
          <w:rFonts w:hint="eastAsia" w:ascii="宋体" w:hAnsi="宋体" w:cs="宋体"/>
          <w:color w:val="auto"/>
          <w:sz w:val="24"/>
          <w:lang w:eastAsia="zh-CN"/>
        </w:rPr>
        <w:t>货物</w:t>
      </w:r>
      <w:r>
        <w:rPr>
          <w:rFonts w:hint="eastAsia" w:ascii="宋体" w:hAnsi="宋体" w:eastAsia="宋体" w:cs="宋体"/>
          <w:color w:val="auto"/>
          <w:sz w:val="24"/>
        </w:rPr>
        <w:t>数量仅为参考数量，买方可根据</w:t>
      </w:r>
      <w:r>
        <w:rPr>
          <w:rFonts w:hint="eastAsia" w:ascii="宋体" w:hAnsi="宋体" w:cs="宋体"/>
          <w:color w:val="auto"/>
          <w:sz w:val="24"/>
          <w:lang w:eastAsia="zh-CN"/>
        </w:rPr>
        <w:t>货物</w:t>
      </w:r>
      <w:r>
        <w:rPr>
          <w:rFonts w:hint="eastAsia" w:ascii="宋体" w:hAnsi="宋体" w:eastAsia="宋体" w:cs="宋体"/>
          <w:color w:val="auto"/>
          <w:sz w:val="24"/>
        </w:rPr>
        <w:t>资金到位情况、国家政策变化或实际需求情况适当增减</w:t>
      </w:r>
      <w:r>
        <w:rPr>
          <w:rFonts w:hint="eastAsia" w:ascii="宋体" w:hAnsi="宋体" w:cs="宋体"/>
          <w:color w:val="auto"/>
          <w:sz w:val="24"/>
          <w:lang w:eastAsia="zh-CN"/>
        </w:rPr>
        <w:t>货物</w:t>
      </w:r>
      <w:r>
        <w:rPr>
          <w:rFonts w:hint="eastAsia" w:ascii="宋体" w:hAnsi="宋体" w:eastAsia="宋体" w:cs="宋体"/>
          <w:color w:val="auto"/>
          <w:sz w:val="24"/>
        </w:rPr>
        <w:t>数量。</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8、如果采购方因政策原因调整了</w:t>
      </w:r>
      <w:r>
        <w:rPr>
          <w:rFonts w:hint="eastAsia" w:ascii="宋体" w:hAnsi="宋体" w:cs="宋体"/>
          <w:color w:val="auto"/>
          <w:sz w:val="24"/>
          <w:lang w:eastAsia="zh-CN"/>
        </w:rPr>
        <w:t>货物</w:t>
      </w:r>
      <w:r>
        <w:rPr>
          <w:rFonts w:hint="eastAsia" w:ascii="宋体" w:hAnsi="宋体" w:eastAsia="宋体" w:cs="宋体"/>
          <w:color w:val="auto"/>
          <w:sz w:val="24"/>
        </w:rPr>
        <w:t>的计划，成交</w:t>
      </w:r>
      <w:r>
        <w:rPr>
          <w:rFonts w:hint="eastAsia" w:ascii="宋体" w:hAnsi="宋体" w:cs="宋体"/>
          <w:color w:val="auto"/>
          <w:sz w:val="24"/>
          <w:lang w:eastAsia="zh-CN"/>
        </w:rPr>
        <w:t>投标人</w:t>
      </w:r>
      <w:r>
        <w:rPr>
          <w:rFonts w:hint="eastAsia" w:ascii="宋体" w:hAnsi="宋体" w:eastAsia="宋体" w:cs="宋体"/>
          <w:color w:val="auto"/>
          <w:sz w:val="24"/>
        </w:rPr>
        <w:t>应根据采购方要求进行供应，由此产生的一切费用和损失由投标人承担，招标人不承担任何责任。</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9、凡货款由财政国库或采购人支付的,卖方凭合同向买方供货,未见合同供货而造成的一切后果由卖方负责。</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10、买卖双方签订的合同，应在相关部门的监督下认真履行。</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11、违约责任：卖方应依据合同规定时间按时交货，如不能，由此给买方带来的损失由卖方负责，并上报财政部门依法处理。</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12、质量验收： </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（1）买方应当在10个工作日内完成到货验收工作，验收合格后在验收单上签署 “验收合格”字样，逾期验收视为验收合格。</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买方委托的验收人在验收中发现不符合要求和验收标准或有异议时，应由买方及时通知卖方，卖方应在接到通知后三天内给予答复，并负责处理，若需送法定质检部门检验，检验费用由卖方承担。如发现质量不符合质量要求的，买方可通知卖方停止供货，解除合同。</w:t>
      </w: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八、交货时间、交货地点和验收单位：</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（1）交货时间和地点：接到通知后，在规定时间内运达采购人指定的地点。</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（2）验收单位：收货单位负责验收工作。</w:t>
      </w: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九、经济责任：</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（一）卖方责任：</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（1）卖方不履行合同或交付的</w:t>
      </w:r>
      <w:r>
        <w:rPr>
          <w:rFonts w:hint="eastAsia" w:ascii="宋体" w:hAnsi="宋体" w:cs="宋体"/>
          <w:color w:val="auto"/>
          <w:sz w:val="24"/>
          <w:lang w:val="en-US" w:eastAsia="zh-CN"/>
        </w:rPr>
        <w:t>货物</w:t>
      </w:r>
      <w:r>
        <w:rPr>
          <w:rFonts w:hint="eastAsia" w:ascii="宋体" w:hAnsi="宋体" w:eastAsia="宋体" w:cs="宋体"/>
          <w:color w:val="auto"/>
          <w:sz w:val="24"/>
        </w:rPr>
        <w:t>全部或部分不符合合同要求的，买方或买方委托验收人有权拒收不符合质量要求的全部或部分</w:t>
      </w:r>
      <w:r>
        <w:rPr>
          <w:rFonts w:hint="eastAsia" w:ascii="宋体" w:hAnsi="宋体" w:cs="宋体"/>
          <w:color w:val="auto"/>
          <w:sz w:val="24"/>
          <w:lang w:eastAsia="zh-CN"/>
        </w:rPr>
        <w:t>货物</w:t>
      </w:r>
      <w:r>
        <w:rPr>
          <w:rFonts w:hint="eastAsia" w:ascii="宋体" w:hAnsi="宋体" w:cs="宋体"/>
          <w:color w:val="auto"/>
          <w:sz w:val="24"/>
          <w:lang w:val="en-US" w:eastAsia="zh-CN"/>
        </w:rPr>
        <w:t>或耗材</w:t>
      </w:r>
      <w:r>
        <w:rPr>
          <w:rFonts w:hint="eastAsia" w:ascii="宋体" w:hAnsi="宋体" w:eastAsia="宋体" w:cs="宋体"/>
          <w:color w:val="auto"/>
          <w:sz w:val="24"/>
        </w:rPr>
        <w:t>，卖方须向买方支付拒收</w:t>
      </w:r>
      <w:r>
        <w:rPr>
          <w:rFonts w:hint="eastAsia" w:ascii="宋体" w:hAnsi="宋体" w:cs="宋体"/>
          <w:color w:val="auto"/>
          <w:sz w:val="24"/>
          <w:lang w:eastAsia="zh-CN"/>
        </w:rPr>
        <w:t>货物</w:t>
      </w:r>
      <w:r>
        <w:rPr>
          <w:rFonts w:hint="eastAsia" w:ascii="宋体" w:hAnsi="宋体" w:cs="宋体"/>
          <w:color w:val="auto"/>
          <w:sz w:val="24"/>
          <w:lang w:val="en-US" w:eastAsia="zh-CN"/>
        </w:rPr>
        <w:t>或耗材</w:t>
      </w:r>
      <w:r>
        <w:rPr>
          <w:rFonts w:hint="eastAsia" w:ascii="宋体" w:hAnsi="宋体" w:eastAsia="宋体" w:cs="宋体"/>
          <w:color w:val="auto"/>
          <w:sz w:val="24"/>
        </w:rPr>
        <w:t>价款总额10%的违约金。</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lang w:eastAsia="zh-CN"/>
        </w:rPr>
        <w:t>货物</w:t>
      </w:r>
      <w:r>
        <w:rPr>
          <w:rFonts w:hint="eastAsia" w:ascii="宋体" w:hAnsi="宋体" w:eastAsia="宋体" w:cs="宋体"/>
          <w:color w:val="auto"/>
          <w:sz w:val="24"/>
        </w:rPr>
        <w:t>质量不符合规定时，卖方负责包退包换。由于上述原因导致延误交货时间的，每延误一日，供应方应按逾期交货部分</w:t>
      </w:r>
      <w:r>
        <w:rPr>
          <w:rFonts w:hint="eastAsia" w:ascii="宋体" w:hAnsi="宋体" w:cs="宋体"/>
          <w:color w:val="auto"/>
          <w:sz w:val="24"/>
          <w:lang w:eastAsia="zh-CN"/>
        </w:rPr>
        <w:t>货物</w:t>
      </w:r>
      <w:r>
        <w:rPr>
          <w:rFonts w:hint="eastAsia" w:ascii="宋体" w:hAnsi="宋体" w:eastAsia="宋体" w:cs="宋体"/>
          <w:color w:val="auto"/>
          <w:sz w:val="24"/>
        </w:rPr>
        <w:t>价款总值的5%向买方偿付违约金。买方有权解除合同。</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（3）卖方必须按规定的日期交货，每逾期一日，卖方必须向买方支付逾期交货诊断</w:t>
      </w:r>
      <w:r>
        <w:rPr>
          <w:rFonts w:hint="eastAsia" w:ascii="宋体" w:hAnsi="宋体" w:cs="宋体"/>
          <w:color w:val="auto"/>
          <w:sz w:val="24"/>
          <w:lang w:eastAsia="zh-CN"/>
        </w:rPr>
        <w:t>货物</w:t>
      </w:r>
      <w:r>
        <w:rPr>
          <w:rFonts w:hint="eastAsia" w:ascii="宋体" w:hAnsi="宋体" w:eastAsia="宋体" w:cs="宋体"/>
          <w:color w:val="auto"/>
          <w:sz w:val="24"/>
        </w:rPr>
        <w:t>总额0.5%的违约金。买方有权解除合同。</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（4）卖方提供的不符合质量要求的</w:t>
      </w:r>
      <w:r>
        <w:rPr>
          <w:rFonts w:hint="eastAsia" w:ascii="宋体" w:hAnsi="宋体" w:cs="宋体"/>
          <w:color w:val="auto"/>
          <w:sz w:val="24"/>
          <w:lang w:eastAsia="zh-CN"/>
        </w:rPr>
        <w:t>货物</w:t>
      </w:r>
      <w:r>
        <w:rPr>
          <w:rFonts w:hint="eastAsia" w:ascii="宋体" w:hAnsi="宋体" w:eastAsia="宋体" w:cs="宋体"/>
          <w:color w:val="auto"/>
          <w:sz w:val="24"/>
        </w:rPr>
        <w:t>超过本合同总量10%时，视为整批不合格。</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eastAsia="zh-CN"/>
        </w:rPr>
        <w:t>货物</w:t>
      </w:r>
      <w:r>
        <w:rPr>
          <w:rFonts w:hint="eastAsia" w:ascii="宋体" w:hAnsi="宋体" w:eastAsia="宋体" w:cs="宋体"/>
          <w:color w:val="auto"/>
          <w:sz w:val="24"/>
        </w:rPr>
        <w:t>在运输过程中必须按照</w:t>
      </w:r>
      <w:r>
        <w:rPr>
          <w:rFonts w:hint="eastAsia" w:ascii="宋体" w:hAnsi="宋体" w:cs="宋体"/>
          <w:color w:val="auto"/>
          <w:sz w:val="24"/>
          <w:lang w:val="en-US" w:eastAsia="zh-CN"/>
        </w:rPr>
        <w:t>特定</w:t>
      </w:r>
      <w:r>
        <w:rPr>
          <w:rFonts w:hint="eastAsia" w:ascii="宋体" w:hAnsi="宋体" w:eastAsia="宋体" w:cs="宋体"/>
          <w:color w:val="auto"/>
          <w:sz w:val="24"/>
        </w:rPr>
        <w:t>运输保存的条件要求使用冷链</w:t>
      </w:r>
      <w:r>
        <w:rPr>
          <w:rFonts w:hint="eastAsia" w:ascii="宋体" w:hAnsi="宋体" w:cs="宋体"/>
          <w:color w:val="auto"/>
          <w:sz w:val="24"/>
          <w:lang w:val="en-US" w:eastAsia="zh-CN"/>
        </w:rPr>
        <w:t>或特殊运输</w:t>
      </w:r>
      <w:r>
        <w:rPr>
          <w:rFonts w:hint="eastAsia" w:ascii="宋体" w:hAnsi="宋体" w:eastAsia="宋体" w:cs="宋体"/>
          <w:color w:val="auto"/>
          <w:sz w:val="24"/>
        </w:rPr>
        <w:t>进行运送，运输工具要配温度记录装置，</w:t>
      </w:r>
      <w:r>
        <w:rPr>
          <w:rFonts w:hint="eastAsia" w:ascii="宋体" w:hAnsi="宋体" w:cs="宋体"/>
          <w:color w:val="auto"/>
          <w:sz w:val="24"/>
          <w:lang w:eastAsia="zh-CN"/>
        </w:rPr>
        <w:t>货物</w:t>
      </w:r>
      <w:r>
        <w:rPr>
          <w:rFonts w:hint="eastAsia" w:ascii="宋体" w:hAnsi="宋体" w:eastAsia="宋体" w:cs="宋体"/>
          <w:color w:val="auto"/>
          <w:sz w:val="24"/>
        </w:rPr>
        <w:t>接收单位将现场测温，对不符合运输条件的</w:t>
      </w:r>
      <w:r>
        <w:rPr>
          <w:rFonts w:hint="eastAsia" w:ascii="宋体" w:hAnsi="宋体" w:cs="宋体"/>
          <w:color w:val="auto"/>
          <w:sz w:val="24"/>
          <w:lang w:eastAsia="zh-CN"/>
        </w:rPr>
        <w:t>货物</w:t>
      </w:r>
      <w:r>
        <w:rPr>
          <w:rFonts w:hint="eastAsia" w:ascii="宋体" w:hAnsi="宋体" w:eastAsia="宋体" w:cs="宋体"/>
          <w:color w:val="auto"/>
          <w:sz w:val="24"/>
        </w:rPr>
        <w:t>，接收单位有权拒收。由此造成的一切损失由卖方承担，而且由此延误了供应时间造成的损失应由卖方负责补偿。</w:t>
      </w: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十、特殊条款 </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(1)卖方应根据销售计划无偿为买方提供相关知识的培训，</w:t>
      </w:r>
      <w:r>
        <w:rPr>
          <w:rFonts w:hint="eastAsia" w:ascii="宋体" w:hAnsi="宋体" w:cs="宋体"/>
          <w:color w:val="auto"/>
          <w:sz w:val="24"/>
          <w:lang w:val="en-US" w:eastAsia="zh-CN"/>
        </w:rPr>
        <w:t>所有</w:t>
      </w:r>
      <w:r>
        <w:rPr>
          <w:rFonts w:hint="eastAsia" w:ascii="宋体" w:hAnsi="宋体" w:eastAsia="宋体" w:cs="宋体"/>
          <w:color w:val="auto"/>
          <w:sz w:val="24"/>
        </w:rPr>
        <w:t>培训费用由卖方承担，培训对象为买方确定的相关技术人员。</w:t>
      </w:r>
    </w:p>
    <w:p>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bCs/>
          <w:color w:val="auto"/>
          <w:sz w:val="24"/>
        </w:rPr>
        <w:t>经买方组织对各类试检测体效果测定，达不到国家要求的，停止继续使用，中止供货合同，卖方对提供</w:t>
      </w:r>
      <w:r>
        <w:rPr>
          <w:rFonts w:hint="eastAsia" w:ascii="宋体" w:hAnsi="宋体" w:cs="宋体"/>
          <w:bCs/>
          <w:color w:val="auto"/>
          <w:sz w:val="24"/>
          <w:lang w:eastAsia="zh-CN"/>
        </w:rPr>
        <w:t>货物</w:t>
      </w:r>
      <w:r>
        <w:rPr>
          <w:rFonts w:hint="eastAsia" w:ascii="宋体" w:hAnsi="宋体" w:eastAsia="宋体" w:cs="宋体"/>
          <w:bCs/>
          <w:color w:val="auto"/>
          <w:sz w:val="24"/>
        </w:rPr>
        <w:t>造成的损失进行赔偿。</w:t>
      </w:r>
    </w:p>
    <w:p>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w:t>
      </w:r>
      <w:r>
        <w:rPr>
          <w:rFonts w:hint="eastAsia" w:ascii="宋体" w:hAnsi="宋体" w:cs="宋体"/>
          <w:color w:val="auto"/>
          <w:sz w:val="24"/>
          <w:lang w:val="en-US" w:eastAsia="zh-CN"/>
        </w:rPr>
        <w:t>3</w:t>
      </w:r>
      <w:r>
        <w:rPr>
          <w:rFonts w:hint="eastAsia" w:ascii="宋体" w:hAnsi="宋体" w:eastAsia="宋体" w:cs="宋体"/>
          <w:color w:val="auto"/>
          <w:sz w:val="24"/>
        </w:rPr>
        <w:t>)供货方的其他售后服务承诺。</w:t>
      </w: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十一、合同解释：</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如合同条文存在歧义，《合同法》又无明文规定，依照交易习惯和采购当事人订立合同的目的做合理并且善意的解释，以维护交易安全和社会的公序良俗。 </w:t>
      </w: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十二、争议解决</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合同执行过程中发生的一切争议，双方应通过友好协商解决，如协商不能解决，应按</w:t>
      </w:r>
      <w:r>
        <w:rPr>
          <w:rFonts w:hint="eastAsia" w:ascii="宋体" w:hAnsi="宋体" w:eastAsia="宋体" w:cs="宋体"/>
          <w:color w:val="auto"/>
          <w:sz w:val="24"/>
          <w:lang w:eastAsia="zh-CN"/>
        </w:rPr>
        <w:t>《中华人民共和国民法典》合同编</w:t>
      </w:r>
      <w:r>
        <w:rPr>
          <w:rFonts w:hint="eastAsia" w:ascii="宋体" w:hAnsi="宋体" w:eastAsia="宋体" w:cs="宋体"/>
          <w:color w:val="auto"/>
          <w:sz w:val="24"/>
        </w:rPr>
        <w:t>有关规定解决。</w:t>
      </w: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十三、合同生效</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本合同经买卖双方及招标单位授权代表签字盖章后生效。本合同具有法律效力，受国家法律保护。</w:t>
      </w: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十四、合同份数</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本合同一式四份，买方</w:t>
      </w:r>
      <w:r>
        <w:rPr>
          <w:rFonts w:hint="eastAsia" w:ascii="宋体" w:hAnsi="宋体" w:cs="宋体"/>
          <w:color w:val="auto"/>
          <w:sz w:val="24"/>
          <w:lang w:val="en-US" w:eastAsia="zh-CN"/>
        </w:rPr>
        <w:t>二</w:t>
      </w:r>
      <w:r>
        <w:rPr>
          <w:rFonts w:hint="eastAsia" w:ascii="宋体" w:hAnsi="宋体" w:eastAsia="宋体" w:cs="宋体"/>
          <w:color w:val="auto"/>
          <w:sz w:val="24"/>
        </w:rPr>
        <w:t>份，卖方一份，</w:t>
      </w:r>
      <w:r>
        <w:rPr>
          <w:rFonts w:hint="eastAsia" w:ascii="宋体" w:hAnsi="宋体" w:cs="宋体"/>
          <w:color w:val="auto"/>
          <w:sz w:val="24"/>
          <w:lang w:val="en-US" w:eastAsia="zh-CN"/>
        </w:rPr>
        <w:t>招标机构一</w:t>
      </w:r>
      <w:r>
        <w:rPr>
          <w:rFonts w:hint="eastAsia" w:ascii="宋体" w:hAnsi="宋体" w:eastAsia="宋体" w:cs="宋体"/>
          <w:color w:val="auto"/>
          <w:sz w:val="24"/>
        </w:rPr>
        <w:t>份。</w:t>
      </w: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十五、其他</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其它未尽事宜由买卖双方协商约定。如需修改合同内容，双方应签署书面修改或补充协议，该修改协议作为本合同的一个组成部分。</w:t>
      </w:r>
    </w:p>
    <w:p>
      <w:pPr>
        <w:pStyle w:val="4"/>
        <w:rPr>
          <w:rFonts w:hint="eastAsia" w:ascii="宋体" w:hAnsi="宋体" w:eastAsia="宋体" w:cs="宋体"/>
          <w:color w:val="auto"/>
          <w:sz w:val="36"/>
          <w:szCs w:val="36"/>
        </w:rPr>
      </w:pPr>
    </w:p>
    <w:p>
      <w:pPr>
        <w:tabs>
          <w:tab w:val="left" w:pos="1260"/>
        </w:tabs>
        <w:spacing w:line="560" w:lineRule="exact"/>
        <w:rPr>
          <w:rFonts w:hint="eastAsia" w:ascii="宋体" w:hAnsi="宋体" w:eastAsia="宋体" w:cs="宋体"/>
          <w:color w:val="auto"/>
          <w:kern w:val="0"/>
          <w:sz w:val="24"/>
        </w:rPr>
      </w:pPr>
    </w:p>
    <w:p>
      <w:pPr>
        <w:tabs>
          <w:tab w:val="left" w:pos="1260"/>
        </w:tabs>
        <w:spacing w:line="560" w:lineRule="exact"/>
        <w:rPr>
          <w:rFonts w:hint="eastAsia" w:ascii="宋体" w:hAnsi="宋体" w:eastAsia="宋体" w:cs="宋体"/>
          <w:color w:val="auto"/>
          <w:sz w:val="24"/>
        </w:rPr>
      </w:pPr>
    </w:p>
    <w:tbl>
      <w:tblPr>
        <w:tblStyle w:val="14"/>
        <w:tblW w:w="0" w:type="auto"/>
        <w:tblInd w:w="0" w:type="dxa"/>
        <w:tblLayout w:type="fixed"/>
        <w:tblCellMar>
          <w:top w:w="0" w:type="dxa"/>
          <w:left w:w="108" w:type="dxa"/>
          <w:bottom w:w="0" w:type="dxa"/>
          <w:right w:w="108" w:type="dxa"/>
        </w:tblCellMar>
      </w:tblPr>
      <w:tblGrid>
        <w:gridCol w:w="4554"/>
        <w:gridCol w:w="4554"/>
      </w:tblGrid>
      <w:tr>
        <w:tc>
          <w:tcPr>
            <w:tcW w:w="4554" w:type="dxa"/>
            <w:noWrap w:val="0"/>
            <w:vAlign w:val="top"/>
          </w:tcPr>
          <w:p>
            <w:pPr>
              <w:tabs>
                <w:tab w:val="left" w:pos="1260"/>
              </w:tabs>
              <w:spacing w:line="560" w:lineRule="exact"/>
              <w:rPr>
                <w:rFonts w:hint="eastAsia" w:ascii="宋体" w:hAnsi="宋体" w:eastAsia="宋体" w:cs="宋体"/>
                <w:color w:val="auto"/>
                <w:sz w:val="24"/>
              </w:rPr>
            </w:pPr>
            <w:r>
              <w:rPr>
                <w:rFonts w:hint="eastAsia" w:ascii="宋体" w:hAnsi="宋体" w:eastAsia="宋体" w:cs="宋体"/>
                <w:color w:val="auto"/>
                <w:sz w:val="24"/>
              </w:rPr>
              <w:t>甲方：（盖章）</w:t>
            </w:r>
          </w:p>
        </w:tc>
        <w:tc>
          <w:tcPr>
            <w:tcW w:w="4554" w:type="dxa"/>
            <w:noWrap w:val="0"/>
            <w:vAlign w:val="top"/>
          </w:tcPr>
          <w:p>
            <w:pPr>
              <w:tabs>
                <w:tab w:val="left" w:pos="1260"/>
              </w:tabs>
              <w:spacing w:line="560" w:lineRule="exact"/>
              <w:rPr>
                <w:rFonts w:hint="eastAsia" w:ascii="宋体" w:hAnsi="宋体" w:eastAsia="宋体" w:cs="宋体"/>
                <w:color w:val="auto"/>
                <w:sz w:val="24"/>
              </w:rPr>
            </w:pPr>
            <w:r>
              <w:rPr>
                <w:rFonts w:hint="eastAsia" w:ascii="宋体" w:hAnsi="宋体" w:eastAsia="宋体" w:cs="宋体"/>
                <w:color w:val="auto"/>
                <w:sz w:val="24"/>
              </w:rPr>
              <w:t>乙方（成交</w:t>
            </w:r>
            <w:r>
              <w:rPr>
                <w:rFonts w:hint="eastAsia" w:ascii="宋体" w:hAnsi="宋体" w:cs="宋体"/>
                <w:color w:val="auto"/>
                <w:sz w:val="24"/>
                <w:lang w:eastAsia="zh-CN"/>
              </w:rPr>
              <w:t>投标人</w:t>
            </w:r>
            <w:r>
              <w:rPr>
                <w:rFonts w:hint="eastAsia" w:ascii="宋体" w:hAnsi="宋体" w:eastAsia="宋体" w:cs="宋体"/>
                <w:color w:val="auto"/>
                <w:sz w:val="24"/>
              </w:rPr>
              <w:t>）：（盖章）</w:t>
            </w:r>
          </w:p>
        </w:tc>
      </w:tr>
      <w:tr>
        <w:tblPrEx>
          <w:tblCellMar>
            <w:top w:w="0" w:type="dxa"/>
            <w:left w:w="108" w:type="dxa"/>
            <w:bottom w:w="0" w:type="dxa"/>
            <w:right w:w="108" w:type="dxa"/>
          </w:tblCellMar>
        </w:tblPrEx>
        <w:tc>
          <w:tcPr>
            <w:tcW w:w="4554" w:type="dxa"/>
            <w:noWrap w:val="0"/>
            <w:vAlign w:val="top"/>
          </w:tcPr>
          <w:p>
            <w:pPr>
              <w:tabs>
                <w:tab w:val="left" w:pos="1260"/>
              </w:tabs>
              <w:spacing w:line="560" w:lineRule="exact"/>
              <w:rPr>
                <w:rFonts w:hint="eastAsia" w:ascii="宋体" w:hAnsi="宋体" w:eastAsia="宋体" w:cs="宋体"/>
                <w:color w:val="auto"/>
                <w:sz w:val="24"/>
              </w:rPr>
            </w:pPr>
            <w:r>
              <w:rPr>
                <w:rFonts w:hint="eastAsia" w:ascii="宋体" w:hAnsi="宋体" w:eastAsia="宋体" w:cs="宋体"/>
                <w:color w:val="auto"/>
                <w:sz w:val="24"/>
              </w:rPr>
              <w:t>法定代表人或其授权代表：</w:t>
            </w:r>
          </w:p>
        </w:tc>
        <w:tc>
          <w:tcPr>
            <w:tcW w:w="4554" w:type="dxa"/>
            <w:noWrap w:val="0"/>
            <w:vAlign w:val="top"/>
          </w:tcPr>
          <w:p>
            <w:pPr>
              <w:tabs>
                <w:tab w:val="left" w:pos="1260"/>
              </w:tabs>
              <w:spacing w:line="560" w:lineRule="exact"/>
              <w:rPr>
                <w:rFonts w:hint="eastAsia" w:ascii="宋体" w:hAnsi="宋体" w:eastAsia="宋体" w:cs="宋体"/>
                <w:color w:val="auto"/>
                <w:sz w:val="24"/>
              </w:rPr>
            </w:pPr>
            <w:r>
              <w:rPr>
                <w:rFonts w:hint="eastAsia" w:ascii="宋体" w:hAnsi="宋体" w:eastAsia="宋体" w:cs="宋体"/>
                <w:color w:val="auto"/>
                <w:sz w:val="24"/>
              </w:rPr>
              <w:t>法定代表人或其授权代表：</w:t>
            </w:r>
          </w:p>
        </w:tc>
      </w:tr>
      <w:tr>
        <w:tblPrEx>
          <w:tblCellMar>
            <w:top w:w="0" w:type="dxa"/>
            <w:left w:w="108" w:type="dxa"/>
            <w:bottom w:w="0" w:type="dxa"/>
            <w:right w:w="108" w:type="dxa"/>
          </w:tblCellMar>
        </w:tblPrEx>
        <w:tc>
          <w:tcPr>
            <w:tcW w:w="4554" w:type="dxa"/>
            <w:noWrap w:val="0"/>
            <w:vAlign w:val="top"/>
          </w:tcPr>
          <w:p>
            <w:pPr>
              <w:tabs>
                <w:tab w:val="left" w:pos="1260"/>
              </w:tabs>
              <w:spacing w:line="560" w:lineRule="exact"/>
              <w:rPr>
                <w:rFonts w:hint="eastAsia" w:ascii="宋体" w:hAnsi="宋体" w:eastAsia="宋体" w:cs="宋体"/>
                <w:color w:val="auto"/>
                <w:sz w:val="24"/>
              </w:rPr>
            </w:pPr>
            <w:r>
              <w:rPr>
                <w:rFonts w:hint="eastAsia" w:ascii="宋体" w:hAnsi="宋体" w:eastAsia="宋体" w:cs="宋体"/>
                <w:color w:val="auto"/>
                <w:sz w:val="24"/>
              </w:rPr>
              <w:t>电     话：</w:t>
            </w:r>
          </w:p>
        </w:tc>
        <w:tc>
          <w:tcPr>
            <w:tcW w:w="4554" w:type="dxa"/>
            <w:noWrap w:val="0"/>
            <w:vAlign w:val="top"/>
          </w:tcPr>
          <w:p>
            <w:pPr>
              <w:tabs>
                <w:tab w:val="left" w:pos="1260"/>
              </w:tabs>
              <w:spacing w:line="560" w:lineRule="exact"/>
              <w:rPr>
                <w:rFonts w:hint="eastAsia" w:ascii="宋体" w:hAnsi="宋体" w:eastAsia="宋体" w:cs="宋体"/>
                <w:color w:val="auto"/>
                <w:sz w:val="24"/>
              </w:rPr>
            </w:pPr>
            <w:r>
              <w:rPr>
                <w:rFonts w:hint="eastAsia" w:ascii="宋体" w:hAnsi="宋体" w:eastAsia="宋体" w:cs="宋体"/>
                <w:color w:val="auto"/>
                <w:sz w:val="24"/>
              </w:rPr>
              <w:t>电    话：</w:t>
            </w:r>
          </w:p>
        </w:tc>
      </w:tr>
      <w:tr>
        <w:tblPrEx>
          <w:tblCellMar>
            <w:top w:w="0" w:type="dxa"/>
            <w:left w:w="108" w:type="dxa"/>
            <w:bottom w:w="0" w:type="dxa"/>
            <w:right w:w="108" w:type="dxa"/>
          </w:tblCellMar>
        </w:tblPrEx>
        <w:tc>
          <w:tcPr>
            <w:tcW w:w="4554" w:type="dxa"/>
            <w:noWrap w:val="0"/>
            <w:vAlign w:val="top"/>
          </w:tcPr>
          <w:p>
            <w:pPr>
              <w:tabs>
                <w:tab w:val="left" w:pos="1260"/>
              </w:tabs>
              <w:spacing w:line="560" w:lineRule="exact"/>
              <w:rPr>
                <w:rFonts w:hint="eastAsia" w:ascii="宋体" w:hAnsi="宋体" w:eastAsia="宋体" w:cs="宋体"/>
                <w:color w:val="auto"/>
                <w:sz w:val="24"/>
              </w:rPr>
            </w:pPr>
            <w:r>
              <w:rPr>
                <w:rFonts w:hint="eastAsia" w:ascii="宋体" w:hAnsi="宋体" w:eastAsia="宋体" w:cs="宋体"/>
                <w:color w:val="auto"/>
                <w:sz w:val="24"/>
              </w:rPr>
              <w:t xml:space="preserve">开户银行： </w:t>
            </w:r>
          </w:p>
        </w:tc>
        <w:tc>
          <w:tcPr>
            <w:tcW w:w="4554" w:type="dxa"/>
            <w:noWrap w:val="0"/>
            <w:vAlign w:val="top"/>
          </w:tcPr>
          <w:p>
            <w:pPr>
              <w:tabs>
                <w:tab w:val="left" w:pos="1260"/>
              </w:tabs>
              <w:spacing w:line="560" w:lineRule="exact"/>
              <w:rPr>
                <w:rFonts w:hint="eastAsia" w:ascii="宋体" w:hAnsi="宋体" w:eastAsia="宋体" w:cs="宋体"/>
                <w:color w:val="auto"/>
                <w:sz w:val="24"/>
              </w:rPr>
            </w:pPr>
            <w:r>
              <w:rPr>
                <w:rFonts w:hint="eastAsia" w:ascii="宋体" w:hAnsi="宋体" w:eastAsia="宋体" w:cs="宋体"/>
                <w:color w:val="auto"/>
                <w:sz w:val="24"/>
              </w:rPr>
              <w:t xml:space="preserve">开户银行： </w:t>
            </w:r>
          </w:p>
        </w:tc>
      </w:tr>
      <w:tr>
        <w:tblPrEx>
          <w:tblCellMar>
            <w:top w:w="0" w:type="dxa"/>
            <w:left w:w="108" w:type="dxa"/>
            <w:bottom w:w="0" w:type="dxa"/>
            <w:right w:w="108" w:type="dxa"/>
          </w:tblCellMar>
        </w:tblPrEx>
        <w:tc>
          <w:tcPr>
            <w:tcW w:w="4554" w:type="dxa"/>
            <w:noWrap w:val="0"/>
            <w:vAlign w:val="top"/>
          </w:tcPr>
          <w:p>
            <w:pPr>
              <w:tabs>
                <w:tab w:val="left" w:pos="1260"/>
              </w:tabs>
              <w:spacing w:line="560" w:lineRule="exact"/>
              <w:rPr>
                <w:rFonts w:hint="eastAsia" w:ascii="宋体" w:hAnsi="宋体" w:eastAsia="宋体" w:cs="宋体"/>
                <w:color w:val="auto"/>
                <w:sz w:val="24"/>
              </w:rPr>
            </w:pPr>
            <w:r>
              <w:rPr>
                <w:rFonts w:hint="eastAsia" w:ascii="宋体" w:hAnsi="宋体" w:eastAsia="宋体" w:cs="宋体"/>
                <w:color w:val="auto"/>
                <w:sz w:val="24"/>
              </w:rPr>
              <w:t>账    号：</w:t>
            </w:r>
          </w:p>
        </w:tc>
        <w:tc>
          <w:tcPr>
            <w:tcW w:w="4554" w:type="dxa"/>
            <w:noWrap w:val="0"/>
            <w:vAlign w:val="top"/>
          </w:tcPr>
          <w:p>
            <w:pPr>
              <w:tabs>
                <w:tab w:val="left" w:pos="1260"/>
              </w:tabs>
              <w:spacing w:line="560" w:lineRule="exact"/>
              <w:rPr>
                <w:rFonts w:hint="eastAsia" w:ascii="宋体" w:hAnsi="宋体" w:eastAsia="宋体" w:cs="宋体"/>
                <w:color w:val="auto"/>
                <w:sz w:val="24"/>
              </w:rPr>
            </w:pPr>
            <w:r>
              <w:rPr>
                <w:rFonts w:hint="eastAsia" w:ascii="宋体" w:hAnsi="宋体" w:eastAsia="宋体" w:cs="宋体"/>
                <w:color w:val="auto"/>
                <w:sz w:val="24"/>
              </w:rPr>
              <w:t>账    号：</w:t>
            </w:r>
          </w:p>
        </w:tc>
      </w:tr>
      <w:tr>
        <w:tblPrEx>
          <w:tblCellMar>
            <w:top w:w="0" w:type="dxa"/>
            <w:left w:w="108" w:type="dxa"/>
            <w:bottom w:w="0" w:type="dxa"/>
            <w:right w:w="108" w:type="dxa"/>
          </w:tblCellMar>
        </w:tblPrEx>
        <w:tc>
          <w:tcPr>
            <w:tcW w:w="4554" w:type="dxa"/>
            <w:noWrap w:val="0"/>
            <w:vAlign w:val="top"/>
          </w:tcPr>
          <w:p>
            <w:pPr>
              <w:tabs>
                <w:tab w:val="left" w:pos="1260"/>
              </w:tabs>
              <w:spacing w:line="560" w:lineRule="exact"/>
              <w:rPr>
                <w:rFonts w:hint="eastAsia" w:ascii="宋体" w:hAnsi="宋体" w:eastAsia="宋体" w:cs="宋体"/>
                <w:color w:val="auto"/>
                <w:sz w:val="24"/>
              </w:rPr>
            </w:pPr>
            <w:r>
              <w:rPr>
                <w:rFonts w:hint="eastAsia" w:ascii="宋体" w:hAnsi="宋体" w:eastAsia="宋体" w:cs="宋体"/>
                <w:color w:val="auto"/>
                <w:sz w:val="24"/>
              </w:rPr>
              <w:t xml:space="preserve">单位地址： </w:t>
            </w:r>
          </w:p>
        </w:tc>
        <w:tc>
          <w:tcPr>
            <w:tcW w:w="4554" w:type="dxa"/>
            <w:noWrap w:val="0"/>
            <w:vAlign w:val="top"/>
          </w:tcPr>
          <w:p>
            <w:pPr>
              <w:tabs>
                <w:tab w:val="left" w:pos="1260"/>
              </w:tabs>
              <w:spacing w:line="560" w:lineRule="exact"/>
              <w:rPr>
                <w:rFonts w:hint="eastAsia" w:ascii="宋体" w:hAnsi="宋体" w:eastAsia="宋体" w:cs="宋体"/>
                <w:color w:val="auto"/>
                <w:sz w:val="24"/>
              </w:rPr>
            </w:pPr>
            <w:r>
              <w:rPr>
                <w:rFonts w:hint="eastAsia" w:ascii="宋体" w:hAnsi="宋体" w:eastAsia="宋体" w:cs="宋体"/>
                <w:color w:val="auto"/>
                <w:sz w:val="24"/>
              </w:rPr>
              <w:t>单位地址：</w:t>
            </w:r>
          </w:p>
        </w:tc>
      </w:tr>
      <w:tr>
        <w:tc>
          <w:tcPr>
            <w:tcW w:w="4554" w:type="dxa"/>
            <w:noWrap w:val="0"/>
            <w:vAlign w:val="top"/>
          </w:tcPr>
          <w:p>
            <w:pPr>
              <w:tabs>
                <w:tab w:val="left" w:pos="1260"/>
              </w:tabs>
              <w:spacing w:line="560" w:lineRule="exact"/>
              <w:rPr>
                <w:rFonts w:hint="eastAsia" w:ascii="宋体" w:hAnsi="宋体" w:eastAsia="宋体" w:cs="宋体"/>
                <w:color w:val="auto"/>
                <w:sz w:val="24"/>
                <w:szCs w:val="21"/>
              </w:rPr>
            </w:pPr>
            <w:r>
              <w:rPr>
                <w:rFonts w:hint="eastAsia" w:ascii="宋体" w:hAnsi="宋体" w:eastAsia="宋体" w:cs="宋体"/>
                <w:color w:val="auto"/>
                <w:sz w:val="24"/>
              </w:rPr>
              <w:t>日    期：    年     月    日</w:t>
            </w:r>
          </w:p>
        </w:tc>
        <w:tc>
          <w:tcPr>
            <w:tcW w:w="4554" w:type="dxa"/>
            <w:noWrap w:val="0"/>
            <w:vAlign w:val="top"/>
          </w:tcPr>
          <w:p>
            <w:pPr>
              <w:tabs>
                <w:tab w:val="left" w:pos="1260"/>
              </w:tabs>
              <w:spacing w:line="560" w:lineRule="exact"/>
              <w:rPr>
                <w:rFonts w:hint="eastAsia" w:ascii="宋体" w:hAnsi="宋体" w:eastAsia="宋体" w:cs="宋体"/>
                <w:color w:val="auto"/>
                <w:sz w:val="24"/>
                <w:szCs w:val="21"/>
              </w:rPr>
            </w:pPr>
            <w:r>
              <w:rPr>
                <w:rFonts w:hint="eastAsia" w:ascii="宋体" w:hAnsi="宋体" w:eastAsia="宋体" w:cs="宋体"/>
                <w:color w:val="auto"/>
                <w:sz w:val="24"/>
              </w:rPr>
              <w:t>日    期：    年     月    日</w:t>
            </w:r>
          </w:p>
        </w:tc>
      </w:tr>
    </w:tbl>
    <w:p>
      <w:pPr>
        <w:spacing w:line="360" w:lineRule="auto"/>
        <w:jc w:val="center"/>
        <w:outlineLvl w:val="0"/>
        <w:rPr>
          <w:rFonts w:hint="eastAsia" w:ascii="宋体" w:hAnsi="宋体" w:eastAsia="宋体" w:cs="宋体"/>
          <w:b/>
          <w:bCs/>
          <w:color w:val="auto"/>
          <w:sz w:val="36"/>
          <w:szCs w:val="36"/>
        </w:rPr>
      </w:pPr>
    </w:p>
    <w:p>
      <w:pPr>
        <w:jc w:val="center"/>
        <w:rPr>
          <w:rFonts w:hint="eastAsia" w:ascii="宋体" w:hAnsi="宋体" w:eastAsia="宋体" w:cs="宋体"/>
          <w:color w:val="auto"/>
          <w:spacing w:val="15"/>
          <w:szCs w:val="21"/>
        </w:rPr>
      </w:pPr>
      <w:r>
        <w:rPr>
          <w:rFonts w:hint="eastAsia" w:ascii="宋体" w:hAnsi="宋体" w:eastAsia="宋体" w:cs="宋体"/>
          <w:b/>
          <w:bCs/>
          <w:color w:val="auto"/>
          <w:sz w:val="36"/>
          <w:szCs w:val="36"/>
        </w:rPr>
        <w:br w:type="page"/>
      </w:r>
      <w:bookmarkEnd w:id="75"/>
      <w:bookmarkEnd w:id="76"/>
      <w:bookmarkEnd w:id="77"/>
      <w:bookmarkEnd w:id="78"/>
      <w:bookmarkStart w:id="79" w:name="_Toc603"/>
      <w:bookmarkStart w:id="80" w:name="_Toc3202_WPSOffice_Level1"/>
      <w:bookmarkStart w:id="81" w:name="_Toc2509"/>
      <w:bookmarkStart w:id="82" w:name="_Toc20408_WPSOffice_Level1"/>
      <w:r>
        <w:rPr>
          <w:rFonts w:hint="eastAsia" w:ascii="宋体" w:hAnsi="宋体" w:eastAsia="宋体" w:cs="宋体"/>
          <w:b/>
          <w:bCs/>
          <w:color w:val="auto"/>
          <w:sz w:val="32"/>
          <w:szCs w:val="32"/>
        </w:rPr>
        <w:t>第三部分：项目招标要求及说明</w:t>
      </w:r>
      <w:bookmarkEnd w:id="79"/>
      <w:bookmarkEnd w:id="80"/>
      <w:bookmarkEnd w:id="81"/>
      <w:bookmarkEnd w:id="82"/>
      <w:bookmarkStart w:id="83" w:name="_Toc24427"/>
      <w:bookmarkStart w:id="84" w:name="_Toc30852"/>
      <w:bookmarkStart w:id="85" w:name="_Toc281896110"/>
    </w:p>
    <w:bookmarkEnd w:id="83"/>
    <w:bookmarkEnd w:id="84"/>
    <w:bookmarkEnd w:id="85"/>
    <w:p>
      <w:pPr>
        <w:rPr>
          <w:rFonts w:hint="default" w:eastAsia="宋体"/>
          <w:b/>
          <w:bCs/>
          <w:sz w:val="28"/>
          <w:szCs w:val="28"/>
          <w:lang w:val="en-US" w:eastAsia="zh-CN"/>
        </w:rPr>
      </w:pPr>
      <w:bookmarkStart w:id="86" w:name="_Toc12388"/>
      <w:bookmarkStart w:id="87" w:name="_Toc17630"/>
      <w:bookmarkStart w:id="88" w:name="_Toc13052_WPSOffice_Level1"/>
      <w:bookmarkStart w:id="89" w:name="_Toc6932_WPSOffice_Level1"/>
      <w:r>
        <w:rPr>
          <w:rFonts w:hint="eastAsia" w:eastAsia="宋体"/>
          <w:b/>
          <w:bCs/>
          <w:sz w:val="28"/>
          <w:szCs w:val="28"/>
          <w:lang w:val="en-US" w:eastAsia="zh-CN"/>
        </w:rPr>
        <w:t>设备清单</w:t>
      </w:r>
    </w:p>
    <w:p>
      <w:pPr>
        <w:rPr>
          <w:rFonts w:hint="eastAsia" w:eastAsia="宋体"/>
          <w:lang w:eastAsia="zh-CN"/>
        </w:rPr>
      </w:pPr>
    </w:p>
    <w:tbl>
      <w:tblPr>
        <w:tblStyle w:val="15"/>
        <w:tblW w:w="0" w:type="auto"/>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138"/>
        <w:gridCol w:w="2867"/>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pPr>
              <w:widowControl/>
              <w:jc w:val="center"/>
              <w:rPr>
                <w:rFonts w:hint="eastAsia" w:ascii="宋体" w:hAnsi="宋体" w:eastAsia="宋体" w:cs="宋体"/>
                <w:b/>
                <w:bCs w:val="0"/>
                <w:sz w:val="24"/>
                <w:szCs w:val="24"/>
                <w:vertAlign w:val="baseline"/>
                <w:lang w:eastAsia="zh-CN"/>
              </w:rPr>
            </w:pPr>
            <w:r>
              <w:rPr>
                <w:rFonts w:hint="eastAsia" w:ascii="宋体" w:hAnsi="宋体" w:eastAsia="宋体" w:cs="宋体"/>
                <w:b/>
                <w:bCs w:val="0"/>
                <w:kern w:val="0"/>
                <w:sz w:val="24"/>
                <w:szCs w:val="24"/>
              </w:rPr>
              <w:t>序号</w:t>
            </w:r>
          </w:p>
        </w:tc>
        <w:tc>
          <w:tcPr>
            <w:tcW w:w="2138" w:type="dxa"/>
            <w:noWrap w:val="0"/>
            <w:vAlign w:val="center"/>
          </w:tcPr>
          <w:p>
            <w:pPr>
              <w:widowControl/>
              <w:jc w:val="center"/>
              <w:rPr>
                <w:rFonts w:hint="eastAsia" w:ascii="宋体" w:hAnsi="宋体" w:eastAsia="宋体" w:cs="宋体"/>
                <w:b/>
                <w:bCs w:val="0"/>
                <w:sz w:val="24"/>
                <w:szCs w:val="24"/>
                <w:vertAlign w:val="baseline"/>
                <w:lang w:eastAsia="zh-CN"/>
              </w:rPr>
            </w:pPr>
            <w:r>
              <w:rPr>
                <w:rFonts w:hint="eastAsia" w:ascii="宋体" w:hAnsi="宋体" w:eastAsia="宋体" w:cs="宋体"/>
                <w:b/>
                <w:bCs w:val="0"/>
                <w:kern w:val="0"/>
                <w:sz w:val="24"/>
                <w:szCs w:val="24"/>
              </w:rPr>
              <w:t>设备名称</w:t>
            </w:r>
          </w:p>
        </w:tc>
        <w:tc>
          <w:tcPr>
            <w:tcW w:w="2867" w:type="dxa"/>
            <w:noWrap w:val="0"/>
            <w:vAlign w:val="center"/>
          </w:tcPr>
          <w:p>
            <w:pPr>
              <w:widowControl/>
              <w:jc w:val="center"/>
              <w:rPr>
                <w:rFonts w:hint="eastAsia" w:ascii="宋体" w:hAnsi="宋体" w:eastAsia="宋体" w:cs="宋体"/>
                <w:b/>
                <w:bCs w:val="0"/>
                <w:kern w:val="0"/>
                <w:sz w:val="24"/>
                <w:szCs w:val="24"/>
              </w:rPr>
            </w:pPr>
            <w:r>
              <w:rPr>
                <w:rFonts w:hint="eastAsia" w:ascii="宋体" w:hAnsi="宋体" w:eastAsia="宋体" w:cs="宋体"/>
                <w:b/>
                <w:bCs w:val="0"/>
                <w:kern w:val="0"/>
                <w:sz w:val="24"/>
                <w:szCs w:val="24"/>
              </w:rPr>
              <w:t>功能和</w:t>
            </w:r>
          </w:p>
          <w:p>
            <w:pPr>
              <w:widowControl/>
              <w:jc w:val="center"/>
              <w:rPr>
                <w:rFonts w:hint="eastAsia" w:ascii="宋体" w:hAnsi="宋体" w:eastAsia="宋体" w:cs="宋体"/>
                <w:b/>
                <w:bCs w:val="0"/>
                <w:sz w:val="24"/>
                <w:szCs w:val="24"/>
                <w:vertAlign w:val="baseline"/>
                <w:lang w:eastAsia="zh-CN"/>
              </w:rPr>
            </w:pPr>
            <w:r>
              <w:rPr>
                <w:rFonts w:hint="eastAsia" w:ascii="宋体" w:hAnsi="宋体" w:eastAsia="宋体" w:cs="宋体"/>
                <w:b/>
                <w:bCs w:val="0"/>
                <w:kern w:val="0"/>
                <w:sz w:val="24"/>
                <w:szCs w:val="24"/>
              </w:rPr>
              <w:t>技术指标</w:t>
            </w:r>
          </w:p>
        </w:tc>
        <w:tc>
          <w:tcPr>
            <w:tcW w:w="1750" w:type="dxa"/>
            <w:noWrap w:val="0"/>
            <w:vAlign w:val="center"/>
          </w:tcPr>
          <w:p>
            <w:pPr>
              <w:widowControl/>
              <w:jc w:val="center"/>
              <w:rPr>
                <w:rFonts w:hint="eastAsia" w:ascii="宋体" w:hAnsi="宋体" w:eastAsia="宋体" w:cs="宋体"/>
                <w:b/>
                <w:bCs w:val="0"/>
                <w:sz w:val="24"/>
                <w:szCs w:val="24"/>
                <w:vertAlign w:val="baseline"/>
                <w:lang w:eastAsia="zh-CN"/>
              </w:rPr>
            </w:pPr>
            <w:r>
              <w:rPr>
                <w:rFonts w:hint="eastAsia" w:ascii="宋体" w:hAnsi="宋体" w:eastAsia="宋体" w:cs="宋体"/>
                <w:b/>
                <w:bCs w:val="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作物夹角茎粗测量仪</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测棉花果枝夹角</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2</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叶面积测量仪</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测棉花叶面积</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3</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叶绿素测定仪</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棉花叶绿素测定</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4</w:t>
            </w:r>
          </w:p>
        </w:tc>
        <w:tc>
          <w:tcPr>
            <w:tcW w:w="2138" w:type="dxa"/>
            <w:noWrap w:val="0"/>
            <w:vAlign w:val="center"/>
          </w:tcPr>
          <w:p>
            <w:pPr>
              <w:widowControl/>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核酸提取仪（24样,96样模块都要）</w:t>
            </w:r>
          </w:p>
        </w:tc>
        <w:tc>
          <w:tcPr>
            <w:tcW w:w="2867" w:type="dxa"/>
            <w:noWrap w:val="0"/>
            <w:vAlign w:val="center"/>
          </w:tcPr>
          <w:p>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高通量、高纯度全自动核酸提取仪</w:t>
            </w:r>
          </w:p>
        </w:tc>
        <w:tc>
          <w:tcPr>
            <w:tcW w:w="1750" w:type="dxa"/>
            <w:noWrap w:val="0"/>
            <w:vAlign w:val="center"/>
          </w:tcPr>
          <w:p>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5</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卧式恒温摇床</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恒温摇床</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6</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全自动凝胶成像系统（自带一套计算机）</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凝胶成像</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7</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台式高速冷冻离心机</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i w:val="0"/>
                <w:iCs w:val="0"/>
                <w:color w:val="auto"/>
                <w:kern w:val="0"/>
                <w:sz w:val="24"/>
                <w:szCs w:val="24"/>
                <w:u w:val="none"/>
                <w:lang w:val="en-US" w:eastAsia="zh-CN" w:bidi="ar"/>
              </w:rPr>
              <w:t>试剂离心</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8</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电动三轮车</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田间货物运输</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9</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翻转犁</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犁地</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10</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动力耙</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切粑地</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11</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拖拉机</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轮式拖拉机</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12</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棉花精量铺膜播种机</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机采棉精量播种</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13</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棉秸秆还田及残膜回收打包一体机</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秸秆还田和残膜回收</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14</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撒肥机</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底肥撒施机</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pPr>
              <w:widowControl/>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15</w:t>
            </w:r>
          </w:p>
        </w:tc>
        <w:tc>
          <w:tcPr>
            <w:tcW w:w="2138"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高地隙自走式喷杆喷雾机</w:t>
            </w:r>
          </w:p>
        </w:tc>
        <w:tc>
          <w:tcPr>
            <w:tcW w:w="2867"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化控、打药和脱叶剂喷施</w:t>
            </w:r>
          </w:p>
        </w:tc>
        <w:tc>
          <w:tcPr>
            <w:tcW w:w="1750" w:type="dxa"/>
            <w:noWrap w:val="0"/>
            <w:vAlign w:val="center"/>
          </w:tcPr>
          <w:p>
            <w:pPr>
              <w:widowControl/>
              <w:adjustRightInd w:val="0"/>
              <w:snapToGrid w:val="0"/>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bCs/>
                <w:kern w:val="0"/>
                <w:sz w:val="24"/>
                <w:szCs w:val="24"/>
              </w:rPr>
              <w:t>1</w:t>
            </w:r>
          </w:p>
        </w:tc>
      </w:tr>
    </w:tbl>
    <w:p>
      <w:pPr>
        <w:rPr>
          <w:rFonts w:hint="eastAsia" w:eastAsia="宋体"/>
          <w:lang w:eastAsia="zh-CN"/>
        </w:rPr>
      </w:pPr>
    </w:p>
    <w:p>
      <w:pPr>
        <w:spacing w:line="360" w:lineRule="auto"/>
        <w:jc w:val="center"/>
        <w:outlineLvl w:val="0"/>
        <w:rPr>
          <w:rFonts w:hint="eastAsia" w:ascii="宋体" w:hAnsi="宋体" w:eastAsia="宋体" w:cs="宋体"/>
          <w:b/>
          <w:bCs/>
          <w:color w:val="auto"/>
          <w:sz w:val="32"/>
          <w:szCs w:val="32"/>
        </w:rPr>
      </w:pPr>
    </w:p>
    <w:p>
      <w:pPr>
        <w:spacing w:line="360" w:lineRule="auto"/>
        <w:jc w:val="center"/>
        <w:outlineLvl w:val="0"/>
        <w:rPr>
          <w:rFonts w:hint="eastAsia" w:ascii="宋体" w:hAnsi="宋体" w:eastAsia="宋体" w:cs="宋体"/>
          <w:b/>
          <w:bCs/>
          <w:color w:val="auto"/>
          <w:sz w:val="32"/>
          <w:szCs w:val="32"/>
        </w:rPr>
        <w:sectPr>
          <w:headerReference r:id="rId5" w:type="default"/>
          <w:footerReference r:id="rId6" w:type="default"/>
          <w:pgSz w:w="11906" w:h="16838"/>
          <w:pgMar w:top="1440" w:right="1797" w:bottom="1440" w:left="1797" w:header="851" w:footer="992" w:gutter="0"/>
          <w:pgNumType w:fmt="numberInDash"/>
          <w:cols w:space="720" w:num="1"/>
          <w:docGrid w:linePitch="312" w:charSpace="0"/>
        </w:sectPr>
      </w:pPr>
    </w:p>
    <w:p>
      <w:pPr>
        <w:pStyle w:val="5"/>
        <w:rPr>
          <w:rFonts w:hint="eastAsia"/>
        </w:rPr>
        <w:sectPr>
          <w:pgSz w:w="16838" w:h="11906" w:orient="landscape"/>
          <w:pgMar w:top="1797" w:right="1440" w:bottom="1797" w:left="1440" w:header="851" w:footer="992" w:gutter="0"/>
          <w:pgNumType w:fmt="numberInDash"/>
          <w:cols w:space="720" w:num="1"/>
          <w:docGrid w:linePitch="312" w:charSpace="0"/>
        </w:sectPr>
      </w:pPr>
      <w:bookmarkStart w:id="109" w:name="_GoBack"/>
      <w:bookmarkEnd w:id="109"/>
    </w:p>
    <w:p>
      <w:pPr>
        <w:rPr>
          <w:rFonts w:hint="eastAsia"/>
        </w:rPr>
      </w:pPr>
    </w:p>
    <w:p>
      <w:pPr>
        <w:spacing w:line="360" w:lineRule="auto"/>
        <w:jc w:val="center"/>
        <w:outlineLvl w:val="0"/>
        <w:rPr>
          <w:rFonts w:hint="eastAsia" w:ascii="宋体" w:hAnsi="宋体" w:eastAsia="宋体" w:cs="宋体"/>
          <w:b/>
          <w:bCs/>
          <w:color w:val="auto"/>
          <w:sz w:val="32"/>
          <w:szCs w:val="32"/>
        </w:rPr>
      </w:pPr>
    </w:p>
    <w:p>
      <w:pPr>
        <w:spacing w:line="360" w:lineRule="auto"/>
        <w:jc w:val="center"/>
        <w:outlineLvl w:val="0"/>
        <w:rPr>
          <w:rFonts w:hint="eastAsia" w:ascii="宋体" w:hAnsi="宋体" w:eastAsia="宋体" w:cs="宋体"/>
          <w:b/>
          <w:bCs/>
          <w:color w:val="auto"/>
          <w:sz w:val="32"/>
          <w:szCs w:val="32"/>
        </w:rPr>
      </w:pPr>
    </w:p>
    <w:p>
      <w:pPr>
        <w:spacing w:line="360" w:lineRule="auto"/>
        <w:jc w:val="center"/>
        <w:outlineLvl w:val="0"/>
        <w:rPr>
          <w:rFonts w:hint="eastAsia" w:ascii="宋体" w:hAnsi="宋体" w:eastAsia="宋体" w:cs="宋体"/>
          <w:b/>
          <w:bCs/>
          <w:color w:val="auto"/>
          <w:sz w:val="32"/>
          <w:szCs w:val="32"/>
        </w:rPr>
      </w:pPr>
    </w:p>
    <w:p>
      <w:pPr>
        <w:spacing w:line="360" w:lineRule="auto"/>
        <w:jc w:val="center"/>
        <w:outlineLvl w:val="0"/>
        <w:rPr>
          <w:rFonts w:hint="eastAsia" w:ascii="宋体" w:hAnsi="宋体" w:eastAsia="宋体" w:cs="宋体"/>
          <w:b/>
          <w:bCs/>
          <w:color w:val="auto"/>
          <w:sz w:val="32"/>
          <w:szCs w:val="32"/>
        </w:rPr>
      </w:pPr>
    </w:p>
    <w:p>
      <w:pPr>
        <w:spacing w:line="360" w:lineRule="auto"/>
        <w:jc w:val="center"/>
        <w:outlineLvl w:val="0"/>
        <w:rPr>
          <w:rFonts w:hint="eastAsia" w:ascii="宋体" w:hAnsi="宋体" w:eastAsia="宋体" w:cs="宋体"/>
          <w:b/>
          <w:bCs/>
          <w:color w:val="auto"/>
          <w:sz w:val="32"/>
          <w:szCs w:val="32"/>
        </w:rPr>
      </w:pPr>
    </w:p>
    <w:p>
      <w:pPr>
        <w:spacing w:line="360" w:lineRule="auto"/>
        <w:jc w:val="center"/>
        <w:outlineLvl w:val="0"/>
        <w:rPr>
          <w:rFonts w:hint="eastAsia" w:ascii="宋体" w:hAnsi="宋体" w:eastAsia="宋体" w:cs="宋体"/>
          <w:b/>
          <w:bCs/>
          <w:color w:val="auto"/>
          <w:sz w:val="32"/>
          <w:szCs w:val="32"/>
        </w:rPr>
      </w:pPr>
    </w:p>
    <w:p>
      <w:pPr>
        <w:spacing w:line="360" w:lineRule="auto"/>
        <w:jc w:val="center"/>
        <w:outlineLvl w:val="0"/>
        <w:rPr>
          <w:rFonts w:hint="eastAsia" w:ascii="宋体" w:hAnsi="宋体" w:eastAsia="宋体" w:cs="宋体"/>
          <w:b/>
          <w:bCs/>
          <w:color w:val="auto"/>
          <w:sz w:val="32"/>
          <w:szCs w:val="32"/>
        </w:rPr>
      </w:pPr>
    </w:p>
    <w:p>
      <w:pPr>
        <w:spacing w:line="360" w:lineRule="auto"/>
        <w:jc w:val="center"/>
        <w:outlineLvl w:val="0"/>
        <w:rPr>
          <w:rFonts w:hint="eastAsia" w:ascii="宋体" w:hAnsi="宋体" w:eastAsia="宋体" w:cs="宋体"/>
          <w:b/>
          <w:bCs/>
          <w:color w:val="auto"/>
          <w:sz w:val="32"/>
          <w:szCs w:val="32"/>
        </w:rPr>
      </w:pPr>
      <w:r>
        <w:rPr>
          <w:rFonts w:hint="eastAsia" w:ascii="宋体" w:hAnsi="宋体" w:eastAsia="宋体" w:cs="宋体"/>
          <w:b/>
          <w:bCs/>
          <w:color w:val="auto"/>
          <w:sz w:val="32"/>
          <w:szCs w:val="32"/>
        </w:rPr>
        <w:t>第四部分 投标文件格式</w:t>
      </w:r>
      <w:bookmarkEnd w:id="86"/>
      <w:bookmarkEnd w:id="87"/>
      <w:r>
        <w:rPr>
          <w:rFonts w:hint="eastAsia" w:ascii="宋体" w:hAnsi="宋体" w:eastAsia="宋体" w:cs="宋体"/>
          <w:b/>
          <w:bCs/>
          <w:color w:val="auto"/>
          <w:sz w:val="32"/>
          <w:szCs w:val="32"/>
        </w:rPr>
        <w:t>（示例）</w:t>
      </w:r>
      <w:bookmarkEnd w:id="88"/>
      <w:bookmarkEnd w:id="89"/>
    </w:p>
    <w:p>
      <w:pPr>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一、投标文件封面</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自拟</w:t>
      </w:r>
      <w:r>
        <w:rPr>
          <w:rFonts w:hint="eastAsia" w:ascii="宋体" w:hAnsi="宋体" w:eastAsia="宋体" w:cs="宋体"/>
          <w:b/>
          <w:color w:val="auto"/>
          <w:sz w:val="32"/>
          <w:szCs w:val="32"/>
          <w:lang w:eastAsia="zh-CN"/>
        </w:rPr>
        <w:t>）</w:t>
      </w:r>
    </w:p>
    <w:p>
      <w:pPr>
        <w:spacing w:line="360" w:lineRule="auto"/>
        <w:rPr>
          <w:rFonts w:hint="eastAsia" w:ascii="宋体" w:hAnsi="宋体" w:eastAsia="宋体" w:cs="宋体"/>
          <w:b/>
          <w:color w:val="auto"/>
          <w:sz w:val="32"/>
          <w:szCs w:val="32"/>
          <w:lang w:val="en-US" w:eastAsia="zh-CN"/>
        </w:rPr>
      </w:pPr>
    </w:p>
    <w:p>
      <w:pPr>
        <w:spacing w:line="360" w:lineRule="auto"/>
        <w:rPr>
          <w:rFonts w:hint="eastAsia" w:ascii="宋体" w:hAnsi="宋体" w:eastAsia="宋体" w:cs="宋体"/>
          <w:b/>
          <w:color w:val="auto"/>
          <w:sz w:val="32"/>
          <w:szCs w:val="32"/>
          <w:lang w:val="en-US" w:eastAsia="zh-CN"/>
        </w:rPr>
      </w:pPr>
    </w:p>
    <w:p>
      <w:pPr>
        <w:spacing w:line="360" w:lineRule="auto"/>
        <w:rPr>
          <w:rFonts w:hint="eastAsia" w:ascii="宋体" w:hAnsi="宋体" w:eastAsia="宋体" w:cs="宋体"/>
          <w:b/>
          <w:color w:val="auto"/>
          <w:sz w:val="32"/>
          <w:szCs w:val="32"/>
          <w:lang w:val="en-US" w:eastAsia="zh-CN"/>
        </w:rPr>
      </w:pPr>
    </w:p>
    <w:p>
      <w:pPr>
        <w:spacing w:line="360" w:lineRule="auto"/>
        <w:rPr>
          <w:rFonts w:hint="eastAsia" w:ascii="宋体" w:hAnsi="宋体" w:eastAsia="宋体" w:cs="宋体"/>
          <w:b/>
          <w:color w:val="auto"/>
          <w:sz w:val="32"/>
          <w:szCs w:val="32"/>
          <w:lang w:val="en-US" w:eastAsia="zh-CN"/>
        </w:rPr>
      </w:pPr>
    </w:p>
    <w:p>
      <w:pPr>
        <w:spacing w:line="360" w:lineRule="auto"/>
        <w:rPr>
          <w:rFonts w:hint="eastAsia" w:ascii="宋体" w:hAnsi="宋体" w:eastAsia="宋体" w:cs="宋体"/>
          <w:b/>
          <w:color w:val="auto"/>
          <w:sz w:val="32"/>
          <w:szCs w:val="32"/>
          <w:lang w:val="en-US" w:eastAsia="zh-CN"/>
        </w:rPr>
      </w:pPr>
    </w:p>
    <w:p>
      <w:pPr>
        <w:spacing w:line="360" w:lineRule="auto"/>
        <w:rPr>
          <w:rFonts w:hint="eastAsia" w:ascii="宋体" w:hAnsi="宋体" w:eastAsia="宋体" w:cs="宋体"/>
          <w:b/>
          <w:color w:val="auto"/>
          <w:sz w:val="32"/>
          <w:szCs w:val="32"/>
          <w:lang w:val="en-US" w:eastAsia="zh-CN"/>
        </w:rPr>
      </w:pPr>
    </w:p>
    <w:p>
      <w:pPr>
        <w:spacing w:line="360" w:lineRule="auto"/>
        <w:rPr>
          <w:rFonts w:hint="eastAsia" w:ascii="宋体" w:hAnsi="宋体" w:eastAsia="宋体" w:cs="宋体"/>
          <w:b/>
          <w:color w:val="auto"/>
          <w:sz w:val="32"/>
          <w:szCs w:val="32"/>
          <w:lang w:val="en-US" w:eastAsia="zh-CN"/>
        </w:rPr>
      </w:pPr>
    </w:p>
    <w:p>
      <w:pPr>
        <w:spacing w:line="360" w:lineRule="auto"/>
        <w:rPr>
          <w:rFonts w:hint="eastAsia" w:ascii="宋体" w:hAnsi="宋体" w:eastAsia="宋体" w:cs="宋体"/>
          <w:b/>
          <w:color w:val="auto"/>
          <w:sz w:val="32"/>
          <w:szCs w:val="32"/>
          <w:lang w:val="en-US" w:eastAsia="zh-CN"/>
        </w:rPr>
      </w:pPr>
    </w:p>
    <w:p>
      <w:pPr>
        <w:spacing w:line="360" w:lineRule="auto"/>
        <w:rPr>
          <w:rFonts w:hint="eastAsia" w:ascii="宋体" w:hAnsi="宋体" w:eastAsia="宋体" w:cs="宋体"/>
          <w:b/>
          <w:color w:val="auto"/>
          <w:sz w:val="32"/>
          <w:szCs w:val="32"/>
          <w:lang w:val="en-US" w:eastAsia="zh-CN"/>
        </w:rPr>
      </w:pPr>
    </w:p>
    <w:p>
      <w:pPr>
        <w:spacing w:line="360" w:lineRule="auto"/>
        <w:rPr>
          <w:rFonts w:hint="eastAsia" w:ascii="宋体" w:hAnsi="宋体" w:eastAsia="宋体" w:cs="宋体"/>
          <w:b/>
          <w:color w:val="auto"/>
          <w:sz w:val="32"/>
          <w:szCs w:val="32"/>
          <w:lang w:val="en-US" w:eastAsia="zh-CN"/>
        </w:rPr>
      </w:pPr>
    </w:p>
    <w:p>
      <w:pPr>
        <w:spacing w:line="360" w:lineRule="auto"/>
        <w:rPr>
          <w:rFonts w:hint="eastAsia" w:ascii="宋体" w:hAnsi="宋体" w:eastAsia="宋体" w:cs="宋体"/>
          <w:b/>
          <w:color w:val="auto"/>
          <w:sz w:val="32"/>
          <w:szCs w:val="32"/>
          <w:lang w:val="en-US" w:eastAsia="zh-CN"/>
        </w:rPr>
      </w:pPr>
    </w:p>
    <w:p>
      <w:pPr>
        <w:spacing w:line="360" w:lineRule="auto"/>
        <w:rPr>
          <w:rFonts w:hint="eastAsia" w:ascii="宋体" w:hAnsi="宋体" w:eastAsia="宋体" w:cs="宋体"/>
          <w:b/>
          <w:color w:val="auto"/>
          <w:sz w:val="32"/>
          <w:szCs w:val="32"/>
          <w:lang w:val="en-US" w:eastAsia="zh-CN"/>
        </w:rPr>
      </w:pPr>
    </w:p>
    <w:p>
      <w:pPr>
        <w:spacing w:line="360" w:lineRule="auto"/>
        <w:rPr>
          <w:rFonts w:hint="eastAsia" w:ascii="宋体" w:hAnsi="宋体" w:eastAsia="宋体" w:cs="宋体"/>
          <w:b/>
          <w:color w:val="auto"/>
          <w:sz w:val="32"/>
          <w:szCs w:val="32"/>
          <w:lang w:val="en-US" w:eastAsia="zh-CN"/>
        </w:rPr>
      </w:pPr>
    </w:p>
    <w:p>
      <w:pPr>
        <w:rPr>
          <w:rFonts w:hint="eastAsia" w:ascii="宋体" w:hAnsi="宋体" w:eastAsia="宋体" w:cs="宋体"/>
          <w:b/>
          <w:color w:val="auto"/>
          <w:sz w:val="32"/>
          <w:szCs w:val="32"/>
        </w:rPr>
      </w:pPr>
      <w:r>
        <w:rPr>
          <w:rFonts w:hint="eastAsia" w:ascii="宋体" w:hAnsi="宋体" w:eastAsia="宋体" w:cs="宋体"/>
          <w:b/>
          <w:color w:val="auto"/>
          <w:sz w:val="32"/>
          <w:szCs w:val="32"/>
        </w:rPr>
        <w:t>附件一</w:t>
      </w:r>
    </w:p>
    <w:p>
      <w:pPr>
        <w:spacing w:line="360" w:lineRule="auto"/>
        <w:jc w:val="center"/>
        <w:rPr>
          <w:rFonts w:ascii="宋体" w:hAnsi="宋体" w:cs="宋体"/>
          <w:b/>
          <w:sz w:val="28"/>
          <w:szCs w:val="28"/>
        </w:rPr>
      </w:pPr>
      <w:bookmarkStart w:id="90" w:name="_Toc137_WPSOffice_Level1"/>
      <w:r>
        <w:rPr>
          <w:rFonts w:hint="eastAsia" w:ascii="宋体" w:hAnsi="宋体" w:cs="宋体"/>
          <w:b/>
          <w:sz w:val="28"/>
          <w:szCs w:val="28"/>
        </w:rPr>
        <w:t>投  标  函</w:t>
      </w:r>
      <w:bookmarkEnd w:id="90"/>
    </w:p>
    <w:p>
      <w:pPr>
        <w:spacing w:line="360" w:lineRule="auto"/>
        <w:ind w:firstLine="120" w:firstLineChars="50"/>
        <w:rPr>
          <w:rFonts w:ascii="宋体" w:hAnsi="宋体" w:cs="宋体"/>
          <w:sz w:val="24"/>
          <w:szCs w:val="24"/>
          <w:u w:val="single"/>
        </w:rPr>
      </w:pPr>
      <w:r>
        <w:rPr>
          <w:rFonts w:hint="eastAsia" w:ascii="宋体" w:hAnsi="宋体" w:cs="宋体"/>
          <w:sz w:val="24"/>
          <w:u w:val="single"/>
        </w:rPr>
        <w:t>（</w:t>
      </w:r>
      <w:r>
        <w:rPr>
          <w:rFonts w:hint="eastAsia" w:ascii="宋体" w:hAnsi="宋体" w:cs="宋体"/>
          <w:sz w:val="24"/>
          <w:szCs w:val="24"/>
          <w:u w:val="single"/>
        </w:rPr>
        <w:t>采购人）：</w:t>
      </w:r>
    </w:p>
    <w:p>
      <w:pPr>
        <w:spacing w:line="360" w:lineRule="auto"/>
        <w:ind w:firstLine="480"/>
        <w:rPr>
          <w:rFonts w:ascii="宋体" w:hAnsi="宋体" w:cs="宋体"/>
          <w:sz w:val="24"/>
          <w:szCs w:val="24"/>
        </w:rPr>
      </w:pPr>
      <w:r>
        <w:rPr>
          <w:rFonts w:hint="eastAsia" w:ascii="宋体" w:hAnsi="宋体" w:cs="宋体"/>
          <w:sz w:val="24"/>
          <w:szCs w:val="24"/>
        </w:rPr>
        <w:t>经研究，我们决定参加编号为</w:t>
      </w:r>
      <w:r>
        <w:rPr>
          <w:rFonts w:hint="eastAsia" w:ascii="宋体" w:hAnsi="宋体" w:cs="宋体"/>
          <w:sz w:val="24"/>
          <w:szCs w:val="24"/>
          <w:u w:val="single"/>
        </w:rPr>
        <w:t xml:space="preserve">   （项目编号/项目名称）   </w:t>
      </w:r>
      <w:r>
        <w:rPr>
          <w:rFonts w:hint="eastAsia" w:ascii="宋体" w:hAnsi="宋体" w:cs="宋体"/>
          <w:sz w:val="24"/>
          <w:szCs w:val="24"/>
        </w:rPr>
        <w:t>的招标活动并投标，为此，我方郑重声明以下诸点，并负法律责任。</w:t>
      </w:r>
    </w:p>
    <w:p>
      <w:pPr>
        <w:numPr>
          <w:ilvl w:val="0"/>
          <w:numId w:val="6"/>
        </w:numPr>
        <w:spacing w:line="360" w:lineRule="auto"/>
        <w:ind w:firstLine="480" w:firstLineChars="200"/>
        <w:rPr>
          <w:rFonts w:ascii="宋体" w:hAnsi="宋体" w:cs="宋体"/>
          <w:sz w:val="24"/>
          <w:szCs w:val="24"/>
        </w:rPr>
      </w:pPr>
      <w:r>
        <w:rPr>
          <w:rFonts w:hint="eastAsia" w:ascii="宋体" w:hAnsi="宋体" w:cs="宋体"/>
          <w:sz w:val="24"/>
          <w:szCs w:val="24"/>
        </w:rPr>
        <w:t>我方提交投标文件，正本壹份，副本肆份，报价一览表1份，一份电子版文档；</w:t>
      </w:r>
    </w:p>
    <w:p>
      <w:pPr>
        <w:numPr>
          <w:ilvl w:val="0"/>
          <w:numId w:val="6"/>
        </w:numPr>
        <w:spacing w:line="360" w:lineRule="auto"/>
        <w:ind w:firstLine="480" w:firstLineChars="200"/>
        <w:rPr>
          <w:rFonts w:ascii="宋体" w:hAnsi="宋体" w:cs="宋体"/>
          <w:sz w:val="24"/>
          <w:szCs w:val="24"/>
        </w:rPr>
      </w:pPr>
      <w:r>
        <w:rPr>
          <w:rFonts w:hint="eastAsia" w:ascii="宋体" w:hAnsi="宋体" w:cs="宋体"/>
          <w:sz w:val="24"/>
          <w:szCs w:val="24"/>
        </w:rPr>
        <w:t>我公司将积极响应贵方参加本次招标活动，经过对本项目招标文件的详细阅读，对招标文件无疑问，编制投标文件的时间充足，对招标文件中的递交截止时间无异议；</w:t>
      </w:r>
    </w:p>
    <w:p>
      <w:pPr>
        <w:spacing w:line="360" w:lineRule="auto"/>
        <w:ind w:firstLine="480" w:firstLineChars="200"/>
        <w:rPr>
          <w:rFonts w:ascii="宋体" w:hAnsi="宋体" w:cs="宋体"/>
          <w:sz w:val="24"/>
          <w:szCs w:val="24"/>
        </w:rPr>
      </w:pPr>
      <w:r>
        <w:rPr>
          <w:rFonts w:hint="eastAsia" w:ascii="宋体" w:hAnsi="宋体" w:cs="宋体"/>
          <w:sz w:val="24"/>
          <w:szCs w:val="24"/>
        </w:rPr>
        <w:t>三、如果我方的投标文件被接受，我方将履行招标文件中规定的每项要求，并按我方投标文件中的承诺按期、按质、按量履约，并承诺响应本项目招标文件投标人须知前附表的全部内容；</w:t>
      </w:r>
    </w:p>
    <w:p>
      <w:pPr>
        <w:spacing w:line="360" w:lineRule="auto"/>
        <w:ind w:firstLine="480" w:firstLineChars="200"/>
        <w:rPr>
          <w:rFonts w:ascii="宋体" w:hAnsi="宋体" w:cs="宋体"/>
          <w:sz w:val="24"/>
          <w:szCs w:val="24"/>
        </w:rPr>
      </w:pPr>
      <w:r>
        <w:rPr>
          <w:rFonts w:hint="eastAsia" w:ascii="宋体" w:hAnsi="宋体" w:cs="宋体"/>
          <w:sz w:val="24"/>
          <w:szCs w:val="24"/>
        </w:rPr>
        <w:t>四、我方理解，报价不是成交的唯一条件，你们有选择成交供应商的权利；</w:t>
      </w:r>
    </w:p>
    <w:p>
      <w:pPr>
        <w:spacing w:line="360" w:lineRule="auto"/>
        <w:ind w:firstLine="480" w:firstLineChars="200"/>
        <w:rPr>
          <w:rFonts w:ascii="宋体" w:hAnsi="宋体" w:cs="宋体"/>
          <w:sz w:val="24"/>
          <w:szCs w:val="24"/>
        </w:rPr>
      </w:pPr>
      <w:r>
        <w:rPr>
          <w:rFonts w:hint="eastAsia" w:ascii="宋体" w:hAnsi="宋体" w:cs="宋体"/>
          <w:sz w:val="24"/>
          <w:szCs w:val="24"/>
        </w:rPr>
        <w:t>五、我方愿按中华人民共和国有关法律、法规的规定自觉遵守和履行自己的全部责任；</w:t>
      </w:r>
    </w:p>
    <w:p>
      <w:pPr>
        <w:spacing w:line="360" w:lineRule="auto"/>
        <w:ind w:firstLine="480" w:firstLineChars="200"/>
        <w:rPr>
          <w:rFonts w:ascii="宋体" w:hAnsi="宋体" w:cs="宋体"/>
          <w:sz w:val="24"/>
          <w:szCs w:val="24"/>
        </w:rPr>
      </w:pPr>
      <w:r>
        <w:rPr>
          <w:rFonts w:hint="eastAsia" w:ascii="宋体" w:hAnsi="宋体" w:cs="宋体"/>
          <w:sz w:val="24"/>
          <w:szCs w:val="24"/>
        </w:rPr>
        <w:t>六、我方同意按招标文件的规定交纳投标保证金、中标服务费，遵守贵方有关评标的各项规定；</w:t>
      </w:r>
    </w:p>
    <w:p>
      <w:pPr>
        <w:spacing w:line="360" w:lineRule="auto"/>
        <w:ind w:firstLine="480" w:firstLineChars="200"/>
        <w:rPr>
          <w:rFonts w:ascii="宋体" w:hAnsi="宋体" w:cs="宋体"/>
          <w:sz w:val="24"/>
          <w:szCs w:val="24"/>
        </w:rPr>
      </w:pPr>
      <w:r>
        <w:rPr>
          <w:rFonts w:hint="eastAsia" w:ascii="宋体" w:hAnsi="宋体" w:cs="宋体"/>
          <w:sz w:val="24"/>
          <w:szCs w:val="24"/>
        </w:rPr>
        <w:t>七、我方的投标文件有效期为</w:t>
      </w:r>
      <w:r>
        <w:rPr>
          <w:rFonts w:hint="eastAsia" w:ascii="宋体" w:hAnsi="宋体" w:cs="宋体"/>
          <w:sz w:val="24"/>
          <w:szCs w:val="24"/>
          <w:u w:val="single"/>
        </w:rPr>
        <w:t>90</w:t>
      </w:r>
      <w:r>
        <w:rPr>
          <w:rFonts w:hint="eastAsia" w:ascii="宋体" w:hAnsi="宋体" w:cs="宋体"/>
          <w:sz w:val="24"/>
          <w:szCs w:val="24"/>
        </w:rPr>
        <w:t>天。</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right="105" w:rightChars="50" w:firstLine="480" w:firstLineChars="200"/>
        <w:rPr>
          <w:rFonts w:ascii="宋体" w:hAnsi="宋体" w:cs="宋体"/>
          <w:sz w:val="24"/>
          <w:szCs w:val="24"/>
        </w:rPr>
      </w:pPr>
      <w:r>
        <w:rPr>
          <w:rFonts w:hint="eastAsia" w:ascii="宋体" w:hAnsi="宋体" w:cs="宋体"/>
          <w:sz w:val="24"/>
          <w:szCs w:val="24"/>
        </w:rPr>
        <w:t>单位名称（公章）：</w:t>
      </w:r>
    </w:p>
    <w:p>
      <w:pPr>
        <w:pStyle w:val="8"/>
        <w:rPr>
          <w:rFonts w:cs="宋体"/>
          <w:sz w:val="24"/>
          <w:szCs w:val="24"/>
        </w:rPr>
      </w:pPr>
    </w:p>
    <w:p>
      <w:pPr>
        <w:spacing w:line="360" w:lineRule="auto"/>
        <w:ind w:right="105" w:rightChars="50" w:firstLine="480" w:firstLineChars="200"/>
        <w:rPr>
          <w:rFonts w:ascii="宋体" w:hAnsi="宋体" w:cs="宋体"/>
          <w:sz w:val="24"/>
          <w:szCs w:val="24"/>
        </w:rPr>
      </w:pPr>
      <w:r>
        <w:rPr>
          <w:rFonts w:hint="eastAsia" w:ascii="宋体" w:hAnsi="宋体" w:cs="宋体"/>
          <w:sz w:val="24"/>
          <w:szCs w:val="24"/>
        </w:rPr>
        <w:t>法定代表人（签字或盖章）：</w:t>
      </w:r>
    </w:p>
    <w:p>
      <w:pPr>
        <w:pStyle w:val="8"/>
        <w:rPr>
          <w:rFonts w:cs="宋体"/>
          <w:sz w:val="24"/>
          <w:szCs w:val="24"/>
        </w:rPr>
      </w:pPr>
    </w:p>
    <w:p>
      <w:pPr>
        <w:spacing w:line="360" w:lineRule="auto"/>
        <w:ind w:right="105" w:rightChars="50" w:firstLine="480" w:firstLineChars="200"/>
        <w:rPr>
          <w:rFonts w:ascii="宋体" w:hAnsi="宋体" w:cs="宋体"/>
          <w:sz w:val="24"/>
          <w:szCs w:val="24"/>
        </w:rPr>
      </w:pPr>
      <w:r>
        <w:rPr>
          <w:rFonts w:hint="eastAsia" w:ascii="宋体" w:hAnsi="宋体" w:cs="宋体"/>
          <w:sz w:val="24"/>
          <w:szCs w:val="24"/>
        </w:rPr>
        <w:t>法人授权代表（签字）：</w:t>
      </w:r>
    </w:p>
    <w:p>
      <w:pPr>
        <w:spacing w:line="360" w:lineRule="auto"/>
        <w:jc w:val="righ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rFonts w:ascii="宋体" w:hAnsi="宋体" w:cs="宋体"/>
          <w:sz w:val="24"/>
        </w:rPr>
      </w:pPr>
    </w:p>
    <w:p>
      <w:pPr>
        <w:spacing w:line="360" w:lineRule="auto"/>
        <w:rPr>
          <w:rFonts w:ascii="宋体" w:hAnsi="宋体" w:cs="宋体"/>
          <w:b/>
          <w:sz w:val="32"/>
          <w:szCs w:val="32"/>
        </w:rPr>
      </w:pPr>
    </w:p>
    <w:p>
      <w:pPr>
        <w:spacing w:line="360" w:lineRule="auto"/>
        <w:rPr>
          <w:rFonts w:hint="eastAsia" w:ascii="宋体" w:hAnsi="宋体" w:eastAsia="宋体" w:cs="宋体"/>
          <w:b/>
          <w:color w:val="auto"/>
          <w:sz w:val="32"/>
          <w:szCs w:val="32"/>
        </w:rPr>
      </w:pPr>
    </w:p>
    <w:p>
      <w:pPr>
        <w:spacing w:line="360" w:lineRule="auto"/>
        <w:rPr>
          <w:rFonts w:hint="eastAsia" w:ascii="宋体" w:hAnsi="宋体" w:eastAsia="宋体" w:cs="宋体"/>
          <w:b/>
          <w:color w:val="auto"/>
          <w:sz w:val="32"/>
          <w:szCs w:val="32"/>
        </w:rPr>
      </w:pPr>
      <w:r>
        <w:rPr>
          <w:rFonts w:hint="eastAsia" w:ascii="宋体" w:hAnsi="宋体" w:eastAsia="宋体" w:cs="宋体"/>
          <w:b/>
          <w:color w:val="auto"/>
          <w:sz w:val="32"/>
          <w:szCs w:val="32"/>
        </w:rPr>
        <w:t>附件二</w:t>
      </w:r>
    </w:p>
    <w:p>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法定代表人身份证明或法定代表人授权委托书</w:t>
      </w:r>
    </w:p>
    <w:p>
      <w:pPr>
        <w:spacing w:before="100" w:beforeAutospacing="1" w:after="100" w:afterAutospacing="1" w:line="240" w:lineRule="atLeas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1、法定代表人身份证明</w:t>
      </w:r>
    </w:p>
    <w:p>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（采购人）：</w:t>
      </w:r>
    </w:p>
    <w:p>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兹证明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同志在我单位任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（职务），是我单位的法定代表人。</w:t>
      </w:r>
    </w:p>
    <w:p>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附法定代表人基本情况：</w:t>
      </w:r>
    </w:p>
    <w:p>
      <w:pPr>
        <w:autoSpaceDE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
          <w:szCs w:val="2"/>
        </w:rPr>
        <w:t>U</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电子签名</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4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pPr>
        <w:spacing w:line="4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通讯地址：</w:t>
      </w:r>
      <w:r>
        <w:rPr>
          <w:rFonts w:hint="eastAsia" w:ascii="宋体" w:hAnsi="宋体" w:eastAsia="宋体" w:cs="宋体"/>
          <w:color w:val="auto"/>
          <w:sz w:val="24"/>
          <w:u w:val="single"/>
        </w:rPr>
        <w:t xml:space="preserve">                                             </w:t>
      </w:r>
    </w:p>
    <w:p>
      <w:pPr>
        <w:spacing w:line="4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电话号码：</w:t>
      </w:r>
      <w:r>
        <w:rPr>
          <w:rFonts w:hint="eastAsia" w:ascii="宋体" w:hAnsi="宋体" w:eastAsia="宋体" w:cs="宋体"/>
          <w:color w:val="auto"/>
          <w:sz w:val="24"/>
          <w:u w:val="single"/>
        </w:rPr>
        <w:t xml:space="preserve">                  </w:t>
      </w:r>
      <w:r>
        <w:rPr>
          <w:rFonts w:hint="eastAsia" w:ascii="宋体" w:hAnsi="宋体" w:eastAsia="宋体" w:cs="宋体"/>
          <w:color w:val="auto"/>
          <w:sz w:val="24"/>
        </w:rPr>
        <w:t>邮编：</w:t>
      </w:r>
      <w:r>
        <w:rPr>
          <w:rFonts w:hint="eastAsia" w:ascii="宋体" w:hAnsi="宋体" w:eastAsia="宋体" w:cs="宋体"/>
          <w:color w:val="auto"/>
          <w:sz w:val="24"/>
          <w:u w:val="single"/>
        </w:rPr>
        <w:t xml:space="preserve">                     </w:t>
      </w:r>
    </w:p>
    <w:p>
      <w:pPr>
        <w:spacing w:line="460" w:lineRule="exact"/>
        <w:ind w:firstLine="480" w:firstLineChars="200"/>
        <w:rPr>
          <w:rFonts w:hint="eastAsia" w:ascii="宋体" w:hAnsi="宋体" w:eastAsia="宋体" w:cs="宋体"/>
          <w:color w:val="auto"/>
          <w:sz w:val="24"/>
        </w:rPr>
      </w:pPr>
    </w:p>
    <w:p>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单位名称：（公章）</w:t>
      </w:r>
    </w:p>
    <w:p>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before="100" w:beforeAutospacing="1" w:after="100" w:afterAutospacing="1" w:line="240" w:lineRule="atLeast"/>
        <w:ind w:firstLine="562" w:firstLineChars="200"/>
        <w:rPr>
          <w:rFonts w:hint="eastAsia" w:ascii="宋体" w:hAnsi="宋体" w:eastAsia="宋体" w:cs="宋体"/>
          <w:b/>
          <w:bCs/>
          <w:color w:val="auto"/>
          <w:sz w:val="28"/>
        </w:rPr>
      </w:pPr>
      <w:r>
        <w:rPr>
          <w:rFonts w:hint="eastAsia" w:ascii="宋体" w:hAnsi="宋体" w:eastAsia="宋体" w:cs="宋体"/>
          <w:b/>
          <w:bCs/>
          <w:color w:val="auto"/>
          <w:sz w:val="28"/>
        </w:rPr>
        <w:t>附：法定代表人《居民身份证》正反面复印件：</w:t>
      </w:r>
    </w:p>
    <w:p>
      <w:pPr>
        <w:spacing w:before="100" w:beforeAutospacing="1" w:after="100" w:afterAutospacing="1" w:line="240" w:lineRule="atLeast"/>
        <w:ind w:firstLine="562" w:firstLineChars="200"/>
        <w:rPr>
          <w:rFonts w:hint="eastAsia" w:ascii="宋体" w:hAnsi="宋体" w:eastAsia="宋体" w:cs="宋体"/>
          <w:b/>
          <w:bCs/>
          <w:color w:val="auto"/>
          <w:sz w:val="28"/>
        </w:rPr>
      </w:pPr>
    </w:p>
    <w:p>
      <w:pPr>
        <w:jc w:val="center"/>
        <w:rPr>
          <w:rFonts w:hint="eastAsia" w:ascii="宋体" w:hAnsi="宋体" w:eastAsia="宋体" w:cs="宋体"/>
          <w:b/>
          <w:color w:val="auto"/>
          <w:szCs w:val="21"/>
          <w:highlight w:val="none"/>
        </w:rPr>
      </w:pPr>
      <w:r>
        <w:rPr>
          <w:rFonts w:hint="eastAsia" w:ascii="宋体" w:hAnsi="宋体" w:eastAsia="宋体" w:cs="宋体"/>
          <w:color w:val="auto"/>
          <w:sz w:val="24"/>
        </w:rPr>
        <w:t xml:space="preserve">        </w:t>
      </w:r>
    </w:p>
    <w:p>
      <w:pPr>
        <w:jc w:val="left"/>
        <w:rPr>
          <w:rFonts w:hint="eastAsia" w:ascii="宋体" w:hAnsi="宋体" w:eastAsia="宋体" w:cs="宋体"/>
          <w:b/>
          <w:color w:val="auto"/>
          <w:szCs w:val="21"/>
        </w:rPr>
      </w:pPr>
    </w:p>
    <w:p>
      <w:pPr>
        <w:jc w:val="center"/>
        <w:rPr>
          <w:rFonts w:hint="eastAsia" w:ascii="宋体" w:hAnsi="宋体" w:eastAsia="宋体" w:cs="宋体"/>
          <w:b/>
          <w:color w:val="auto"/>
          <w:sz w:val="30"/>
        </w:rPr>
      </w:pPr>
    </w:p>
    <w:p>
      <w:pPr>
        <w:jc w:val="center"/>
        <w:rPr>
          <w:rFonts w:hint="eastAsia" w:ascii="宋体" w:hAnsi="宋体" w:eastAsia="宋体" w:cs="宋体"/>
          <w:b/>
          <w:color w:val="auto"/>
          <w:sz w:val="30"/>
        </w:rPr>
      </w:pPr>
    </w:p>
    <w:p>
      <w:pPr>
        <w:jc w:val="center"/>
        <w:rPr>
          <w:rFonts w:hint="eastAsia" w:ascii="宋体" w:hAnsi="宋体" w:eastAsia="宋体" w:cs="宋体"/>
          <w:b/>
          <w:color w:val="auto"/>
          <w:sz w:val="30"/>
        </w:rPr>
      </w:pPr>
      <w:r>
        <w:rPr>
          <w:rFonts w:hint="eastAsia" w:ascii="宋体" w:hAnsi="宋体" w:eastAsia="宋体" w:cs="宋体"/>
          <w:b/>
          <w:color w:val="auto"/>
          <w:sz w:val="24"/>
        </w:rPr>
        <mc:AlternateContent>
          <mc:Choice Requires="wps">
            <w:drawing>
              <wp:anchor distT="0" distB="0" distL="114300" distR="114300" simplePos="0" relativeHeight="251659264" behindDoc="0" locked="0" layoutInCell="1" allowOverlap="1">
                <wp:simplePos x="0" y="0"/>
                <wp:positionH relativeFrom="column">
                  <wp:posOffset>-467995</wp:posOffset>
                </wp:positionH>
                <wp:positionV relativeFrom="paragraph">
                  <wp:posOffset>15875</wp:posOffset>
                </wp:positionV>
                <wp:extent cx="2857500" cy="1584960"/>
                <wp:effectExtent l="4445" t="5080" r="14605" b="10160"/>
                <wp:wrapNone/>
                <wp:docPr id="7" name="文本框 7"/>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rPr>
                                <w:rFonts w:hint="eastAsia"/>
                              </w:rPr>
                            </w:pPr>
                          </w:p>
                          <w:p>
                            <w:pPr>
                              <w:jc w:val="center"/>
                              <w:rPr>
                                <w:rFonts w:hint="eastAsia"/>
                              </w:rPr>
                            </w:pPr>
                          </w:p>
                          <w:p>
                            <w:pPr>
                              <w:jc w:val="center"/>
                              <w:rPr>
                                <w:rFonts w:hint="eastAsia" w:ascii="宋体" w:hAnsi="宋体" w:eastAsia="宋体" w:cs="宋体"/>
                                <w:b/>
                                <w:sz w:val="24"/>
                              </w:rPr>
                            </w:pPr>
                            <w:r>
                              <w:rPr>
                                <w:rFonts w:hint="eastAsia" w:ascii="宋体" w:hAnsi="宋体" w:eastAsia="宋体" w:cs="宋体"/>
                                <w:b/>
                                <w:sz w:val="24"/>
                              </w:rPr>
                              <w:t>身份证复印件正面粘贴处</w:t>
                            </w:r>
                          </w:p>
                          <w:p>
                            <w:pPr>
                              <w:jc w:val="center"/>
                              <w:rPr>
                                <w:rFonts w:hint="eastAsia" w:ascii="宋体" w:hAnsi="宋体" w:eastAsia="宋体" w:cs="宋体"/>
                                <w:b/>
                                <w:sz w:val="24"/>
                              </w:rPr>
                            </w:pPr>
                            <w:r>
                              <w:rPr>
                                <w:rFonts w:hint="eastAsia" w:ascii="宋体" w:hAnsi="宋体" w:eastAsia="宋体" w:cs="宋体"/>
                                <w:b/>
                                <w:sz w:val="24"/>
                              </w:rPr>
                              <w:t>加盖公章</w:t>
                            </w:r>
                          </w:p>
                        </w:txbxContent>
                      </wps:txbx>
                      <wps:bodyPr upright="1"/>
                    </wps:wsp>
                  </a:graphicData>
                </a:graphic>
              </wp:anchor>
            </w:drawing>
          </mc:Choice>
          <mc:Fallback>
            <w:pict>
              <v:shape id="_x0000_s1026" o:spid="_x0000_s1026" o:spt="202" type="#_x0000_t202" style="position:absolute;left:0pt;margin-left:-36.85pt;margin-top:1.25pt;height:124.8pt;width:225pt;z-index:251659264;mso-width-relative:page;mso-height-relative:page;" fillcolor="#FFFFFF" filled="t" stroked="t" coordsize="21600,21600" o:gfxdata="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NjEtcAAAAJAQAADwAAAAAAAAAB&#10;ACAAAAAiAAAAZHJzL2Rvd25yZXYueG1sUEsBAhQAFAAAAAgAh07iQEpnbBgRAgAAOAQAAA4AAAAA&#10;AAAAAQAgAAAAJgEAAGRycy9lMm9Eb2MueG1sUEsFBgAAAAAGAAYAWQEAAKkFAAAAAA==&#10;">
                <v:fill on="t" focussize="0,0"/>
                <v:stroke color="#000000" joinstyle="miter" dashstyle="1 1"/>
                <v:imagedata o:title=""/>
                <o:lock v:ext="edit" aspectratio="f"/>
                <v:textbox>
                  <w:txbxContent>
                    <w:p>
                      <w:pPr>
                        <w:jc w:val="center"/>
                        <w:rPr>
                          <w:rFonts w:hint="eastAsia"/>
                        </w:rPr>
                      </w:pPr>
                    </w:p>
                    <w:p>
                      <w:pPr>
                        <w:jc w:val="center"/>
                        <w:rPr>
                          <w:rFonts w:hint="eastAsia"/>
                        </w:rPr>
                      </w:pPr>
                    </w:p>
                    <w:p>
                      <w:pPr>
                        <w:jc w:val="center"/>
                        <w:rPr>
                          <w:rFonts w:hint="eastAsia" w:ascii="宋体" w:hAnsi="宋体" w:eastAsia="宋体" w:cs="宋体"/>
                          <w:b/>
                          <w:sz w:val="24"/>
                        </w:rPr>
                      </w:pPr>
                      <w:r>
                        <w:rPr>
                          <w:rFonts w:hint="eastAsia" w:ascii="宋体" w:hAnsi="宋体" w:eastAsia="宋体" w:cs="宋体"/>
                          <w:b/>
                          <w:sz w:val="24"/>
                        </w:rPr>
                        <w:t>身份证复印件正面粘贴处</w:t>
                      </w:r>
                    </w:p>
                    <w:p>
                      <w:pPr>
                        <w:jc w:val="center"/>
                        <w:rPr>
                          <w:rFonts w:hint="eastAsia" w:ascii="宋体" w:hAnsi="宋体" w:eastAsia="宋体" w:cs="宋体"/>
                          <w:b/>
                          <w:sz w:val="24"/>
                        </w:rPr>
                      </w:pPr>
                      <w:r>
                        <w:rPr>
                          <w:rFonts w:hint="eastAsia" w:ascii="宋体" w:hAnsi="宋体" w:eastAsia="宋体" w:cs="宋体"/>
                          <w:b/>
                          <w:sz w:val="24"/>
                        </w:rPr>
                        <w:t>加盖公章</w:t>
                      </w:r>
                    </w:p>
                  </w:txbxContent>
                </v:textbox>
              </v:shape>
            </w:pict>
          </mc:Fallback>
        </mc:AlternateContent>
      </w:r>
      <w:r>
        <w:rPr>
          <w:rFonts w:hint="eastAsia" w:ascii="宋体" w:hAnsi="宋体" w:eastAsia="宋体" w:cs="宋体"/>
          <w:b/>
          <w:color w:val="auto"/>
          <w:sz w:val="24"/>
        </w:rPr>
        <mc:AlternateContent>
          <mc:Choice Requires="wps">
            <w:drawing>
              <wp:anchor distT="0" distB="0" distL="114300" distR="114300" simplePos="0" relativeHeight="251660288" behindDoc="0" locked="0" layoutInCell="1" allowOverlap="1">
                <wp:simplePos x="0" y="0"/>
                <wp:positionH relativeFrom="column">
                  <wp:posOffset>2487930</wp:posOffset>
                </wp:positionH>
                <wp:positionV relativeFrom="paragraph">
                  <wp:posOffset>635</wp:posOffset>
                </wp:positionV>
                <wp:extent cx="2857500" cy="1584960"/>
                <wp:effectExtent l="4445" t="5080" r="14605" b="10160"/>
                <wp:wrapNone/>
                <wp:docPr id="4" name="文本框 4"/>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rPr>
                                <w:rFonts w:hint="eastAsia"/>
                              </w:rPr>
                            </w:pPr>
                          </w:p>
                          <w:p>
                            <w:pPr>
                              <w:jc w:val="center"/>
                              <w:rPr>
                                <w:rFonts w:hint="eastAsia"/>
                              </w:rPr>
                            </w:pPr>
                          </w:p>
                          <w:p>
                            <w:pPr>
                              <w:jc w:val="center"/>
                              <w:rPr>
                                <w:rFonts w:hint="eastAsia" w:ascii="宋体" w:hAnsi="宋体" w:eastAsia="宋体" w:cs="宋体"/>
                                <w:b/>
                                <w:sz w:val="24"/>
                              </w:rPr>
                            </w:pPr>
                            <w:r>
                              <w:rPr>
                                <w:rFonts w:hint="eastAsia" w:ascii="宋体" w:hAnsi="宋体" w:eastAsia="宋体" w:cs="宋体"/>
                                <w:b/>
                                <w:sz w:val="24"/>
                              </w:rPr>
                              <w:t>身份证复印件正面粘贴处</w:t>
                            </w:r>
                          </w:p>
                          <w:p>
                            <w:pPr>
                              <w:jc w:val="center"/>
                              <w:rPr>
                                <w:rFonts w:hint="eastAsia" w:ascii="宋体" w:hAnsi="宋体" w:eastAsia="宋体" w:cs="宋体"/>
                                <w:b/>
                                <w:sz w:val="24"/>
                              </w:rPr>
                            </w:pPr>
                            <w:r>
                              <w:rPr>
                                <w:rFonts w:hint="eastAsia" w:ascii="宋体" w:hAnsi="宋体" w:eastAsia="宋体" w:cs="宋体"/>
                                <w:b/>
                                <w:sz w:val="24"/>
                              </w:rPr>
                              <w:t>加盖公章</w:t>
                            </w:r>
                          </w:p>
                        </w:txbxContent>
                      </wps:txbx>
                      <wps:bodyPr upright="1"/>
                    </wps:wsp>
                  </a:graphicData>
                </a:graphic>
              </wp:anchor>
            </w:drawing>
          </mc:Choice>
          <mc:Fallback>
            <w:pict>
              <v:shape id="_x0000_s1026" o:spid="_x0000_s1026" o:spt="202" type="#_x0000_t202" style="position:absolute;left:0pt;margin-left:195.9pt;margin-top:0.05pt;height:124.8pt;width:225pt;z-index:251660288;mso-width-relative:page;mso-height-relative:page;" fillcolor="#FFFFFF" filled="t" stroked="t" coordsize="21600,21600" o:gfxdata="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iORG1gAAAAgBAAAPAAAAAAAAAAEA&#10;IAAAACIAAABkcnMvZG93bnJldi54bWxQSwECFAAUAAAACACHTuJABINZhRECAAA4BAAADgAAAAAA&#10;AAABACAAAAAlAQAAZHJzL2Uyb0RvYy54bWxQSwUGAAAAAAYABgBZAQAAqAUAAAAA&#10;">
                <v:fill on="t" focussize="0,0"/>
                <v:stroke color="#000000" joinstyle="miter" dashstyle="1 1"/>
                <v:imagedata o:title=""/>
                <o:lock v:ext="edit" aspectratio="f"/>
                <v:textbox>
                  <w:txbxContent>
                    <w:p>
                      <w:pPr>
                        <w:jc w:val="center"/>
                        <w:rPr>
                          <w:rFonts w:hint="eastAsia"/>
                        </w:rPr>
                      </w:pPr>
                    </w:p>
                    <w:p>
                      <w:pPr>
                        <w:jc w:val="center"/>
                        <w:rPr>
                          <w:rFonts w:hint="eastAsia"/>
                        </w:rPr>
                      </w:pPr>
                    </w:p>
                    <w:p>
                      <w:pPr>
                        <w:jc w:val="center"/>
                        <w:rPr>
                          <w:rFonts w:hint="eastAsia" w:ascii="宋体" w:hAnsi="宋体" w:eastAsia="宋体" w:cs="宋体"/>
                          <w:b/>
                          <w:sz w:val="24"/>
                        </w:rPr>
                      </w:pPr>
                      <w:r>
                        <w:rPr>
                          <w:rFonts w:hint="eastAsia" w:ascii="宋体" w:hAnsi="宋体" w:eastAsia="宋体" w:cs="宋体"/>
                          <w:b/>
                          <w:sz w:val="24"/>
                        </w:rPr>
                        <w:t>身份证复印件正面粘贴处</w:t>
                      </w:r>
                    </w:p>
                    <w:p>
                      <w:pPr>
                        <w:jc w:val="center"/>
                        <w:rPr>
                          <w:rFonts w:hint="eastAsia" w:ascii="宋体" w:hAnsi="宋体" w:eastAsia="宋体" w:cs="宋体"/>
                          <w:b/>
                          <w:sz w:val="24"/>
                        </w:rPr>
                      </w:pPr>
                      <w:r>
                        <w:rPr>
                          <w:rFonts w:hint="eastAsia" w:ascii="宋体" w:hAnsi="宋体" w:eastAsia="宋体" w:cs="宋体"/>
                          <w:b/>
                          <w:sz w:val="24"/>
                        </w:rPr>
                        <w:t>加盖公章</w:t>
                      </w:r>
                    </w:p>
                  </w:txbxContent>
                </v:textbox>
              </v:shape>
            </w:pict>
          </mc:Fallback>
        </mc:AlternateContent>
      </w:r>
    </w:p>
    <w:p>
      <w:pPr>
        <w:jc w:val="center"/>
        <w:rPr>
          <w:rFonts w:hint="eastAsia" w:ascii="宋体" w:hAnsi="宋体" w:eastAsia="宋体" w:cs="宋体"/>
          <w:b/>
          <w:color w:val="auto"/>
          <w:sz w:val="30"/>
        </w:rPr>
      </w:pPr>
    </w:p>
    <w:p>
      <w:pPr>
        <w:jc w:val="center"/>
        <w:rPr>
          <w:rFonts w:hint="eastAsia" w:ascii="宋体" w:hAnsi="宋体" w:eastAsia="宋体" w:cs="宋体"/>
          <w:b/>
          <w:color w:val="auto"/>
          <w:sz w:val="30"/>
        </w:rPr>
      </w:pPr>
    </w:p>
    <w:p>
      <w:pPr>
        <w:jc w:val="center"/>
        <w:rPr>
          <w:rFonts w:hint="eastAsia" w:ascii="宋体" w:hAnsi="宋体" w:eastAsia="宋体" w:cs="宋体"/>
          <w:b/>
          <w:color w:val="auto"/>
          <w:sz w:val="30"/>
        </w:rPr>
      </w:pPr>
    </w:p>
    <w:p>
      <w:pPr>
        <w:jc w:val="center"/>
        <w:rPr>
          <w:rFonts w:hint="eastAsia" w:ascii="宋体" w:hAnsi="宋体" w:eastAsia="宋体" w:cs="宋体"/>
          <w:b/>
          <w:color w:val="auto"/>
          <w:sz w:val="30"/>
        </w:rPr>
      </w:pPr>
    </w:p>
    <w:p>
      <w:pPr>
        <w:jc w:val="center"/>
        <w:rPr>
          <w:rFonts w:hint="eastAsia" w:ascii="宋体" w:hAnsi="宋体" w:eastAsia="宋体" w:cs="宋体"/>
          <w:b/>
          <w:color w:val="auto"/>
          <w:sz w:val="30"/>
        </w:rPr>
      </w:pPr>
    </w:p>
    <w:p>
      <w:pPr>
        <w:jc w:val="center"/>
        <w:rPr>
          <w:rFonts w:hint="eastAsia" w:ascii="宋体" w:hAnsi="宋体" w:eastAsia="宋体" w:cs="宋体"/>
          <w:b/>
          <w:color w:val="auto"/>
          <w:sz w:val="30"/>
        </w:rPr>
      </w:pPr>
    </w:p>
    <w:p>
      <w:pPr>
        <w:jc w:val="center"/>
        <w:rPr>
          <w:rFonts w:hint="eastAsia" w:ascii="宋体" w:hAnsi="宋体" w:eastAsia="宋体" w:cs="宋体"/>
          <w:b/>
          <w:color w:val="auto"/>
          <w:sz w:val="30"/>
        </w:rPr>
      </w:pPr>
    </w:p>
    <w:p>
      <w:pPr>
        <w:jc w:val="left"/>
        <w:rPr>
          <w:rFonts w:hint="eastAsia" w:ascii="宋体" w:hAnsi="宋体" w:eastAsia="宋体" w:cs="宋体"/>
          <w:b/>
          <w:color w:val="auto"/>
          <w:szCs w:val="21"/>
          <w:highlight w:val="none"/>
        </w:rPr>
      </w:pPr>
    </w:p>
    <w:p>
      <w:pPr>
        <w:rPr>
          <w:rFonts w:hint="eastAsia" w:ascii="宋体" w:hAnsi="宋体" w:eastAsia="宋体" w:cs="宋体"/>
          <w:b/>
          <w:color w:val="auto"/>
          <w:sz w:val="30"/>
        </w:rPr>
      </w:pPr>
    </w:p>
    <w:p>
      <w:pPr>
        <w:pStyle w:val="4"/>
        <w:rPr>
          <w:rFonts w:hint="eastAsia" w:ascii="宋体" w:hAnsi="宋体" w:eastAsia="宋体" w:cs="宋体"/>
          <w:color w:val="auto"/>
        </w:rPr>
      </w:pP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w:t>
      </w:r>
      <w:bookmarkStart w:id="91" w:name="_Toc733_WPSOffice_Level1"/>
      <w:r>
        <w:rPr>
          <w:rFonts w:hint="eastAsia" w:ascii="宋体" w:hAnsi="宋体" w:eastAsia="宋体" w:cs="宋体"/>
          <w:b/>
          <w:color w:val="auto"/>
          <w:sz w:val="28"/>
          <w:szCs w:val="28"/>
        </w:rPr>
        <w:t>2、法定代表人授权委托书</w:t>
      </w:r>
      <w:bookmarkEnd w:id="91"/>
    </w:p>
    <w:p>
      <w:pPr>
        <w:jc w:val="center"/>
        <w:rPr>
          <w:rFonts w:hint="eastAsia" w:ascii="宋体" w:hAnsi="宋体" w:eastAsia="宋体" w:cs="宋体"/>
          <w:b/>
          <w:color w:val="auto"/>
          <w:sz w:val="24"/>
        </w:rPr>
      </w:pPr>
    </w:p>
    <w:p>
      <w:pPr>
        <w:pStyle w:val="25"/>
        <w:autoSpaceDE w:val="0"/>
        <w:spacing w:line="420" w:lineRule="exact"/>
        <w:ind w:left="420" w:firstLine="480" w:firstLineChars="200"/>
        <w:rPr>
          <w:rFonts w:hint="eastAsia" w:ascii="宋体" w:hAnsi="宋体" w:eastAsia="宋体" w:cs="宋体"/>
          <w:color w:val="auto"/>
          <w:sz w:val="24"/>
        </w:rPr>
      </w:pPr>
      <w:r>
        <w:rPr>
          <w:rFonts w:hint="eastAsia" w:ascii="宋体" w:hAnsi="宋体" w:eastAsia="宋体" w:cs="宋体"/>
          <w:color w:val="auto"/>
          <w:sz w:val="24"/>
        </w:rPr>
        <w:t>本授权书声明：注册于（地区的名称）的（公司名称），在下面签字的法定代表人（姓名、职务），代表本公司委托在下面签字的（被授权人的姓名、职务）为本公司的合法代理人，就　（项目名称）　的投标，以本公司的名义处理一切与之有关的事务。</w:t>
      </w:r>
    </w:p>
    <w:p>
      <w:pPr>
        <w:spacing w:line="420" w:lineRule="exact"/>
        <w:ind w:firstLine="480" w:firstLineChars="200"/>
        <w:rPr>
          <w:rFonts w:hint="eastAsia" w:ascii="宋体" w:hAnsi="宋体" w:eastAsia="宋体" w:cs="宋体"/>
          <w:color w:val="auto"/>
          <w:sz w:val="24"/>
        </w:rPr>
      </w:pPr>
    </w:p>
    <w:p>
      <w:pPr>
        <w:autoSpaceDE w:val="0"/>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本授权书于202</w:t>
      </w:r>
      <w:r>
        <w:rPr>
          <w:rFonts w:hint="eastAsia" w:ascii="宋体" w:hAnsi="宋体" w:cs="宋体"/>
          <w:color w:val="auto"/>
          <w:sz w:val="24"/>
          <w:lang w:val="en-US" w:eastAsia="zh-CN"/>
        </w:rPr>
        <w:t>2</w:t>
      </w:r>
      <w:r>
        <w:rPr>
          <w:rFonts w:hint="eastAsia" w:ascii="宋体" w:hAnsi="宋体" w:eastAsia="宋体" w:cs="宋体"/>
          <w:color w:val="auto"/>
          <w:sz w:val="24"/>
        </w:rPr>
        <w:t>年　　月　　日签字生效，代理人无转委托权，特此声明。</w:t>
      </w:r>
    </w:p>
    <w:p>
      <w:pPr>
        <w:spacing w:line="420" w:lineRule="exact"/>
        <w:ind w:firstLine="482"/>
        <w:rPr>
          <w:rFonts w:hint="eastAsia" w:ascii="宋体" w:hAnsi="宋体" w:eastAsia="宋体" w:cs="宋体"/>
          <w:color w:val="auto"/>
          <w:sz w:val="24"/>
        </w:rPr>
      </w:pPr>
      <w:bookmarkStart w:id="92" w:name="_Toc2700_WPSOffice_Level1"/>
      <w:bookmarkStart w:id="93" w:name="_Toc26728_WPSOffice_Level1"/>
      <w:r>
        <w:rPr>
          <w:rFonts w:hint="eastAsia" w:ascii="宋体" w:hAnsi="宋体" w:eastAsia="宋体" w:cs="宋体"/>
          <w:color w:val="auto"/>
          <w:sz w:val="24"/>
        </w:rPr>
        <w:t>附：1、法定代表人及委托代理人的身份证复印件</w:t>
      </w:r>
      <w:bookmarkEnd w:id="92"/>
      <w:bookmarkEnd w:id="93"/>
    </w:p>
    <w:p>
      <w:pPr>
        <w:spacing w:line="420" w:lineRule="exact"/>
        <w:ind w:firstLine="482"/>
        <w:rPr>
          <w:rFonts w:hint="eastAsia" w:ascii="宋体" w:hAnsi="宋体" w:eastAsia="宋体" w:cs="宋体"/>
          <w:color w:val="auto"/>
          <w:sz w:val="24"/>
        </w:rPr>
      </w:pPr>
    </w:p>
    <w:p>
      <w:pPr>
        <w:topLinePunct/>
        <w:spacing w:line="420" w:lineRule="exact"/>
        <w:rPr>
          <w:rFonts w:hint="eastAsia" w:ascii="宋体" w:hAnsi="宋体" w:eastAsia="宋体" w:cs="宋体"/>
          <w:color w:val="auto"/>
          <w:sz w:val="24"/>
        </w:rPr>
      </w:pPr>
      <w:r>
        <w:rPr>
          <w:rFonts w:hint="eastAsia" w:ascii="宋体" w:hAnsi="宋体" w:eastAsia="宋体" w:cs="宋体"/>
          <w:color w:val="auto"/>
          <w:sz w:val="24"/>
        </w:rPr>
        <w:t xml:space="preserve">                  投  标  人：                       (盖单位章)</w:t>
      </w:r>
    </w:p>
    <w:p>
      <w:pPr>
        <w:autoSpaceDE w:val="0"/>
        <w:spacing w:line="420" w:lineRule="exact"/>
        <w:ind w:firstLine="482"/>
        <w:rPr>
          <w:rFonts w:hint="eastAsia" w:ascii="宋体" w:hAnsi="宋体" w:eastAsia="宋体" w:cs="宋体"/>
          <w:color w:val="auto"/>
          <w:sz w:val="24"/>
        </w:rPr>
      </w:pPr>
      <w:r>
        <w:rPr>
          <w:rFonts w:hint="eastAsia" w:ascii="宋体" w:hAnsi="宋体" w:eastAsia="宋体" w:cs="宋体"/>
          <w:color w:val="auto"/>
          <w:sz w:val="24"/>
        </w:rPr>
        <w:t xml:space="preserve">              法定代表人签字或盖章：　　　　　 　</w:t>
      </w:r>
    </w:p>
    <w:p>
      <w:pPr>
        <w:topLinePunct/>
        <w:spacing w:line="420" w:lineRule="exact"/>
        <w:rPr>
          <w:rFonts w:hint="eastAsia" w:ascii="宋体" w:hAnsi="宋体" w:eastAsia="宋体" w:cs="宋体"/>
          <w:color w:val="auto"/>
          <w:sz w:val="24"/>
        </w:rPr>
      </w:pPr>
      <w:r>
        <w:rPr>
          <w:rFonts w:hint="eastAsia" w:ascii="宋体" w:hAnsi="宋体" w:eastAsia="宋体" w:cs="宋体"/>
          <w:color w:val="auto"/>
          <w:sz w:val="24"/>
        </w:rPr>
        <w:t xml:space="preserve">                  身份证号码：                        </w:t>
      </w:r>
    </w:p>
    <w:p>
      <w:pPr>
        <w:autoSpaceDE w:val="0"/>
        <w:spacing w:line="420" w:lineRule="exact"/>
        <w:ind w:firstLine="482"/>
        <w:rPr>
          <w:rFonts w:hint="eastAsia" w:ascii="宋体" w:hAnsi="宋体" w:eastAsia="宋体" w:cs="宋体"/>
          <w:color w:val="auto"/>
          <w:sz w:val="24"/>
        </w:rPr>
      </w:pPr>
      <w:r>
        <w:rPr>
          <w:rFonts w:hint="eastAsia" w:ascii="宋体" w:hAnsi="宋体" w:eastAsia="宋体" w:cs="宋体"/>
          <w:color w:val="auto"/>
          <w:sz w:val="24"/>
        </w:rPr>
        <w:t xml:space="preserve">              委托代理人签字：　　　　　　　　　　</w:t>
      </w:r>
    </w:p>
    <w:p>
      <w:pPr>
        <w:topLinePunct/>
        <w:spacing w:line="420" w:lineRule="exact"/>
        <w:rPr>
          <w:rFonts w:hint="eastAsia" w:ascii="宋体" w:hAnsi="宋体" w:eastAsia="宋体" w:cs="宋体"/>
          <w:color w:val="auto"/>
          <w:sz w:val="24"/>
        </w:rPr>
      </w:pPr>
      <w:r>
        <w:rPr>
          <w:rFonts w:hint="eastAsia" w:ascii="宋体" w:hAnsi="宋体" w:eastAsia="宋体" w:cs="宋体"/>
          <w:color w:val="auto"/>
          <w:sz w:val="24"/>
        </w:rPr>
        <w:t xml:space="preserve">                  身份证号码：                        </w:t>
      </w:r>
    </w:p>
    <w:p>
      <w:pPr>
        <w:spacing w:line="420" w:lineRule="exact"/>
        <w:ind w:firstLine="482"/>
        <w:rPr>
          <w:rFonts w:hint="eastAsia" w:ascii="宋体" w:hAnsi="宋体" w:eastAsia="宋体" w:cs="宋体"/>
          <w:color w:val="auto"/>
          <w:sz w:val="24"/>
        </w:rPr>
      </w:pPr>
    </w:p>
    <w:p>
      <w:pPr>
        <w:spacing w:line="420" w:lineRule="exact"/>
        <w:ind w:firstLine="482"/>
        <w:rPr>
          <w:rFonts w:hint="eastAsia" w:ascii="宋体" w:hAnsi="宋体" w:eastAsia="宋体" w:cs="宋体"/>
          <w:color w:val="auto"/>
          <w:sz w:val="24"/>
        </w:rPr>
      </w:pPr>
    </w:p>
    <w:p>
      <w:pPr>
        <w:spacing w:line="420" w:lineRule="exact"/>
        <w:ind w:firstLine="482"/>
        <w:rPr>
          <w:rFonts w:hint="eastAsia" w:ascii="宋体" w:hAnsi="宋体" w:eastAsia="宋体" w:cs="宋体"/>
          <w:color w:val="auto"/>
          <w:sz w:val="24"/>
        </w:rPr>
      </w:pPr>
    </w:p>
    <w:p>
      <w:pPr>
        <w:autoSpaceDE w:val="0"/>
        <w:spacing w:line="420" w:lineRule="exact"/>
        <w:ind w:firstLine="480"/>
        <w:rPr>
          <w:rFonts w:hint="eastAsia" w:ascii="宋体" w:hAnsi="宋体" w:eastAsia="宋体" w:cs="宋体"/>
          <w:color w:val="auto"/>
          <w:sz w:val="24"/>
          <w:u w:val="single"/>
        </w:rPr>
      </w:pPr>
      <w:r>
        <w:rPr>
          <w:rFonts w:hint="eastAsia" w:ascii="宋体" w:hAnsi="宋体" w:eastAsia="宋体" w:cs="宋体"/>
          <w:color w:val="auto"/>
          <w:sz w:val="24"/>
        </w:rPr>
        <w:t xml:space="preserve">　　　　　　　　　　　　　　　　　　授权日期：  </w:t>
      </w:r>
      <w:r>
        <w:rPr>
          <w:rFonts w:hint="eastAsia" w:ascii="宋体" w:hAnsi="宋体" w:eastAsia="宋体" w:cs="宋体"/>
          <w:color w:val="auto"/>
          <w:sz w:val="24"/>
          <w:u w:val="single"/>
        </w:rPr>
        <w:t>　　</w:t>
      </w:r>
      <w:r>
        <w:rPr>
          <w:rFonts w:hint="eastAsia" w:ascii="宋体" w:hAnsi="宋体" w:eastAsia="宋体" w:cs="宋体"/>
          <w:color w:val="auto"/>
          <w:sz w:val="24"/>
        </w:rPr>
        <w:t>年</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pPr>
        <w:rPr>
          <w:rFonts w:hint="eastAsia" w:ascii="宋体" w:hAnsi="宋体" w:eastAsia="宋体" w:cs="宋体"/>
          <w:color w:val="auto"/>
          <w:sz w:val="24"/>
        </w:rPr>
      </w:pPr>
    </w:p>
    <w:p>
      <w:pPr>
        <w:spacing w:line="440" w:lineRule="exact"/>
        <w:ind w:firstLine="361" w:firstLineChars="150"/>
        <w:rPr>
          <w:rFonts w:hint="eastAsia" w:ascii="宋体" w:hAnsi="宋体" w:eastAsia="宋体" w:cs="宋体"/>
          <w:b/>
          <w:color w:val="auto"/>
          <w:sz w:val="24"/>
        </w:rPr>
      </w:pPr>
    </w:p>
    <w:p>
      <w:pPr>
        <w:spacing w:line="440" w:lineRule="exact"/>
        <w:rPr>
          <w:rFonts w:hint="eastAsia" w:ascii="宋体" w:hAnsi="宋体" w:eastAsia="宋体" w:cs="宋体"/>
          <w:b/>
          <w:color w:val="auto"/>
          <w:sz w:val="24"/>
        </w:rPr>
      </w:pPr>
    </w:p>
    <w:p>
      <w:pPr>
        <w:jc w:val="left"/>
        <w:rPr>
          <w:rFonts w:ascii="宋体" w:hAnsi="宋体" w:cs="宋体"/>
          <w:b/>
          <w:szCs w:val="21"/>
        </w:rPr>
      </w:pPr>
      <w:r>
        <w:rPr>
          <w:rFonts w:hint="eastAsia" w:ascii="宋体" w:hAnsi="宋体" w:eastAsia="宋体" w:cs="宋体"/>
          <w:b/>
          <w:color w:val="auto"/>
          <w:szCs w:val="21"/>
        </w:rPr>
        <w:t>注：</w:t>
      </w:r>
      <w:r>
        <w:rPr>
          <w:rFonts w:hint="eastAsia" w:ascii="宋体" w:hAnsi="宋体" w:cs="宋体"/>
          <w:b/>
          <w:szCs w:val="21"/>
        </w:rPr>
        <w:t>1.法定代表人签字或盖章必须是亲笔签名或相关主管行政部门备案的法定代表人印章。不得使用其他印章或是电子版签名。</w:t>
      </w:r>
    </w:p>
    <w:p>
      <w:pPr>
        <w:jc w:val="left"/>
        <w:rPr>
          <w:rFonts w:ascii="宋体" w:hAnsi="宋体" w:cs="宋体"/>
          <w:b/>
          <w:sz w:val="30"/>
        </w:rPr>
      </w:pPr>
      <w:r>
        <w:rPr>
          <w:rFonts w:hint="eastAsia" w:ascii="宋体" w:hAnsi="宋体" w:cs="宋体"/>
          <w:b/>
          <w:szCs w:val="21"/>
        </w:rPr>
        <w:t xml:space="preserve">    2.投标人的法人代表本人作为公司代理人前来参加投标的，须提供此项证明文件，并携带法人的身份证原件（本授权书原件一式两份，一份密封封装在投标文件正本中，一份现场查验）。</w:t>
      </w:r>
    </w:p>
    <w:p>
      <w:pPr>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bCs/>
          <w:color w:val="auto"/>
          <w:sz w:val="28"/>
          <w:szCs w:val="28"/>
          <w:highlight w:val="none"/>
        </w:rPr>
      </w:pPr>
    </w:p>
    <w:p>
      <w:pPr>
        <w:pStyle w:val="8"/>
        <w:ind w:firstLine="420" w:firstLineChars="200"/>
        <w:rPr>
          <w:rFonts w:hint="eastAsia" w:ascii="宋体" w:hAnsi="宋体" w:eastAsia="宋体" w:cs="宋体"/>
          <w:color w:val="auto"/>
        </w:rPr>
      </w:pPr>
    </w:p>
    <w:p>
      <w:pPr>
        <w:tabs>
          <w:tab w:val="left" w:pos="900"/>
        </w:tabs>
        <w:adjustRightInd w:val="0"/>
        <w:snapToGrid w:val="0"/>
        <w:spacing w:line="360" w:lineRule="auto"/>
        <w:jc w:val="left"/>
        <w:rPr>
          <w:rFonts w:hint="eastAsia" w:ascii="宋体" w:hAnsi="宋体" w:eastAsia="宋体" w:cs="宋体"/>
          <w:color w:val="auto"/>
          <w:sz w:val="24"/>
        </w:rPr>
      </w:pPr>
    </w:p>
    <w:p>
      <w:pPr>
        <w:widowControl/>
        <w:snapToGrid w:val="0"/>
        <w:spacing w:line="360" w:lineRule="auto"/>
        <w:ind w:firstLine="480" w:firstLineChars="200"/>
        <w:rPr>
          <w:rFonts w:hint="eastAsia" w:ascii="宋体" w:hAnsi="宋体" w:eastAsia="宋体" w:cs="宋体"/>
          <w:color w:val="auto"/>
          <w:sz w:val="24"/>
        </w:rPr>
      </w:pPr>
    </w:p>
    <w:p>
      <w:pPr>
        <w:widowControl/>
        <w:snapToGrid w:val="0"/>
        <w:spacing w:line="360" w:lineRule="auto"/>
        <w:ind w:firstLine="480" w:firstLineChars="200"/>
        <w:rPr>
          <w:rFonts w:hint="eastAsia" w:ascii="宋体" w:hAnsi="宋体" w:eastAsia="宋体" w:cs="宋体"/>
          <w:color w:val="auto"/>
          <w:sz w:val="24"/>
        </w:rPr>
      </w:pPr>
    </w:p>
    <w:p>
      <w:pPr>
        <w:widowControl/>
        <w:snapToGrid w:val="0"/>
        <w:spacing w:line="360" w:lineRule="auto"/>
        <w:ind w:firstLine="480" w:firstLineChars="200"/>
        <w:rPr>
          <w:rFonts w:hint="eastAsia" w:ascii="宋体" w:hAnsi="宋体" w:eastAsia="宋体" w:cs="宋体"/>
          <w:color w:val="auto"/>
          <w:sz w:val="24"/>
        </w:rPr>
      </w:pPr>
    </w:p>
    <w:p>
      <w:pPr>
        <w:spacing w:line="360" w:lineRule="auto"/>
        <w:rPr>
          <w:rFonts w:hint="eastAsia" w:ascii="宋体" w:hAnsi="宋体" w:eastAsia="宋体" w:cs="宋体"/>
          <w:b/>
          <w:color w:val="auto"/>
          <w:sz w:val="32"/>
          <w:szCs w:val="32"/>
        </w:rPr>
      </w:pPr>
      <w:r>
        <w:rPr>
          <w:rFonts w:hint="eastAsia" w:ascii="宋体" w:hAnsi="宋体" w:eastAsia="宋体" w:cs="宋体"/>
          <w:b/>
          <w:color w:val="auto"/>
          <w:sz w:val="32"/>
          <w:szCs w:val="32"/>
        </w:rPr>
        <w:t>附件三</w:t>
      </w:r>
    </w:p>
    <w:p>
      <w:pPr>
        <w:spacing w:line="360" w:lineRule="auto"/>
        <w:jc w:val="center"/>
        <w:rPr>
          <w:rFonts w:hint="eastAsia" w:ascii="宋体" w:hAnsi="宋体" w:eastAsia="宋体" w:cs="宋体"/>
          <w:b/>
          <w:color w:val="auto"/>
          <w:sz w:val="32"/>
          <w:szCs w:val="32"/>
        </w:rPr>
      </w:pPr>
      <w:bookmarkStart w:id="94" w:name="_Toc11182_WPSOffice_Level1"/>
      <w:r>
        <w:rPr>
          <w:rFonts w:hint="eastAsia" w:ascii="宋体" w:hAnsi="宋体" w:eastAsia="宋体" w:cs="宋体"/>
          <w:b/>
          <w:color w:val="auto"/>
          <w:sz w:val="28"/>
          <w:szCs w:val="28"/>
        </w:rPr>
        <w:t>报 价 一 览 表</w:t>
      </w:r>
      <w:bookmarkEnd w:id="94"/>
      <w:r>
        <w:rPr>
          <w:rFonts w:hint="eastAsia" w:ascii="宋体" w:hAnsi="宋体" w:eastAsia="宋体" w:cs="宋体"/>
          <w:b/>
          <w:color w:val="auto"/>
          <w:sz w:val="28"/>
          <w:szCs w:val="28"/>
        </w:rPr>
        <w:t>（需单独提供一份）</w:t>
      </w:r>
    </w:p>
    <w:tbl>
      <w:tblPr>
        <w:tblStyle w:val="14"/>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617"/>
        <w:gridCol w:w="1440"/>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728" w:type="dxa"/>
            <w:vAlign w:val="center"/>
          </w:tcPr>
          <w:p>
            <w:pPr>
              <w:spacing w:line="360" w:lineRule="auto"/>
              <w:jc w:val="center"/>
              <w:rPr>
                <w:rFonts w:ascii="宋体" w:hAnsi="宋体" w:cs="宋体"/>
                <w:sz w:val="24"/>
              </w:rPr>
            </w:pPr>
            <w:r>
              <w:rPr>
                <w:rFonts w:hint="eastAsia" w:ascii="宋体" w:hAnsi="宋体" w:cs="宋体"/>
                <w:sz w:val="24"/>
              </w:rPr>
              <w:t>投标人</w:t>
            </w:r>
          </w:p>
        </w:tc>
        <w:tc>
          <w:tcPr>
            <w:tcW w:w="7558" w:type="dxa"/>
            <w:gridSpan w:val="3"/>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728" w:type="dxa"/>
            <w:vAlign w:val="center"/>
          </w:tcPr>
          <w:p>
            <w:pPr>
              <w:spacing w:line="360" w:lineRule="auto"/>
              <w:jc w:val="center"/>
              <w:rPr>
                <w:rFonts w:ascii="宋体" w:hAnsi="宋体" w:cs="宋体"/>
                <w:sz w:val="24"/>
              </w:rPr>
            </w:pPr>
            <w:r>
              <w:rPr>
                <w:rFonts w:hint="eastAsia" w:ascii="宋体" w:hAnsi="宋体" w:cs="宋体"/>
                <w:sz w:val="24"/>
              </w:rPr>
              <w:t>单位地址</w:t>
            </w:r>
          </w:p>
        </w:tc>
        <w:tc>
          <w:tcPr>
            <w:tcW w:w="7558" w:type="dxa"/>
            <w:gridSpan w:val="3"/>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pacing w:line="360" w:lineRule="auto"/>
              <w:jc w:val="center"/>
              <w:rPr>
                <w:rFonts w:ascii="宋体" w:hAnsi="宋体" w:cs="宋体"/>
                <w:sz w:val="24"/>
              </w:rPr>
            </w:pPr>
            <w:r>
              <w:rPr>
                <w:rFonts w:hint="eastAsia" w:ascii="宋体" w:hAnsi="宋体" w:cs="宋体"/>
                <w:sz w:val="24"/>
              </w:rPr>
              <w:t>法定代表人</w:t>
            </w:r>
          </w:p>
        </w:tc>
        <w:tc>
          <w:tcPr>
            <w:tcW w:w="3617" w:type="dxa"/>
            <w:vAlign w:val="center"/>
          </w:tcPr>
          <w:p>
            <w:pPr>
              <w:spacing w:line="360" w:lineRule="auto"/>
              <w:rPr>
                <w:rFonts w:ascii="宋体" w:hAnsi="宋体" w:cs="宋体"/>
                <w:sz w:val="24"/>
              </w:rPr>
            </w:pPr>
          </w:p>
        </w:tc>
        <w:tc>
          <w:tcPr>
            <w:tcW w:w="1440" w:type="dxa"/>
            <w:vAlign w:val="center"/>
          </w:tcPr>
          <w:p>
            <w:pPr>
              <w:spacing w:line="360" w:lineRule="auto"/>
              <w:rPr>
                <w:rFonts w:ascii="宋体" w:hAnsi="宋体" w:cs="宋体"/>
                <w:sz w:val="24"/>
              </w:rPr>
            </w:pPr>
            <w:r>
              <w:rPr>
                <w:rFonts w:hint="eastAsia" w:ascii="宋体" w:hAnsi="宋体" w:cs="宋体"/>
                <w:sz w:val="24"/>
              </w:rPr>
              <w:t>联系电话</w:t>
            </w:r>
          </w:p>
        </w:tc>
        <w:tc>
          <w:tcPr>
            <w:tcW w:w="2501"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pacing w:line="360" w:lineRule="auto"/>
              <w:jc w:val="center"/>
              <w:rPr>
                <w:rFonts w:ascii="宋体" w:hAnsi="宋体" w:cs="宋体"/>
                <w:sz w:val="24"/>
              </w:rPr>
            </w:pPr>
            <w:r>
              <w:rPr>
                <w:rFonts w:hint="eastAsia" w:ascii="宋体" w:hAnsi="宋体" w:cs="宋体"/>
                <w:sz w:val="24"/>
              </w:rPr>
              <w:t>授权代表</w:t>
            </w:r>
          </w:p>
        </w:tc>
        <w:tc>
          <w:tcPr>
            <w:tcW w:w="3617" w:type="dxa"/>
            <w:vAlign w:val="center"/>
          </w:tcPr>
          <w:p>
            <w:pPr>
              <w:spacing w:line="360" w:lineRule="auto"/>
              <w:rPr>
                <w:rFonts w:ascii="宋体" w:hAnsi="宋体" w:cs="宋体"/>
                <w:sz w:val="24"/>
              </w:rPr>
            </w:pPr>
          </w:p>
        </w:tc>
        <w:tc>
          <w:tcPr>
            <w:tcW w:w="1440" w:type="dxa"/>
            <w:vAlign w:val="center"/>
          </w:tcPr>
          <w:p>
            <w:pPr>
              <w:spacing w:line="360" w:lineRule="auto"/>
              <w:rPr>
                <w:rFonts w:ascii="宋体" w:hAnsi="宋体" w:cs="宋体"/>
                <w:sz w:val="24"/>
              </w:rPr>
            </w:pPr>
            <w:r>
              <w:rPr>
                <w:rFonts w:hint="eastAsia" w:ascii="宋体" w:hAnsi="宋体" w:cs="宋体"/>
                <w:sz w:val="24"/>
              </w:rPr>
              <w:t>联系电话</w:t>
            </w:r>
          </w:p>
        </w:tc>
        <w:tc>
          <w:tcPr>
            <w:tcW w:w="2501"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pacing w:line="360" w:lineRule="auto"/>
              <w:jc w:val="center"/>
              <w:rPr>
                <w:rFonts w:ascii="宋体" w:hAnsi="宋体" w:cs="宋体"/>
                <w:sz w:val="24"/>
              </w:rPr>
            </w:pPr>
            <w:r>
              <w:rPr>
                <w:rFonts w:hint="eastAsia" w:ascii="宋体" w:hAnsi="宋体" w:cs="宋体"/>
                <w:sz w:val="24"/>
              </w:rPr>
              <w:t>投标项目名称</w:t>
            </w:r>
          </w:p>
        </w:tc>
        <w:tc>
          <w:tcPr>
            <w:tcW w:w="7558" w:type="dxa"/>
            <w:gridSpan w:val="3"/>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pacing w:line="360" w:lineRule="auto"/>
              <w:jc w:val="center"/>
              <w:rPr>
                <w:rFonts w:ascii="宋体" w:hAnsi="宋体" w:cs="宋体"/>
                <w:sz w:val="24"/>
              </w:rPr>
            </w:pPr>
            <w:r>
              <w:rPr>
                <w:rFonts w:hint="eastAsia" w:ascii="宋体" w:hAnsi="宋体" w:cs="宋体"/>
                <w:sz w:val="24"/>
              </w:rPr>
              <w:t>项目编号</w:t>
            </w:r>
          </w:p>
        </w:tc>
        <w:tc>
          <w:tcPr>
            <w:tcW w:w="7558" w:type="dxa"/>
            <w:gridSpan w:val="3"/>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4" w:hRule="atLeast"/>
        </w:trPr>
        <w:tc>
          <w:tcPr>
            <w:tcW w:w="1728" w:type="dxa"/>
            <w:vAlign w:val="center"/>
          </w:tcPr>
          <w:p>
            <w:pPr>
              <w:spacing w:line="360" w:lineRule="auto"/>
              <w:jc w:val="center"/>
              <w:rPr>
                <w:rFonts w:ascii="宋体" w:hAnsi="宋体" w:cs="宋体"/>
                <w:sz w:val="24"/>
              </w:rPr>
            </w:pPr>
            <w:r>
              <w:rPr>
                <w:rFonts w:hint="eastAsia" w:ascii="宋体" w:hAnsi="宋体" w:cs="宋体"/>
                <w:sz w:val="24"/>
              </w:rPr>
              <w:t>投标总价</w:t>
            </w:r>
          </w:p>
        </w:tc>
        <w:tc>
          <w:tcPr>
            <w:tcW w:w="7558" w:type="dxa"/>
            <w:gridSpan w:val="3"/>
            <w:vAlign w:val="center"/>
          </w:tcPr>
          <w:p>
            <w:pPr>
              <w:spacing w:line="360" w:lineRule="auto"/>
              <w:rPr>
                <w:rFonts w:hint="eastAsia" w:ascii="宋体" w:hAnsi="宋体" w:eastAsia="宋体" w:cs="宋体"/>
                <w:color w:val="auto"/>
              </w:rPr>
            </w:pPr>
            <w:r>
              <w:rPr>
                <w:rFonts w:hint="eastAsia" w:ascii="宋体" w:hAnsi="宋体" w:eastAsia="宋体" w:cs="宋体"/>
                <w:bCs/>
                <w:color w:val="auto"/>
                <w:sz w:val="24"/>
              </w:rPr>
              <w:t>￥（小写）：</w:t>
            </w:r>
            <w:r>
              <w:rPr>
                <w:rFonts w:hint="eastAsia" w:ascii="宋体" w:hAnsi="宋体" w:eastAsia="宋体" w:cs="宋体"/>
                <w:bCs/>
                <w:color w:val="auto"/>
                <w:sz w:val="24"/>
                <w:u w:val="single"/>
              </w:rPr>
              <w:t xml:space="preserve">                   （单位：元）</w:t>
            </w:r>
          </w:p>
          <w:p>
            <w:pPr>
              <w:spacing w:line="360" w:lineRule="auto"/>
              <w:rPr>
                <w:rFonts w:hint="eastAsia" w:ascii="宋体" w:hAnsi="宋体" w:eastAsia="宋体" w:cs="宋体"/>
                <w:bCs/>
                <w:color w:val="auto"/>
                <w:sz w:val="24"/>
              </w:rPr>
            </w:pPr>
          </w:p>
          <w:p>
            <w:pPr>
              <w:spacing w:line="360" w:lineRule="auto"/>
              <w:rPr>
                <w:rFonts w:ascii="宋体" w:hAnsi="宋体" w:cs="宋体"/>
                <w:bCs/>
                <w:sz w:val="24"/>
              </w:rPr>
            </w:pPr>
            <w:r>
              <w:rPr>
                <w:rFonts w:hint="eastAsia" w:ascii="宋体" w:hAnsi="宋体" w:eastAsia="宋体" w:cs="宋体"/>
                <w:bCs/>
                <w:color w:val="auto"/>
                <w:sz w:val="24"/>
              </w:rPr>
              <w:t>人民币（大写）：</w:t>
            </w:r>
            <w:r>
              <w:rPr>
                <w:rFonts w:hint="eastAsia" w:ascii="宋体" w:hAnsi="宋体" w:eastAsia="宋体" w:cs="宋体"/>
                <w:bCs/>
                <w:color w:val="auto"/>
                <w:sz w:val="24"/>
                <w:u w:val="single"/>
              </w:rPr>
              <w:t xml:space="preserve">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1728" w:type="dxa"/>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交货期</w:t>
            </w:r>
          </w:p>
        </w:tc>
        <w:tc>
          <w:tcPr>
            <w:tcW w:w="7558" w:type="dxa"/>
            <w:gridSpan w:val="3"/>
            <w:vAlign w:val="center"/>
          </w:tcPr>
          <w:p>
            <w:pPr>
              <w:spacing w:line="360" w:lineRule="auto"/>
              <w:jc w:val="center"/>
              <w:rPr>
                <w:rFonts w:ascii="宋体" w:hAnsi="宋体" w:cs="宋体"/>
                <w:b/>
                <w:bCs/>
                <w:sz w:val="24"/>
              </w:rPr>
            </w:pPr>
          </w:p>
        </w:tc>
      </w:tr>
    </w:tbl>
    <w:p>
      <w:pPr>
        <w:spacing w:line="360" w:lineRule="auto"/>
        <w:rPr>
          <w:rFonts w:hint="eastAsia" w:ascii="宋体" w:hAnsi="宋体" w:eastAsia="宋体" w:cs="宋体"/>
          <w:color w:val="auto"/>
          <w:sz w:val="24"/>
        </w:rPr>
      </w:pPr>
      <w:r>
        <w:rPr>
          <w:rFonts w:hint="eastAsia" w:ascii="宋体" w:hAnsi="宋体" w:eastAsia="宋体" w:cs="宋体"/>
          <w:color w:val="auto"/>
          <w:sz w:val="24"/>
        </w:rPr>
        <w:t>注：</w:t>
      </w:r>
      <w:r>
        <w:rPr>
          <w:rFonts w:hint="eastAsia" w:ascii="宋体" w:hAnsi="宋体" w:cs="宋体"/>
          <w:color w:val="auto"/>
          <w:sz w:val="24"/>
          <w:lang w:val="en-US" w:eastAsia="zh-CN"/>
        </w:rPr>
        <w:t>1、</w:t>
      </w:r>
      <w:r>
        <w:rPr>
          <w:rFonts w:hint="eastAsia" w:ascii="宋体" w:hAnsi="宋体" w:eastAsia="宋体" w:cs="宋体"/>
          <w:color w:val="auto"/>
          <w:sz w:val="24"/>
        </w:rPr>
        <w:t>投标报价保留至小数点后两位。</w:t>
      </w:r>
    </w:p>
    <w:p>
      <w:pPr>
        <w:numPr>
          <w:ilvl w:val="0"/>
          <w:numId w:val="0"/>
        </w:numPr>
        <w:spacing w:line="360" w:lineRule="auto"/>
        <w:ind w:firstLine="482" w:firstLineChars="200"/>
        <w:rPr>
          <w:rFonts w:hint="eastAsia" w:ascii="宋体" w:hAnsi="宋体" w:cs="宋体"/>
          <w:b w:val="0"/>
          <w:bCs w:val="0"/>
          <w:color w:val="auto"/>
          <w:sz w:val="24"/>
          <w:lang w:val="en-US" w:eastAsia="zh-CN"/>
        </w:rPr>
      </w:pPr>
      <w:r>
        <w:rPr>
          <w:rFonts w:hint="eastAsia" w:ascii="宋体" w:hAnsi="宋体" w:cs="宋体"/>
          <w:b/>
          <w:bCs/>
          <w:color w:val="auto"/>
          <w:sz w:val="24"/>
          <w:lang w:val="en-US" w:eastAsia="zh-CN"/>
        </w:rPr>
        <w:t>2、</w:t>
      </w:r>
      <w:r>
        <w:rPr>
          <w:rFonts w:hint="eastAsia" w:ascii="宋体" w:hAnsi="宋体" w:cs="宋体"/>
          <w:b w:val="0"/>
          <w:bCs w:val="0"/>
          <w:color w:val="auto"/>
          <w:sz w:val="24"/>
          <w:lang w:val="en-US" w:eastAsia="zh-CN"/>
        </w:rPr>
        <w:t>投标单位报单价，以单价进行报价得分计算，最终合同中以预算价除以所报单价来确定数量。</w:t>
      </w:r>
    </w:p>
    <w:p>
      <w:pPr>
        <w:spacing w:line="360" w:lineRule="auto"/>
        <w:ind w:right="105" w:rightChars="50"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投标人名称（公章）：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法定代表人或授权代表签字：</w:t>
      </w:r>
      <w:r>
        <w:rPr>
          <w:rFonts w:hint="eastAsia" w:ascii="宋体" w:hAnsi="宋体" w:eastAsia="宋体" w:cs="宋体"/>
          <w:color w:val="auto"/>
          <w:sz w:val="24"/>
          <w:u w:val="single"/>
        </w:rPr>
        <w:t xml:space="preserve">        </w:t>
      </w:r>
    </w:p>
    <w:p>
      <w:pPr>
        <w:spacing w:line="360" w:lineRule="auto"/>
        <w:ind w:right="105" w:rightChars="50"/>
        <w:rPr>
          <w:rFonts w:hint="eastAsia" w:ascii="宋体" w:hAnsi="宋体" w:eastAsia="宋体" w:cs="宋体"/>
          <w:color w:val="auto"/>
          <w:sz w:val="24"/>
          <w:u w:val="single"/>
        </w:rPr>
      </w:pPr>
    </w:p>
    <w:p>
      <w:pPr>
        <w:spacing w:line="360" w:lineRule="auto"/>
        <w:jc w:val="right"/>
        <w:rPr>
          <w:rFonts w:hint="eastAsia" w:ascii="宋体" w:hAnsi="宋体" w:eastAsia="宋体" w:cs="宋体"/>
          <w:b/>
          <w:color w:val="auto"/>
          <w:sz w:val="32"/>
          <w:szCs w:val="32"/>
        </w:rPr>
      </w:pPr>
      <w:r>
        <w:rPr>
          <w:rFonts w:hint="eastAsia" w:ascii="宋体" w:hAnsi="宋体" w:eastAsia="宋体" w:cs="宋体"/>
          <w:color w:val="auto"/>
          <w:sz w:val="24"/>
        </w:rPr>
        <w:t xml:space="preserve">日期：  </w:t>
      </w:r>
      <w:r>
        <w:rPr>
          <w:rFonts w:hint="eastAsia" w:ascii="宋体" w:hAnsi="宋体" w:eastAsia="宋体" w:cs="宋体"/>
          <w:color w:val="auto"/>
          <w:sz w:val="2"/>
          <w:szCs w:val="2"/>
        </w:rPr>
        <w:t>U</w:t>
      </w:r>
      <w:r>
        <w:rPr>
          <w:rFonts w:hint="eastAsia" w:ascii="宋体" w:hAnsi="宋体" w:eastAsia="宋体" w:cs="宋体"/>
          <w:color w:val="auto"/>
          <w:sz w:val="24"/>
          <w:u w:val="single"/>
        </w:rPr>
        <w:t>　　</w:t>
      </w:r>
      <w:r>
        <w:rPr>
          <w:rFonts w:hint="eastAsia" w:ascii="宋体" w:hAnsi="宋体" w:eastAsia="宋体" w:cs="宋体"/>
          <w:color w:val="auto"/>
          <w:sz w:val="24"/>
        </w:rPr>
        <w:t>年</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pPr>
        <w:spacing w:line="360" w:lineRule="auto"/>
        <w:rPr>
          <w:rFonts w:hint="eastAsia" w:ascii="宋体" w:hAnsi="宋体" w:eastAsia="宋体" w:cs="宋体"/>
          <w:b/>
          <w:color w:val="auto"/>
          <w:sz w:val="32"/>
          <w:szCs w:val="32"/>
        </w:rPr>
      </w:pPr>
    </w:p>
    <w:p>
      <w:pPr>
        <w:spacing w:line="360" w:lineRule="auto"/>
        <w:rPr>
          <w:rFonts w:hint="eastAsia" w:ascii="宋体" w:hAnsi="宋体" w:eastAsia="宋体" w:cs="宋体"/>
          <w:b/>
          <w:color w:val="auto"/>
          <w:sz w:val="32"/>
          <w:szCs w:val="32"/>
        </w:rPr>
      </w:pPr>
    </w:p>
    <w:p>
      <w:pPr>
        <w:spacing w:line="360" w:lineRule="auto"/>
        <w:rPr>
          <w:rFonts w:hint="eastAsia" w:ascii="宋体" w:hAnsi="宋体" w:eastAsia="宋体" w:cs="宋体"/>
          <w:b/>
          <w:color w:val="auto"/>
          <w:sz w:val="32"/>
          <w:szCs w:val="32"/>
        </w:rPr>
      </w:pPr>
    </w:p>
    <w:p>
      <w:pPr>
        <w:spacing w:line="360" w:lineRule="auto"/>
        <w:rPr>
          <w:rFonts w:hint="eastAsia" w:ascii="宋体" w:hAnsi="宋体" w:eastAsia="宋体" w:cs="宋体"/>
          <w:b/>
          <w:color w:val="auto"/>
          <w:sz w:val="32"/>
          <w:szCs w:val="32"/>
        </w:rPr>
      </w:pPr>
    </w:p>
    <w:p>
      <w:pPr>
        <w:spacing w:line="360" w:lineRule="auto"/>
        <w:rPr>
          <w:rFonts w:hint="eastAsia" w:ascii="宋体" w:hAnsi="宋体" w:eastAsia="宋体" w:cs="宋体"/>
          <w:b/>
          <w:color w:val="auto"/>
          <w:sz w:val="32"/>
          <w:szCs w:val="32"/>
        </w:rPr>
      </w:pPr>
      <w:r>
        <w:rPr>
          <w:rFonts w:hint="eastAsia" w:ascii="宋体" w:hAnsi="宋体" w:eastAsia="宋体" w:cs="宋体"/>
          <w:b/>
          <w:color w:val="auto"/>
          <w:sz w:val="32"/>
          <w:szCs w:val="32"/>
        </w:rPr>
        <w:t>附表四</w:t>
      </w:r>
    </w:p>
    <w:p>
      <w:pPr>
        <w:spacing w:line="360" w:lineRule="auto"/>
        <w:ind w:firstLine="562" w:firstLineChars="200"/>
        <w:jc w:val="center"/>
        <w:rPr>
          <w:rFonts w:hint="eastAsia" w:ascii="宋体" w:hAnsi="宋体" w:eastAsia="宋体" w:cs="宋体"/>
          <w:b/>
          <w:bCs/>
          <w:color w:val="auto"/>
          <w:sz w:val="28"/>
          <w:szCs w:val="28"/>
        </w:rPr>
      </w:pPr>
      <w:bookmarkStart w:id="95" w:name="_Toc28744_WPSOffice_Level1"/>
      <w:r>
        <w:rPr>
          <w:rFonts w:hint="eastAsia" w:ascii="宋体" w:hAnsi="宋体" w:eastAsia="宋体" w:cs="宋体"/>
          <w:b/>
          <w:bCs/>
          <w:color w:val="auto"/>
          <w:sz w:val="28"/>
          <w:szCs w:val="28"/>
        </w:rPr>
        <w:t>明细报价表</w:t>
      </w:r>
      <w:bookmarkEnd w:id="95"/>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项目名称：</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项目编号：</w:t>
      </w:r>
    </w:p>
    <w:tbl>
      <w:tblPr>
        <w:tblStyle w:val="1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802"/>
        <w:gridCol w:w="1317"/>
        <w:gridCol w:w="850"/>
        <w:gridCol w:w="1420"/>
        <w:gridCol w:w="1346"/>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795" w:type="dxa"/>
            <w:vAlign w:val="center"/>
          </w:tcPr>
          <w:p>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1802" w:type="dxa"/>
            <w:vAlign w:val="center"/>
          </w:tcPr>
          <w:p>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设备名称</w:t>
            </w:r>
          </w:p>
        </w:tc>
        <w:tc>
          <w:tcPr>
            <w:tcW w:w="1317" w:type="dxa"/>
            <w:vAlign w:val="center"/>
          </w:tcPr>
          <w:p>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单价（元）</w:t>
            </w:r>
          </w:p>
        </w:tc>
        <w:tc>
          <w:tcPr>
            <w:tcW w:w="850" w:type="dxa"/>
            <w:vAlign w:val="center"/>
          </w:tcPr>
          <w:p>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数量（</w:t>
            </w:r>
            <w:r>
              <w:rPr>
                <w:rFonts w:hint="eastAsia" w:ascii="宋体" w:hAnsi="宋体" w:cs="宋体"/>
                <w:b/>
                <w:bCs/>
                <w:color w:val="auto"/>
                <w:sz w:val="24"/>
                <w:lang w:val="en-US" w:eastAsia="zh-CN"/>
              </w:rPr>
              <w:t>台</w:t>
            </w:r>
            <w:r>
              <w:rPr>
                <w:rFonts w:hint="eastAsia" w:ascii="宋体" w:hAnsi="宋体" w:eastAsia="宋体" w:cs="宋体"/>
                <w:b/>
                <w:bCs/>
                <w:color w:val="auto"/>
                <w:sz w:val="24"/>
              </w:rPr>
              <w:t>）</w:t>
            </w:r>
          </w:p>
        </w:tc>
        <w:tc>
          <w:tcPr>
            <w:tcW w:w="1420" w:type="dxa"/>
            <w:vAlign w:val="center"/>
          </w:tcPr>
          <w:p>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合价（元）</w:t>
            </w:r>
          </w:p>
        </w:tc>
        <w:tc>
          <w:tcPr>
            <w:tcW w:w="1346" w:type="dxa"/>
            <w:vAlign w:val="center"/>
          </w:tcPr>
          <w:p>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规格型号</w:t>
            </w:r>
          </w:p>
        </w:tc>
        <w:tc>
          <w:tcPr>
            <w:tcW w:w="1710" w:type="dxa"/>
            <w:vAlign w:val="center"/>
          </w:tcPr>
          <w:p>
            <w:pPr>
              <w:spacing w:line="360" w:lineRule="auto"/>
              <w:jc w:val="center"/>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5" w:type="dxa"/>
          </w:tcPr>
          <w:p>
            <w:pPr>
              <w:widowControl/>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802" w:type="dxa"/>
            <w:vAlign w:val="center"/>
          </w:tcPr>
          <w:p>
            <w:pPr>
              <w:spacing w:line="360" w:lineRule="auto"/>
              <w:jc w:val="center"/>
              <w:rPr>
                <w:rFonts w:hint="eastAsia" w:ascii="宋体" w:hAnsi="宋体" w:eastAsia="宋体" w:cs="宋体"/>
                <w:color w:val="auto"/>
                <w:sz w:val="24"/>
              </w:rPr>
            </w:pPr>
          </w:p>
        </w:tc>
        <w:tc>
          <w:tcPr>
            <w:tcW w:w="1317" w:type="dxa"/>
            <w:vAlign w:val="center"/>
          </w:tcPr>
          <w:p>
            <w:pPr>
              <w:spacing w:line="360" w:lineRule="auto"/>
              <w:jc w:val="center"/>
              <w:rPr>
                <w:rFonts w:hint="eastAsia" w:ascii="宋体" w:hAnsi="宋体" w:eastAsia="宋体" w:cs="宋体"/>
                <w:color w:val="auto"/>
                <w:sz w:val="24"/>
              </w:rPr>
            </w:pPr>
          </w:p>
        </w:tc>
        <w:tc>
          <w:tcPr>
            <w:tcW w:w="850" w:type="dxa"/>
            <w:vAlign w:val="center"/>
          </w:tcPr>
          <w:p>
            <w:pPr>
              <w:spacing w:line="360" w:lineRule="auto"/>
              <w:jc w:val="center"/>
              <w:rPr>
                <w:rFonts w:hint="eastAsia" w:ascii="宋体" w:hAnsi="宋体" w:eastAsia="宋体" w:cs="宋体"/>
                <w:color w:val="auto"/>
                <w:sz w:val="24"/>
              </w:rPr>
            </w:pPr>
          </w:p>
        </w:tc>
        <w:tc>
          <w:tcPr>
            <w:tcW w:w="1420" w:type="dxa"/>
            <w:vAlign w:val="center"/>
          </w:tcPr>
          <w:p>
            <w:pPr>
              <w:spacing w:line="360" w:lineRule="auto"/>
              <w:jc w:val="center"/>
              <w:rPr>
                <w:rFonts w:hint="eastAsia" w:ascii="宋体" w:hAnsi="宋体" w:eastAsia="宋体" w:cs="宋体"/>
                <w:color w:val="auto"/>
                <w:sz w:val="24"/>
              </w:rPr>
            </w:pPr>
          </w:p>
        </w:tc>
        <w:tc>
          <w:tcPr>
            <w:tcW w:w="1346" w:type="dxa"/>
            <w:vAlign w:val="center"/>
          </w:tcPr>
          <w:p>
            <w:pPr>
              <w:spacing w:line="360" w:lineRule="auto"/>
              <w:jc w:val="center"/>
              <w:rPr>
                <w:rFonts w:hint="eastAsia" w:ascii="宋体" w:hAnsi="宋体" w:eastAsia="宋体" w:cs="宋体"/>
                <w:color w:val="auto"/>
                <w:sz w:val="24"/>
              </w:rPr>
            </w:pPr>
          </w:p>
        </w:tc>
        <w:tc>
          <w:tcPr>
            <w:tcW w:w="1710" w:type="dxa"/>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5" w:type="dxa"/>
          </w:tcPr>
          <w:p>
            <w:pPr>
              <w:widowControl/>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802" w:type="dxa"/>
            <w:vAlign w:val="center"/>
          </w:tcPr>
          <w:p>
            <w:pPr>
              <w:spacing w:line="360" w:lineRule="auto"/>
              <w:jc w:val="center"/>
              <w:rPr>
                <w:rFonts w:hint="eastAsia" w:ascii="宋体" w:hAnsi="宋体" w:eastAsia="宋体" w:cs="宋体"/>
                <w:color w:val="auto"/>
                <w:sz w:val="24"/>
              </w:rPr>
            </w:pPr>
          </w:p>
        </w:tc>
        <w:tc>
          <w:tcPr>
            <w:tcW w:w="1317" w:type="dxa"/>
            <w:vAlign w:val="center"/>
          </w:tcPr>
          <w:p>
            <w:pPr>
              <w:spacing w:line="360" w:lineRule="auto"/>
              <w:jc w:val="center"/>
              <w:rPr>
                <w:rFonts w:hint="eastAsia" w:ascii="宋体" w:hAnsi="宋体" w:eastAsia="宋体" w:cs="宋体"/>
                <w:color w:val="auto"/>
                <w:sz w:val="24"/>
              </w:rPr>
            </w:pPr>
          </w:p>
        </w:tc>
        <w:tc>
          <w:tcPr>
            <w:tcW w:w="850" w:type="dxa"/>
            <w:vAlign w:val="center"/>
          </w:tcPr>
          <w:p>
            <w:pPr>
              <w:spacing w:line="360" w:lineRule="auto"/>
              <w:jc w:val="center"/>
              <w:rPr>
                <w:rFonts w:hint="eastAsia" w:ascii="宋体" w:hAnsi="宋体" w:eastAsia="宋体" w:cs="宋体"/>
                <w:color w:val="auto"/>
                <w:sz w:val="24"/>
              </w:rPr>
            </w:pPr>
          </w:p>
        </w:tc>
        <w:tc>
          <w:tcPr>
            <w:tcW w:w="1420" w:type="dxa"/>
            <w:vAlign w:val="center"/>
          </w:tcPr>
          <w:p>
            <w:pPr>
              <w:spacing w:line="360" w:lineRule="auto"/>
              <w:jc w:val="center"/>
              <w:rPr>
                <w:rFonts w:hint="eastAsia" w:ascii="宋体" w:hAnsi="宋体" w:eastAsia="宋体" w:cs="宋体"/>
                <w:color w:val="auto"/>
                <w:sz w:val="24"/>
              </w:rPr>
            </w:pPr>
          </w:p>
        </w:tc>
        <w:tc>
          <w:tcPr>
            <w:tcW w:w="1346" w:type="dxa"/>
            <w:vAlign w:val="center"/>
          </w:tcPr>
          <w:p>
            <w:pPr>
              <w:spacing w:line="360" w:lineRule="auto"/>
              <w:jc w:val="center"/>
              <w:rPr>
                <w:rFonts w:hint="eastAsia" w:ascii="宋体" w:hAnsi="宋体" w:eastAsia="宋体" w:cs="宋体"/>
                <w:color w:val="auto"/>
                <w:sz w:val="24"/>
              </w:rPr>
            </w:pPr>
          </w:p>
        </w:tc>
        <w:tc>
          <w:tcPr>
            <w:tcW w:w="1710" w:type="dxa"/>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95" w:type="dxa"/>
            <w:tcBorders>
              <w:bottom w:val="single" w:color="auto" w:sz="4" w:space="0"/>
            </w:tcBorders>
          </w:tcPr>
          <w:p>
            <w:pPr>
              <w:widowControl/>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802"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317"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850"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420"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346"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710"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95" w:type="dxa"/>
            <w:tcBorders>
              <w:bottom w:val="single" w:color="auto" w:sz="4" w:space="0"/>
            </w:tcBorders>
          </w:tcPr>
          <w:p>
            <w:pPr>
              <w:widowControl/>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802"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317"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850"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420"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346"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710"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95" w:type="dxa"/>
            <w:tcBorders>
              <w:bottom w:val="single" w:color="auto" w:sz="4" w:space="0"/>
            </w:tcBorders>
          </w:tcPr>
          <w:p>
            <w:pPr>
              <w:widowControl/>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802"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317"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850"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420"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346"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710"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95" w:type="dxa"/>
            <w:tcBorders>
              <w:bottom w:val="single" w:color="auto" w:sz="4" w:space="0"/>
            </w:tcBorders>
          </w:tcPr>
          <w:p>
            <w:pPr>
              <w:widowControl/>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6</w:t>
            </w:r>
          </w:p>
        </w:tc>
        <w:tc>
          <w:tcPr>
            <w:tcW w:w="1802"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317"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850"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420"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346"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c>
          <w:tcPr>
            <w:tcW w:w="1710" w:type="dxa"/>
            <w:tcBorders>
              <w:bottom w:val="single" w:color="auto" w:sz="4" w:space="0"/>
            </w:tcBorders>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jc w:val="center"/>
        </w:trPr>
        <w:tc>
          <w:tcPr>
            <w:tcW w:w="795" w:type="dxa"/>
            <w:vAlign w:val="center"/>
          </w:tcPr>
          <w:p>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投标</w:t>
            </w:r>
          </w:p>
          <w:p>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报价总计</w:t>
            </w:r>
          </w:p>
        </w:tc>
        <w:tc>
          <w:tcPr>
            <w:tcW w:w="8445" w:type="dxa"/>
            <w:gridSpan w:val="6"/>
            <w:vAlign w:val="center"/>
          </w:tcPr>
          <w:p>
            <w:pPr>
              <w:spacing w:line="360" w:lineRule="auto"/>
              <w:rPr>
                <w:rFonts w:hint="eastAsia" w:ascii="宋体" w:hAnsi="宋体" w:eastAsia="宋体" w:cs="宋体"/>
                <w:color w:val="auto"/>
              </w:rPr>
            </w:pPr>
            <w:r>
              <w:rPr>
                <w:rFonts w:hint="eastAsia" w:ascii="宋体" w:hAnsi="宋体" w:eastAsia="宋体" w:cs="宋体"/>
                <w:bCs/>
                <w:color w:val="auto"/>
                <w:sz w:val="24"/>
              </w:rPr>
              <w:t>￥（小写）：</w:t>
            </w:r>
            <w:r>
              <w:rPr>
                <w:rFonts w:hint="eastAsia" w:ascii="宋体" w:hAnsi="宋体" w:eastAsia="宋体" w:cs="宋体"/>
                <w:bCs/>
                <w:color w:val="auto"/>
                <w:sz w:val="24"/>
                <w:u w:val="single"/>
              </w:rPr>
              <w:t xml:space="preserve">                   （单位：元）</w:t>
            </w:r>
          </w:p>
          <w:p>
            <w:pPr>
              <w:spacing w:line="360" w:lineRule="auto"/>
              <w:rPr>
                <w:rFonts w:hint="eastAsia" w:ascii="宋体" w:hAnsi="宋体" w:eastAsia="宋体" w:cs="宋体"/>
                <w:bCs/>
                <w:color w:val="auto"/>
                <w:sz w:val="24"/>
              </w:rPr>
            </w:pPr>
          </w:p>
          <w:p>
            <w:pPr>
              <w:spacing w:line="360" w:lineRule="auto"/>
              <w:rPr>
                <w:rFonts w:ascii="仿宋" w:hAnsi="仿宋" w:eastAsia="仿宋" w:cs="仿宋"/>
                <w:b/>
                <w:bCs/>
                <w:color w:val="auto"/>
                <w:sz w:val="24"/>
              </w:rPr>
            </w:pPr>
            <w:r>
              <w:rPr>
                <w:rFonts w:hint="eastAsia" w:ascii="宋体" w:hAnsi="宋体" w:eastAsia="宋体" w:cs="宋体"/>
                <w:bCs/>
                <w:color w:val="auto"/>
                <w:sz w:val="24"/>
              </w:rPr>
              <w:t>人民币（大写）：</w:t>
            </w:r>
            <w:r>
              <w:rPr>
                <w:rFonts w:hint="eastAsia" w:ascii="宋体" w:hAnsi="宋体" w:eastAsia="宋体" w:cs="宋体"/>
                <w:bCs/>
                <w:color w:val="auto"/>
                <w:sz w:val="24"/>
                <w:u w:val="single"/>
              </w:rPr>
              <w:t xml:space="preserve">                （单位：元）</w:t>
            </w:r>
          </w:p>
        </w:tc>
      </w:tr>
    </w:tbl>
    <w:p>
      <w:pPr>
        <w:spacing w:line="360" w:lineRule="auto"/>
        <w:ind w:firstLine="240" w:firstLineChars="100"/>
        <w:rPr>
          <w:rFonts w:ascii="仿宋" w:hAnsi="仿宋" w:eastAsia="仿宋" w:cs="仿宋"/>
          <w:color w:val="auto"/>
          <w:sz w:val="24"/>
        </w:rPr>
      </w:pPr>
    </w:p>
    <w:p>
      <w:pPr>
        <w:spacing w:line="360" w:lineRule="auto"/>
        <w:ind w:firstLine="480" w:firstLineChars="200"/>
        <w:rPr>
          <w:rFonts w:ascii="仿宋" w:hAnsi="仿宋" w:eastAsia="仿宋" w:cs="仿宋"/>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注：供应商应根据服务内容分项进行填报，表中表格行数可自行添加。投标人按照服务内容作完整唯一的报价，投标报价必须包含项目所有的费用（包括项目检验费、买样费、差旅费等所有费用）。</w:t>
      </w:r>
    </w:p>
    <w:p>
      <w:pPr>
        <w:spacing w:line="360" w:lineRule="auto"/>
        <w:ind w:firstLine="480" w:firstLineChars="200"/>
        <w:rPr>
          <w:rFonts w:hint="eastAsia" w:ascii="宋体" w:hAnsi="宋体" w:eastAsia="宋体" w:cs="宋体"/>
          <w:b/>
          <w:color w:val="auto"/>
          <w:sz w:val="24"/>
          <w:u w:val="single"/>
        </w:rPr>
      </w:pPr>
      <w:r>
        <w:rPr>
          <w:rFonts w:hint="eastAsia" w:ascii="宋体" w:hAnsi="宋体" w:eastAsia="宋体" w:cs="宋体"/>
          <w:iCs/>
          <w:color w:val="auto"/>
          <w:sz w:val="24"/>
        </w:rPr>
        <w:t>招标文件中未列出的相关辅助材料和在实施过程中涉及到的劳务、税金等其它一切费用应在报价时一并考虑，项目实施过程中不再单独结算。</w:t>
      </w:r>
      <w:r>
        <w:rPr>
          <w:rFonts w:hint="eastAsia" w:ascii="宋体" w:hAnsi="宋体" w:eastAsia="宋体" w:cs="宋体"/>
          <w:b/>
          <w:color w:val="auto"/>
          <w:sz w:val="24"/>
          <w:u w:val="single"/>
        </w:rPr>
        <w:t>表中投标报价总计应与对应报价一览表中投标总价一致。</w:t>
      </w:r>
    </w:p>
    <w:p>
      <w:pPr>
        <w:spacing w:line="360" w:lineRule="auto"/>
        <w:ind w:right="105" w:rightChars="50"/>
        <w:rPr>
          <w:rFonts w:ascii="仿宋" w:hAnsi="仿宋" w:eastAsia="仿宋" w:cs="仿宋"/>
          <w:color w:val="auto"/>
          <w:sz w:val="24"/>
        </w:rPr>
      </w:pPr>
    </w:p>
    <w:p>
      <w:pPr>
        <w:spacing w:line="360" w:lineRule="auto"/>
        <w:ind w:right="105" w:rightChars="50"/>
        <w:rPr>
          <w:rFonts w:ascii="仿宋" w:hAnsi="仿宋" w:eastAsia="仿宋" w:cs="仿宋"/>
          <w:color w:val="auto"/>
          <w:sz w:val="24"/>
        </w:rPr>
      </w:pPr>
    </w:p>
    <w:p>
      <w:pPr>
        <w:spacing w:line="360" w:lineRule="auto"/>
        <w:ind w:right="105" w:rightChars="50"/>
        <w:rPr>
          <w:rFonts w:hint="eastAsia" w:ascii="宋体" w:hAnsi="宋体" w:eastAsia="宋体" w:cs="宋体"/>
          <w:color w:val="auto"/>
          <w:sz w:val="24"/>
          <w:u w:val="single"/>
        </w:rPr>
      </w:pPr>
      <w:r>
        <w:rPr>
          <w:rFonts w:hint="eastAsia" w:ascii="宋体" w:hAnsi="宋体" w:eastAsia="宋体" w:cs="宋体"/>
          <w:color w:val="auto"/>
          <w:sz w:val="24"/>
        </w:rPr>
        <w:t>单位</w:t>
      </w:r>
      <w:r>
        <w:rPr>
          <w:rFonts w:hint="eastAsia" w:ascii="宋体" w:hAnsi="宋体" w:eastAsia="宋体" w:cs="宋体"/>
          <w:color w:val="auto"/>
          <w:sz w:val="24"/>
          <w:lang w:val="en-US" w:eastAsia="zh-CN"/>
        </w:rPr>
        <w:t>公章</w:t>
      </w:r>
      <w:r>
        <w:rPr>
          <w:rFonts w:hint="eastAsia" w:ascii="宋体" w:hAnsi="宋体" w:eastAsia="宋体" w:cs="宋体"/>
          <w:color w:val="auto"/>
          <w:sz w:val="24"/>
        </w:rPr>
        <w:t>：                       法定代表人或授权代表签字：</w:t>
      </w:r>
    </w:p>
    <w:p>
      <w:pPr>
        <w:spacing w:line="360" w:lineRule="auto"/>
        <w:jc w:val="left"/>
        <w:rPr>
          <w:rFonts w:hint="eastAsia" w:ascii="宋体" w:hAnsi="宋体" w:eastAsia="宋体" w:cs="宋体"/>
          <w:b/>
          <w:color w:val="auto"/>
          <w:sz w:val="32"/>
          <w:szCs w:val="32"/>
          <w:lang w:val="en-US" w:eastAsia="zh-CN"/>
        </w:rPr>
      </w:pPr>
      <w:r>
        <w:rPr>
          <w:rFonts w:hint="eastAsia" w:ascii="宋体" w:hAnsi="宋体" w:eastAsia="宋体" w:cs="宋体"/>
          <w:color w:val="auto"/>
          <w:sz w:val="24"/>
        </w:rPr>
        <w:t>日期： 年 月 日</w:t>
      </w:r>
      <w:r>
        <w:rPr>
          <w:rFonts w:hint="eastAsia" w:ascii="宋体" w:hAnsi="宋体" w:eastAsia="宋体" w:cs="宋体"/>
          <w:b/>
          <w:bCs/>
          <w:color w:val="auto"/>
          <w:sz w:val="24"/>
        </w:rPr>
        <w:br w:type="page"/>
      </w:r>
      <w:r>
        <w:rPr>
          <w:rFonts w:hint="eastAsia" w:ascii="宋体" w:hAnsi="宋体" w:eastAsia="宋体" w:cs="宋体"/>
          <w:b/>
          <w:color w:val="auto"/>
          <w:sz w:val="32"/>
          <w:szCs w:val="32"/>
        </w:rPr>
        <w:t>附件</w:t>
      </w:r>
      <w:r>
        <w:rPr>
          <w:rFonts w:hint="eastAsia" w:ascii="宋体" w:hAnsi="宋体" w:cs="宋体"/>
          <w:b/>
          <w:color w:val="auto"/>
          <w:sz w:val="32"/>
          <w:szCs w:val="32"/>
          <w:lang w:val="en-US" w:eastAsia="zh-CN"/>
        </w:rPr>
        <w:t>五</w:t>
      </w:r>
    </w:p>
    <w:p>
      <w:pPr>
        <w:spacing w:line="360" w:lineRule="auto"/>
        <w:jc w:val="center"/>
        <w:rPr>
          <w:rFonts w:hint="eastAsia" w:ascii="宋体" w:hAnsi="宋体" w:eastAsia="宋体" w:cs="宋体"/>
          <w:b/>
          <w:color w:val="auto"/>
          <w:sz w:val="28"/>
          <w:szCs w:val="28"/>
        </w:rPr>
      </w:pPr>
      <w:bookmarkStart w:id="96" w:name="_Toc25007_WPSOffice_Level1"/>
      <w:r>
        <w:rPr>
          <w:rFonts w:hint="eastAsia" w:ascii="宋体" w:hAnsi="宋体" w:cs="宋体"/>
          <w:b/>
          <w:color w:val="auto"/>
          <w:sz w:val="28"/>
          <w:szCs w:val="28"/>
          <w:lang w:eastAsia="zh-CN"/>
        </w:rPr>
        <w:t>投标人</w:t>
      </w:r>
      <w:r>
        <w:rPr>
          <w:rFonts w:hint="eastAsia" w:ascii="宋体" w:hAnsi="宋体" w:eastAsia="宋体" w:cs="宋体"/>
          <w:b/>
          <w:color w:val="auto"/>
          <w:sz w:val="28"/>
          <w:szCs w:val="28"/>
        </w:rPr>
        <w:t>基本情况</w:t>
      </w:r>
      <w:bookmarkEnd w:id="9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noWrap w:val="0"/>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企业名称</w:t>
            </w:r>
          </w:p>
        </w:tc>
        <w:tc>
          <w:tcPr>
            <w:tcW w:w="7739" w:type="dxa"/>
            <w:gridSpan w:val="5"/>
            <w:noWrap w:val="0"/>
            <w:vAlign w:val="center"/>
          </w:tcPr>
          <w:p>
            <w:pPr>
              <w:snapToGrid w:val="0"/>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noWrap w:val="0"/>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地址</w:t>
            </w:r>
          </w:p>
        </w:tc>
        <w:tc>
          <w:tcPr>
            <w:tcW w:w="7739" w:type="dxa"/>
            <w:gridSpan w:val="5"/>
            <w:noWrap w:val="0"/>
            <w:vAlign w:val="center"/>
          </w:tcPr>
          <w:p>
            <w:pPr>
              <w:snapToGrid w:val="0"/>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noWrap w:val="0"/>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主管部门</w:t>
            </w:r>
          </w:p>
        </w:tc>
        <w:tc>
          <w:tcPr>
            <w:tcW w:w="3095" w:type="dxa"/>
            <w:gridSpan w:val="2"/>
            <w:noWrap w:val="0"/>
            <w:vAlign w:val="center"/>
          </w:tcPr>
          <w:p>
            <w:pPr>
              <w:snapToGrid w:val="0"/>
              <w:spacing w:line="360" w:lineRule="auto"/>
              <w:jc w:val="center"/>
              <w:rPr>
                <w:rFonts w:hint="eastAsia" w:ascii="宋体" w:hAnsi="宋体" w:eastAsia="宋体" w:cs="宋体"/>
                <w:color w:val="auto"/>
                <w:sz w:val="24"/>
              </w:rPr>
            </w:pPr>
          </w:p>
        </w:tc>
        <w:tc>
          <w:tcPr>
            <w:tcW w:w="1548" w:type="dxa"/>
            <w:noWrap w:val="0"/>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w:t>
            </w:r>
          </w:p>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代表人</w:t>
            </w:r>
          </w:p>
        </w:tc>
        <w:tc>
          <w:tcPr>
            <w:tcW w:w="3096" w:type="dxa"/>
            <w:gridSpan w:val="2"/>
            <w:noWrap w:val="0"/>
            <w:vAlign w:val="top"/>
          </w:tcPr>
          <w:p>
            <w:pPr>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noWrap w:val="0"/>
            <w:vAlign w:val="top"/>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注册时间</w:t>
            </w:r>
          </w:p>
        </w:tc>
        <w:tc>
          <w:tcPr>
            <w:tcW w:w="3095" w:type="dxa"/>
            <w:gridSpan w:val="2"/>
            <w:noWrap w:val="0"/>
            <w:vAlign w:val="top"/>
          </w:tcPr>
          <w:p>
            <w:pPr>
              <w:snapToGrid w:val="0"/>
              <w:spacing w:line="360" w:lineRule="auto"/>
              <w:jc w:val="center"/>
              <w:rPr>
                <w:rFonts w:hint="eastAsia" w:ascii="宋体" w:hAnsi="宋体" w:eastAsia="宋体" w:cs="宋体"/>
                <w:color w:val="auto"/>
                <w:sz w:val="24"/>
              </w:rPr>
            </w:pPr>
          </w:p>
        </w:tc>
        <w:tc>
          <w:tcPr>
            <w:tcW w:w="1548" w:type="dxa"/>
            <w:noWrap w:val="0"/>
            <w:vAlign w:val="top"/>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经济类型</w:t>
            </w:r>
          </w:p>
        </w:tc>
        <w:tc>
          <w:tcPr>
            <w:tcW w:w="3096" w:type="dxa"/>
            <w:gridSpan w:val="2"/>
            <w:noWrap w:val="0"/>
            <w:vAlign w:val="top"/>
          </w:tcPr>
          <w:p>
            <w:pPr>
              <w:snapToGrid w:val="0"/>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noWrap w:val="0"/>
            <w:vAlign w:val="top"/>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联系人</w:t>
            </w:r>
          </w:p>
        </w:tc>
        <w:tc>
          <w:tcPr>
            <w:tcW w:w="3095" w:type="dxa"/>
            <w:gridSpan w:val="2"/>
            <w:noWrap w:val="0"/>
            <w:vAlign w:val="top"/>
          </w:tcPr>
          <w:p>
            <w:pPr>
              <w:snapToGrid w:val="0"/>
              <w:spacing w:line="360" w:lineRule="auto"/>
              <w:jc w:val="center"/>
              <w:rPr>
                <w:rFonts w:hint="eastAsia" w:ascii="宋体" w:hAnsi="宋体" w:eastAsia="宋体" w:cs="宋体"/>
                <w:color w:val="auto"/>
                <w:sz w:val="24"/>
              </w:rPr>
            </w:pPr>
          </w:p>
        </w:tc>
        <w:tc>
          <w:tcPr>
            <w:tcW w:w="1548" w:type="dxa"/>
            <w:noWrap w:val="0"/>
            <w:vAlign w:val="top"/>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3096" w:type="dxa"/>
            <w:gridSpan w:val="2"/>
            <w:noWrap w:val="0"/>
            <w:vAlign w:val="top"/>
          </w:tcPr>
          <w:p>
            <w:pPr>
              <w:snapToGrid w:val="0"/>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gridSpan w:val="3"/>
            <w:noWrap w:val="0"/>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近三年内经营活动中有无重大违法记录</w:t>
            </w:r>
          </w:p>
        </w:tc>
        <w:tc>
          <w:tcPr>
            <w:tcW w:w="4644" w:type="dxa"/>
            <w:gridSpan w:val="3"/>
            <w:noWrap w:val="0"/>
            <w:vAlign w:val="top"/>
          </w:tcPr>
          <w:p>
            <w:pPr>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noWrap w:val="0"/>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是否依法缴纳税收</w:t>
            </w:r>
          </w:p>
        </w:tc>
        <w:tc>
          <w:tcPr>
            <w:tcW w:w="3095" w:type="dxa"/>
            <w:gridSpan w:val="2"/>
            <w:noWrap w:val="0"/>
            <w:vAlign w:val="center"/>
          </w:tcPr>
          <w:p>
            <w:pPr>
              <w:snapToGrid w:val="0"/>
              <w:spacing w:line="360" w:lineRule="auto"/>
              <w:jc w:val="center"/>
              <w:rPr>
                <w:rFonts w:hint="eastAsia" w:ascii="宋体" w:hAnsi="宋体" w:eastAsia="宋体" w:cs="宋体"/>
                <w:color w:val="auto"/>
                <w:sz w:val="24"/>
              </w:rPr>
            </w:pPr>
          </w:p>
        </w:tc>
        <w:tc>
          <w:tcPr>
            <w:tcW w:w="1548" w:type="dxa"/>
            <w:noWrap w:val="0"/>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是否依法缴纳社会保障资金</w:t>
            </w:r>
          </w:p>
        </w:tc>
        <w:tc>
          <w:tcPr>
            <w:tcW w:w="3096" w:type="dxa"/>
            <w:gridSpan w:val="2"/>
            <w:noWrap w:val="0"/>
            <w:vAlign w:val="center"/>
          </w:tcPr>
          <w:p>
            <w:pPr>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restart"/>
            <w:noWrap w:val="0"/>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单</w:t>
            </w:r>
          </w:p>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位</w:t>
            </w:r>
          </w:p>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概</w:t>
            </w:r>
          </w:p>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况</w:t>
            </w:r>
          </w:p>
        </w:tc>
        <w:tc>
          <w:tcPr>
            <w:tcW w:w="1547" w:type="dxa"/>
            <w:noWrap w:val="0"/>
            <w:vAlign w:val="top"/>
          </w:tcPr>
          <w:p>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注册资本</w:t>
            </w:r>
          </w:p>
        </w:tc>
        <w:tc>
          <w:tcPr>
            <w:tcW w:w="1548" w:type="dxa"/>
            <w:noWrap w:val="0"/>
            <w:vAlign w:val="top"/>
          </w:tcPr>
          <w:p>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万元</w:t>
            </w:r>
          </w:p>
        </w:tc>
        <w:tc>
          <w:tcPr>
            <w:tcW w:w="1548" w:type="dxa"/>
            <w:noWrap w:val="0"/>
            <w:vAlign w:val="top"/>
          </w:tcPr>
          <w:p>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占地面积</w:t>
            </w:r>
          </w:p>
        </w:tc>
        <w:tc>
          <w:tcPr>
            <w:tcW w:w="3096" w:type="dxa"/>
            <w:gridSpan w:val="2"/>
            <w:noWrap w:val="0"/>
            <w:vAlign w:val="top"/>
          </w:tcPr>
          <w:p>
            <w:pPr>
              <w:snapToGrid w:val="0"/>
              <w:spacing w:line="360" w:lineRule="auto"/>
              <w:ind w:firstLine="1432" w:firstLineChars="597"/>
              <w:rPr>
                <w:rFonts w:hint="eastAsia" w:ascii="宋体" w:hAnsi="宋体" w:eastAsia="宋体" w:cs="宋体"/>
                <w:color w:val="auto"/>
                <w:sz w:val="24"/>
              </w:rPr>
            </w:pPr>
            <w:r>
              <w:rPr>
                <w:rFonts w:hint="eastAsia" w:ascii="宋体" w:hAnsi="宋体" w:eastAsia="宋体" w:cs="宋体"/>
                <w:color w:val="auto"/>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noWrap w:val="0"/>
            <w:vAlign w:val="top"/>
          </w:tcPr>
          <w:p>
            <w:pPr>
              <w:snapToGrid w:val="0"/>
              <w:spacing w:line="360" w:lineRule="auto"/>
              <w:jc w:val="center"/>
              <w:rPr>
                <w:rFonts w:hint="eastAsia" w:ascii="宋体" w:hAnsi="宋体" w:eastAsia="宋体" w:cs="宋体"/>
                <w:color w:val="auto"/>
                <w:sz w:val="24"/>
              </w:rPr>
            </w:pPr>
          </w:p>
        </w:tc>
        <w:tc>
          <w:tcPr>
            <w:tcW w:w="1547" w:type="dxa"/>
            <w:noWrap w:val="0"/>
            <w:vAlign w:val="top"/>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职工总数</w:t>
            </w:r>
          </w:p>
        </w:tc>
        <w:tc>
          <w:tcPr>
            <w:tcW w:w="1548" w:type="dxa"/>
            <w:noWrap w:val="0"/>
            <w:vAlign w:val="top"/>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人</w:t>
            </w:r>
          </w:p>
        </w:tc>
        <w:tc>
          <w:tcPr>
            <w:tcW w:w="1548" w:type="dxa"/>
            <w:noWrap w:val="0"/>
            <w:vAlign w:val="top"/>
          </w:tcPr>
          <w:p>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建筑面积</w:t>
            </w:r>
          </w:p>
        </w:tc>
        <w:tc>
          <w:tcPr>
            <w:tcW w:w="3096" w:type="dxa"/>
            <w:gridSpan w:val="2"/>
            <w:noWrap w:val="0"/>
            <w:vAlign w:val="top"/>
          </w:tcPr>
          <w:p>
            <w:pPr>
              <w:snapToGrid w:val="0"/>
              <w:spacing w:line="360" w:lineRule="auto"/>
              <w:ind w:firstLine="1440" w:firstLineChars="600"/>
              <w:rPr>
                <w:rFonts w:hint="eastAsia" w:ascii="宋体" w:hAnsi="宋体" w:eastAsia="宋体" w:cs="宋体"/>
                <w:color w:val="auto"/>
                <w:sz w:val="24"/>
              </w:rPr>
            </w:pPr>
            <w:r>
              <w:rPr>
                <w:rFonts w:hint="eastAsia" w:ascii="宋体" w:hAnsi="宋体" w:eastAsia="宋体" w:cs="宋体"/>
                <w:color w:val="auto"/>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noWrap w:val="0"/>
            <w:vAlign w:val="top"/>
          </w:tcPr>
          <w:p>
            <w:pPr>
              <w:snapToGrid w:val="0"/>
              <w:spacing w:line="360" w:lineRule="auto"/>
              <w:jc w:val="center"/>
              <w:rPr>
                <w:rFonts w:hint="eastAsia" w:ascii="宋体" w:hAnsi="宋体" w:eastAsia="宋体" w:cs="宋体"/>
                <w:color w:val="auto"/>
                <w:sz w:val="24"/>
              </w:rPr>
            </w:pPr>
          </w:p>
        </w:tc>
        <w:tc>
          <w:tcPr>
            <w:tcW w:w="1547" w:type="dxa"/>
            <w:vMerge w:val="restart"/>
            <w:noWrap w:val="0"/>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资产</w:t>
            </w:r>
          </w:p>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情况</w:t>
            </w:r>
          </w:p>
        </w:tc>
        <w:tc>
          <w:tcPr>
            <w:tcW w:w="3096" w:type="dxa"/>
            <w:gridSpan w:val="2"/>
            <w:noWrap w:val="0"/>
            <w:vAlign w:val="top"/>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净资产        万元</w:t>
            </w:r>
          </w:p>
        </w:tc>
        <w:tc>
          <w:tcPr>
            <w:tcW w:w="3096" w:type="dxa"/>
            <w:gridSpan w:val="2"/>
            <w:vMerge w:val="restart"/>
            <w:noWrap w:val="0"/>
            <w:vAlign w:val="top"/>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固定资产原值:   万元</w:t>
            </w:r>
          </w:p>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固定资产净值: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noWrap w:val="0"/>
            <w:vAlign w:val="top"/>
          </w:tcPr>
          <w:p>
            <w:pPr>
              <w:snapToGrid w:val="0"/>
              <w:spacing w:line="360" w:lineRule="auto"/>
              <w:jc w:val="center"/>
              <w:rPr>
                <w:rFonts w:hint="eastAsia" w:ascii="宋体" w:hAnsi="宋体" w:eastAsia="宋体" w:cs="宋体"/>
                <w:color w:val="auto"/>
                <w:sz w:val="24"/>
              </w:rPr>
            </w:pPr>
          </w:p>
        </w:tc>
        <w:tc>
          <w:tcPr>
            <w:tcW w:w="1547" w:type="dxa"/>
            <w:vMerge w:val="continue"/>
            <w:noWrap w:val="0"/>
            <w:vAlign w:val="top"/>
          </w:tcPr>
          <w:p>
            <w:pPr>
              <w:snapToGrid w:val="0"/>
              <w:spacing w:line="360" w:lineRule="auto"/>
              <w:jc w:val="center"/>
              <w:rPr>
                <w:rFonts w:hint="eastAsia" w:ascii="宋体" w:hAnsi="宋体" w:eastAsia="宋体" w:cs="宋体"/>
                <w:color w:val="auto"/>
                <w:sz w:val="24"/>
              </w:rPr>
            </w:pPr>
          </w:p>
        </w:tc>
        <w:tc>
          <w:tcPr>
            <w:tcW w:w="3096" w:type="dxa"/>
            <w:gridSpan w:val="2"/>
            <w:noWrap w:val="0"/>
            <w:vAlign w:val="top"/>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负债          万元</w:t>
            </w:r>
          </w:p>
        </w:tc>
        <w:tc>
          <w:tcPr>
            <w:tcW w:w="3096" w:type="dxa"/>
            <w:gridSpan w:val="2"/>
            <w:vMerge w:val="continue"/>
            <w:noWrap w:val="0"/>
            <w:vAlign w:val="top"/>
          </w:tcPr>
          <w:p>
            <w:pPr>
              <w:snapToGrid w:val="0"/>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restart"/>
            <w:noWrap w:val="0"/>
            <w:vAlign w:val="center"/>
          </w:tcPr>
          <w:p>
            <w:pPr>
              <w:snapToGri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rPr>
              <w:t>财务状</w:t>
            </w:r>
            <w:r>
              <w:rPr>
                <w:rFonts w:hint="eastAsia" w:ascii="宋体" w:hAnsi="宋体" w:cs="宋体"/>
                <w:color w:val="auto"/>
                <w:sz w:val="24"/>
                <w:lang w:val="en-US" w:eastAsia="zh-CN"/>
              </w:rPr>
              <w:t>况</w:t>
            </w:r>
          </w:p>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（最近两年）</w:t>
            </w:r>
          </w:p>
        </w:tc>
        <w:tc>
          <w:tcPr>
            <w:tcW w:w="1547" w:type="dxa"/>
            <w:noWrap w:val="0"/>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年份</w:t>
            </w:r>
          </w:p>
        </w:tc>
        <w:tc>
          <w:tcPr>
            <w:tcW w:w="1548" w:type="dxa"/>
            <w:noWrap w:val="0"/>
            <w:vAlign w:val="top"/>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主营收入（万元）</w:t>
            </w:r>
          </w:p>
        </w:tc>
        <w:tc>
          <w:tcPr>
            <w:tcW w:w="1548" w:type="dxa"/>
            <w:noWrap w:val="0"/>
            <w:vAlign w:val="top"/>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收入总额</w:t>
            </w:r>
          </w:p>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1548" w:type="dxa"/>
            <w:noWrap w:val="0"/>
            <w:vAlign w:val="top"/>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利润总额</w:t>
            </w:r>
          </w:p>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1548" w:type="dxa"/>
            <w:noWrap w:val="0"/>
            <w:vAlign w:val="top"/>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净利润</w:t>
            </w:r>
          </w:p>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noWrap w:val="0"/>
            <w:vAlign w:val="top"/>
          </w:tcPr>
          <w:p>
            <w:pPr>
              <w:snapToGrid w:val="0"/>
              <w:spacing w:line="360" w:lineRule="auto"/>
              <w:rPr>
                <w:rFonts w:hint="eastAsia" w:ascii="宋体" w:hAnsi="宋体" w:eastAsia="宋体" w:cs="宋体"/>
                <w:b/>
                <w:color w:val="auto"/>
                <w:sz w:val="24"/>
              </w:rPr>
            </w:pPr>
          </w:p>
        </w:tc>
        <w:tc>
          <w:tcPr>
            <w:tcW w:w="1547" w:type="dxa"/>
            <w:noWrap w:val="0"/>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20</w:t>
            </w:r>
            <w:r>
              <w:rPr>
                <w:rFonts w:hint="eastAsia" w:ascii="宋体" w:hAnsi="宋体" w:cs="宋体"/>
                <w:color w:val="auto"/>
                <w:sz w:val="24"/>
                <w:lang w:val="en-US" w:eastAsia="zh-CN"/>
              </w:rPr>
              <w:t>20</w:t>
            </w:r>
            <w:r>
              <w:rPr>
                <w:rFonts w:hint="eastAsia" w:ascii="宋体" w:hAnsi="宋体" w:eastAsia="宋体" w:cs="宋体"/>
                <w:color w:val="auto"/>
                <w:sz w:val="24"/>
              </w:rPr>
              <w:t>年</w:t>
            </w:r>
          </w:p>
        </w:tc>
        <w:tc>
          <w:tcPr>
            <w:tcW w:w="1548" w:type="dxa"/>
            <w:noWrap w:val="0"/>
            <w:vAlign w:val="top"/>
          </w:tcPr>
          <w:p>
            <w:pPr>
              <w:snapToGrid w:val="0"/>
              <w:spacing w:line="360" w:lineRule="auto"/>
              <w:rPr>
                <w:rFonts w:hint="eastAsia" w:ascii="宋体" w:hAnsi="宋体" w:eastAsia="宋体" w:cs="宋体"/>
                <w:b/>
                <w:color w:val="auto"/>
                <w:sz w:val="24"/>
              </w:rPr>
            </w:pPr>
          </w:p>
        </w:tc>
        <w:tc>
          <w:tcPr>
            <w:tcW w:w="1548" w:type="dxa"/>
            <w:noWrap w:val="0"/>
            <w:vAlign w:val="top"/>
          </w:tcPr>
          <w:p>
            <w:pPr>
              <w:snapToGrid w:val="0"/>
              <w:spacing w:line="360" w:lineRule="auto"/>
              <w:rPr>
                <w:rFonts w:hint="eastAsia" w:ascii="宋体" w:hAnsi="宋体" w:eastAsia="宋体" w:cs="宋体"/>
                <w:b/>
                <w:color w:val="auto"/>
                <w:sz w:val="24"/>
              </w:rPr>
            </w:pPr>
          </w:p>
        </w:tc>
        <w:tc>
          <w:tcPr>
            <w:tcW w:w="1548" w:type="dxa"/>
            <w:noWrap w:val="0"/>
            <w:vAlign w:val="top"/>
          </w:tcPr>
          <w:p>
            <w:pPr>
              <w:snapToGrid w:val="0"/>
              <w:spacing w:line="360" w:lineRule="auto"/>
              <w:rPr>
                <w:rFonts w:hint="eastAsia" w:ascii="宋体" w:hAnsi="宋体" w:eastAsia="宋体" w:cs="宋体"/>
                <w:b/>
                <w:color w:val="auto"/>
                <w:sz w:val="24"/>
              </w:rPr>
            </w:pPr>
          </w:p>
        </w:tc>
        <w:tc>
          <w:tcPr>
            <w:tcW w:w="1548" w:type="dxa"/>
            <w:noWrap w:val="0"/>
            <w:vAlign w:val="top"/>
          </w:tcPr>
          <w:p>
            <w:pPr>
              <w:snapToGrid w:val="0"/>
              <w:spacing w:line="360" w:lineRule="auto"/>
              <w:rPr>
                <w:rFonts w:hint="eastAsia" w:ascii="宋体" w:hAnsi="宋体" w:eastAsia="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noWrap w:val="0"/>
            <w:vAlign w:val="top"/>
          </w:tcPr>
          <w:p>
            <w:pPr>
              <w:snapToGrid w:val="0"/>
              <w:spacing w:line="360" w:lineRule="auto"/>
              <w:rPr>
                <w:rFonts w:hint="eastAsia" w:ascii="宋体" w:hAnsi="宋体" w:eastAsia="宋体" w:cs="宋体"/>
                <w:b/>
                <w:color w:val="auto"/>
                <w:sz w:val="24"/>
              </w:rPr>
            </w:pPr>
          </w:p>
        </w:tc>
        <w:tc>
          <w:tcPr>
            <w:tcW w:w="1547" w:type="dxa"/>
            <w:noWrap w:val="0"/>
            <w:vAlign w:val="center"/>
          </w:tcPr>
          <w:p>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202</w:t>
            </w:r>
            <w:r>
              <w:rPr>
                <w:rFonts w:hint="eastAsia" w:ascii="宋体" w:hAnsi="宋体" w:cs="宋体"/>
                <w:color w:val="auto"/>
                <w:sz w:val="24"/>
                <w:lang w:val="en-US" w:eastAsia="zh-CN"/>
              </w:rPr>
              <w:t>1</w:t>
            </w:r>
            <w:r>
              <w:rPr>
                <w:rFonts w:hint="eastAsia" w:ascii="宋体" w:hAnsi="宋体" w:eastAsia="宋体" w:cs="宋体"/>
                <w:color w:val="auto"/>
                <w:sz w:val="24"/>
              </w:rPr>
              <w:t>年</w:t>
            </w:r>
          </w:p>
        </w:tc>
        <w:tc>
          <w:tcPr>
            <w:tcW w:w="1548" w:type="dxa"/>
            <w:noWrap w:val="0"/>
            <w:vAlign w:val="top"/>
          </w:tcPr>
          <w:p>
            <w:pPr>
              <w:snapToGrid w:val="0"/>
              <w:spacing w:line="360" w:lineRule="auto"/>
              <w:rPr>
                <w:rFonts w:hint="eastAsia" w:ascii="宋体" w:hAnsi="宋体" w:eastAsia="宋体" w:cs="宋体"/>
                <w:b/>
                <w:color w:val="auto"/>
                <w:sz w:val="24"/>
              </w:rPr>
            </w:pPr>
          </w:p>
        </w:tc>
        <w:tc>
          <w:tcPr>
            <w:tcW w:w="1548" w:type="dxa"/>
            <w:noWrap w:val="0"/>
            <w:vAlign w:val="top"/>
          </w:tcPr>
          <w:p>
            <w:pPr>
              <w:snapToGrid w:val="0"/>
              <w:spacing w:line="360" w:lineRule="auto"/>
              <w:rPr>
                <w:rFonts w:hint="eastAsia" w:ascii="宋体" w:hAnsi="宋体" w:eastAsia="宋体" w:cs="宋体"/>
                <w:b/>
                <w:color w:val="auto"/>
                <w:sz w:val="24"/>
              </w:rPr>
            </w:pPr>
          </w:p>
        </w:tc>
        <w:tc>
          <w:tcPr>
            <w:tcW w:w="1548" w:type="dxa"/>
            <w:noWrap w:val="0"/>
            <w:vAlign w:val="top"/>
          </w:tcPr>
          <w:p>
            <w:pPr>
              <w:snapToGrid w:val="0"/>
              <w:spacing w:line="360" w:lineRule="auto"/>
              <w:rPr>
                <w:rFonts w:hint="eastAsia" w:ascii="宋体" w:hAnsi="宋体" w:eastAsia="宋体" w:cs="宋体"/>
                <w:b/>
                <w:color w:val="auto"/>
                <w:sz w:val="24"/>
              </w:rPr>
            </w:pPr>
          </w:p>
        </w:tc>
        <w:tc>
          <w:tcPr>
            <w:tcW w:w="1548" w:type="dxa"/>
            <w:noWrap w:val="0"/>
            <w:vAlign w:val="top"/>
          </w:tcPr>
          <w:p>
            <w:pPr>
              <w:snapToGrid w:val="0"/>
              <w:spacing w:line="360" w:lineRule="auto"/>
              <w:rPr>
                <w:rFonts w:hint="eastAsia" w:ascii="宋体" w:hAnsi="宋体" w:eastAsia="宋体" w:cs="宋体"/>
                <w:b/>
                <w:color w:val="auto"/>
                <w:sz w:val="24"/>
              </w:rPr>
            </w:pPr>
          </w:p>
        </w:tc>
      </w:tr>
    </w:tbl>
    <w:p>
      <w:pPr>
        <w:snapToGrid w:val="0"/>
        <w:spacing w:line="360" w:lineRule="auto"/>
        <w:ind w:firstLine="280"/>
        <w:rPr>
          <w:rFonts w:hint="eastAsia" w:ascii="宋体" w:hAnsi="宋体" w:eastAsia="宋体" w:cs="宋体"/>
          <w:color w:val="auto"/>
          <w:sz w:val="24"/>
        </w:rPr>
      </w:pPr>
      <w:r>
        <w:rPr>
          <w:rFonts w:hint="eastAsia" w:ascii="宋体" w:hAnsi="宋体" w:eastAsia="宋体" w:cs="宋体"/>
          <w:color w:val="auto"/>
          <w:sz w:val="24"/>
        </w:rPr>
        <w:t>我们保证上述声明中的资料和数据是真实的、正确的，我们同意如贵方要求，可以出示相关证明文件。</w:t>
      </w:r>
    </w:p>
    <w:p>
      <w:pPr>
        <w:pStyle w:val="8"/>
        <w:rPr>
          <w:rFonts w:hint="eastAsia" w:ascii="宋体" w:hAnsi="宋体" w:eastAsia="宋体" w:cs="宋体"/>
          <w:b/>
          <w:bCs/>
          <w:color w:val="auto"/>
          <w:sz w:val="24"/>
        </w:rPr>
      </w:pPr>
      <w:r>
        <w:rPr>
          <w:rFonts w:hint="eastAsia" w:ascii="宋体" w:hAnsi="宋体" w:eastAsia="宋体" w:cs="宋体"/>
          <w:b/>
          <w:bCs/>
          <w:color w:val="auto"/>
          <w:sz w:val="24"/>
        </w:rPr>
        <w:t>注：企业简介、</w:t>
      </w:r>
      <w:r>
        <w:rPr>
          <w:rFonts w:hint="eastAsia" w:cs="宋体"/>
          <w:b/>
          <w:bCs/>
          <w:color w:val="auto"/>
          <w:sz w:val="24"/>
          <w:lang w:val="en-US" w:eastAsia="zh-CN"/>
        </w:rPr>
        <w:t>营业执照副本</w:t>
      </w:r>
      <w:r>
        <w:rPr>
          <w:rFonts w:hint="eastAsia" w:ascii="宋体" w:hAnsi="宋体" w:eastAsia="宋体" w:cs="宋体"/>
          <w:b/>
          <w:bCs/>
          <w:color w:val="auto"/>
          <w:sz w:val="24"/>
        </w:rPr>
        <w:t>、审计报告、企业近半年内任意三个月缴纳税收和社会保障资金的证明单据。</w:t>
      </w:r>
    </w:p>
    <w:p>
      <w:pPr>
        <w:snapToGrid w:val="0"/>
        <w:spacing w:line="360" w:lineRule="auto"/>
        <w:rPr>
          <w:rFonts w:hint="eastAsia" w:ascii="宋体" w:hAnsi="宋体" w:eastAsia="宋体" w:cs="宋体"/>
          <w:color w:val="auto"/>
          <w:sz w:val="24"/>
        </w:rPr>
      </w:pPr>
    </w:p>
    <w:p>
      <w:pPr>
        <w:snapToGrid w:val="0"/>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投标人名称（公章）：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法定代表人或授权代表签字：</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b/>
          <w:color w:val="auto"/>
          <w:sz w:val="32"/>
          <w:szCs w:val="32"/>
        </w:rPr>
      </w:pPr>
    </w:p>
    <w:p>
      <w:pPr>
        <w:spacing w:line="360" w:lineRule="auto"/>
        <w:rPr>
          <w:rFonts w:hint="eastAsia" w:ascii="宋体" w:hAnsi="宋体" w:eastAsia="宋体" w:cs="宋体"/>
          <w:b/>
          <w:color w:val="auto"/>
          <w:sz w:val="32"/>
          <w:szCs w:val="32"/>
        </w:rPr>
      </w:pPr>
    </w:p>
    <w:p>
      <w:pPr>
        <w:spacing w:line="360" w:lineRule="auto"/>
        <w:rPr>
          <w:rFonts w:hint="eastAsia" w:ascii="宋体" w:hAnsi="宋体" w:eastAsia="宋体" w:cs="宋体"/>
          <w:b/>
          <w:color w:val="auto"/>
          <w:sz w:val="32"/>
          <w:szCs w:val="32"/>
        </w:rPr>
      </w:pPr>
    </w:p>
    <w:p>
      <w:pPr>
        <w:spacing w:line="360" w:lineRule="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附件</w:t>
      </w:r>
      <w:r>
        <w:rPr>
          <w:rFonts w:hint="eastAsia" w:ascii="宋体" w:hAnsi="宋体" w:cs="宋体"/>
          <w:b/>
          <w:color w:val="auto"/>
          <w:sz w:val="32"/>
          <w:szCs w:val="32"/>
          <w:lang w:val="en-US" w:eastAsia="zh-CN"/>
        </w:rPr>
        <w:t>六</w:t>
      </w:r>
    </w:p>
    <w:p>
      <w:pPr>
        <w:spacing w:line="360" w:lineRule="auto"/>
        <w:jc w:val="center"/>
        <w:rPr>
          <w:rFonts w:hint="eastAsia" w:ascii="宋体" w:hAnsi="宋体" w:eastAsia="宋体" w:cs="宋体"/>
          <w:b/>
          <w:color w:val="auto"/>
          <w:sz w:val="28"/>
          <w:szCs w:val="28"/>
        </w:rPr>
      </w:pPr>
      <w:bookmarkStart w:id="97" w:name="_Toc13851_WPSOffice_Level1"/>
      <w:r>
        <w:rPr>
          <w:rFonts w:hint="eastAsia" w:ascii="宋体" w:hAnsi="宋体" w:eastAsia="宋体" w:cs="宋体"/>
          <w:b/>
          <w:color w:val="auto"/>
          <w:sz w:val="28"/>
          <w:szCs w:val="28"/>
        </w:rPr>
        <w:t>同类项目业绩一览表</w:t>
      </w:r>
      <w:bookmarkEnd w:id="97"/>
    </w:p>
    <w:p>
      <w:pPr>
        <w:spacing w:line="360" w:lineRule="auto"/>
        <w:jc w:val="center"/>
        <w:rPr>
          <w:rFonts w:hint="eastAsia" w:ascii="宋体" w:hAnsi="宋体" w:eastAsia="宋体" w:cs="宋体"/>
          <w:color w:val="auto"/>
          <w:sz w:val="24"/>
        </w:rPr>
      </w:pPr>
      <w:r>
        <w:rPr>
          <w:rFonts w:hint="eastAsia" w:ascii="宋体" w:hAnsi="宋体" w:eastAsia="宋体" w:cs="宋体"/>
          <w:i w:val="0"/>
          <w:iCs w:val="0"/>
          <w:color w:val="auto"/>
          <w:kern w:val="0"/>
          <w:sz w:val="24"/>
          <w:szCs w:val="24"/>
          <w:u w:val="none"/>
          <w:lang w:val="en-US" w:eastAsia="zh-CN" w:bidi="ar"/>
        </w:rPr>
        <w:t>自20</w:t>
      </w:r>
      <w:r>
        <w:rPr>
          <w:rFonts w:hint="eastAsia" w:ascii="宋体" w:hAnsi="宋体" w:cs="宋体"/>
          <w:i w:val="0"/>
          <w:iCs w:val="0"/>
          <w:color w:val="auto"/>
          <w:kern w:val="0"/>
          <w:sz w:val="24"/>
          <w:szCs w:val="24"/>
          <w:u w:val="none"/>
          <w:lang w:val="en-US" w:eastAsia="zh-CN" w:bidi="ar"/>
        </w:rPr>
        <w:t>19</w:t>
      </w:r>
      <w:r>
        <w:rPr>
          <w:rFonts w:hint="eastAsia" w:ascii="宋体" w:hAnsi="宋体" w:eastAsia="宋体" w:cs="宋体"/>
          <w:i w:val="0"/>
          <w:iCs w:val="0"/>
          <w:color w:val="auto"/>
          <w:kern w:val="0"/>
          <w:sz w:val="24"/>
          <w:szCs w:val="24"/>
          <w:u w:val="none"/>
          <w:lang w:val="en-US" w:eastAsia="zh-CN" w:bidi="ar"/>
        </w:rPr>
        <w:t>年1</w:t>
      </w: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月起至本次投标截止时间止</w:t>
      </w:r>
      <w:r>
        <w:rPr>
          <w:rFonts w:hint="eastAsia" w:ascii="宋体" w:hAnsi="宋体" w:eastAsia="宋体" w:cs="宋体"/>
          <w:color w:val="auto"/>
          <w:sz w:val="24"/>
        </w:rPr>
        <w:t>类似产品业绩</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4"/>
        <w:gridCol w:w="1800"/>
        <w:gridCol w:w="1329"/>
        <w:gridCol w:w="1478"/>
        <w:gridCol w:w="1337"/>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804"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800"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329"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使用单位</w:t>
            </w:r>
          </w:p>
        </w:tc>
        <w:tc>
          <w:tcPr>
            <w:tcW w:w="1478"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项目金额</w:t>
            </w:r>
          </w:p>
        </w:tc>
        <w:tc>
          <w:tcPr>
            <w:tcW w:w="1337"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联系人</w:t>
            </w:r>
          </w:p>
        </w:tc>
        <w:tc>
          <w:tcPr>
            <w:tcW w:w="1778"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804" w:type="dxa"/>
            <w:noWrap w:val="0"/>
            <w:vAlign w:val="center"/>
          </w:tcPr>
          <w:p>
            <w:pPr>
              <w:spacing w:line="360" w:lineRule="auto"/>
              <w:jc w:val="center"/>
              <w:rPr>
                <w:rFonts w:hint="eastAsia" w:ascii="宋体" w:hAnsi="宋体" w:eastAsia="宋体" w:cs="宋体"/>
                <w:color w:val="auto"/>
                <w:sz w:val="24"/>
              </w:rPr>
            </w:pPr>
          </w:p>
        </w:tc>
        <w:tc>
          <w:tcPr>
            <w:tcW w:w="1800" w:type="dxa"/>
            <w:noWrap w:val="0"/>
            <w:vAlign w:val="center"/>
          </w:tcPr>
          <w:p>
            <w:pPr>
              <w:spacing w:line="360" w:lineRule="auto"/>
              <w:jc w:val="center"/>
              <w:rPr>
                <w:rFonts w:hint="eastAsia" w:ascii="宋体" w:hAnsi="宋体" w:eastAsia="宋体" w:cs="宋体"/>
                <w:color w:val="auto"/>
                <w:sz w:val="24"/>
              </w:rPr>
            </w:pPr>
          </w:p>
        </w:tc>
        <w:tc>
          <w:tcPr>
            <w:tcW w:w="1329" w:type="dxa"/>
            <w:noWrap w:val="0"/>
            <w:vAlign w:val="center"/>
          </w:tcPr>
          <w:p>
            <w:pPr>
              <w:spacing w:line="360" w:lineRule="auto"/>
              <w:jc w:val="center"/>
              <w:rPr>
                <w:rFonts w:hint="eastAsia" w:ascii="宋体" w:hAnsi="宋体" w:eastAsia="宋体" w:cs="宋体"/>
                <w:color w:val="auto"/>
                <w:sz w:val="24"/>
              </w:rPr>
            </w:pPr>
          </w:p>
        </w:tc>
        <w:tc>
          <w:tcPr>
            <w:tcW w:w="1478" w:type="dxa"/>
            <w:noWrap w:val="0"/>
            <w:vAlign w:val="center"/>
          </w:tcPr>
          <w:p>
            <w:pPr>
              <w:spacing w:line="360" w:lineRule="auto"/>
              <w:jc w:val="center"/>
              <w:rPr>
                <w:rFonts w:hint="eastAsia" w:ascii="宋体" w:hAnsi="宋体" w:eastAsia="宋体" w:cs="宋体"/>
                <w:color w:val="auto"/>
                <w:sz w:val="24"/>
              </w:rPr>
            </w:pPr>
          </w:p>
        </w:tc>
        <w:tc>
          <w:tcPr>
            <w:tcW w:w="1337" w:type="dxa"/>
            <w:noWrap w:val="0"/>
            <w:vAlign w:val="center"/>
          </w:tcPr>
          <w:p>
            <w:pPr>
              <w:spacing w:line="360" w:lineRule="auto"/>
              <w:jc w:val="center"/>
              <w:rPr>
                <w:rFonts w:hint="eastAsia" w:ascii="宋体" w:hAnsi="宋体" w:eastAsia="宋体" w:cs="宋体"/>
                <w:color w:val="auto"/>
                <w:sz w:val="24"/>
              </w:rPr>
            </w:pPr>
          </w:p>
        </w:tc>
        <w:tc>
          <w:tcPr>
            <w:tcW w:w="1778"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0" w:hRule="atLeast"/>
          <w:jc w:val="center"/>
        </w:trPr>
        <w:tc>
          <w:tcPr>
            <w:tcW w:w="804" w:type="dxa"/>
            <w:noWrap w:val="0"/>
            <w:vAlign w:val="center"/>
          </w:tcPr>
          <w:p>
            <w:pPr>
              <w:spacing w:line="360" w:lineRule="auto"/>
              <w:jc w:val="center"/>
              <w:rPr>
                <w:rFonts w:hint="eastAsia" w:ascii="宋体" w:hAnsi="宋体" w:eastAsia="宋体" w:cs="宋体"/>
                <w:color w:val="auto"/>
                <w:sz w:val="24"/>
              </w:rPr>
            </w:pPr>
          </w:p>
        </w:tc>
        <w:tc>
          <w:tcPr>
            <w:tcW w:w="1800" w:type="dxa"/>
            <w:noWrap w:val="0"/>
            <w:vAlign w:val="center"/>
          </w:tcPr>
          <w:p>
            <w:pPr>
              <w:spacing w:line="360" w:lineRule="auto"/>
              <w:jc w:val="center"/>
              <w:rPr>
                <w:rFonts w:hint="eastAsia" w:ascii="宋体" w:hAnsi="宋体" w:eastAsia="宋体" w:cs="宋体"/>
                <w:color w:val="auto"/>
                <w:sz w:val="24"/>
              </w:rPr>
            </w:pPr>
          </w:p>
        </w:tc>
        <w:tc>
          <w:tcPr>
            <w:tcW w:w="1329" w:type="dxa"/>
            <w:noWrap w:val="0"/>
            <w:vAlign w:val="center"/>
          </w:tcPr>
          <w:p>
            <w:pPr>
              <w:spacing w:line="360" w:lineRule="auto"/>
              <w:jc w:val="center"/>
              <w:rPr>
                <w:rFonts w:hint="eastAsia" w:ascii="宋体" w:hAnsi="宋体" w:eastAsia="宋体" w:cs="宋体"/>
                <w:color w:val="auto"/>
                <w:sz w:val="24"/>
              </w:rPr>
            </w:pPr>
          </w:p>
        </w:tc>
        <w:tc>
          <w:tcPr>
            <w:tcW w:w="1478" w:type="dxa"/>
            <w:noWrap w:val="0"/>
            <w:vAlign w:val="center"/>
          </w:tcPr>
          <w:p>
            <w:pPr>
              <w:spacing w:line="360" w:lineRule="auto"/>
              <w:jc w:val="center"/>
              <w:rPr>
                <w:rFonts w:hint="eastAsia" w:ascii="宋体" w:hAnsi="宋体" w:eastAsia="宋体" w:cs="宋体"/>
                <w:color w:val="auto"/>
                <w:sz w:val="24"/>
              </w:rPr>
            </w:pPr>
          </w:p>
        </w:tc>
        <w:tc>
          <w:tcPr>
            <w:tcW w:w="1337" w:type="dxa"/>
            <w:noWrap w:val="0"/>
            <w:vAlign w:val="center"/>
          </w:tcPr>
          <w:p>
            <w:pPr>
              <w:spacing w:line="360" w:lineRule="auto"/>
              <w:jc w:val="center"/>
              <w:rPr>
                <w:rFonts w:hint="eastAsia" w:ascii="宋体" w:hAnsi="宋体" w:eastAsia="宋体" w:cs="宋体"/>
                <w:color w:val="auto"/>
                <w:sz w:val="24"/>
              </w:rPr>
            </w:pPr>
          </w:p>
        </w:tc>
        <w:tc>
          <w:tcPr>
            <w:tcW w:w="1778"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804" w:type="dxa"/>
            <w:noWrap w:val="0"/>
            <w:vAlign w:val="center"/>
          </w:tcPr>
          <w:p>
            <w:pPr>
              <w:spacing w:line="360" w:lineRule="auto"/>
              <w:jc w:val="center"/>
              <w:rPr>
                <w:rFonts w:hint="eastAsia" w:ascii="宋体" w:hAnsi="宋体" w:eastAsia="宋体" w:cs="宋体"/>
                <w:color w:val="auto"/>
                <w:sz w:val="24"/>
              </w:rPr>
            </w:pPr>
          </w:p>
        </w:tc>
        <w:tc>
          <w:tcPr>
            <w:tcW w:w="1800" w:type="dxa"/>
            <w:noWrap w:val="0"/>
            <w:vAlign w:val="center"/>
          </w:tcPr>
          <w:p>
            <w:pPr>
              <w:spacing w:line="360" w:lineRule="auto"/>
              <w:jc w:val="center"/>
              <w:rPr>
                <w:rFonts w:hint="eastAsia" w:ascii="宋体" w:hAnsi="宋体" w:eastAsia="宋体" w:cs="宋体"/>
                <w:color w:val="auto"/>
                <w:sz w:val="24"/>
              </w:rPr>
            </w:pPr>
          </w:p>
        </w:tc>
        <w:tc>
          <w:tcPr>
            <w:tcW w:w="1329" w:type="dxa"/>
            <w:noWrap w:val="0"/>
            <w:vAlign w:val="center"/>
          </w:tcPr>
          <w:p>
            <w:pPr>
              <w:spacing w:line="360" w:lineRule="auto"/>
              <w:jc w:val="center"/>
              <w:rPr>
                <w:rFonts w:hint="eastAsia" w:ascii="宋体" w:hAnsi="宋体" w:eastAsia="宋体" w:cs="宋体"/>
                <w:color w:val="auto"/>
                <w:sz w:val="24"/>
              </w:rPr>
            </w:pPr>
          </w:p>
        </w:tc>
        <w:tc>
          <w:tcPr>
            <w:tcW w:w="1478" w:type="dxa"/>
            <w:noWrap w:val="0"/>
            <w:vAlign w:val="center"/>
          </w:tcPr>
          <w:p>
            <w:pPr>
              <w:spacing w:line="360" w:lineRule="auto"/>
              <w:jc w:val="center"/>
              <w:rPr>
                <w:rFonts w:hint="eastAsia" w:ascii="宋体" w:hAnsi="宋体" w:eastAsia="宋体" w:cs="宋体"/>
                <w:color w:val="auto"/>
                <w:sz w:val="24"/>
              </w:rPr>
            </w:pPr>
          </w:p>
        </w:tc>
        <w:tc>
          <w:tcPr>
            <w:tcW w:w="1337" w:type="dxa"/>
            <w:noWrap w:val="0"/>
            <w:vAlign w:val="center"/>
          </w:tcPr>
          <w:p>
            <w:pPr>
              <w:spacing w:line="360" w:lineRule="auto"/>
              <w:jc w:val="center"/>
              <w:rPr>
                <w:rFonts w:hint="eastAsia" w:ascii="宋体" w:hAnsi="宋体" w:eastAsia="宋体" w:cs="宋体"/>
                <w:color w:val="auto"/>
                <w:sz w:val="24"/>
              </w:rPr>
            </w:pPr>
          </w:p>
        </w:tc>
        <w:tc>
          <w:tcPr>
            <w:tcW w:w="1778"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804" w:type="dxa"/>
            <w:noWrap w:val="0"/>
            <w:vAlign w:val="center"/>
          </w:tcPr>
          <w:p>
            <w:pPr>
              <w:spacing w:line="360" w:lineRule="auto"/>
              <w:jc w:val="center"/>
              <w:rPr>
                <w:rFonts w:hint="eastAsia" w:ascii="宋体" w:hAnsi="宋体" w:eastAsia="宋体" w:cs="宋体"/>
                <w:color w:val="auto"/>
                <w:sz w:val="24"/>
              </w:rPr>
            </w:pPr>
          </w:p>
        </w:tc>
        <w:tc>
          <w:tcPr>
            <w:tcW w:w="1800" w:type="dxa"/>
            <w:noWrap w:val="0"/>
            <w:vAlign w:val="center"/>
          </w:tcPr>
          <w:p>
            <w:pPr>
              <w:spacing w:line="360" w:lineRule="auto"/>
              <w:jc w:val="center"/>
              <w:rPr>
                <w:rFonts w:hint="eastAsia" w:ascii="宋体" w:hAnsi="宋体" w:eastAsia="宋体" w:cs="宋体"/>
                <w:color w:val="auto"/>
                <w:sz w:val="24"/>
              </w:rPr>
            </w:pPr>
          </w:p>
        </w:tc>
        <w:tc>
          <w:tcPr>
            <w:tcW w:w="1329" w:type="dxa"/>
            <w:noWrap w:val="0"/>
            <w:vAlign w:val="center"/>
          </w:tcPr>
          <w:p>
            <w:pPr>
              <w:spacing w:line="360" w:lineRule="auto"/>
              <w:jc w:val="center"/>
              <w:rPr>
                <w:rFonts w:hint="eastAsia" w:ascii="宋体" w:hAnsi="宋体" w:eastAsia="宋体" w:cs="宋体"/>
                <w:color w:val="auto"/>
                <w:sz w:val="24"/>
              </w:rPr>
            </w:pPr>
          </w:p>
        </w:tc>
        <w:tc>
          <w:tcPr>
            <w:tcW w:w="1478" w:type="dxa"/>
            <w:noWrap w:val="0"/>
            <w:vAlign w:val="center"/>
          </w:tcPr>
          <w:p>
            <w:pPr>
              <w:spacing w:line="360" w:lineRule="auto"/>
              <w:jc w:val="center"/>
              <w:rPr>
                <w:rFonts w:hint="eastAsia" w:ascii="宋体" w:hAnsi="宋体" w:eastAsia="宋体" w:cs="宋体"/>
                <w:color w:val="auto"/>
                <w:sz w:val="24"/>
              </w:rPr>
            </w:pPr>
          </w:p>
        </w:tc>
        <w:tc>
          <w:tcPr>
            <w:tcW w:w="1337" w:type="dxa"/>
            <w:noWrap w:val="0"/>
            <w:vAlign w:val="center"/>
          </w:tcPr>
          <w:p>
            <w:pPr>
              <w:spacing w:line="360" w:lineRule="auto"/>
              <w:jc w:val="center"/>
              <w:rPr>
                <w:rFonts w:hint="eastAsia" w:ascii="宋体" w:hAnsi="宋体" w:eastAsia="宋体" w:cs="宋体"/>
                <w:color w:val="auto"/>
                <w:sz w:val="24"/>
              </w:rPr>
            </w:pPr>
          </w:p>
        </w:tc>
        <w:tc>
          <w:tcPr>
            <w:tcW w:w="1778"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5" w:hRule="atLeast"/>
          <w:jc w:val="center"/>
        </w:trPr>
        <w:tc>
          <w:tcPr>
            <w:tcW w:w="804" w:type="dxa"/>
            <w:noWrap w:val="0"/>
            <w:vAlign w:val="center"/>
          </w:tcPr>
          <w:p>
            <w:pPr>
              <w:spacing w:line="360" w:lineRule="auto"/>
              <w:jc w:val="center"/>
              <w:rPr>
                <w:rFonts w:hint="eastAsia" w:ascii="宋体" w:hAnsi="宋体" w:eastAsia="宋体" w:cs="宋体"/>
                <w:color w:val="auto"/>
                <w:sz w:val="24"/>
              </w:rPr>
            </w:pPr>
          </w:p>
        </w:tc>
        <w:tc>
          <w:tcPr>
            <w:tcW w:w="1800" w:type="dxa"/>
            <w:noWrap w:val="0"/>
            <w:vAlign w:val="center"/>
          </w:tcPr>
          <w:p>
            <w:pPr>
              <w:spacing w:line="360" w:lineRule="auto"/>
              <w:jc w:val="center"/>
              <w:rPr>
                <w:rFonts w:hint="eastAsia" w:ascii="宋体" w:hAnsi="宋体" w:eastAsia="宋体" w:cs="宋体"/>
                <w:color w:val="auto"/>
                <w:sz w:val="24"/>
              </w:rPr>
            </w:pPr>
          </w:p>
        </w:tc>
        <w:tc>
          <w:tcPr>
            <w:tcW w:w="1329" w:type="dxa"/>
            <w:noWrap w:val="0"/>
            <w:vAlign w:val="center"/>
          </w:tcPr>
          <w:p>
            <w:pPr>
              <w:spacing w:line="360" w:lineRule="auto"/>
              <w:jc w:val="center"/>
              <w:rPr>
                <w:rFonts w:hint="eastAsia" w:ascii="宋体" w:hAnsi="宋体" w:eastAsia="宋体" w:cs="宋体"/>
                <w:color w:val="auto"/>
                <w:sz w:val="24"/>
              </w:rPr>
            </w:pPr>
          </w:p>
        </w:tc>
        <w:tc>
          <w:tcPr>
            <w:tcW w:w="1478" w:type="dxa"/>
            <w:noWrap w:val="0"/>
            <w:vAlign w:val="center"/>
          </w:tcPr>
          <w:p>
            <w:pPr>
              <w:spacing w:line="360" w:lineRule="auto"/>
              <w:jc w:val="center"/>
              <w:rPr>
                <w:rFonts w:hint="eastAsia" w:ascii="宋体" w:hAnsi="宋体" w:eastAsia="宋体" w:cs="宋体"/>
                <w:color w:val="auto"/>
                <w:sz w:val="24"/>
              </w:rPr>
            </w:pPr>
          </w:p>
        </w:tc>
        <w:tc>
          <w:tcPr>
            <w:tcW w:w="1337" w:type="dxa"/>
            <w:noWrap w:val="0"/>
            <w:vAlign w:val="center"/>
          </w:tcPr>
          <w:p>
            <w:pPr>
              <w:spacing w:line="360" w:lineRule="auto"/>
              <w:jc w:val="center"/>
              <w:rPr>
                <w:rFonts w:hint="eastAsia" w:ascii="宋体" w:hAnsi="宋体" w:eastAsia="宋体" w:cs="宋体"/>
                <w:color w:val="auto"/>
                <w:sz w:val="24"/>
              </w:rPr>
            </w:pPr>
          </w:p>
        </w:tc>
        <w:tc>
          <w:tcPr>
            <w:tcW w:w="1778" w:type="dxa"/>
            <w:noWrap w:val="0"/>
            <w:vAlign w:val="center"/>
          </w:tcPr>
          <w:p>
            <w:pPr>
              <w:spacing w:line="360" w:lineRule="auto"/>
              <w:jc w:val="center"/>
              <w:rPr>
                <w:rFonts w:hint="eastAsia" w:ascii="宋体" w:hAnsi="宋体" w:eastAsia="宋体" w:cs="宋体"/>
                <w:color w:val="auto"/>
                <w:sz w:val="24"/>
              </w:rPr>
            </w:pPr>
          </w:p>
        </w:tc>
      </w:tr>
    </w:tbl>
    <w:p>
      <w:pPr>
        <w:spacing w:line="360" w:lineRule="auto"/>
        <w:rPr>
          <w:rFonts w:hint="eastAsia" w:ascii="宋体" w:hAnsi="宋体" w:eastAsia="宋体" w:cs="宋体"/>
          <w:color w:val="auto"/>
          <w:sz w:val="24"/>
        </w:rPr>
      </w:pPr>
      <w:r>
        <w:rPr>
          <w:rFonts w:hint="eastAsia" w:ascii="宋体" w:hAnsi="宋体" w:eastAsia="宋体" w:cs="宋体"/>
          <w:color w:val="auto"/>
          <w:sz w:val="24"/>
        </w:rPr>
        <w:t>注：附业绩合同或中标通知书（加盖单位公章）。</w:t>
      </w:r>
    </w:p>
    <w:p>
      <w:pPr>
        <w:spacing w:line="360" w:lineRule="auto"/>
        <w:ind w:right="105" w:rightChars="50"/>
        <w:rPr>
          <w:rFonts w:hint="eastAsia" w:ascii="宋体" w:hAnsi="宋体" w:eastAsia="宋体" w:cs="宋体"/>
          <w:color w:val="auto"/>
          <w:sz w:val="24"/>
        </w:rPr>
      </w:pPr>
    </w:p>
    <w:p>
      <w:pPr>
        <w:spacing w:line="360" w:lineRule="auto"/>
        <w:ind w:right="105" w:rightChars="50"/>
        <w:rPr>
          <w:rFonts w:hint="eastAsia" w:ascii="宋体" w:hAnsi="宋体" w:eastAsia="宋体" w:cs="宋体"/>
          <w:color w:val="auto"/>
          <w:sz w:val="24"/>
        </w:rPr>
      </w:pPr>
    </w:p>
    <w:p>
      <w:pPr>
        <w:spacing w:line="360" w:lineRule="auto"/>
        <w:ind w:right="105" w:rightChars="50"/>
        <w:rPr>
          <w:rFonts w:hint="eastAsia" w:ascii="宋体" w:hAnsi="宋体" w:eastAsia="宋体" w:cs="宋体"/>
          <w:color w:val="auto"/>
          <w:sz w:val="24"/>
        </w:rPr>
      </w:pPr>
      <w:r>
        <w:rPr>
          <w:rFonts w:hint="eastAsia" w:ascii="宋体" w:hAnsi="宋体" w:eastAsia="宋体" w:cs="宋体"/>
          <w:color w:val="auto"/>
          <w:sz w:val="24"/>
        </w:rPr>
        <w:t>投标人名称（公章）：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法定代表人或授权代表签字：</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b/>
          <w:color w:val="auto"/>
          <w:sz w:val="24"/>
        </w:rPr>
      </w:pPr>
    </w:p>
    <w:p>
      <w:pPr>
        <w:spacing w:line="360" w:lineRule="auto"/>
        <w:ind w:right="105" w:rightChars="50" w:firstLine="645"/>
        <w:rPr>
          <w:rFonts w:hint="eastAsia" w:ascii="宋体" w:hAnsi="宋体" w:eastAsia="宋体" w:cs="宋体"/>
          <w:bCs/>
          <w:color w:val="auto"/>
          <w:sz w:val="24"/>
        </w:rPr>
      </w:pPr>
    </w:p>
    <w:p>
      <w:pPr>
        <w:spacing w:line="360" w:lineRule="auto"/>
        <w:rPr>
          <w:rFonts w:hint="eastAsia" w:ascii="宋体" w:hAnsi="宋体" w:eastAsia="宋体" w:cs="宋体"/>
          <w:b/>
          <w:color w:val="auto"/>
          <w:sz w:val="32"/>
          <w:szCs w:val="32"/>
        </w:rPr>
        <w:sectPr>
          <w:pgSz w:w="11906" w:h="16838"/>
          <w:pgMar w:top="1440" w:right="1797" w:bottom="1440" w:left="1797" w:header="851" w:footer="992" w:gutter="0"/>
          <w:pgNumType w:fmt="numberInDash"/>
          <w:cols w:space="720" w:num="1"/>
          <w:docGrid w:linePitch="312" w:charSpace="0"/>
        </w:sectPr>
      </w:pPr>
    </w:p>
    <w:p>
      <w:pPr>
        <w:spacing w:line="360" w:lineRule="auto"/>
        <w:rPr>
          <w:rFonts w:hint="eastAsia" w:ascii="宋体" w:hAnsi="宋体" w:eastAsia="宋体" w:cs="宋体"/>
          <w:b/>
          <w:color w:val="auto"/>
          <w:sz w:val="32"/>
          <w:szCs w:val="32"/>
        </w:rPr>
      </w:pPr>
      <w:r>
        <w:rPr>
          <w:rFonts w:hint="eastAsia" w:ascii="宋体" w:hAnsi="宋体" w:eastAsia="宋体" w:cs="宋体"/>
          <w:b/>
          <w:color w:val="auto"/>
          <w:sz w:val="32"/>
          <w:szCs w:val="32"/>
        </w:rPr>
        <w:t>附表七</w:t>
      </w:r>
    </w:p>
    <w:p>
      <w:pPr>
        <w:spacing w:line="360" w:lineRule="auto"/>
        <w:jc w:val="center"/>
        <w:rPr>
          <w:rFonts w:hint="eastAsia" w:ascii="宋体" w:hAnsi="宋体" w:eastAsia="宋体" w:cs="宋体"/>
          <w:b/>
          <w:color w:val="auto"/>
          <w:sz w:val="28"/>
          <w:szCs w:val="28"/>
        </w:rPr>
      </w:pPr>
      <w:bookmarkStart w:id="98" w:name="_Toc8262_WPSOffice_Level1"/>
      <w:r>
        <w:rPr>
          <w:rFonts w:hint="eastAsia" w:ascii="宋体" w:hAnsi="宋体" w:eastAsia="宋体" w:cs="宋体"/>
          <w:b/>
          <w:color w:val="auto"/>
          <w:sz w:val="28"/>
          <w:szCs w:val="28"/>
        </w:rPr>
        <w:t>商务条款偏离表</w:t>
      </w:r>
      <w:bookmarkEnd w:id="98"/>
    </w:p>
    <w:tbl>
      <w:tblPr>
        <w:tblStyle w:val="14"/>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726"/>
        <w:gridCol w:w="2337"/>
        <w:gridCol w:w="1752"/>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726" w:type="dxa"/>
            <w:noWrap/>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招标文件条款内容</w:t>
            </w:r>
          </w:p>
        </w:tc>
        <w:tc>
          <w:tcPr>
            <w:tcW w:w="2337" w:type="dxa"/>
            <w:noWrap/>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招标人响应内容</w:t>
            </w:r>
          </w:p>
        </w:tc>
        <w:tc>
          <w:tcPr>
            <w:tcW w:w="1752" w:type="dxa"/>
            <w:noWrap/>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偏离</w:t>
            </w:r>
          </w:p>
        </w:tc>
        <w:tc>
          <w:tcPr>
            <w:tcW w:w="1703" w:type="dxa"/>
            <w:noWrap/>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rPr>
                <w:rFonts w:ascii="仿宋" w:hAnsi="仿宋" w:eastAsia="仿宋" w:cs="仿宋"/>
                <w:color w:val="auto"/>
                <w:sz w:val="22"/>
              </w:rPr>
            </w:pPr>
          </w:p>
        </w:tc>
        <w:tc>
          <w:tcPr>
            <w:tcW w:w="2726" w:type="dxa"/>
            <w:noWrap/>
            <w:vAlign w:val="center"/>
          </w:tcPr>
          <w:p>
            <w:pPr>
              <w:rPr>
                <w:rFonts w:ascii="仿宋" w:hAnsi="仿宋" w:eastAsia="仿宋" w:cs="仿宋"/>
                <w:color w:val="auto"/>
                <w:sz w:val="22"/>
              </w:rPr>
            </w:pPr>
          </w:p>
        </w:tc>
        <w:tc>
          <w:tcPr>
            <w:tcW w:w="2337" w:type="dxa"/>
            <w:noWrap/>
            <w:vAlign w:val="center"/>
          </w:tcPr>
          <w:p>
            <w:pPr>
              <w:rPr>
                <w:rFonts w:ascii="仿宋" w:hAnsi="仿宋" w:eastAsia="仿宋" w:cs="仿宋"/>
                <w:color w:val="auto"/>
                <w:sz w:val="22"/>
              </w:rPr>
            </w:pPr>
          </w:p>
        </w:tc>
        <w:tc>
          <w:tcPr>
            <w:tcW w:w="1752" w:type="dxa"/>
            <w:noWrap/>
            <w:vAlign w:val="center"/>
          </w:tcPr>
          <w:p>
            <w:pPr>
              <w:rPr>
                <w:rFonts w:ascii="仿宋" w:hAnsi="仿宋" w:eastAsia="仿宋" w:cs="仿宋"/>
                <w:color w:val="auto"/>
                <w:sz w:val="22"/>
              </w:rPr>
            </w:pPr>
          </w:p>
        </w:tc>
        <w:tc>
          <w:tcPr>
            <w:tcW w:w="1703" w:type="dxa"/>
            <w:noWrap/>
            <w:vAlign w:val="center"/>
          </w:tcPr>
          <w:p>
            <w:pPr>
              <w:rPr>
                <w:rFonts w:ascii="仿宋" w:hAnsi="仿宋" w:eastAsia="仿宋"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rPr>
                <w:rFonts w:ascii="仿宋" w:hAnsi="仿宋" w:eastAsia="仿宋" w:cs="仿宋"/>
                <w:color w:val="auto"/>
                <w:sz w:val="22"/>
              </w:rPr>
            </w:pPr>
          </w:p>
        </w:tc>
        <w:tc>
          <w:tcPr>
            <w:tcW w:w="2726" w:type="dxa"/>
            <w:noWrap/>
            <w:vAlign w:val="center"/>
          </w:tcPr>
          <w:p>
            <w:pPr>
              <w:rPr>
                <w:rFonts w:ascii="仿宋" w:hAnsi="仿宋" w:eastAsia="仿宋" w:cs="仿宋"/>
                <w:color w:val="auto"/>
                <w:sz w:val="22"/>
              </w:rPr>
            </w:pPr>
          </w:p>
        </w:tc>
        <w:tc>
          <w:tcPr>
            <w:tcW w:w="2337" w:type="dxa"/>
            <w:noWrap/>
            <w:vAlign w:val="center"/>
          </w:tcPr>
          <w:p>
            <w:pPr>
              <w:rPr>
                <w:rFonts w:ascii="仿宋" w:hAnsi="仿宋" w:eastAsia="仿宋" w:cs="仿宋"/>
                <w:color w:val="auto"/>
                <w:sz w:val="22"/>
              </w:rPr>
            </w:pPr>
          </w:p>
        </w:tc>
        <w:tc>
          <w:tcPr>
            <w:tcW w:w="1752" w:type="dxa"/>
            <w:noWrap/>
            <w:vAlign w:val="center"/>
          </w:tcPr>
          <w:p>
            <w:pPr>
              <w:rPr>
                <w:rFonts w:ascii="仿宋" w:hAnsi="仿宋" w:eastAsia="仿宋" w:cs="仿宋"/>
                <w:color w:val="auto"/>
                <w:sz w:val="22"/>
              </w:rPr>
            </w:pPr>
          </w:p>
        </w:tc>
        <w:tc>
          <w:tcPr>
            <w:tcW w:w="1703" w:type="dxa"/>
            <w:noWrap/>
            <w:vAlign w:val="center"/>
          </w:tcPr>
          <w:p>
            <w:pPr>
              <w:rPr>
                <w:rFonts w:ascii="仿宋" w:hAnsi="仿宋" w:eastAsia="仿宋"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rPr>
                <w:rFonts w:ascii="仿宋" w:hAnsi="仿宋" w:eastAsia="仿宋" w:cs="仿宋"/>
                <w:color w:val="auto"/>
                <w:sz w:val="22"/>
              </w:rPr>
            </w:pPr>
          </w:p>
        </w:tc>
        <w:tc>
          <w:tcPr>
            <w:tcW w:w="2726" w:type="dxa"/>
            <w:noWrap/>
            <w:vAlign w:val="center"/>
          </w:tcPr>
          <w:p>
            <w:pPr>
              <w:rPr>
                <w:rFonts w:ascii="仿宋" w:hAnsi="仿宋" w:eastAsia="仿宋" w:cs="仿宋"/>
                <w:color w:val="auto"/>
                <w:sz w:val="22"/>
              </w:rPr>
            </w:pPr>
          </w:p>
        </w:tc>
        <w:tc>
          <w:tcPr>
            <w:tcW w:w="2337" w:type="dxa"/>
            <w:noWrap/>
            <w:vAlign w:val="center"/>
          </w:tcPr>
          <w:p>
            <w:pPr>
              <w:rPr>
                <w:rFonts w:ascii="仿宋" w:hAnsi="仿宋" w:eastAsia="仿宋" w:cs="仿宋"/>
                <w:color w:val="auto"/>
                <w:sz w:val="22"/>
              </w:rPr>
            </w:pPr>
          </w:p>
        </w:tc>
        <w:tc>
          <w:tcPr>
            <w:tcW w:w="1752" w:type="dxa"/>
            <w:noWrap/>
            <w:vAlign w:val="center"/>
          </w:tcPr>
          <w:p>
            <w:pPr>
              <w:rPr>
                <w:rFonts w:ascii="仿宋" w:hAnsi="仿宋" w:eastAsia="仿宋" w:cs="仿宋"/>
                <w:color w:val="auto"/>
                <w:sz w:val="22"/>
              </w:rPr>
            </w:pPr>
          </w:p>
        </w:tc>
        <w:tc>
          <w:tcPr>
            <w:tcW w:w="1703" w:type="dxa"/>
            <w:noWrap/>
            <w:vAlign w:val="center"/>
          </w:tcPr>
          <w:p>
            <w:pPr>
              <w:rPr>
                <w:rFonts w:ascii="仿宋" w:hAnsi="仿宋" w:eastAsia="仿宋"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rPr>
                <w:rFonts w:ascii="仿宋" w:hAnsi="仿宋" w:eastAsia="仿宋" w:cs="仿宋"/>
                <w:color w:val="auto"/>
                <w:sz w:val="22"/>
              </w:rPr>
            </w:pPr>
          </w:p>
        </w:tc>
        <w:tc>
          <w:tcPr>
            <w:tcW w:w="2726" w:type="dxa"/>
            <w:noWrap/>
            <w:vAlign w:val="center"/>
          </w:tcPr>
          <w:p>
            <w:pPr>
              <w:rPr>
                <w:rFonts w:ascii="仿宋" w:hAnsi="仿宋" w:eastAsia="仿宋" w:cs="仿宋"/>
                <w:color w:val="auto"/>
                <w:sz w:val="22"/>
              </w:rPr>
            </w:pPr>
          </w:p>
        </w:tc>
        <w:tc>
          <w:tcPr>
            <w:tcW w:w="2337" w:type="dxa"/>
            <w:noWrap/>
            <w:vAlign w:val="center"/>
          </w:tcPr>
          <w:p>
            <w:pPr>
              <w:rPr>
                <w:rFonts w:ascii="仿宋" w:hAnsi="仿宋" w:eastAsia="仿宋" w:cs="仿宋"/>
                <w:color w:val="auto"/>
                <w:sz w:val="22"/>
              </w:rPr>
            </w:pPr>
          </w:p>
        </w:tc>
        <w:tc>
          <w:tcPr>
            <w:tcW w:w="1752" w:type="dxa"/>
            <w:noWrap/>
            <w:vAlign w:val="center"/>
          </w:tcPr>
          <w:p>
            <w:pPr>
              <w:rPr>
                <w:rFonts w:ascii="仿宋" w:hAnsi="仿宋" w:eastAsia="仿宋" w:cs="仿宋"/>
                <w:color w:val="auto"/>
                <w:sz w:val="22"/>
              </w:rPr>
            </w:pPr>
          </w:p>
        </w:tc>
        <w:tc>
          <w:tcPr>
            <w:tcW w:w="1703" w:type="dxa"/>
            <w:noWrap/>
            <w:vAlign w:val="center"/>
          </w:tcPr>
          <w:p>
            <w:pPr>
              <w:rPr>
                <w:rFonts w:ascii="仿宋" w:hAnsi="仿宋" w:eastAsia="仿宋"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rPr>
                <w:rFonts w:ascii="仿宋" w:hAnsi="仿宋" w:eastAsia="仿宋" w:cs="仿宋"/>
                <w:color w:val="auto"/>
                <w:sz w:val="22"/>
              </w:rPr>
            </w:pPr>
          </w:p>
        </w:tc>
        <w:tc>
          <w:tcPr>
            <w:tcW w:w="2726" w:type="dxa"/>
            <w:noWrap/>
            <w:vAlign w:val="center"/>
          </w:tcPr>
          <w:p>
            <w:pPr>
              <w:rPr>
                <w:rFonts w:ascii="仿宋" w:hAnsi="仿宋" w:eastAsia="仿宋" w:cs="仿宋"/>
                <w:color w:val="auto"/>
                <w:sz w:val="22"/>
              </w:rPr>
            </w:pPr>
          </w:p>
        </w:tc>
        <w:tc>
          <w:tcPr>
            <w:tcW w:w="2337" w:type="dxa"/>
            <w:noWrap/>
            <w:vAlign w:val="center"/>
          </w:tcPr>
          <w:p>
            <w:pPr>
              <w:rPr>
                <w:rFonts w:ascii="仿宋" w:hAnsi="仿宋" w:eastAsia="仿宋" w:cs="仿宋"/>
                <w:color w:val="auto"/>
                <w:sz w:val="22"/>
              </w:rPr>
            </w:pPr>
          </w:p>
        </w:tc>
        <w:tc>
          <w:tcPr>
            <w:tcW w:w="1752" w:type="dxa"/>
            <w:noWrap/>
            <w:vAlign w:val="center"/>
          </w:tcPr>
          <w:p>
            <w:pPr>
              <w:rPr>
                <w:rFonts w:ascii="仿宋" w:hAnsi="仿宋" w:eastAsia="仿宋" w:cs="仿宋"/>
                <w:color w:val="auto"/>
                <w:sz w:val="22"/>
              </w:rPr>
            </w:pPr>
          </w:p>
        </w:tc>
        <w:tc>
          <w:tcPr>
            <w:tcW w:w="1703" w:type="dxa"/>
            <w:noWrap/>
            <w:vAlign w:val="center"/>
          </w:tcPr>
          <w:p>
            <w:pPr>
              <w:rPr>
                <w:rFonts w:ascii="仿宋" w:hAnsi="仿宋" w:eastAsia="仿宋"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rPr>
                <w:rFonts w:ascii="仿宋" w:hAnsi="仿宋" w:eastAsia="仿宋" w:cs="仿宋"/>
                <w:color w:val="auto"/>
                <w:sz w:val="22"/>
              </w:rPr>
            </w:pPr>
          </w:p>
        </w:tc>
        <w:tc>
          <w:tcPr>
            <w:tcW w:w="2726" w:type="dxa"/>
            <w:noWrap/>
            <w:vAlign w:val="center"/>
          </w:tcPr>
          <w:p>
            <w:pPr>
              <w:rPr>
                <w:rFonts w:ascii="仿宋" w:hAnsi="仿宋" w:eastAsia="仿宋" w:cs="仿宋"/>
                <w:color w:val="auto"/>
                <w:sz w:val="22"/>
              </w:rPr>
            </w:pPr>
          </w:p>
        </w:tc>
        <w:tc>
          <w:tcPr>
            <w:tcW w:w="2337" w:type="dxa"/>
            <w:noWrap/>
            <w:vAlign w:val="center"/>
          </w:tcPr>
          <w:p>
            <w:pPr>
              <w:rPr>
                <w:rFonts w:ascii="仿宋" w:hAnsi="仿宋" w:eastAsia="仿宋" w:cs="仿宋"/>
                <w:color w:val="auto"/>
                <w:sz w:val="22"/>
              </w:rPr>
            </w:pPr>
          </w:p>
        </w:tc>
        <w:tc>
          <w:tcPr>
            <w:tcW w:w="1752" w:type="dxa"/>
            <w:noWrap/>
            <w:vAlign w:val="center"/>
          </w:tcPr>
          <w:p>
            <w:pPr>
              <w:rPr>
                <w:rFonts w:ascii="仿宋" w:hAnsi="仿宋" w:eastAsia="仿宋" w:cs="仿宋"/>
                <w:color w:val="auto"/>
                <w:sz w:val="22"/>
              </w:rPr>
            </w:pPr>
          </w:p>
        </w:tc>
        <w:tc>
          <w:tcPr>
            <w:tcW w:w="1703" w:type="dxa"/>
            <w:noWrap/>
            <w:vAlign w:val="center"/>
          </w:tcPr>
          <w:p>
            <w:pPr>
              <w:rPr>
                <w:rFonts w:ascii="仿宋" w:hAnsi="仿宋" w:eastAsia="仿宋"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rPr>
                <w:rFonts w:ascii="仿宋" w:hAnsi="仿宋" w:eastAsia="仿宋" w:cs="仿宋"/>
                <w:color w:val="auto"/>
                <w:sz w:val="22"/>
              </w:rPr>
            </w:pPr>
          </w:p>
        </w:tc>
        <w:tc>
          <w:tcPr>
            <w:tcW w:w="2726" w:type="dxa"/>
            <w:noWrap/>
            <w:vAlign w:val="center"/>
          </w:tcPr>
          <w:p>
            <w:pPr>
              <w:rPr>
                <w:rFonts w:ascii="仿宋" w:hAnsi="仿宋" w:eastAsia="仿宋" w:cs="仿宋"/>
                <w:color w:val="auto"/>
                <w:sz w:val="22"/>
              </w:rPr>
            </w:pPr>
          </w:p>
        </w:tc>
        <w:tc>
          <w:tcPr>
            <w:tcW w:w="2337" w:type="dxa"/>
            <w:noWrap/>
            <w:vAlign w:val="center"/>
          </w:tcPr>
          <w:p>
            <w:pPr>
              <w:rPr>
                <w:rFonts w:ascii="仿宋" w:hAnsi="仿宋" w:eastAsia="仿宋" w:cs="仿宋"/>
                <w:color w:val="auto"/>
                <w:sz w:val="22"/>
              </w:rPr>
            </w:pPr>
          </w:p>
        </w:tc>
        <w:tc>
          <w:tcPr>
            <w:tcW w:w="1752" w:type="dxa"/>
            <w:noWrap/>
            <w:vAlign w:val="center"/>
          </w:tcPr>
          <w:p>
            <w:pPr>
              <w:rPr>
                <w:rFonts w:ascii="仿宋" w:hAnsi="仿宋" w:eastAsia="仿宋" w:cs="仿宋"/>
                <w:color w:val="auto"/>
                <w:sz w:val="22"/>
              </w:rPr>
            </w:pPr>
          </w:p>
        </w:tc>
        <w:tc>
          <w:tcPr>
            <w:tcW w:w="1703" w:type="dxa"/>
            <w:noWrap/>
            <w:vAlign w:val="center"/>
          </w:tcPr>
          <w:p>
            <w:pPr>
              <w:rPr>
                <w:rFonts w:ascii="仿宋" w:hAnsi="仿宋" w:eastAsia="仿宋"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rPr>
                <w:rFonts w:ascii="仿宋" w:hAnsi="仿宋" w:eastAsia="仿宋" w:cs="仿宋"/>
                <w:color w:val="auto"/>
                <w:sz w:val="22"/>
              </w:rPr>
            </w:pPr>
          </w:p>
        </w:tc>
        <w:tc>
          <w:tcPr>
            <w:tcW w:w="2726" w:type="dxa"/>
            <w:noWrap/>
            <w:vAlign w:val="center"/>
          </w:tcPr>
          <w:p>
            <w:pPr>
              <w:rPr>
                <w:rFonts w:ascii="仿宋" w:hAnsi="仿宋" w:eastAsia="仿宋" w:cs="仿宋"/>
                <w:color w:val="auto"/>
                <w:sz w:val="22"/>
              </w:rPr>
            </w:pPr>
          </w:p>
        </w:tc>
        <w:tc>
          <w:tcPr>
            <w:tcW w:w="2337" w:type="dxa"/>
            <w:noWrap/>
            <w:vAlign w:val="center"/>
          </w:tcPr>
          <w:p>
            <w:pPr>
              <w:rPr>
                <w:rFonts w:ascii="仿宋" w:hAnsi="仿宋" w:eastAsia="仿宋" w:cs="仿宋"/>
                <w:color w:val="auto"/>
                <w:sz w:val="22"/>
              </w:rPr>
            </w:pPr>
          </w:p>
        </w:tc>
        <w:tc>
          <w:tcPr>
            <w:tcW w:w="1752" w:type="dxa"/>
            <w:noWrap/>
            <w:vAlign w:val="center"/>
          </w:tcPr>
          <w:p>
            <w:pPr>
              <w:rPr>
                <w:rFonts w:ascii="仿宋" w:hAnsi="仿宋" w:eastAsia="仿宋" w:cs="仿宋"/>
                <w:color w:val="auto"/>
                <w:sz w:val="22"/>
              </w:rPr>
            </w:pPr>
          </w:p>
        </w:tc>
        <w:tc>
          <w:tcPr>
            <w:tcW w:w="1703" w:type="dxa"/>
            <w:noWrap/>
            <w:vAlign w:val="center"/>
          </w:tcPr>
          <w:p>
            <w:pPr>
              <w:rPr>
                <w:rFonts w:ascii="仿宋" w:hAnsi="仿宋" w:eastAsia="仿宋"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rPr>
                <w:rFonts w:ascii="仿宋" w:hAnsi="仿宋" w:eastAsia="仿宋" w:cs="仿宋"/>
                <w:color w:val="auto"/>
                <w:sz w:val="22"/>
              </w:rPr>
            </w:pPr>
          </w:p>
        </w:tc>
        <w:tc>
          <w:tcPr>
            <w:tcW w:w="2726" w:type="dxa"/>
            <w:noWrap/>
            <w:vAlign w:val="center"/>
          </w:tcPr>
          <w:p>
            <w:pPr>
              <w:rPr>
                <w:rFonts w:ascii="仿宋" w:hAnsi="仿宋" w:eastAsia="仿宋" w:cs="仿宋"/>
                <w:color w:val="auto"/>
                <w:sz w:val="22"/>
              </w:rPr>
            </w:pPr>
          </w:p>
        </w:tc>
        <w:tc>
          <w:tcPr>
            <w:tcW w:w="2337" w:type="dxa"/>
            <w:noWrap/>
            <w:vAlign w:val="center"/>
          </w:tcPr>
          <w:p>
            <w:pPr>
              <w:rPr>
                <w:rFonts w:ascii="仿宋" w:hAnsi="仿宋" w:eastAsia="仿宋" w:cs="仿宋"/>
                <w:color w:val="auto"/>
                <w:sz w:val="22"/>
              </w:rPr>
            </w:pPr>
          </w:p>
        </w:tc>
        <w:tc>
          <w:tcPr>
            <w:tcW w:w="1752" w:type="dxa"/>
            <w:noWrap/>
            <w:vAlign w:val="center"/>
          </w:tcPr>
          <w:p>
            <w:pPr>
              <w:rPr>
                <w:rFonts w:ascii="仿宋" w:hAnsi="仿宋" w:eastAsia="仿宋" w:cs="仿宋"/>
                <w:color w:val="auto"/>
                <w:sz w:val="22"/>
              </w:rPr>
            </w:pPr>
          </w:p>
        </w:tc>
        <w:tc>
          <w:tcPr>
            <w:tcW w:w="1703" w:type="dxa"/>
            <w:noWrap/>
            <w:vAlign w:val="center"/>
          </w:tcPr>
          <w:p>
            <w:pPr>
              <w:rPr>
                <w:rFonts w:ascii="仿宋" w:hAnsi="仿宋" w:eastAsia="仿宋"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rPr>
                <w:rFonts w:ascii="仿宋" w:hAnsi="仿宋" w:eastAsia="仿宋" w:cs="仿宋"/>
                <w:color w:val="auto"/>
                <w:sz w:val="22"/>
              </w:rPr>
            </w:pPr>
          </w:p>
        </w:tc>
        <w:tc>
          <w:tcPr>
            <w:tcW w:w="2726" w:type="dxa"/>
            <w:noWrap/>
            <w:vAlign w:val="center"/>
          </w:tcPr>
          <w:p>
            <w:pPr>
              <w:rPr>
                <w:rFonts w:ascii="仿宋" w:hAnsi="仿宋" w:eastAsia="仿宋" w:cs="仿宋"/>
                <w:color w:val="auto"/>
                <w:sz w:val="22"/>
              </w:rPr>
            </w:pPr>
          </w:p>
        </w:tc>
        <w:tc>
          <w:tcPr>
            <w:tcW w:w="2337" w:type="dxa"/>
            <w:noWrap/>
            <w:vAlign w:val="center"/>
          </w:tcPr>
          <w:p>
            <w:pPr>
              <w:rPr>
                <w:rFonts w:ascii="仿宋" w:hAnsi="仿宋" w:eastAsia="仿宋" w:cs="仿宋"/>
                <w:color w:val="auto"/>
                <w:sz w:val="22"/>
              </w:rPr>
            </w:pPr>
          </w:p>
        </w:tc>
        <w:tc>
          <w:tcPr>
            <w:tcW w:w="1752" w:type="dxa"/>
            <w:noWrap/>
            <w:vAlign w:val="center"/>
          </w:tcPr>
          <w:p>
            <w:pPr>
              <w:rPr>
                <w:rFonts w:ascii="仿宋" w:hAnsi="仿宋" w:eastAsia="仿宋" w:cs="仿宋"/>
                <w:color w:val="auto"/>
                <w:sz w:val="22"/>
              </w:rPr>
            </w:pPr>
          </w:p>
        </w:tc>
        <w:tc>
          <w:tcPr>
            <w:tcW w:w="1703" w:type="dxa"/>
            <w:noWrap/>
            <w:vAlign w:val="center"/>
          </w:tcPr>
          <w:p>
            <w:pPr>
              <w:rPr>
                <w:rFonts w:ascii="仿宋" w:hAnsi="仿宋" w:eastAsia="仿宋"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rPr>
                <w:rFonts w:ascii="仿宋" w:hAnsi="仿宋" w:eastAsia="仿宋" w:cs="仿宋"/>
                <w:color w:val="auto"/>
                <w:sz w:val="22"/>
              </w:rPr>
            </w:pPr>
          </w:p>
        </w:tc>
        <w:tc>
          <w:tcPr>
            <w:tcW w:w="2726" w:type="dxa"/>
            <w:noWrap/>
            <w:vAlign w:val="center"/>
          </w:tcPr>
          <w:p>
            <w:pPr>
              <w:rPr>
                <w:rFonts w:ascii="仿宋" w:hAnsi="仿宋" w:eastAsia="仿宋" w:cs="仿宋"/>
                <w:color w:val="auto"/>
                <w:sz w:val="22"/>
              </w:rPr>
            </w:pPr>
          </w:p>
        </w:tc>
        <w:tc>
          <w:tcPr>
            <w:tcW w:w="2337" w:type="dxa"/>
            <w:noWrap/>
            <w:vAlign w:val="center"/>
          </w:tcPr>
          <w:p>
            <w:pPr>
              <w:rPr>
                <w:rFonts w:ascii="仿宋" w:hAnsi="仿宋" w:eastAsia="仿宋" w:cs="仿宋"/>
                <w:color w:val="auto"/>
                <w:sz w:val="22"/>
              </w:rPr>
            </w:pPr>
          </w:p>
        </w:tc>
        <w:tc>
          <w:tcPr>
            <w:tcW w:w="1752" w:type="dxa"/>
            <w:noWrap/>
            <w:vAlign w:val="center"/>
          </w:tcPr>
          <w:p>
            <w:pPr>
              <w:rPr>
                <w:rFonts w:ascii="仿宋" w:hAnsi="仿宋" w:eastAsia="仿宋" w:cs="仿宋"/>
                <w:color w:val="auto"/>
                <w:sz w:val="22"/>
              </w:rPr>
            </w:pPr>
          </w:p>
        </w:tc>
        <w:tc>
          <w:tcPr>
            <w:tcW w:w="1703" w:type="dxa"/>
            <w:noWrap/>
            <w:vAlign w:val="center"/>
          </w:tcPr>
          <w:p>
            <w:pPr>
              <w:rPr>
                <w:rFonts w:ascii="仿宋" w:hAnsi="仿宋" w:eastAsia="仿宋" w:cs="仿宋"/>
                <w:color w:val="auto"/>
                <w:sz w:val="22"/>
              </w:rPr>
            </w:pPr>
          </w:p>
        </w:tc>
      </w:tr>
    </w:tbl>
    <w:p>
      <w:pPr>
        <w:spacing w:before="100" w:beforeAutospacing="1"/>
        <w:rPr>
          <w:rFonts w:hint="eastAsia" w:ascii="宋体" w:hAnsi="宋体" w:eastAsia="宋体" w:cs="宋体"/>
          <w:b/>
          <w:color w:val="auto"/>
          <w:sz w:val="24"/>
        </w:rPr>
      </w:pPr>
      <w:r>
        <w:rPr>
          <w:rFonts w:hint="eastAsia" w:ascii="宋体" w:hAnsi="宋体" w:eastAsia="宋体" w:cs="宋体"/>
          <w:b/>
          <w:color w:val="auto"/>
          <w:sz w:val="24"/>
        </w:rPr>
        <w:t>声明：除本偏离表所列的偏离外，其它均完全响应“招标文件”中的要求。</w:t>
      </w:r>
    </w:p>
    <w:p>
      <w:pPr>
        <w:rPr>
          <w:rFonts w:hint="eastAsia" w:ascii="宋体" w:hAnsi="宋体" w:eastAsia="宋体" w:cs="宋体"/>
          <w:color w:val="auto"/>
          <w:sz w:val="24"/>
        </w:rPr>
      </w:pPr>
    </w:p>
    <w:p>
      <w:pPr>
        <w:rPr>
          <w:rFonts w:hint="eastAsia" w:ascii="宋体" w:hAnsi="宋体" w:eastAsia="宋体" w:cs="宋体"/>
          <w:color w:val="auto"/>
          <w:sz w:val="24"/>
        </w:rPr>
      </w:pPr>
    </w:p>
    <w:p>
      <w:pPr>
        <w:autoSpaceDE w:val="0"/>
        <w:autoSpaceDN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kern w:val="0"/>
          <w:sz w:val="24"/>
        </w:rPr>
        <w:t>投标人：</w:t>
      </w:r>
      <w:r>
        <w:rPr>
          <w:rFonts w:hint="eastAsia" w:ascii="宋体" w:hAnsi="宋体" w:eastAsia="宋体" w:cs="宋体"/>
          <w:color w:val="auto"/>
          <w:spacing w:val="14"/>
          <w:kern w:val="0"/>
          <w:sz w:val="24"/>
          <w:u w:val="single"/>
        </w:rPr>
        <w:t xml:space="preserve">（单位全称） （盖章）        </w:t>
      </w:r>
    </w:p>
    <w:p>
      <w:pPr>
        <w:autoSpaceDE w:val="0"/>
        <w:autoSpaceDN w:val="0"/>
        <w:adjustRightInd w:val="0"/>
        <w:snapToGrid w:val="0"/>
        <w:spacing w:line="360" w:lineRule="auto"/>
        <w:rPr>
          <w:rFonts w:hint="eastAsia" w:ascii="宋体" w:hAnsi="宋体" w:eastAsia="宋体" w:cs="宋体"/>
          <w:color w:val="auto"/>
          <w:spacing w:val="11"/>
          <w:kern w:val="0"/>
          <w:sz w:val="24"/>
        </w:rPr>
      </w:pPr>
      <w:r>
        <w:rPr>
          <w:rFonts w:hint="eastAsia" w:ascii="宋体" w:hAnsi="宋体" w:eastAsia="宋体" w:cs="宋体"/>
          <w:color w:val="auto"/>
          <w:spacing w:val="11"/>
          <w:kern w:val="0"/>
          <w:sz w:val="24"/>
        </w:rPr>
        <w:t>法定代表人或授权委托人：</w:t>
      </w:r>
      <w:r>
        <w:rPr>
          <w:rFonts w:hint="eastAsia" w:ascii="宋体" w:hAnsi="宋体" w:eastAsia="宋体" w:cs="宋体"/>
          <w:color w:val="auto"/>
          <w:spacing w:val="11"/>
          <w:kern w:val="0"/>
          <w:sz w:val="24"/>
          <w:u w:val="single"/>
        </w:rPr>
        <w:t xml:space="preserve">         （签字或盖章）         </w:t>
      </w:r>
    </w:p>
    <w:p>
      <w:pPr>
        <w:autoSpaceDE w:val="0"/>
        <w:autoSpaceDN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p>
      <w:pPr>
        <w:rPr>
          <w:rFonts w:hint="eastAsia" w:ascii="宋体" w:hAnsi="宋体" w:eastAsia="宋体" w:cs="宋体"/>
          <w:color w:val="auto"/>
          <w:sz w:val="24"/>
        </w:rPr>
      </w:pPr>
    </w:p>
    <w:p>
      <w:pPr>
        <w:rPr>
          <w:rFonts w:hint="eastAsia" w:ascii="宋体" w:hAnsi="宋体" w:eastAsia="宋体" w:cs="宋体"/>
          <w:color w:val="auto"/>
          <w:sz w:val="24"/>
        </w:rPr>
      </w:pPr>
    </w:p>
    <w:p>
      <w:pPr>
        <w:spacing w:line="300" w:lineRule="auto"/>
        <w:rPr>
          <w:rFonts w:hint="eastAsia" w:ascii="宋体" w:hAnsi="宋体" w:eastAsia="宋体" w:cs="宋体"/>
          <w:b/>
          <w:color w:val="auto"/>
          <w:sz w:val="24"/>
        </w:rPr>
      </w:pPr>
      <w:r>
        <w:rPr>
          <w:rFonts w:hint="eastAsia" w:ascii="宋体" w:hAnsi="宋体" w:eastAsia="宋体" w:cs="宋体"/>
          <w:b/>
          <w:color w:val="auto"/>
          <w:sz w:val="24"/>
        </w:rPr>
        <w:t>注：如无偏差，投标人不需要填表，但应声明：“本投标文件完全响应招标文件所有条款的要求，无偏离。”</w:t>
      </w:r>
    </w:p>
    <w:p>
      <w:pPr>
        <w:spacing w:line="360" w:lineRule="auto"/>
        <w:rPr>
          <w:rFonts w:ascii="仿宋" w:hAnsi="仿宋" w:eastAsia="仿宋" w:cs="仿宋"/>
          <w:color w:val="auto"/>
          <w:sz w:val="24"/>
        </w:rPr>
      </w:pPr>
      <w:r>
        <w:rPr>
          <w:rFonts w:hint="eastAsia" w:ascii="仿宋" w:hAnsi="仿宋" w:eastAsia="仿宋" w:cs="仿宋"/>
          <w:color w:val="auto"/>
          <w:sz w:val="24"/>
        </w:rPr>
        <w:br w:type="page"/>
      </w:r>
    </w:p>
    <w:p>
      <w:pPr>
        <w:spacing w:line="360" w:lineRule="auto"/>
        <w:rPr>
          <w:rFonts w:hint="eastAsia" w:ascii="宋体" w:hAnsi="宋体" w:cs="宋体"/>
          <w:b/>
          <w:color w:val="auto"/>
          <w:sz w:val="32"/>
          <w:szCs w:val="32"/>
          <w:lang w:val="en-US" w:eastAsia="zh-CN"/>
        </w:rPr>
      </w:pPr>
      <w:r>
        <w:rPr>
          <w:rFonts w:hint="eastAsia" w:ascii="宋体" w:hAnsi="宋体" w:eastAsia="宋体" w:cs="宋体"/>
          <w:b/>
          <w:color w:val="auto"/>
          <w:sz w:val="32"/>
          <w:szCs w:val="32"/>
        </w:rPr>
        <w:t>附件</w:t>
      </w:r>
      <w:r>
        <w:rPr>
          <w:rFonts w:hint="eastAsia" w:ascii="宋体" w:hAnsi="宋体" w:cs="宋体"/>
          <w:b/>
          <w:color w:val="auto"/>
          <w:sz w:val="32"/>
          <w:szCs w:val="32"/>
          <w:lang w:val="en-US" w:eastAsia="zh-CN"/>
        </w:rPr>
        <w:t>八</w:t>
      </w:r>
    </w:p>
    <w:p>
      <w:pPr>
        <w:spacing w:line="360" w:lineRule="auto"/>
        <w:ind w:firstLine="281" w:firstLineChars="1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投标人</w:t>
      </w:r>
      <w:r>
        <w:rPr>
          <w:rFonts w:hint="eastAsia" w:ascii="宋体" w:hAnsi="宋体" w:eastAsia="宋体" w:cs="宋体"/>
          <w:b/>
          <w:color w:val="auto"/>
          <w:sz w:val="28"/>
          <w:szCs w:val="28"/>
          <w:highlight w:val="none"/>
        </w:rPr>
        <w:t>履行合同所必须的设备和专业技术能力的证明材料或声明</w:t>
      </w:r>
    </w:p>
    <w:p>
      <w:pPr>
        <w:pStyle w:val="6"/>
        <w:rPr>
          <w:rFonts w:hint="eastAsia" w:ascii="宋体" w:hAnsi="宋体" w:eastAsia="宋体" w:cs="宋体"/>
          <w:color w:val="auto"/>
          <w:highlight w:val="none"/>
        </w:rPr>
      </w:pPr>
    </w:p>
    <w:p>
      <w:pPr>
        <w:spacing w:line="360" w:lineRule="auto"/>
        <w:ind w:right="-334" w:rightChars="-159"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我方参加（项目名称、编号）的投标，本单位郑重声明，如我方获得中标资格，我方保证具备履行合同所必需的设备和专业技术能力，并承诺如下:</w:t>
      </w:r>
    </w:p>
    <w:p>
      <w:pPr>
        <w:spacing w:line="360" w:lineRule="auto"/>
        <w:ind w:right="-334" w:rightChars="-159" w:firstLine="480" w:firstLineChars="200"/>
        <w:jc w:val="left"/>
        <w:rPr>
          <w:rFonts w:hint="eastAsia" w:ascii="宋体" w:hAnsi="宋体" w:eastAsia="宋体" w:cs="宋体"/>
          <w:color w:val="auto"/>
          <w:sz w:val="24"/>
          <w:highlight w:val="none"/>
        </w:rPr>
      </w:pPr>
    </w:p>
    <w:p>
      <w:pPr>
        <w:spacing w:line="360" w:lineRule="auto"/>
        <w:ind w:right="-334" w:rightChars="-159"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(一)具有独立承担民事责任的能力;</w:t>
      </w:r>
    </w:p>
    <w:p>
      <w:pPr>
        <w:spacing w:line="360" w:lineRule="auto"/>
        <w:ind w:right="-334" w:rightChars="-159" w:firstLine="480" w:firstLineChars="200"/>
        <w:jc w:val="left"/>
        <w:rPr>
          <w:rFonts w:hint="eastAsia" w:ascii="宋体" w:hAnsi="宋体" w:eastAsia="宋体" w:cs="宋体"/>
          <w:color w:val="auto"/>
          <w:sz w:val="24"/>
          <w:highlight w:val="none"/>
        </w:rPr>
      </w:pPr>
    </w:p>
    <w:p>
      <w:pPr>
        <w:spacing w:line="360" w:lineRule="auto"/>
        <w:ind w:right="-334" w:rightChars="-159"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(二)具有良好的商业信誉和健全的财务会计制度:</w:t>
      </w:r>
    </w:p>
    <w:p>
      <w:pPr>
        <w:spacing w:line="360" w:lineRule="auto"/>
        <w:ind w:right="-334" w:rightChars="-159" w:firstLine="480" w:firstLineChars="200"/>
        <w:jc w:val="left"/>
        <w:rPr>
          <w:rFonts w:hint="eastAsia" w:ascii="宋体" w:hAnsi="宋体" w:eastAsia="宋体" w:cs="宋体"/>
          <w:color w:val="auto"/>
          <w:sz w:val="24"/>
          <w:highlight w:val="none"/>
        </w:rPr>
      </w:pPr>
    </w:p>
    <w:p>
      <w:pPr>
        <w:spacing w:line="360" w:lineRule="auto"/>
        <w:ind w:right="-334" w:rightChars="-159"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(三)具有履行合同所必需的设备和专业技术能力;</w:t>
      </w:r>
    </w:p>
    <w:p>
      <w:pPr>
        <w:spacing w:line="360" w:lineRule="auto"/>
        <w:ind w:right="-334" w:rightChars="-159"/>
        <w:jc w:val="left"/>
        <w:rPr>
          <w:rFonts w:hint="eastAsia" w:ascii="宋体" w:hAnsi="宋体" w:eastAsia="宋体" w:cs="宋体"/>
          <w:color w:val="auto"/>
          <w:sz w:val="24"/>
          <w:highlight w:val="none"/>
        </w:rPr>
      </w:pPr>
    </w:p>
    <w:p>
      <w:pPr>
        <w:spacing w:line="360" w:lineRule="auto"/>
        <w:ind w:right="-334" w:rightChars="-159"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(四)法律、行政法规规定的其他条件。</w:t>
      </w:r>
    </w:p>
    <w:p>
      <w:pPr>
        <w:spacing w:line="360" w:lineRule="auto"/>
        <w:ind w:right="-334" w:rightChars="-159" w:firstLine="480" w:firstLineChars="200"/>
        <w:jc w:val="left"/>
        <w:rPr>
          <w:rFonts w:hint="eastAsia" w:ascii="宋体" w:hAnsi="宋体" w:eastAsia="宋体" w:cs="宋体"/>
          <w:color w:val="auto"/>
          <w:sz w:val="24"/>
          <w:highlight w:val="none"/>
        </w:rPr>
      </w:pPr>
    </w:p>
    <w:p>
      <w:pPr>
        <w:spacing w:line="360" w:lineRule="auto"/>
        <w:ind w:right="-334" w:rightChars="-159"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(五)我公司已完全了解本招标文件中规定的技术要求和商务条款。</w:t>
      </w:r>
    </w:p>
    <w:p>
      <w:pPr>
        <w:spacing w:line="360" w:lineRule="auto"/>
        <w:ind w:right="-334" w:rightChars="-159" w:firstLine="480" w:firstLineChars="200"/>
        <w:jc w:val="left"/>
        <w:rPr>
          <w:rFonts w:hint="eastAsia" w:ascii="宋体" w:hAnsi="宋体" w:eastAsia="宋体" w:cs="宋体"/>
          <w:color w:val="auto"/>
          <w:sz w:val="24"/>
          <w:highlight w:val="none"/>
        </w:rPr>
      </w:pPr>
    </w:p>
    <w:p>
      <w:pPr>
        <w:spacing w:line="360" w:lineRule="auto"/>
        <w:ind w:right="-334" w:rightChars="-159" w:firstLine="235" w:firstLineChars="9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特此声明  </w:t>
      </w:r>
    </w:p>
    <w:p>
      <w:pPr>
        <w:spacing w:line="360" w:lineRule="auto"/>
        <w:ind w:right="-334" w:rightChars="-159" w:firstLine="235" w:firstLineChars="98"/>
        <w:rPr>
          <w:rFonts w:hint="eastAsia" w:ascii="宋体" w:hAnsi="宋体" w:eastAsia="宋体" w:cs="宋体"/>
          <w:color w:val="auto"/>
          <w:sz w:val="24"/>
          <w:highlight w:val="none"/>
        </w:rPr>
      </w:pPr>
    </w:p>
    <w:p>
      <w:pPr>
        <w:spacing w:line="360" w:lineRule="auto"/>
        <w:ind w:right="-334" w:rightChars="-159" w:firstLine="235" w:firstLineChars="98"/>
        <w:rPr>
          <w:rFonts w:hint="eastAsia" w:ascii="宋体" w:hAnsi="宋体" w:eastAsia="宋体" w:cs="宋体"/>
          <w:color w:val="auto"/>
          <w:sz w:val="24"/>
          <w:highlight w:val="none"/>
        </w:rPr>
      </w:pPr>
      <w:r>
        <w:rPr>
          <w:rFonts w:hint="eastAsia" w:ascii="宋体" w:hAnsi="宋体" w:eastAsia="宋体" w:cs="宋体"/>
          <w:color w:val="auto"/>
          <w:sz w:val="24"/>
          <w:highlight w:val="none"/>
        </w:rPr>
        <w:t>声明单位 ：（签章）</w:t>
      </w:r>
    </w:p>
    <w:p>
      <w:pPr>
        <w:spacing w:line="360" w:lineRule="auto"/>
        <w:ind w:right="-334" w:rightChars="-159" w:firstLine="235" w:firstLineChars="98"/>
        <w:rPr>
          <w:rFonts w:hint="eastAsia" w:ascii="宋体" w:hAnsi="宋体" w:eastAsia="宋体" w:cs="宋体"/>
          <w:color w:val="auto"/>
          <w:sz w:val="24"/>
          <w:highlight w:val="none"/>
        </w:rPr>
      </w:pPr>
    </w:p>
    <w:p>
      <w:pPr>
        <w:spacing w:line="360" w:lineRule="auto"/>
        <w:ind w:right="-334" w:rightChars="-159" w:firstLine="235" w:firstLineChars="98"/>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单位法人（或授权代理人）：（签字）</w:t>
      </w:r>
    </w:p>
    <w:p>
      <w:pPr>
        <w:spacing w:line="360" w:lineRule="auto"/>
        <w:ind w:right="-334" w:rightChars="-159"/>
        <w:jc w:val="right"/>
        <w:rPr>
          <w:rFonts w:hint="eastAsia" w:ascii="宋体" w:hAnsi="宋体" w:eastAsia="宋体" w:cs="宋体"/>
          <w:color w:val="auto"/>
          <w:sz w:val="24"/>
          <w:highlight w:val="none"/>
        </w:rPr>
      </w:pPr>
    </w:p>
    <w:p>
      <w:pPr>
        <w:spacing w:line="360" w:lineRule="auto"/>
        <w:ind w:right="-334" w:rightChars="-159"/>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rPr>
          <w:rFonts w:hint="eastAsia" w:ascii="宋体" w:hAnsi="宋体" w:eastAsia="宋体" w:cs="宋体"/>
          <w:color w:val="auto"/>
          <w:sz w:val="24"/>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360" w:lineRule="auto"/>
        <w:ind w:right="-334" w:rightChars="-159" w:firstLine="275" w:firstLineChars="98"/>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参加政府采购活动前3年内</w:t>
      </w:r>
      <w:bookmarkStart w:id="99" w:name="_Toc507424778"/>
      <w:bookmarkStart w:id="100" w:name="_Toc508186950"/>
      <w:bookmarkStart w:id="101" w:name="_Toc508185502"/>
      <w:r>
        <w:rPr>
          <w:rFonts w:hint="eastAsia" w:ascii="宋体" w:hAnsi="宋体" w:eastAsia="宋体" w:cs="宋体"/>
          <w:b/>
          <w:color w:val="auto"/>
          <w:sz w:val="28"/>
          <w:szCs w:val="28"/>
          <w:highlight w:val="none"/>
        </w:rPr>
        <w:t>在经营活动中没有重大违法记录</w:t>
      </w:r>
    </w:p>
    <w:p>
      <w:pPr>
        <w:spacing w:line="360" w:lineRule="auto"/>
        <w:ind w:right="-334" w:rightChars="-159" w:firstLine="275" w:firstLineChars="98"/>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的书面声明</w:t>
      </w:r>
      <w:bookmarkEnd w:id="99"/>
      <w:bookmarkEnd w:id="100"/>
      <w:bookmarkEnd w:id="101"/>
    </w:p>
    <w:p>
      <w:pPr>
        <w:pStyle w:val="6"/>
        <w:rPr>
          <w:rFonts w:hint="eastAsia" w:ascii="宋体" w:hAnsi="宋体" w:eastAsia="宋体" w:cs="宋体"/>
          <w:color w:val="auto"/>
          <w:highlight w:val="none"/>
        </w:rPr>
      </w:pPr>
    </w:p>
    <w:p>
      <w:pPr>
        <w:spacing w:line="480" w:lineRule="auto"/>
        <w:ind w:right="-334" w:rightChars="-159" w:firstLine="475" w:firstLineChars="19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项目名称、编号）的投标，本单位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ind w:right="-334" w:rightChars="-159" w:firstLine="235" w:firstLineChars="9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特此声明  </w:t>
      </w:r>
    </w:p>
    <w:p>
      <w:pPr>
        <w:spacing w:line="360" w:lineRule="auto"/>
        <w:ind w:right="-334" w:rightChars="-159" w:firstLine="235" w:firstLineChars="98"/>
        <w:rPr>
          <w:rFonts w:hint="eastAsia" w:ascii="宋体" w:hAnsi="宋体" w:eastAsia="宋体" w:cs="宋体"/>
          <w:color w:val="auto"/>
          <w:sz w:val="24"/>
          <w:highlight w:val="none"/>
        </w:rPr>
      </w:pPr>
    </w:p>
    <w:p>
      <w:pPr>
        <w:spacing w:line="360" w:lineRule="auto"/>
        <w:ind w:right="-334" w:rightChars="-159" w:firstLine="235" w:firstLineChars="98"/>
        <w:rPr>
          <w:rFonts w:hint="eastAsia" w:ascii="宋体" w:hAnsi="宋体" w:eastAsia="宋体" w:cs="宋体"/>
          <w:color w:val="auto"/>
          <w:sz w:val="24"/>
          <w:highlight w:val="none"/>
        </w:rPr>
      </w:pPr>
      <w:r>
        <w:rPr>
          <w:rFonts w:hint="eastAsia" w:ascii="宋体" w:hAnsi="宋体" w:eastAsia="宋体" w:cs="宋体"/>
          <w:color w:val="auto"/>
          <w:sz w:val="24"/>
          <w:highlight w:val="none"/>
        </w:rPr>
        <w:t>声明单位 ：（签章）</w:t>
      </w:r>
    </w:p>
    <w:p>
      <w:pPr>
        <w:spacing w:line="360" w:lineRule="auto"/>
        <w:ind w:right="-334" w:rightChars="-159" w:firstLine="235" w:firstLineChars="98"/>
        <w:rPr>
          <w:rFonts w:hint="eastAsia" w:ascii="宋体" w:hAnsi="宋体" w:eastAsia="宋体" w:cs="宋体"/>
          <w:color w:val="auto"/>
          <w:sz w:val="24"/>
          <w:highlight w:val="none"/>
        </w:rPr>
      </w:pPr>
    </w:p>
    <w:p>
      <w:pPr>
        <w:spacing w:line="360" w:lineRule="auto"/>
        <w:ind w:right="-334" w:rightChars="-159" w:firstLine="235" w:firstLineChars="98"/>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单位法人（或授权代理人）：（签字）</w:t>
      </w:r>
    </w:p>
    <w:p>
      <w:pPr>
        <w:spacing w:line="360" w:lineRule="auto"/>
        <w:ind w:right="-334" w:rightChars="-159"/>
        <w:jc w:val="right"/>
        <w:rPr>
          <w:rFonts w:hint="eastAsia" w:ascii="宋体" w:hAnsi="宋体" w:eastAsia="宋体" w:cs="宋体"/>
          <w:color w:val="auto"/>
          <w:sz w:val="24"/>
          <w:highlight w:val="none"/>
        </w:rPr>
      </w:pPr>
    </w:p>
    <w:p>
      <w:pPr>
        <w:spacing w:line="360" w:lineRule="auto"/>
        <w:ind w:right="-334" w:rightChars="-159"/>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pStyle w:val="5"/>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u w:val="single"/>
        </w:rPr>
      </w:pPr>
      <w:bookmarkStart w:id="102" w:name="_Toc9771_WPSOffice_Level1"/>
      <w:r>
        <w:rPr>
          <w:rFonts w:hint="eastAsia" w:ascii="宋体" w:hAnsi="宋体" w:eastAsia="宋体" w:cs="宋体"/>
          <w:b/>
          <w:color w:val="auto"/>
          <w:sz w:val="28"/>
          <w:szCs w:val="28"/>
          <w:highlight w:val="none"/>
          <w:u w:val="single"/>
        </w:rPr>
        <w:br w:type="page"/>
      </w:r>
    </w:p>
    <w:bookmarkEnd w:id="102"/>
    <w:p>
      <w:pPr>
        <w:spacing w:line="480" w:lineRule="exact"/>
        <w:jc w:val="both"/>
        <w:rPr>
          <w:rFonts w:hint="eastAsia" w:ascii="宋体" w:hAnsi="宋体" w:eastAsia="宋体" w:cs="宋体"/>
          <w:b/>
          <w:sz w:val="28"/>
          <w:szCs w:val="28"/>
          <w:lang w:eastAsia="zh-CN"/>
        </w:rPr>
      </w:pPr>
      <w:r>
        <w:rPr>
          <w:rFonts w:hint="eastAsia" w:ascii="宋体" w:hAnsi="宋体" w:eastAsia="宋体" w:cs="宋体"/>
          <w:b/>
          <w:color w:val="auto"/>
          <w:sz w:val="32"/>
          <w:szCs w:val="32"/>
        </w:rPr>
        <w:t>附</w:t>
      </w:r>
      <w:r>
        <w:rPr>
          <w:rFonts w:hint="eastAsia" w:ascii="宋体" w:hAnsi="宋体" w:eastAsia="宋体" w:cs="宋体"/>
          <w:b/>
          <w:color w:val="auto"/>
          <w:sz w:val="32"/>
          <w:szCs w:val="32"/>
          <w:lang w:val="en-US" w:eastAsia="zh-CN"/>
        </w:rPr>
        <w:t>件</w:t>
      </w:r>
      <w:r>
        <w:rPr>
          <w:rFonts w:hint="eastAsia" w:ascii="宋体" w:hAnsi="宋体" w:eastAsia="宋体" w:cs="宋体"/>
          <w:b/>
          <w:color w:val="auto"/>
          <w:sz w:val="32"/>
          <w:szCs w:val="32"/>
        </w:rPr>
        <w:t>九</w:t>
      </w:r>
      <w:r>
        <w:rPr>
          <w:rFonts w:hint="eastAsia"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28"/>
          <w:szCs w:val="28"/>
        </w:rPr>
        <w:t>信用</w:t>
      </w:r>
      <w:r>
        <w:rPr>
          <w:rFonts w:hint="eastAsia" w:ascii="宋体" w:hAnsi="宋体" w:cs="宋体"/>
          <w:b/>
          <w:sz w:val="28"/>
          <w:szCs w:val="28"/>
          <w:lang w:val="en-US" w:eastAsia="zh-CN"/>
        </w:rPr>
        <w:t>查询</w:t>
      </w:r>
    </w:p>
    <w:p>
      <w:pPr>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投标人提供“信用中国”网站失信被执行人、重大税收违法失信主体名单和政府采购严重违法失信行为记录名单以及“中国政府采购网站”的政府采购严重违法失信行为信息记录截图。</w:t>
      </w:r>
    </w:p>
    <w:p>
      <w:pPr>
        <w:spacing w:line="360" w:lineRule="auto"/>
        <w:jc w:val="left"/>
        <w:outlineLvl w:val="1"/>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Style w:val="18"/>
          <w:rFonts w:hint="eastAsia" w:ascii="宋体" w:hAnsi="宋体" w:eastAsia="宋体" w:cs="宋体"/>
          <w:color w:val="auto"/>
          <w:sz w:val="24"/>
          <w:szCs w:val="24"/>
        </w:rPr>
        <w:t>www.ccgp.gov.cn</w:t>
      </w:r>
      <w:r>
        <w:rPr>
          <w:rStyle w:val="18"/>
          <w:rFonts w:hint="eastAsia" w:ascii="宋体" w:hAnsi="宋体" w:eastAsia="宋体" w:cs="宋体"/>
          <w:color w:val="auto"/>
          <w:sz w:val="24"/>
          <w:szCs w:val="24"/>
        </w:rPr>
        <w:fldChar w:fldCharType="end"/>
      </w:r>
    </w:p>
    <w:p>
      <w:pPr>
        <w:spacing w:line="480" w:lineRule="exact"/>
        <w:jc w:val="lef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Style w:val="18"/>
          <w:rFonts w:hint="eastAsia" w:ascii="宋体" w:hAnsi="宋体" w:eastAsia="宋体" w:cs="宋体"/>
          <w:color w:val="auto"/>
          <w:sz w:val="24"/>
          <w:szCs w:val="24"/>
        </w:rPr>
        <w:t>www.creditchina.gov.cn</w:t>
      </w:r>
      <w:r>
        <w:rPr>
          <w:rStyle w:val="18"/>
          <w:rFonts w:hint="eastAsia" w:ascii="宋体" w:hAnsi="宋体" w:eastAsia="宋体" w:cs="宋体"/>
          <w:color w:val="auto"/>
          <w:sz w:val="24"/>
          <w:szCs w:val="24"/>
        </w:rPr>
        <w:fldChar w:fldCharType="end"/>
      </w:r>
    </w:p>
    <w:p>
      <w:pPr>
        <w:spacing w:line="480" w:lineRule="exact"/>
        <w:jc w:val="left"/>
        <w:rPr>
          <w:rFonts w:hint="eastAsia" w:ascii="宋体" w:hAnsi="宋体" w:eastAsia="宋体" w:cs="宋体"/>
          <w:b/>
          <w:sz w:val="24"/>
          <w:szCs w:val="24"/>
        </w:rPr>
      </w:pPr>
    </w:p>
    <w:p>
      <w:pPr>
        <w:spacing w:line="480" w:lineRule="exact"/>
        <w:jc w:val="left"/>
        <w:rPr>
          <w:rFonts w:hint="eastAsia" w:ascii="宋体" w:hAnsi="宋体" w:eastAsia="宋体" w:cs="宋体"/>
          <w:b/>
          <w:bCs w:val="0"/>
          <w:sz w:val="24"/>
          <w:szCs w:val="24"/>
        </w:rPr>
      </w:pPr>
      <w:r>
        <w:rPr>
          <w:rFonts w:hint="eastAsia" w:ascii="宋体" w:hAnsi="宋体" w:eastAsia="宋体" w:cs="宋体"/>
          <w:b/>
          <w:bCs w:val="0"/>
          <w:sz w:val="24"/>
          <w:szCs w:val="24"/>
        </w:rPr>
        <w:t>示例：</w:t>
      </w:r>
    </w:p>
    <w:p>
      <w:pPr>
        <w:numPr>
          <w:ilvl w:val="0"/>
          <w:numId w:val="7"/>
        </w:numPr>
        <w:spacing w:line="480" w:lineRule="exact"/>
        <w:jc w:val="left"/>
        <w:rPr>
          <w:rFonts w:hint="eastAsia" w:ascii="宋体" w:hAnsi="宋体" w:eastAsia="宋体" w:cs="宋体"/>
          <w:b/>
          <w:bCs w:val="0"/>
          <w:sz w:val="24"/>
          <w:szCs w:val="24"/>
        </w:rPr>
      </w:pPr>
      <w:r>
        <w:rPr>
          <w:rFonts w:hint="eastAsia" w:ascii="宋体" w:hAnsi="宋体" w:eastAsia="宋体" w:cs="宋体"/>
          <w:b/>
          <w:bCs w:val="0"/>
          <w:sz w:val="24"/>
          <w:szCs w:val="24"/>
        </w:rPr>
        <w:t>信用中国失信被执行人截图</w:t>
      </w:r>
    </w:p>
    <w:p>
      <w:pPr>
        <w:pStyle w:val="8"/>
        <w:rPr>
          <w:rFonts w:cs="宋体"/>
        </w:rPr>
      </w:pPr>
      <w:r>
        <w:drawing>
          <wp:inline distT="0" distB="0" distL="114300" distR="114300">
            <wp:extent cx="5972175" cy="5485130"/>
            <wp:effectExtent l="0" t="0" r="9525"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972175" cy="5485130"/>
                    </a:xfrm>
                    <a:prstGeom prst="rect">
                      <a:avLst/>
                    </a:prstGeom>
                    <a:noFill/>
                    <a:ln>
                      <a:noFill/>
                    </a:ln>
                  </pic:spPr>
                </pic:pic>
              </a:graphicData>
            </a:graphic>
          </wp:inline>
        </w:drawing>
      </w:r>
    </w:p>
    <w:p>
      <w:pPr>
        <w:pStyle w:val="8"/>
        <w:rPr>
          <w:rFonts w:cs="宋体"/>
          <w:bCs/>
          <w:sz w:val="28"/>
          <w:szCs w:val="28"/>
        </w:rPr>
      </w:pPr>
    </w:p>
    <w:p>
      <w:pPr>
        <w:pStyle w:val="8"/>
        <w:rPr>
          <w:rFonts w:cs="宋体"/>
          <w:b/>
          <w:bCs w:val="0"/>
          <w:sz w:val="24"/>
          <w:szCs w:val="24"/>
        </w:rPr>
      </w:pPr>
      <w:r>
        <w:rPr>
          <w:rFonts w:hint="eastAsia" w:cs="宋体"/>
          <w:b/>
          <w:bCs w:val="0"/>
          <w:sz w:val="24"/>
          <w:szCs w:val="24"/>
        </w:rPr>
        <w:t>2.信用中国重大税收违法失信主体名单</w:t>
      </w:r>
    </w:p>
    <w:p>
      <w:pPr>
        <w:pStyle w:val="8"/>
        <w:jc w:val="center"/>
        <w:rPr>
          <w:rFonts w:cs="宋体"/>
        </w:rPr>
      </w:pPr>
      <w:r>
        <w:drawing>
          <wp:inline distT="0" distB="0" distL="114300" distR="114300">
            <wp:extent cx="5781675" cy="5734050"/>
            <wp:effectExtent l="0" t="0" r="9525"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4"/>
                    <a:stretch>
                      <a:fillRect/>
                    </a:stretch>
                  </pic:blipFill>
                  <pic:spPr>
                    <a:xfrm>
                      <a:off x="0" y="0"/>
                      <a:ext cx="5781675" cy="5734050"/>
                    </a:xfrm>
                    <a:prstGeom prst="rect">
                      <a:avLst/>
                    </a:prstGeom>
                    <a:noFill/>
                    <a:ln>
                      <a:noFill/>
                    </a:ln>
                  </pic:spPr>
                </pic:pic>
              </a:graphicData>
            </a:graphic>
          </wp:inline>
        </w:drawing>
      </w:r>
    </w:p>
    <w:p>
      <w:pPr>
        <w:pStyle w:val="8"/>
        <w:rPr>
          <w:rFonts w:cs="宋体"/>
          <w:sz w:val="28"/>
          <w:szCs w:val="28"/>
        </w:rPr>
      </w:pPr>
    </w:p>
    <w:p>
      <w:pPr>
        <w:pStyle w:val="8"/>
        <w:rPr>
          <w:rFonts w:cs="宋体"/>
          <w:sz w:val="28"/>
          <w:szCs w:val="28"/>
        </w:rPr>
      </w:pPr>
    </w:p>
    <w:p>
      <w:pPr>
        <w:pStyle w:val="8"/>
        <w:rPr>
          <w:rFonts w:cs="宋体"/>
          <w:sz w:val="28"/>
          <w:szCs w:val="28"/>
        </w:rPr>
      </w:pPr>
    </w:p>
    <w:p>
      <w:pPr>
        <w:pStyle w:val="8"/>
        <w:rPr>
          <w:rFonts w:cs="宋体"/>
          <w:sz w:val="28"/>
          <w:szCs w:val="28"/>
        </w:rPr>
      </w:pPr>
    </w:p>
    <w:p>
      <w:pPr>
        <w:pStyle w:val="8"/>
        <w:rPr>
          <w:rFonts w:cs="宋体"/>
          <w:sz w:val="28"/>
          <w:szCs w:val="28"/>
        </w:rPr>
      </w:pPr>
    </w:p>
    <w:p>
      <w:pPr>
        <w:pStyle w:val="8"/>
        <w:rPr>
          <w:rFonts w:cs="宋体"/>
          <w:sz w:val="28"/>
          <w:szCs w:val="28"/>
        </w:rPr>
      </w:pPr>
    </w:p>
    <w:p>
      <w:pPr>
        <w:pStyle w:val="8"/>
        <w:rPr>
          <w:rFonts w:cs="宋体"/>
          <w:sz w:val="28"/>
          <w:szCs w:val="28"/>
        </w:rPr>
      </w:pPr>
    </w:p>
    <w:p>
      <w:pPr>
        <w:pStyle w:val="8"/>
        <w:rPr>
          <w:rFonts w:cs="宋体"/>
          <w:b/>
          <w:bCs/>
          <w:sz w:val="24"/>
          <w:szCs w:val="24"/>
        </w:rPr>
      </w:pPr>
      <w:r>
        <w:rPr>
          <w:rFonts w:hint="eastAsia" w:cs="宋体"/>
          <w:b/>
          <w:bCs/>
          <w:sz w:val="24"/>
          <w:szCs w:val="24"/>
        </w:rPr>
        <w:t>3、信用中国 政府采购严重违法失信行为记录名单</w:t>
      </w:r>
    </w:p>
    <w:p>
      <w:pPr>
        <w:pStyle w:val="8"/>
        <w:ind w:left="210" w:firstLine="1050" w:firstLineChars="500"/>
        <w:rPr>
          <w:rFonts w:cs="宋体"/>
          <w:bCs/>
          <w:sz w:val="28"/>
          <w:szCs w:val="28"/>
        </w:rPr>
      </w:pPr>
      <w:r>
        <w:drawing>
          <wp:inline distT="0" distB="0" distL="114300" distR="114300">
            <wp:extent cx="4578985" cy="4556760"/>
            <wp:effectExtent l="0" t="0" r="12065" b="1524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5"/>
                    <a:stretch>
                      <a:fillRect/>
                    </a:stretch>
                  </pic:blipFill>
                  <pic:spPr>
                    <a:xfrm>
                      <a:off x="0" y="0"/>
                      <a:ext cx="4578985" cy="4556760"/>
                    </a:xfrm>
                    <a:prstGeom prst="rect">
                      <a:avLst/>
                    </a:prstGeom>
                    <a:noFill/>
                    <a:ln>
                      <a:noFill/>
                    </a:ln>
                  </pic:spPr>
                </pic:pic>
              </a:graphicData>
            </a:graphic>
          </wp:inline>
        </w:drawing>
      </w:r>
      <w:r>
        <w:rPr>
          <w:rFonts w:hint="eastAsia" w:cs="宋体"/>
          <w:bCs/>
          <w:sz w:val="28"/>
          <w:szCs w:val="28"/>
        </w:rPr>
        <w:br w:type="page"/>
      </w:r>
      <w:r>
        <w:rPr>
          <w:rFonts w:hint="eastAsia" w:cs="宋体"/>
          <w:b/>
          <w:bCs w:val="0"/>
          <w:sz w:val="24"/>
          <w:szCs w:val="24"/>
        </w:rPr>
        <w:t>4.中国政府采购网站 政府采购严重违法失信行为信息记录</w:t>
      </w:r>
    </w:p>
    <w:p>
      <w:pPr>
        <w:spacing w:line="360" w:lineRule="auto"/>
        <w:rPr>
          <w:rFonts w:hint="eastAsia" w:ascii="宋体" w:hAnsi="宋体" w:eastAsia="宋体" w:cs="宋体"/>
          <w:b/>
          <w:color w:val="auto"/>
          <w:sz w:val="32"/>
          <w:szCs w:val="32"/>
        </w:rPr>
      </w:pPr>
      <w:r>
        <w:rPr>
          <w:rFonts w:hint="eastAsia" w:ascii="宋体" w:hAnsi="宋体" w:eastAsia="宋体" w:cs="宋体"/>
          <w:lang w:val="en-US" w:bidi="ar-SA"/>
        </w:rPr>
        <w:drawing>
          <wp:anchor distT="0" distB="0" distL="114300" distR="114300" simplePos="0" relativeHeight="251663360" behindDoc="0" locked="0" layoutInCell="1" allowOverlap="1">
            <wp:simplePos x="0" y="0"/>
            <wp:positionH relativeFrom="column">
              <wp:posOffset>281940</wp:posOffset>
            </wp:positionH>
            <wp:positionV relativeFrom="paragraph">
              <wp:posOffset>473075</wp:posOffset>
            </wp:positionV>
            <wp:extent cx="5272405" cy="2997835"/>
            <wp:effectExtent l="0" t="0" r="4445" b="12065"/>
            <wp:wrapNone/>
            <wp:docPr id="11" name="图片 4" descr="1607771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1607771019(1)"/>
                    <pic:cNvPicPr>
                      <a:picLocks noChangeAspect="1"/>
                    </pic:cNvPicPr>
                  </pic:nvPicPr>
                  <pic:blipFill>
                    <a:blip r:embed="rId16"/>
                    <a:stretch>
                      <a:fillRect/>
                    </a:stretch>
                  </pic:blipFill>
                  <pic:spPr>
                    <a:xfrm>
                      <a:off x="0" y="0"/>
                      <a:ext cx="5272405" cy="2997835"/>
                    </a:xfrm>
                    <a:prstGeom prst="rect">
                      <a:avLst/>
                    </a:prstGeom>
                    <a:noFill/>
                    <a:ln>
                      <a:noFill/>
                    </a:ln>
                  </pic:spPr>
                </pic:pic>
              </a:graphicData>
            </a:graphic>
          </wp:anchor>
        </w:drawing>
      </w:r>
      <w:r>
        <w:rPr>
          <w:rFonts w:hint="eastAsia" w:ascii="宋体" w:hAnsi="宋体" w:eastAsia="宋体" w:cs="宋体"/>
          <w:sz w:val="24"/>
          <w:u w:val="single"/>
        </w:rPr>
        <w:br w:type="page"/>
      </w:r>
    </w:p>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限制行为</w:t>
      </w:r>
    </w:p>
    <w:p>
      <w:pPr>
        <w:pStyle w:val="26"/>
        <w:numPr>
          <w:ilvl w:val="0"/>
          <w:numId w:val="8"/>
        </w:num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投标人近三年无因投标申请人违约或不恰当履约引起的合同终止、纠纷、争议、仲裁和公诉纪录；中国裁判文书网（http://wenshu.court.gov.cn/）</w:t>
      </w:r>
    </w:p>
    <w:p>
      <w:pPr>
        <w:pStyle w:val="26"/>
        <w:spacing w:line="360" w:lineRule="auto"/>
        <w:ind w:firstLine="0" w:firstLineChars="0"/>
        <w:rPr>
          <w:rFonts w:hint="eastAsia" w:ascii="宋体" w:hAnsi="宋体" w:eastAsia="宋体" w:cs="宋体"/>
          <w:color w:val="auto"/>
          <w:sz w:val="24"/>
        </w:rPr>
      </w:pPr>
    </w:p>
    <w:p>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pStyle w:val="26"/>
        <w:spacing w:line="360" w:lineRule="auto"/>
        <w:ind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rPr>
        <w:t>投标人提供相关承诺函（自拟格式）并加盖投标人单位</w:t>
      </w:r>
      <w:r>
        <w:rPr>
          <w:rFonts w:hint="eastAsia" w:ascii="宋体" w:hAnsi="宋体" w:eastAsia="宋体" w:cs="宋体"/>
          <w:color w:val="auto"/>
          <w:sz w:val="24"/>
          <w:lang w:val="en-US" w:eastAsia="zh-CN"/>
        </w:rPr>
        <w:t>公章</w:t>
      </w:r>
    </w:p>
    <w:p>
      <w:pPr>
        <w:spacing w:line="480" w:lineRule="auto"/>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pPr>
        <w:pStyle w:val="12"/>
        <w:keepNext w:val="0"/>
        <w:keepLines w:val="0"/>
        <w:widowControl/>
        <w:suppressLineNumbers w:val="0"/>
        <w:spacing w:beforeAutospacing="1" w:afterAutospacing="1" w:line="420" w:lineRule="atLeast"/>
        <w:jc w:val="both"/>
        <w:rPr>
          <w:rStyle w:val="17"/>
          <w:rFonts w:hint="eastAsia" w:ascii="宋体" w:hAnsi="宋体" w:eastAsia="宋体" w:cs="宋体"/>
          <w:i w:val="0"/>
          <w:iCs w:val="0"/>
          <w:caps w:val="0"/>
          <w:color w:val="000000"/>
          <w:spacing w:val="0"/>
          <w:sz w:val="28"/>
          <w:szCs w:val="28"/>
        </w:rPr>
      </w:pPr>
      <w:r>
        <w:rPr>
          <w:rFonts w:hint="eastAsia" w:ascii="宋体" w:hAnsi="宋体" w:eastAsia="宋体" w:cs="宋体"/>
          <w:b/>
          <w:color w:val="auto"/>
          <w:sz w:val="32"/>
          <w:szCs w:val="32"/>
        </w:rPr>
        <w:t>附表十</w:t>
      </w:r>
      <w:r>
        <w:rPr>
          <w:rFonts w:hint="eastAsia" w:cs="宋体"/>
          <w:b/>
          <w:color w:val="auto"/>
          <w:sz w:val="32"/>
          <w:szCs w:val="32"/>
          <w:lang w:val="en-US" w:eastAsia="zh-CN"/>
        </w:rPr>
        <w:t xml:space="preserve">           </w:t>
      </w:r>
      <w:r>
        <w:rPr>
          <w:rStyle w:val="17"/>
          <w:rFonts w:hint="eastAsia" w:ascii="宋体" w:hAnsi="宋体" w:eastAsia="宋体" w:cs="宋体"/>
          <w:i w:val="0"/>
          <w:iCs w:val="0"/>
          <w:caps w:val="0"/>
          <w:color w:val="000000"/>
          <w:spacing w:val="0"/>
          <w:sz w:val="28"/>
          <w:szCs w:val="28"/>
        </w:rPr>
        <w:t>中小企业声明函(（货物)）</w:t>
      </w:r>
    </w:p>
    <w:p>
      <w:pPr>
        <w:pStyle w:val="8"/>
        <w:spacing w:line="360" w:lineRule="auto"/>
        <w:jc w:val="center"/>
        <w:rPr>
          <w:rFonts w:cs="宋体"/>
          <w:b/>
          <w:bCs/>
          <w:sz w:val="24"/>
        </w:rPr>
      </w:pPr>
      <w:r>
        <w:rPr>
          <w:rFonts w:hint="eastAsia" w:cs="宋体"/>
          <w:b/>
          <w:bCs/>
          <w:sz w:val="24"/>
        </w:rPr>
        <w:t>中、小微企业声明函（中、小、微型企业产品价格需扣除的须提供）</w:t>
      </w:r>
    </w:p>
    <w:p>
      <w:pPr>
        <w:pStyle w:val="8"/>
        <w:spacing w:line="360" w:lineRule="auto"/>
        <w:jc w:val="left"/>
        <w:rPr>
          <w:rFonts w:cs="宋体"/>
          <w:sz w:val="24"/>
        </w:rPr>
      </w:pPr>
      <w:r>
        <w:rPr>
          <w:rFonts w:hint="eastAsia" w:cs="宋体"/>
          <w:sz w:val="24"/>
        </w:rPr>
        <w:t xml:space="preserve">项目编号：                             项目名称： </w:t>
      </w:r>
    </w:p>
    <w:p>
      <w:pPr>
        <w:pStyle w:val="12"/>
        <w:keepNext w:val="0"/>
        <w:keepLines w:val="0"/>
        <w:widowControl/>
        <w:suppressLineNumbers w:val="0"/>
        <w:spacing w:beforeAutospacing="1" w:afterAutospacing="1" w:line="420" w:lineRule="atLeast"/>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12"/>
        <w:keepNext w:val="0"/>
        <w:keepLines w:val="0"/>
        <w:widowControl/>
        <w:suppressLineNumbers w:val="0"/>
        <w:spacing w:beforeAutospacing="1" w:afterAutospacing="1" w:line="420" w:lineRule="atLeast"/>
        <w:ind w:lef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1.（标的名称），属于（采购文件中明确的所属行业）；制造商为（企业名称），从业人员  人，营业收入为  万元，资产总额为  万元，属于（中型企业、小型企业、微型企业）；</w:t>
      </w:r>
    </w:p>
    <w:p>
      <w:pPr>
        <w:pStyle w:val="12"/>
        <w:keepNext w:val="0"/>
        <w:keepLines w:val="0"/>
        <w:widowControl/>
        <w:suppressLineNumbers w:val="0"/>
        <w:spacing w:beforeAutospacing="1" w:afterAutospacing="1" w:line="420" w:lineRule="atLeast"/>
        <w:ind w:lef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（标的名称），属于（采购文件中明确的所属行业）；制造商为（企业名称），从业人员  人，营业收入为  万元，资产总额为  万元，属于（中型企业、小型企业、微型企业）；</w:t>
      </w:r>
    </w:p>
    <w:p>
      <w:pPr>
        <w:pStyle w:val="12"/>
        <w:keepNext w:val="0"/>
        <w:keepLines w:val="0"/>
        <w:widowControl/>
        <w:suppressLineNumbers w:val="0"/>
        <w:spacing w:beforeAutospacing="1" w:afterAutospacing="1" w:line="420" w:lineRule="atLeast"/>
        <w:ind w:lef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p>
    <w:p>
      <w:pPr>
        <w:pStyle w:val="12"/>
        <w:keepNext w:val="0"/>
        <w:keepLines w:val="0"/>
        <w:widowControl/>
        <w:suppressLineNumbers w:val="0"/>
        <w:spacing w:beforeAutospacing="1" w:afterAutospacing="1" w:line="420" w:lineRule="atLeast"/>
        <w:ind w:lef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以上企业，不属于大企业的分支机构，不存在控股股东为大企业的情形，也不存在与大企业的负责人为同一人的情形。</w:t>
      </w:r>
    </w:p>
    <w:p>
      <w:pPr>
        <w:pStyle w:val="12"/>
        <w:keepNext w:val="0"/>
        <w:keepLines w:val="0"/>
        <w:widowControl/>
        <w:suppressLineNumbers w:val="0"/>
        <w:spacing w:beforeAutospacing="1" w:afterAutospacing="1" w:line="420" w:lineRule="atLeast"/>
        <w:ind w:lef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本企业对上述声明内容的真实性负责。如有虚假，将依法承担相应责任。</w:t>
      </w:r>
    </w:p>
    <w:p>
      <w:pPr>
        <w:pStyle w:val="12"/>
        <w:keepNext w:val="0"/>
        <w:keepLines w:val="0"/>
        <w:widowControl/>
        <w:suppressLineNumbers w:val="0"/>
        <w:spacing w:beforeAutospacing="1" w:afterAutospacing="1" w:line="420" w:lineRule="atLeast"/>
        <w:ind w:lef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pPr>
        <w:pStyle w:val="12"/>
        <w:keepNext w:val="0"/>
        <w:keepLines w:val="0"/>
        <w:widowControl/>
        <w:suppressLineNumbers w:val="0"/>
        <w:spacing w:beforeAutospacing="1" w:afterAutospacing="1" w:line="420" w:lineRule="atLeast"/>
        <w:ind w:left="0" w:firstLine="42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企业名称（盖章）：</w:t>
      </w:r>
    </w:p>
    <w:p>
      <w:pPr>
        <w:pStyle w:val="12"/>
        <w:keepNext w:val="0"/>
        <w:keepLines w:val="0"/>
        <w:widowControl/>
        <w:suppressLineNumbers w:val="0"/>
        <w:spacing w:beforeAutospacing="1" w:afterAutospacing="1" w:line="420" w:lineRule="atLeast"/>
        <w:ind w:left="0" w:firstLine="420"/>
        <w:jc w:val="righ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日期：</w:t>
      </w:r>
      <w:r>
        <w:rPr>
          <w:rFonts w:hint="eastAsia" w:ascii="宋体" w:hAnsi="宋体" w:eastAsia="宋体" w:cs="宋体"/>
          <w:i w:val="0"/>
          <w:iCs w:val="0"/>
          <w:caps w:val="0"/>
          <w:color w:val="000000"/>
          <w:spacing w:val="0"/>
          <w:sz w:val="28"/>
          <w:szCs w:val="28"/>
        </w:rPr>
        <w:t xml:space="preserve">    </w:t>
      </w:r>
      <w:r>
        <w:rPr>
          <w:rFonts w:hint="eastAsia" w:ascii="微软雅黑" w:hAnsi="微软雅黑" w:eastAsia="微软雅黑" w:cs="微软雅黑"/>
          <w:i w:val="0"/>
          <w:iCs w:val="0"/>
          <w:caps w:val="0"/>
          <w:color w:val="000000"/>
          <w:spacing w:val="0"/>
          <w:sz w:val="27"/>
          <w:szCs w:val="27"/>
        </w:rPr>
        <w:t>     </w:t>
      </w:r>
    </w:p>
    <w:p>
      <w:pPr>
        <w:spacing w:line="360" w:lineRule="auto"/>
        <w:rPr>
          <w:rFonts w:hint="eastAsia" w:ascii="宋体" w:hAnsi="宋体" w:eastAsia="宋体" w:cs="宋体"/>
          <w:b/>
          <w:color w:val="auto"/>
          <w:sz w:val="32"/>
          <w:szCs w:val="32"/>
        </w:rPr>
      </w:pPr>
    </w:p>
    <w:p>
      <w:pPr>
        <w:spacing w:line="360" w:lineRule="auto"/>
        <w:rPr>
          <w:rFonts w:hint="eastAsia" w:ascii="宋体" w:hAnsi="宋体" w:eastAsia="宋体" w:cs="宋体"/>
          <w:b/>
          <w:color w:val="auto"/>
          <w:sz w:val="32"/>
          <w:szCs w:val="32"/>
        </w:rPr>
      </w:pPr>
    </w:p>
    <w:p>
      <w:pPr>
        <w:spacing w:line="360" w:lineRule="auto"/>
        <w:rPr>
          <w:rFonts w:hint="eastAsia" w:ascii="宋体" w:hAnsi="宋体" w:eastAsia="宋体" w:cs="宋体"/>
          <w:b/>
          <w:color w:val="auto"/>
          <w:sz w:val="32"/>
          <w:szCs w:val="32"/>
        </w:rPr>
      </w:pPr>
    </w:p>
    <w:p>
      <w:pPr>
        <w:spacing w:line="360" w:lineRule="auto"/>
        <w:rPr>
          <w:rFonts w:hint="eastAsia" w:ascii="宋体" w:hAnsi="宋体" w:eastAsia="宋体" w:cs="宋体"/>
          <w:b/>
          <w:color w:val="auto"/>
          <w:sz w:val="32"/>
          <w:szCs w:val="32"/>
        </w:rPr>
      </w:pPr>
      <w:r>
        <w:rPr>
          <w:rFonts w:hint="eastAsia" w:ascii="宋体" w:hAnsi="宋体" w:eastAsia="宋体" w:cs="宋体"/>
          <w:b/>
          <w:color w:val="auto"/>
          <w:sz w:val="32"/>
          <w:szCs w:val="32"/>
        </w:rPr>
        <w:t>附表十一</w:t>
      </w:r>
    </w:p>
    <w:p>
      <w:pPr>
        <w:pStyle w:val="7"/>
        <w:spacing w:line="360" w:lineRule="auto"/>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残疾人福利性单位声明函（符合本声明函填写）</w:t>
      </w:r>
    </w:p>
    <w:p>
      <w:pPr>
        <w:pStyle w:val="7"/>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bCs/>
          <w:color w:val="auto"/>
          <w:sz w:val="24"/>
          <w:u w:val="single"/>
        </w:rPr>
        <w:tab/>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单位的</w:t>
      </w:r>
      <w:r>
        <w:rPr>
          <w:rFonts w:hint="eastAsia" w:ascii="宋体" w:hAnsi="宋体" w:eastAsia="宋体" w:cs="宋体"/>
          <w:bCs/>
          <w:color w:val="auto"/>
          <w:sz w:val="24"/>
          <w:u w:val="single"/>
        </w:rPr>
        <w:tab/>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项目采购活动提供本单位制造的货物（由本单位承担工程/提供服务），或者提供其他残疾人福利性单位制造的货物（不包括使用非残疾人福利性单位注册商标的货物）。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w:t>
      </w:r>
    </w:p>
    <w:p>
      <w:pPr>
        <w:pStyle w:val="7"/>
        <w:spacing w:line="360" w:lineRule="auto"/>
        <w:ind w:firstLine="480" w:firstLineChars="200"/>
        <w:rPr>
          <w:rFonts w:hint="eastAsia" w:ascii="宋体" w:hAnsi="宋体" w:eastAsia="宋体" w:cs="宋体"/>
          <w:bCs/>
          <w:color w:val="auto"/>
          <w:sz w:val="24"/>
        </w:rPr>
      </w:pPr>
    </w:p>
    <w:p>
      <w:pPr>
        <w:pStyle w:val="7"/>
        <w:spacing w:line="360" w:lineRule="auto"/>
        <w:ind w:firstLine="480" w:firstLineChars="200"/>
        <w:rPr>
          <w:rFonts w:hint="eastAsia" w:ascii="宋体" w:hAnsi="宋体" w:eastAsia="宋体" w:cs="宋体"/>
          <w:bCs/>
          <w:color w:val="auto"/>
          <w:sz w:val="24"/>
        </w:rPr>
      </w:pPr>
    </w:p>
    <w:p>
      <w:pPr>
        <w:pStyle w:val="7"/>
        <w:spacing w:line="360" w:lineRule="auto"/>
        <w:ind w:firstLine="480" w:firstLineChars="200"/>
        <w:rPr>
          <w:rFonts w:hint="eastAsia" w:ascii="宋体" w:hAnsi="宋体" w:eastAsia="宋体" w:cs="宋体"/>
          <w:bCs/>
          <w:color w:val="auto"/>
          <w:sz w:val="24"/>
        </w:rPr>
      </w:pPr>
    </w:p>
    <w:p>
      <w:pPr>
        <w:pStyle w:val="7"/>
        <w:spacing w:line="360" w:lineRule="auto"/>
        <w:ind w:firstLine="480" w:firstLineChars="200"/>
        <w:jc w:val="right"/>
        <w:rPr>
          <w:rFonts w:hint="eastAsia" w:ascii="宋体" w:hAnsi="宋体" w:eastAsia="宋体" w:cs="宋体"/>
          <w:bCs/>
          <w:color w:val="auto"/>
          <w:sz w:val="24"/>
        </w:rPr>
      </w:pPr>
      <w:r>
        <w:rPr>
          <w:rFonts w:hint="eastAsia" w:ascii="宋体" w:hAnsi="宋体" w:eastAsia="宋体" w:cs="宋体"/>
          <w:bCs/>
          <w:color w:val="auto"/>
          <w:sz w:val="24"/>
        </w:rPr>
        <w:t>投标单位：</w:t>
      </w:r>
      <w:r>
        <w:rPr>
          <w:rFonts w:hint="eastAsia" w:ascii="宋体" w:hAnsi="宋体" w:eastAsia="宋体" w:cs="宋体"/>
          <w:bCs/>
          <w:color w:val="auto"/>
          <w:sz w:val="24"/>
          <w:u w:val="single"/>
        </w:rPr>
        <w:tab/>
      </w:r>
      <w:r>
        <w:rPr>
          <w:rFonts w:hint="eastAsia" w:ascii="宋体" w:hAnsi="宋体" w:eastAsia="宋体" w:cs="宋体"/>
          <w:bCs/>
          <w:color w:val="auto"/>
          <w:sz w:val="24"/>
        </w:rPr>
        <w:t xml:space="preserve">（盖章） </w:t>
      </w:r>
    </w:p>
    <w:p>
      <w:pPr>
        <w:pStyle w:val="7"/>
        <w:spacing w:line="360" w:lineRule="auto"/>
        <w:ind w:firstLine="480" w:firstLineChars="200"/>
        <w:jc w:val="right"/>
        <w:rPr>
          <w:rFonts w:hint="eastAsia" w:ascii="宋体" w:hAnsi="宋体" w:eastAsia="宋体" w:cs="宋体"/>
          <w:bCs/>
          <w:color w:val="auto"/>
          <w:sz w:val="24"/>
        </w:rPr>
      </w:pPr>
      <w:r>
        <w:rPr>
          <w:rFonts w:hint="eastAsia" w:ascii="宋体" w:hAnsi="宋体" w:eastAsia="宋体" w:cs="宋体"/>
          <w:bCs/>
          <w:color w:val="auto"/>
          <w:sz w:val="24"/>
        </w:rPr>
        <w:t>法定代表人或被授权人：</w:t>
      </w:r>
      <w:r>
        <w:rPr>
          <w:rFonts w:hint="eastAsia" w:ascii="宋体" w:hAnsi="宋体" w:eastAsia="宋体" w:cs="宋体"/>
          <w:bCs/>
          <w:color w:val="auto"/>
          <w:sz w:val="24"/>
          <w:u w:val="single"/>
        </w:rPr>
        <w:tab/>
      </w:r>
      <w:r>
        <w:rPr>
          <w:rFonts w:hint="eastAsia" w:ascii="宋体" w:hAnsi="宋体" w:eastAsia="宋体" w:cs="宋体"/>
          <w:bCs/>
          <w:color w:val="auto"/>
          <w:sz w:val="24"/>
          <w:u w:val="single"/>
        </w:rPr>
        <w:tab/>
      </w:r>
      <w:r>
        <w:rPr>
          <w:rFonts w:hint="eastAsia" w:ascii="宋体" w:hAnsi="宋体" w:eastAsia="宋体" w:cs="宋体"/>
          <w:bCs/>
          <w:color w:val="auto"/>
          <w:sz w:val="24"/>
        </w:rPr>
        <w:t>（签字）</w:t>
      </w:r>
    </w:p>
    <w:p>
      <w:pPr>
        <w:pStyle w:val="7"/>
        <w:spacing w:line="360" w:lineRule="auto"/>
        <w:ind w:firstLine="480" w:firstLineChars="200"/>
        <w:jc w:val="right"/>
        <w:rPr>
          <w:rFonts w:hint="eastAsia" w:ascii="宋体" w:hAnsi="宋体" w:eastAsia="宋体" w:cs="宋体"/>
          <w:bCs/>
          <w:color w:val="auto"/>
          <w:sz w:val="24"/>
        </w:rPr>
      </w:pPr>
      <w:r>
        <w:rPr>
          <w:rFonts w:hint="eastAsia" w:ascii="宋体" w:hAnsi="宋体" w:eastAsia="宋体" w:cs="宋体"/>
          <w:bCs/>
          <w:color w:val="auto"/>
          <w:sz w:val="24"/>
        </w:rPr>
        <w:t>日</w:t>
      </w:r>
      <w:r>
        <w:rPr>
          <w:rFonts w:hint="eastAsia" w:ascii="宋体" w:hAnsi="宋体" w:eastAsia="宋体" w:cs="宋体"/>
          <w:bCs/>
          <w:color w:val="auto"/>
          <w:sz w:val="24"/>
        </w:rPr>
        <w:tab/>
      </w:r>
      <w:r>
        <w:rPr>
          <w:rFonts w:hint="eastAsia" w:ascii="宋体" w:hAnsi="宋体" w:eastAsia="宋体" w:cs="宋体"/>
          <w:bCs/>
          <w:color w:val="auto"/>
          <w:sz w:val="24"/>
        </w:rPr>
        <w:t>期：</w:t>
      </w:r>
      <w:r>
        <w:rPr>
          <w:rFonts w:hint="eastAsia" w:ascii="宋体" w:hAnsi="宋体" w:eastAsia="宋体" w:cs="宋体"/>
          <w:bCs/>
          <w:color w:val="auto"/>
          <w:sz w:val="24"/>
          <w:u w:val="single"/>
        </w:rPr>
        <w:tab/>
      </w:r>
      <w:r>
        <w:rPr>
          <w:rFonts w:hint="eastAsia" w:ascii="宋体" w:hAnsi="宋体" w:eastAsia="宋体" w:cs="宋体"/>
          <w:bCs/>
          <w:color w:val="auto"/>
          <w:sz w:val="24"/>
        </w:rPr>
        <w:t>年</w:t>
      </w:r>
      <w:r>
        <w:rPr>
          <w:rFonts w:hint="eastAsia" w:ascii="宋体" w:hAnsi="宋体" w:eastAsia="宋体" w:cs="宋体"/>
          <w:bCs/>
          <w:color w:val="auto"/>
          <w:sz w:val="24"/>
          <w:u w:val="single"/>
        </w:rPr>
        <w:tab/>
      </w:r>
      <w:r>
        <w:rPr>
          <w:rFonts w:hint="eastAsia" w:ascii="宋体" w:hAnsi="宋体" w:eastAsia="宋体" w:cs="宋体"/>
          <w:bCs/>
          <w:color w:val="auto"/>
          <w:sz w:val="24"/>
        </w:rPr>
        <w:t>月</w:t>
      </w:r>
      <w:r>
        <w:rPr>
          <w:rFonts w:hint="eastAsia" w:ascii="宋体" w:hAnsi="宋体" w:eastAsia="宋体" w:cs="宋体"/>
          <w:bCs/>
          <w:color w:val="auto"/>
          <w:sz w:val="24"/>
          <w:u w:val="single"/>
        </w:rPr>
        <w:tab/>
      </w:r>
      <w:r>
        <w:rPr>
          <w:rFonts w:hint="eastAsia" w:ascii="宋体" w:hAnsi="宋体" w:eastAsia="宋体" w:cs="宋体"/>
          <w:bCs/>
          <w:color w:val="auto"/>
          <w:sz w:val="24"/>
        </w:rPr>
        <w:t>日</w:t>
      </w:r>
    </w:p>
    <w:p>
      <w:pPr>
        <w:pStyle w:val="7"/>
        <w:spacing w:line="360" w:lineRule="auto"/>
        <w:ind w:firstLine="480" w:firstLineChars="200"/>
        <w:rPr>
          <w:rFonts w:hint="eastAsia" w:ascii="宋体" w:hAnsi="宋体" w:eastAsia="宋体" w:cs="宋体"/>
          <w:bCs/>
          <w:color w:val="auto"/>
          <w:sz w:val="24"/>
        </w:rPr>
      </w:pPr>
    </w:p>
    <w:p>
      <w:pPr>
        <w:pStyle w:val="7"/>
        <w:spacing w:line="360" w:lineRule="auto"/>
        <w:ind w:firstLine="480" w:firstLineChars="200"/>
        <w:rPr>
          <w:rFonts w:ascii="仿宋" w:hAnsi="仿宋" w:eastAsia="仿宋" w:cs="仿宋"/>
          <w:bCs/>
          <w:color w:val="auto"/>
          <w:sz w:val="24"/>
        </w:rPr>
      </w:pPr>
    </w:p>
    <w:p>
      <w:pPr>
        <w:pStyle w:val="7"/>
        <w:spacing w:line="360" w:lineRule="auto"/>
        <w:ind w:firstLine="480" w:firstLineChars="200"/>
        <w:rPr>
          <w:rFonts w:hint="eastAsia" w:ascii="宋体" w:hAnsi="宋体" w:eastAsia="宋体" w:cs="宋体"/>
          <w:bCs/>
          <w:color w:val="auto"/>
          <w:sz w:val="24"/>
        </w:rPr>
      </w:pPr>
    </w:p>
    <w:p>
      <w:pPr>
        <w:pStyle w:val="7"/>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说明：1.填写前请认真阅读《财政部 民政部 中国残疾人联合会关于促进残疾人就业政府采购 政策的通知》（财库〔2017〕141 号）相关规定。</w:t>
      </w:r>
    </w:p>
    <w:p>
      <w:pPr>
        <w:pStyle w:val="7"/>
        <w:spacing w:line="360" w:lineRule="auto"/>
        <w:ind w:firstLine="960" w:firstLineChars="400"/>
        <w:rPr>
          <w:rFonts w:hint="eastAsia" w:ascii="宋体" w:hAnsi="宋体" w:eastAsia="宋体" w:cs="宋体"/>
          <w:bCs/>
          <w:color w:val="auto"/>
          <w:sz w:val="24"/>
        </w:rPr>
      </w:pPr>
      <w:r>
        <w:rPr>
          <w:rFonts w:hint="eastAsia" w:ascii="宋体" w:hAnsi="宋体" w:eastAsia="宋体" w:cs="宋体"/>
          <w:bCs/>
          <w:color w:val="auto"/>
          <w:sz w:val="24"/>
        </w:rPr>
        <w:t xml:space="preserve"> 2.残疾人福利性单位应在本声明函后提供相关证明材料。</w:t>
      </w:r>
    </w:p>
    <w:p>
      <w:pPr>
        <w:pStyle w:val="7"/>
        <w:spacing w:line="360" w:lineRule="auto"/>
        <w:ind w:firstLine="1125" w:firstLineChars="469"/>
        <w:rPr>
          <w:rFonts w:hint="eastAsia" w:ascii="宋体" w:hAnsi="宋体" w:eastAsia="宋体" w:cs="宋体"/>
          <w:bCs/>
          <w:color w:val="auto"/>
          <w:sz w:val="24"/>
        </w:rPr>
      </w:pPr>
      <w:r>
        <w:rPr>
          <w:rFonts w:hint="eastAsia" w:ascii="宋体" w:hAnsi="宋体" w:eastAsia="宋体" w:cs="宋体"/>
          <w:bCs/>
          <w:color w:val="auto"/>
          <w:sz w:val="24"/>
        </w:rPr>
        <w:t>3.未按上述要求提供、填写的，评审时不予以考虑。</w:t>
      </w:r>
    </w:p>
    <w:p>
      <w:pPr>
        <w:spacing w:line="360" w:lineRule="auto"/>
        <w:rPr>
          <w:rFonts w:ascii="仿宋" w:hAnsi="仿宋" w:eastAsia="仿宋" w:cs="仿宋"/>
          <w:b/>
          <w:color w:val="auto"/>
          <w:sz w:val="28"/>
          <w:szCs w:val="28"/>
        </w:rPr>
      </w:pPr>
    </w:p>
    <w:p>
      <w:pPr>
        <w:spacing w:line="360" w:lineRule="auto"/>
        <w:rPr>
          <w:rFonts w:ascii="仿宋" w:hAnsi="仿宋" w:eastAsia="仿宋" w:cs="仿宋"/>
          <w:b/>
          <w:color w:val="auto"/>
          <w:sz w:val="28"/>
          <w:szCs w:val="28"/>
        </w:rPr>
      </w:pPr>
    </w:p>
    <w:p>
      <w:pPr>
        <w:spacing w:line="360" w:lineRule="auto"/>
        <w:rPr>
          <w:rFonts w:ascii="仿宋" w:hAnsi="仿宋" w:eastAsia="仿宋" w:cs="仿宋"/>
          <w:b/>
          <w:color w:val="auto"/>
          <w:sz w:val="28"/>
          <w:szCs w:val="28"/>
        </w:rPr>
      </w:pPr>
    </w:p>
    <w:p>
      <w:pPr>
        <w:spacing w:line="360" w:lineRule="auto"/>
        <w:rPr>
          <w:rFonts w:ascii="仿宋" w:hAnsi="仿宋" w:eastAsia="仿宋" w:cs="仿宋"/>
          <w:b/>
          <w:color w:val="auto"/>
          <w:sz w:val="28"/>
          <w:szCs w:val="28"/>
        </w:rPr>
      </w:pPr>
    </w:p>
    <w:p>
      <w:pPr>
        <w:spacing w:line="360" w:lineRule="auto"/>
        <w:rPr>
          <w:rFonts w:hint="eastAsia" w:ascii="宋体" w:hAnsi="宋体" w:eastAsia="宋体" w:cs="宋体"/>
          <w:b/>
          <w:color w:val="auto"/>
          <w:sz w:val="32"/>
          <w:szCs w:val="32"/>
        </w:rPr>
      </w:pPr>
    </w:p>
    <w:p>
      <w:pPr>
        <w:spacing w:line="360" w:lineRule="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附表十</w:t>
      </w:r>
      <w:r>
        <w:rPr>
          <w:rFonts w:hint="eastAsia" w:ascii="宋体" w:hAnsi="宋体" w:eastAsia="宋体" w:cs="宋体"/>
          <w:b/>
          <w:color w:val="auto"/>
          <w:sz w:val="32"/>
          <w:szCs w:val="32"/>
          <w:lang w:val="en-US" w:eastAsia="zh-CN"/>
        </w:rPr>
        <w:t>二</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本项目拟投入人员情况表</w:t>
      </w:r>
    </w:p>
    <w:p>
      <w:pPr>
        <w:jc w:val="center"/>
        <w:rPr>
          <w:rFonts w:hint="eastAsia" w:ascii="宋体" w:hAnsi="宋体" w:eastAsia="宋体" w:cs="宋体"/>
          <w:b/>
          <w:bCs/>
          <w:color w:val="auto"/>
          <w:sz w:val="40"/>
        </w:rPr>
      </w:pPr>
      <w:bookmarkStart w:id="103" w:name="_Toc17752_WPSOffice_Level1"/>
      <w:r>
        <w:rPr>
          <w:rFonts w:hint="eastAsia" w:ascii="宋体" w:hAnsi="宋体" w:eastAsia="宋体" w:cs="宋体"/>
          <w:b/>
          <w:color w:val="auto"/>
          <w:sz w:val="28"/>
          <w:szCs w:val="28"/>
        </w:rPr>
        <w:t>技术服务人员一览表</w:t>
      </w:r>
      <w:bookmarkEnd w:id="103"/>
    </w:p>
    <w:tbl>
      <w:tblPr>
        <w:tblStyle w:val="14"/>
        <w:tblpPr w:leftFromText="180" w:rightFromText="180" w:vertAnchor="text" w:horzAnchor="margin" w:tblpXSpec="center" w:tblpY="74"/>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858"/>
        <w:gridCol w:w="956"/>
        <w:gridCol w:w="1150"/>
        <w:gridCol w:w="1516"/>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350" w:type="dxa"/>
            <w:vAlign w:val="center"/>
          </w:tcPr>
          <w:p>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姓  名</w:t>
            </w:r>
          </w:p>
        </w:tc>
        <w:tc>
          <w:tcPr>
            <w:tcW w:w="1858" w:type="dxa"/>
            <w:vAlign w:val="center"/>
          </w:tcPr>
          <w:p>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本项目</w:t>
            </w:r>
          </w:p>
          <w:p>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拟任职务</w:t>
            </w:r>
          </w:p>
        </w:tc>
        <w:tc>
          <w:tcPr>
            <w:tcW w:w="956" w:type="dxa"/>
            <w:vAlign w:val="center"/>
          </w:tcPr>
          <w:p>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技术</w:t>
            </w:r>
          </w:p>
          <w:p>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1150" w:type="dxa"/>
            <w:vAlign w:val="center"/>
          </w:tcPr>
          <w:p>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学历</w:t>
            </w:r>
          </w:p>
        </w:tc>
        <w:tc>
          <w:tcPr>
            <w:tcW w:w="1516" w:type="dxa"/>
            <w:vAlign w:val="center"/>
          </w:tcPr>
          <w:p>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身份证号</w:t>
            </w:r>
          </w:p>
        </w:tc>
        <w:tc>
          <w:tcPr>
            <w:tcW w:w="2191" w:type="dxa"/>
            <w:vAlign w:val="center"/>
          </w:tcPr>
          <w:p>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主要资历及</w:t>
            </w:r>
          </w:p>
          <w:p>
            <w:pPr>
              <w:spacing w:line="560" w:lineRule="exact"/>
              <w:jc w:val="center"/>
              <w:rPr>
                <w:rFonts w:hint="eastAsia" w:ascii="宋体" w:hAnsi="宋体" w:eastAsia="宋体" w:cs="宋体"/>
                <w:color w:val="auto"/>
                <w:sz w:val="24"/>
              </w:rPr>
            </w:pPr>
            <w:r>
              <w:rPr>
                <w:rFonts w:hint="eastAsia" w:ascii="宋体" w:hAnsi="宋体" w:eastAsia="宋体" w:cs="宋体"/>
                <w:color w:val="auto"/>
                <w:sz w:val="24"/>
              </w:rPr>
              <w:t>担任过的职务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spacing w:line="560" w:lineRule="exact"/>
              <w:jc w:val="center"/>
              <w:rPr>
                <w:rFonts w:ascii="仿宋" w:hAnsi="仿宋" w:eastAsia="仿宋" w:cs="仿宋"/>
                <w:color w:val="auto"/>
                <w:sz w:val="28"/>
                <w:szCs w:val="28"/>
              </w:rPr>
            </w:pPr>
          </w:p>
        </w:tc>
        <w:tc>
          <w:tcPr>
            <w:tcW w:w="1858" w:type="dxa"/>
            <w:vAlign w:val="center"/>
          </w:tcPr>
          <w:p>
            <w:pPr>
              <w:spacing w:line="560" w:lineRule="exact"/>
              <w:jc w:val="center"/>
              <w:rPr>
                <w:rFonts w:ascii="仿宋" w:hAnsi="仿宋" w:eastAsia="仿宋" w:cs="仿宋"/>
                <w:color w:val="auto"/>
                <w:sz w:val="28"/>
                <w:szCs w:val="28"/>
              </w:rPr>
            </w:pPr>
          </w:p>
        </w:tc>
        <w:tc>
          <w:tcPr>
            <w:tcW w:w="956" w:type="dxa"/>
            <w:vAlign w:val="center"/>
          </w:tcPr>
          <w:p>
            <w:pPr>
              <w:spacing w:line="560" w:lineRule="exact"/>
              <w:jc w:val="center"/>
              <w:rPr>
                <w:rFonts w:ascii="仿宋" w:hAnsi="仿宋" w:eastAsia="仿宋" w:cs="仿宋"/>
                <w:color w:val="auto"/>
                <w:sz w:val="28"/>
                <w:szCs w:val="28"/>
              </w:rPr>
            </w:pPr>
          </w:p>
        </w:tc>
        <w:tc>
          <w:tcPr>
            <w:tcW w:w="1150" w:type="dxa"/>
            <w:vAlign w:val="center"/>
          </w:tcPr>
          <w:p>
            <w:pPr>
              <w:spacing w:line="560" w:lineRule="exact"/>
              <w:jc w:val="center"/>
              <w:rPr>
                <w:rFonts w:ascii="仿宋" w:hAnsi="仿宋" w:eastAsia="仿宋" w:cs="仿宋"/>
                <w:color w:val="auto"/>
                <w:sz w:val="28"/>
                <w:szCs w:val="28"/>
              </w:rPr>
            </w:pPr>
          </w:p>
        </w:tc>
        <w:tc>
          <w:tcPr>
            <w:tcW w:w="1516" w:type="dxa"/>
            <w:vAlign w:val="center"/>
          </w:tcPr>
          <w:p>
            <w:pPr>
              <w:spacing w:line="560" w:lineRule="exact"/>
              <w:jc w:val="center"/>
              <w:rPr>
                <w:rFonts w:ascii="仿宋" w:hAnsi="仿宋" w:eastAsia="仿宋" w:cs="仿宋"/>
                <w:color w:val="auto"/>
                <w:sz w:val="28"/>
                <w:szCs w:val="28"/>
              </w:rPr>
            </w:pPr>
          </w:p>
        </w:tc>
        <w:tc>
          <w:tcPr>
            <w:tcW w:w="2191"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spacing w:line="560" w:lineRule="exact"/>
              <w:jc w:val="center"/>
              <w:rPr>
                <w:rFonts w:ascii="仿宋" w:hAnsi="仿宋" w:eastAsia="仿宋" w:cs="仿宋"/>
                <w:color w:val="auto"/>
                <w:sz w:val="28"/>
                <w:szCs w:val="28"/>
              </w:rPr>
            </w:pPr>
          </w:p>
        </w:tc>
        <w:tc>
          <w:tcPr>
            <w:tcW w:w="1858" w:type="dxa"/>
            <w:vAlign w:val="center"/>
          </w:tcPr>
          <w:p>
            <w:pPr>
              <w:spacing w:line="560" w:lineRule="exact"/>
              <w:jc w:val="center"/>
              <w:rPr>
                <w:rFonts w:ascii="仿宋" w:hAnsi="仿宋" w:eastAsia="仿宋" w:cs="仿宋"/>
                <w:color w:val="auto"/>
                <w:sz w:val="28"/>
                <w:szCs w:val="28"/>
              </w:rPr>
            </w:pPr>
          </w:p>
        </w:tc>
        <w:tc>
          <w:tcPr>
            <w:tcW w:w="956" w:type="dxa"/>
            <w:vAlign w:val="center"/>
          </w:tcPr>
          <w:p>
            <w:pPr>
              <w:spacing w:line="560" w:lineRule="exact"/>
              <w:jc w:val="center"/>
              <w:rPr>
                <w:rFonts w:ascii="仿宋" w:hAnsi="仿宋" w:eastAsia="仿宋" w:cs="仿宋"/>
                <w:color w:val="auto"/>
                <w:sz w:val="28"/>
                <w:szCs w:val="28"/>
              </w:rPr>
            </w:pPr>
          </w:p>
        </w:tc>
        <w:tc>
          <w:tcPr>
            <w:tcW w:w="1150" w:type="dxa"/>
            <w:vAlign w:val="center"/>
          </w:tcPr>
          <w:p>
            <w:pPr>
              <w:spacing w:line="560" w:lineRule="exact"/>
              <w:jc w:val="center"/>
              <w:rPr>
                <w:rFonts w:ascii="仿宋" w:hAnsi="仿宋" w:eastAsia="仿宋" w:cs="仿宋"/>
                <w:color w:val="auto"/>
                <w:sz w:val="28"/>
                <w:szCs w:val="28"/>
              </w:rPr>
            </w:pPr>
          </w:p>
        </w:tc>
        <w:tc>
          <w:tcPr>
            <w:tcW w:w="1516" w:type="dxa"/>
            <w:vAlign w:val="center"/>
          </w:tcPr>
          <w:p>
            <w:pPr>
              <w:spacing w:line="560" w:lineRule="exact"/>
              <w:jc w:val="center"/>
              <w:rPr>
                <w:rFonts w:ascii="仿宋" w:hAnsi="仿宋" w:eastAsia="仿宋" w:cs="仿宋"/>
                <w:color w:val="auto"/>
                <w:sz w:val="28"/>
                <w:szCs w:val="28"/>
              </w:rPr>
            </w:pPr>
          </w:p>
        </w:tc>
        <w:tc>
          <w:tcPr>
            <w:tcW w:w="2191"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spacing w:line="560" w:lineRule="exact"/>
              <w:jc w:val="center"/>
              <w:rPr>
                <w:rFonts w:ascii="仿宋" w:hAnsi="仿宋" w:eastAsia="仿宋" w:cs="仿宋"/>
                <w:color w:val="auto"/>
                <w:sz w:val="28"/>
                <w:szCs w:val="28"/>
              </w:rPr>
            </w:pPr>
          </w:p>
        </w:tc>
        <w:tc>
          <w:tcPr>
            <w:tcW w:w="1858" w:type="dxa"/>
            <w:vAlign w:val="center"/>
          </w:tcPr>
          <w:p>
            <w:pPr>
              <w:spacing w:line="560" w:lineRule="exact"/>
              <w:jc w:val="center"/>
              <w:rPr>
                <w:rFonts w:ascii="仿宋" w:hAnsi="仿宋" w:eastAsia="仿宋" w:cs="仿宋"/>
                <w:color w:val="auto"/>
                <w:sz w:val="28"/>
                <w:szCs w:val="28"/>
              </w:rPr>
            </w:pPr>
          </w:p>
        </w:tc>
        <w:tc>
          <w:tcPr>
            <w:tcW w:w="956" w:type="dxa"/>
            <w:vAlign w:val="center"/>
          </w:tcPr>
          <w:p>
            <w:pPr>
              <w:spacing w:line="560" w:lineRule="exact"/>
              <w:jc w:val="center"/>
              <w:rPr>
                <w:rFonts w:ascii="仿宋" w:hAnsi="仿宋" w:eastAsia="仿宋" w:cs="仿宋"/>
                <w:color w:val="auto"/>
                <w:sz w:val="28"/>
                <w:szCs w:val="28"/>
              </w:rPr>
            </w:pPr>
          </w:p>
        </w:tc>
        <w:tc>
          <w:tcPr>
            <w:tcW w:w="1150" w:type="dxa"/>
            <w:vAlign w:val="center"/>
          </w:tcPr>
          <w:p>
            <w:pPr>
              <w:spacing w:line="560" w:lineRule="exact"/>
              <w:jc w:val="center"/>
              <w:rPr>
                <w:rFonts w:ascii="仿宋" w:hAnsi="仿宋" w:eastAsia="仿宋" w:cs="仿宋"/>
                <w:color w:val="auto"/>
                <w:sz w:val="28"/>
                <w:szCs w:val="28"/>
              </w:rPr>
            </w:pPr>
          </w:p>
        </w:tc>
        <w:tc>
          <w:tcPr>
            <w:tcW w:w="1516" w:type="dxa"/>
            <w:vAlign w:val="center"/>
          </w:tcPr>
          <w:p>
            <w:pPr>
              <w:spacing w:line="560" w:lineRule="exact"/>
              <w:jc w:val="center"/>
              <w:rPr>
                <w:rFonts w:ascii="仿宋" w:hAnsi="仿宋" w:eastAsia="仿宋" w:cs="仿宋"/>
                <w:color w:val="auto"/>
                <w:sz w:val="28"/>
                <w:szCs w:val="28"/>
              </w:rPr>
            </w:pPr>
          </w:p>
        </w:tc>
        <w:tc>
          <w:tcPr>
            <w:tcW w:w="2191"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spacing w:line="560" w:lineRule="exact"/>
              <w:jc w:val="center"/>
              <w:rPr>
                <w:rFonts w:ascii="仿宋" w:hAnsi="仿宋" w:eastAsia="仿宋" w:cs="仿宋"/>
                <w:color w:val="auto"/>
                <w:sz w:val="28"/>
                <w:szCs w:val="28"/>
              </w:rPr>
            </w:pPr>
          </w:p>
        </w:tc>
        <w:tc>
          <w:tcPr>
            <w:tcW w:w="1858" w:type="dxa"/>
            <w:vAlign w:val="center"/>
          </w:tcPr>
          <w:p>
            <w:pPr>
              <w:spacing w:line="560" w:lineRule="exact"/>
              <w:jc w:val="center"/>
              <w:rPr>
                <w:rFonts w:ascii="仿宋" w:hAnsi="仿宋" w:eastAsia="仿宋" w:cs="仿宋"/>
                <w:color w:val="auto"/>
                <w:sz w:val="28"/>
                <w:szCs w:val="28"/>
              </w:rPr>
            </w:pPr>
          </w:p>
        </w:tc>
        <w:tc>
          <w:tcPr>
            <w:tcW w:w="956" w:type="dxa"/>
            <w:vAlign w:val="center"/>
          </w:tcPr>
          <w:p>
            <w:pPr>
              <w:spacing w:line="560" w:lineRule="exact"/>
              <w:jc w:val="center"/>
              <w:rPr>
                <w:rFonts w:ascii="仿宋" w:hAnsi="仿宋" w:eastAsia="仿宋" w:cs="仿宋"/>
                <w:color w:val="auto"/>
                <w:sz w:val="28"/>
                <w:szCs w:val="28"/>
              </w:rPr>
            </w:pPr>
          </w:p>
        </w:tc>
        <w:tc>
          <w:tcPr>
            <w:tcW w:w="1150" w:type="dxa"/>
            <w:vAlign w:val="center"/>
          </w:tcPr>
          <w:p>
            <w:pPr>
              <w:spacing w:line="560" w:lineRule="exact"/>
              <w:jc w:val="center"/>
              <w:rPr>
                <w:rFonts w:ascii="仿宋" w:hAnsi="仿宋" w:eastAsia="仿宋" w:cs="仿宋"/>
                <w:color w:val="auto"/>
                <w:sz w:val="28"/>
                <w:szCs w:val="28"/>
              </w:rPr>
            </w:pPr>
          </w:p>
        </w:tc>
        <w:tc>
          <w:tcPr>
            <w:tcW w:w="1516" w:type="dxa"/>
            <w:vAlign w:val="center"/>
          </w:tcPr>
          <w:p>
            <w:pPr>
              <w:spacing w:line="560" w:lineRule="exact"/>
              <w:jc w:val="center"/>
              <w:rPr>
                <w:rFonts w:ascii="仿宋" w:hAnsi="仿宋" w:eastAsia="仿宋" w:cs="仿宋"/>
                <w:color w:val="auto"/>
                <w:sz w:val="28"/>
                <w:szCs w:val="28"/>
              </w:rPr>
            </w:pPr>
          </w:p>
        </w:tc>
        <w:tc>
          <w:tcPr>
            <w:tcW w:w="2191"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spacing w:line="560" w:lineRule="exact"/>
              <w:jc w:val="center"/>
              <w:rPr>
                <w:rFonts w:ascii="仿宋" w:hAnsi="仿宋" w:eastAsia="仿宋" w:cs="仿宋"/>
                <w:color w:val="auto"/>
                <w:sz w:val="28"/>
                <w:szCs w:val="28"/>
              </w:rPr>
            </w:pPr>
          </w:p>
        </w:tc>
        <w:tc>
          <w:tcPr>
            <w:tcW w:w="1858" w:type="dxa"/>
            <w:vAlign w:val="center"/>
          </w:tcPr>
          <w:p>
            <w:pPr>
              <w:spacing w:line="560" w:lineRule="exact"/>
              <w:jc w:val="center"/>
              <w:rPr>
                <w:rFonts w:ascii="仿宋" w:hAnsi="仿宋" w:eastAsia="仿宋" w:cs="仿宋"/>
                <w:color w:val="auto"/>
                <w:sz w:val="28"/>
                <w:szCs w:val="28"/>
              </w:rPr>
            </w:pPr>
          </w:p>
        </w:tc>
        <w:tc>
          <w:tcPr>
            <w:tcW w:w="956" w:type="dxa"/>
            <w:vAlign w:val="center"/>
          </w:tcPr>
          <w:p>
            <w:pPr>
              <w:spacing w:line="560" w:lineRule="exact"/>
              <w:jc w:val="center"/>
              <w:rPr>
                <w:rFonts w:ascii="仿宋" w:hAnsi="仿宋" w:eastAsia="仿宋" w:cs="仿宋"/>
                <w:color w:val="auto"/>
                <w:sz w:val="28"/>
                <w:szCs w:val="28"/>
              </w:rPr>
            </w:pPr>
          </w:p>
        </w:tc>
        <w:tc>
          <w:tcPr>
            <w:tcW w:w="1150" w:type="dxa"/>
            <w:vAlign w:val="center"/>
          </w:tcPr>
          <w:p>
            <w:pPr>
              <w:spacing w:line="560" w:lineRule="exact"/>
              <w:jc w:val="center"/>
              <w:rPr>
                <w:rFonts w:ascii="仿宋" w:hAnsi="仿宋" w:eastAsia="仿宋" w:cs="仿宋"/>
                <w:color w:val="auto"/>
                <w:sz w:val="28"/>
                <w:szCs w:val="28"/>
              </w:rPr>
            </w:pPr>
          </w:p>
        </w:tc>
        <w:tc>
          <w:tcPr>
            <w:tcW w:w="1516" w:type="dxa"/>
            <w:vAlign w:val="center"/>
          </w:tcPr>
          <w:p>
            <w:pPr>
              <w:spacing w:line="560" w:lineRule="exact"/>
              <w:jc w:val="center"/>
              <w:rPr>
                <w:rFonts w:ascii="仿宋" w:hAnsi="仿宋" w:eastAsia="仿宋" w:cs="仿宋"/>
                <w:color w:val="auto"/>
                <w:sz w:val="28"/>
                <w:szCs w:val="28"/>
              </w:rPr>
            </w:pPr>
          </w:p>
        </w:tc>
        <w:tc>
          <w:tcPr>
            <w:tcW w:w="2191"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spacing w:line="560" w:lineRule="exact"/>
              <w:jc w:val="center"/>
              <w:rPr>
                <w:rFonts w:ascii="仿宋" w:hAnsi="仿宋" w:eastAsia="仿宋" w:cs="仿宋"/>
                <w:color w:val="auto"/>
                <w:sz w:val="28"/>
                <w:szCs w:val="28"/>
              </w:rPr>
            </w:pPr>
          </w:p>
        </w:tc>
        <w:tc>
          <w:tcPr>
            <w:tcW w:w="1858" w:type="dxa"/>
            <w:vAlign w:val="center"/>
          </w:tcPr>
          <w:p>
            <w:pPr>
              <w:spacing w:line="560" w:lineRule="exact"/>
              <w:jc w:val="center"/>
              <w:rPr>
                <w:rFonts w:ascii="仿宋" w:hAnsi="仿宋" w:eastAsia="仿宋" w:cs="仿宋"/>
                <w:color w:val="auto"/>
                <w:sz w:val="28"/>
                <w:szCs w:val="28"/>
              </w:rPr>
            </w:pPr>
          </w:p>
        </w:tc>
        <w:tc>
          <w:tcPr>
            <w:tcW w:w="956" w:type="dxa"/>
            <w:vAlign w:val="center"/>
          </w:tcPr>
          <w:p>
            <w:pPr>
              <w:spacing w:line="560" w:lineRule="exact"/>
              <w:jc w:val="center"/>
              <w:rPr>
                <w:rFonts w:ascii="仿宋" w:hAnsi="仿宋" w:eastAsia="仿宋" w:cs="仿宋"/>
                <w:color w:val="auto"/>
                <w:sz w:val="28"/>
                <w:szCs w:val="28"/>
              </w:rPr>
            </w:pPr>
          </w:p>
        </w:tc>
        <w:tc>
          <w:tcPr>
            <w:tcW w:w="1150" w:type="dxa"/>
            <w:vAlign w:val="center"/>
          </w:tcPr>
          <w:p>
            <w:pPr>
              <w:spacing w:line="560" w:lineRule="exact"/>
              <w:jc w:val="center"/>
              <w:rPr>
                <w:rFonts w:ascii="仿宋" w:hAnsi="仿宋" w:eastAsia="仿宋" w:cs="仿宋"/>
                <w:color w:val="auto"/>
                <w:sz w:val="28"/>
                <w:szCs w:val="28"/>
              </w:rPr>
            </w:pPr>
          </w:p>
        </w:tc>
        <w:tc>
          <w:tcPr>
            <w:tcW w:w="1516" w:type="dxa"/>
            <w:vAlign w:val="center"/>
          </w:tcPr>
          <w:p>
            <w:pPr>
              <w:spacing w:line="560" w:lineRule="exact"/>
              <w:jc w:val="center"/>
              <w:rPr>
                <w:rFonts w:ascii="仿宋" w:hAnsi="仿宋" w:eastAsia="仿宋" w:cs="仿宋"/>
                <w:color w:val="auto"/>
                <w:sz w:val="28"/>
                <w:szCs w:val="28"/>
              </w:rPr>
            </w:pPr>
          </w:p>
        </w:tc>
        <w:tc>
          <w:tcPr>
            <w:tcW w:w="2191"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spacing w:line="560" w:lineRule="exact"/>
              <w:jc w:val="center"/>
              <w:rPr>
                <w:rFonts w:ascii="仿宋" w:hAnsi="仿宋" w:eastAsia="仿宋" w:cs="仿宋"/>
                <w:color w:val="auto"/>
                <w:sz w:val="28"/>
                <w:szCs w:val="28"/>
              </w:rPr>
            </w:pPr>
          </w:p>
        </w:tc>
        <w:tc>
          <w:tcPr>
            <w:tcW w:w="1858" w:type="dxa"/>
            <w:vAlign w:val="center"/>
          </w:tcPr>
          <w:p>
            <w:pPr>
              <w:spacing w:line="560" w:lineRule="exact"/>
              <w:jc w:val="center"/>
              <w:rPr>
                <w:rFonts w:ascii="仿宋" w:hAnsi="仿宋" w:eastAsia="仿宋" w:cs="仿宋"/>
                <w:color w:val="auto"/>
                <w:sz w:val="28"/>
                <w:szCs w:val="28"/>
              </w:rPr>
            </w:pPr>
          </w:p>
        </w:tc>
        <w:tc>
          <w:tcPr>
            <w:tcW w:w="956" w:type="dxa"/>
            <w:vAlign w:val="center"/>
          </w:tcPr>
          <w:p>
            <w:pPr>
              <w:spacing w:line="560" w:lineRule="exact"/>
              <w:jc w:val="center"/>
              <w:rPr>
                <w:rFonts w:ascii="仿宋" w:hAnsi="仿宋" w:eastAsia="仿宋" w:cs="仿宋"/>
                <w:color w:val="auto"/>
                <w:sz w:val="28"/>
                <w:szCs w:val="28"/>
              </w:rPr>
            </w:pPr>
          </w:p>
        </w:tc>
        <w:tc>
          <w:tcPr>
            <w:tcW w:w="1150" w:type="dxa"/>
            <w:vAlign w:val="center"/>
          </w:tcPr>
          <w:p>
            <w:pPr>
              <w:spacing w:line="560" w:lineRule="exact"/>
              <w:jc w:val="center"/>
              <w:rPr>
                <w:rFonts w:ascii="仿宋" w:hAnsi="仿宋" w:eastAsia="仿宋" w:cs="仿宋"/>
                <w:color w:val="auto"/>
                <w:sz w:val="28"/>
                <w:szCs w:val="28"/>
              </w:rPr>
            </w:pPr>
          </w:p>
        </w:tc>
        <w:tc>
          <w:tcPr>
            <w:tcW w:w="1516" w:type="dxa"/>
            <w:vAlign w:val="center"/>
          </w:tcPr>
          <w:p>
            <w:pPr>
              <w:spacing w:line="560" w:lineRule="exact"/>
              <w:jc w:val="center"/>
              <w:rPr>
                <w:rFonts w:ascii="仿宋" w:hAnsi="仿宋" w:eastAsia="仿宋" w:cs="仿宋"/>
                <w:color w:val="auto"/>
                <w:sz w:val="28"/>
                <w:szCs w:val="28"/>
              </w:rPr>
            </w:pPr>
          </w:p>
        </w:tc>
        <w:tc>
          <w:tcPr>
            <w:tcW w:w="2191"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spacing w:line="560" w:lineRule="exact"/>
              <w:jc w:val="center"/>
              <w:rPr>
                <w:rFonts w:ascii="仿宋" w:hAnsi="仿宋" w:eastAsia="仿宋" w:cs="仿宋"/>
                <w:color w:val="auto"/>
                <w:sz w:val="28"/>
                <w:szCs w:val="28"/>
              </w:rPr>
            </w:pPr>
          </w:p>
        </w:tc>
        <w:tc>
          <w:tcPr>
            <w:tcW w:w="1858" w:type="dxa"/>
            <w:vAlign w:val="center"/>
          </w:tcPr>
          <w:p>
            <w:pPr>
              <w:spacing w:line="560" w:lineRule="exact"/>
              <w:jc w:val="center"/>
              <w:rPr>
                <w:rFonts w:ascii="仿宋" w:hAnsi="仿宋" w:eastAsia="仿宋" w:cs="仿宋"/>
                <w:color w:val="auto"/>
                <w:sz w:val="28"/>
                <w:szCs w:val="28"/>
              </w:rPr>
            </w:pPr>
          </w:p>
        </w:tc>
        <w:tc>
          <w:tcPr>
            <w:tcW w:w="956" w:type="dxa"/>
            <w:vAlign w:val="center"/>
          </w:tcPr>
          <w:p>
            <w:pPr>
              <w:spacing w:line="560" w:lineRule="exact"/>
              <w:jc w:val="center"/>
              <w:rPr>
                <w:rFonts w:ascii="仿宋" w:hAnsi="仿宋" w:eastAsia="仿宋" w:cs="仿宋"/>
                <w:color w:val="auto"/>
                <w:sz w:val="28"/>
                <w:szCs w:val="28"/>
              </w:rPr>
            </w:pPr>
          </w:p>
        </w:tc>
        <w:tc>
          <w:tcPr>
            <w:tcW w:w="1150" w:type="dxa"/>
            <w:vAlign w:val="center"/>
          </w:tcPr>
          <w:p>
            <w:pPr>
              <w:spacing w:line="560" w:lineRule="exact"/>
              <w:jc w:val="center"/>
              <w:rPr>
                <w:rFonts w:ascii="仿宋" w:hAnsi="仿宋" w:eastAsia="仿宋" w:cs="仿宋"/>
                <w:color w:val="auto"/>
                <w:sz w:val="28"/>
                <w:szCs w:val="28"/>
              </w:rPr>
            </w:pPr>
          </w:p>
        </w:tc>
        <w:tc>
          <w:tcPr>
            <w:tcW w:w="1516" w:type="dxa"/>
            <w:vAlign w:val="center"/>
          </w:tcPr>
          <w:p>
            <w:pPr>
              <w:spacing w:line="560" w:lineRule="exact"/>
              <w:jc w:val="center"/>
              <w:rPr>
                <w:rFonts w:ascii="仿宋" w:hAnsi="仿宋" w:eastAsia="仿宋" w:cs="仿宋"/>
                <w:color w:val="auto"/>
                <w:sz w:val="28"/>
                <w:szCs w:val="28"/>
              </w:rPr>
            </w:pPr>
          </w:p>
        </w:tc>
        <w:tc>
          <w:tcPr>
            <w:tcW w:w="2191"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spacing w:line="560" w:lineRule="exact"/>
              <w:jc w:val="center"/>
              <w:rPr>
                <w:rFonts w:ascii="仿宋" w:hAnsi="仿宋" w:eastAsia="仿宋" w:cs="仿宋"/>
                <w:color w:val="auto"/>
                <w:sz w:val="28"/>
                <w:szCs w:val="28"/>
              </w:rPr>
            </w:pPr>
          </w:p>
        </w:tc>
        <w:tc>
          <w:tcPr>
            <w:tcW w:w="1858" w:type="dxa"/>
            <w:vAlign w:val="center"/>
          </w:tcPr>
          <w:p>
            <w:pPr>
              <w:spacing w:line="560" w:lineRule="exact"/>
              <w:jc w:val="center"/>
              <w:rPr>
                <w:rFonts w:ascii="仿宋" w:hAnsi="仿宋" w:eastAsia="仿宋" w:cs="仿宋"/>
                <w:color w:val="auto"/>
                <w:sz w:val="28"/>
                <w:szCs w:val="28"/>
              </w:rPr>
            </w:pPr>
          </w:p>
        </w:tc>
        <w:tc>
          <w:tcPr>
            <w:tcW w:w="956" w:type="dxa"/>
            <w:vAlign w:val="center"/>
          </w:tcPr>
          <w:p>
            <w:pPr>
              <w:spacing w:line="560" w:lineRule="exact"/>
              <w:jc w:val="center"/>
              <w:rPr>
                <w:rFonts w:ascii="仿宋" w:hAnsi="仿宋" w:eastAsia="仿宋" w:cs="仿宋"/>
                <w:color w:val="auto"/>
                <w:sz w:val="28"/>
                <w:szCs w:val="28"/>
              </w:rPr>
            </w:pPr>
          </w:p>
        </w:tc>
        <w:tc>
          <w:tcPr>
            <w:tcW w:w="1150" w:type="dxa"/>
            <w:vAlign w:val="center"/>
          </w:tcPr>
          <w:p>
            <w:pPr>
              <w:spacing w:line="560" w:lineRule="exact"/>
              <w:jc w:val="center"/>
              <w:rPr>
                <w:rFonts w:ascii="仿宋" w:hAnsi="仿宋" w:eastAsia="仿宋" w:cs="仿宋"/>
                <w:color w:val="auto"/>
                <w:sz w:val="28"/>
                <w:szCs w:val="28"/>
              </w:rPr>
            </w:pPr>
          </w:p>
        </w:tc>
        <w:tc>
          <w:tcPr>
            <w:tcW w:w="1516" w:type="dxa"/>
            <w:vAlign w:val="center"/>
          </w:tcPr>
          <w:p>
            <w:pPr>
              <w:spacing w:line="560" w:lineRule="exact"/>
              <w:jc w:val="center"/>
              <w:rPr>
                <w:rFonts w:ascii="仿宋" w:hAnsi="仿宋" w:eastAsia="仿宋" w:cs="仿宋"/>
                <w:color w:val="auto"/>
                <w:sz w:val="28"/>
                <w:szCs w:val="28"/>
              </w:rPr>
            </w:pPr>
          </w:p>
        </w:tc>
        <w:tc>
          <w:tcPr>
            <w:tcW w:w="2191" w:type="dxa"/>
            <w:vAlign w:val="center"/>
          </w:tcPr>
          <w:p>
            <w:pPr>
              <w:spacing w:line="560" w:lineRule="exact"/>
              <w:jc w:val="center"/>
              <w:rPr>
                <w:rFonts w:ascii="仿宋" w:hAnsi="仿宋" w:eastAsia="仿宋" w:cs="仿宋"/>
                <w:color w:val="auto"/>
                <w:sz w:val="28"/>
                <w:szCs w:val="28"/>
              </w:rPr>
            </w:pPr>
          </w:p>
        </w:tc>
      </w:tr>
    </w:tbl>
    <w:p>
      <w:pPr>
        <w:spacing w:line="360" w:lineRule="auto"/>
        <w:rPr>
          <w:rFonts w:hint="eastAsia" w:ascii="宋体" w:hAnsi="宋体" w:eastAsia="宋体" w:cs="宋体"/>
          <w:color w:val="auto"/>
          <w:sz w:val="24"/>
        </w:rPr>
      </w:pPr>
      <w:r>
        <w:rPr>
          <w:rFonts w:hint="eastAsia" w:ascii="宋体" w:hAnsi="宋体" w:eastAsia="宋体" w:cs="宋体"/>
          <w:color w:val="auto"/>
          <w:sz w:val="24"/>
        </w:rPr>
        <w:t>注：1、如供应商中标，技术服务人员必须按本表承诺人员实施，不得擅自更换；</w:t>
      </w:r>
      <w:r>
        <w:rPr>
          <w:rFonts w:hint="eastAsia" w:ascii="宋体" w:hAnsi="宋体" w:cs="宋体"/>
          <w:color w:val="auto"/>
          <w:sz w:val="24"/>
          <w:lang w:val="en-US" w:eastAsia="zh-CN"/>
        </w:rPr>
        <w:t xml:space="preserve"> 2、</w:t>
      </w:r>
      <w:r>
        <w:rPr>
          <w:rFonts w:hint="eastAsia" w:ascii="宋体" w:hAnsi="宋体" w:eastAsia="宋体" w:cs="宋体"/>
          <w:color w:val="auto"/>
          <w:sz w:val="24"/>
        </w:rPr>
        <w:t>附：</w:t>
      </w:r>
      <w:r>
        <w:rPr>
          <w:rFonts w:hint="eastAsia" w:ascii="宋体" w:hAnsi="宋体" w:eastAsia="宋体" w:cs="宋体"/>
          <w:i w:val="0"/>
          <w:iCs w:val="0"/>
          <w:color w:val="auto"/>
          <w:kern w:val="0"/>
          <w:sz w:val="24"/>
          <w:szCs w:val="24"/>
          <w:u w:val="none"/>
          <w:lang w:val="en-US" w:eastAsia="zh-CN" w:bidi="ar"/>
        </w:rPr>
        <w:t>工程师资质证书</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color w:val="auto"/>
          <w:sz w:val="24"/>
        </w:rPr>
        <w:t>社保证明（复印件）。</w:t>
      </w:r>
    </w:p>
    <w:p>
      <w:pPr>
        <w:spacing w:line="500" w:lineRule="exact"/>
        <w:ind w:firstLine="480" w:firstLineChars="200"/>
        <w:rPr>
          <w:rFonts w:hint="eastAsia" w:ascii="宋体" w:hAnsi="宋体" w:eastAsia="宋体" w:cs="宋体"/>
          <w:color w:val="auto"/>
          <w:sz w:val="24"/>
          <w:lang w:val="en-US" w:eastAsia="zh-CN"/>
        </w:rPr>
      </w:pPr>
    </w:p>
    <w:p>
      <w:pPr>
        <w:spacing w:line="560" w:lineRule="exact"/>
        <w:ind w:right="105" w:rightChars="50"/>
        <w:rPr>
          <w:rFonts w:hint="eastAsia" w:ascii="宋体" w:hAnsi="宋体" w:eastAsia="宋体" w:cs="宋体"/>
          <w:color w:val="auto"/>
          <w:sz w:val="24"/>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4"/>
        </w:rPr>
        <w:t xml:space="preserve">投标人名称（盖章）：                       法定代表人或授权代表签字： </w:t>
      </w:r>
    </w:p>
    <w:p>
      <w:pPr>
        <w:spacing w:before="156" w:beforeLines="50" w:line="360" w:lineRule="auto"/>
        <w:ind w:right="480"/>
        <w:rPr>
          <w:rFonts w:hint="eastAsia" w:ascii="宋体" w:hAnsi="宋体" w:eastAsia="宋体" w:cs="宋体"/>
          <w:color w:val="auto"/>
          <w:sz w:val="24"/>
        </w:rPr>
      </w:pPr>
    </w:p>
    <w:p>
      <w:pPr>
        <w:spacing w:before="156" w:beforeLines="50" w:line="360" w:lineRule="auto"/>
        <w:ind w:right="480"/>
        <w:rPr>
          <w:rFonts w:hint="eastAsia" w:ascii="宋体" w:hAnsi="宋体" w:eastAsia="宋体" w:cs="宋体"/>
          <w:color w:val="auto"/>
          <w:sz w:val="24"/>
          <w:u w:val="single"/>
        </w:rPr>
      </w:pPr>
      <w:r>
        <w:rPr>
          <w:rFonts w:hint="eastAsia" w:ascii="宋体" w:hAnsi="宋体" w:eastAsia="宋体" w:cs="宋体"/>
          <w:color w:val="auto"/>
          <w:sz w:val="24"/>
        </w:rPr>
        <w:t>日 期：</w:t>
      </w:r>
    </w:p>
    <w:p>
      <w:pPr>
        <w:spacing w:line="360" w:lineRule="auto"/>
        <w:jc w:val="center"/>
        <w:rPr>
          <w:rFonts w:hint="eastAsia" w:ascii="宋体" w:hAnsi="宋体" w:eastAsia="宋体" w:cs="宋体"/>
          <w:b/>
          <w:color w:val="auto"/>
          <w:sz w:val="32"/>
          <w:szCs w:val="32"/>
        </w:rPr>
        <w:sectPr>
          <w:headerReference r:id="rId7" w:type="default"/>
          <w:footerReference r:id="rId8" w:type="default"/>
          <w:pgSz w:w="11906" w:h="16838"/>
          <w:pgMar w:top="1440" w:right="1803" w:bottom="1440" w:left="1803" w:header="851" w:footer="992" w:gutter="0"/>
          <w:cols w:space="720" w:num="1"/>
          <w:docGrid w:type="lines" w:linePitch="312" w:charSpace="0"/>
        </w:sectPr>
      </w:pPr>
    </w:p>
    <w:p>
      <w:pPr>
        <w:spacing w:line="360" w:lineRule="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附表十</w:t>
      </w:r>
      <w:r>
        <w:rPr>
          <w:rFonts w:hint="eastAsia" w:ascii="宋体" w:hAnsi="宋体" w:cs="宋体"/>
          <w:b/>
          <w:color w:val="auto"/>
          <w:sz w:val="32"/>
          <w:szCs w:val="32"/>
          <w:lang w:val="en-US" w:eastAsia="zh-CN"/>
        </w:rPr>
        <w:t>三</w:t>
      </w:r>
    </w:p>
    <w:p>
      <w:pPr>
        <w:spacing w:line="360" w:lineRule="auto"/>
        <w:ind w:right="-334" w:rightChars="-159" w:firstLine="275" w:firstLineChars="98"/>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反商业贿赂承诺书</w:t>
      </w:r>
    </w:p>
    <w:p>
      <w:pPr>
        <w:spacing w:line="360" w:lineRule="auto"/>
        <w:ind w:right="-334" w:rightChars="-159" w:firstLine="313" w:firstLineChars="98"/>
        <w:rPr>
          <w:rFonts w:hint="eastAsia" w:ascii="宋体" w:hAnsi="宋体" w:eastAsia="宋体" w:cs="宋体"/>
          <w:color w:val="auto"/>
          <w:sz w:val="32"/>
          <w:szCs w:val="32"/>
          <w:u w:val="single"/>
        </w:rPr>
      </w:pPr>
    </w:p>
    <w:p>
      <w:pPr>
        <w:spacing w:line="360" w:lineRule="auto"/>
        <w:ind w:right="-334" w:rightChars="-159" w:firstLine="472" w:firstLineChars="197"/>
        <w:rPr>
          <w:rFonts w:hint="eastAsia" w:ascii="宋体" w:hAnsi="宋体" w:eastAsia="宋体" w:cs="宋体"/>
          <w:color w:val="auto"/>
          <w:sz w:val="24"/>
        </w:rPr>
      </w:pPr>
      <w:r>
        <w:rPr>
          <w:rFonts w:hint="eastAsia" w:ascii="宋体" w:hAnsi="宋体" w:eastAsia="宋体" w:cs="宋体"/>
          <w:color w:val="auto"/>
          <w:sz w:val="24"/>
        </w:rPr>
        <w:t>为了从源头上防治腐败，杜绝商业贿赂行为的发生，更好地配合政府采购的工作，我们供应商承诺如下：</w:t>
      </w:r>
    </w:p>
    <w:p>
      <w:pPr>
        <w:spacing w:line="360" w:lineRule="auto"/>
        <w:ind w:right="-334" w:rightChars="-159" w:firstLine="235" w:firstLineChars="98"/>
        <w:rPr>
          <w:rFonts w:hint="eastAsia" w:ascii="宋体" w:hAnsi="宋体" w:eastAsia="宋体" w:cs="宋体"/>
          <w:color w:val="auto"/>
          <w:sz w:val="24"/>
        </w:rPr>
      </w:pPr>
      <w:bookmarkStart w:id="104" w:name="_Toc16548_WPSOffice_Level1"/>
      <w:r>
        <w:rPr>
          <w:rFonts w:hint="eastAsia" w:ascii="宋体" w:hAnsi="宋体" w:eastAsia="宋体" w:cs="宋体"/>
          <w:color w:val="auto"/>
          <w:sz w:val="24"/>
        </w:rPr>
        <w:t>1、不以各种名义给采购人或采购代理机构借或送现金、有价证券及物品;</w:t>
      </w:r>
      <w:bookmarkEnd w:id="104"/>
    </w:p>
    <w:p>
      <w:pPr>
        <w:spacing w:line="360" w:lineRule="auto"/>
        <w:ind w:right="-334" w:rightChars="-159" w:firstLine="235" w:firstLineChars="98"/>
        <w:rPr>
          <w:rFonts w:hint="eastAsia" w:ascii="宋体" w:hAnsi="宋体" w:eastAsia="宋体" w:cs="宋体"/>
          <w:color w:val="auto"/>
          <w:sz w:val="24"/>
        </w:rPr>
      </w:pPr>
      <w:bookmarkStart w:id="105" w:name="_Toc29358_WPSOffice_Level1"/>
      <w:r>
        <w:rPr>
          <w:rFonts w:hint="eastAsia" w:ascii="宋体" w:hAnsi="宋体" w:eastAsia="宋体" w:cs="宋体"/>
          <w:color w:val="auto"/>
          <w:sz w:val="24"/>
        </w:rPr>
        <w:t>2、不以个人名义邀请采购人或采购代理机构工作人员参与考察旅游活动和宴请活动；</w:t>
      </w:r>
      <w:bookmarkEnd w:id="105"/>
    </w:p>
    <w:p>
      <w:pPr>
        <w:spacing w:line="360" w:lineRule="auto"/>
        <w:ind w:right="-334" w:rightChars="-159" w:firstLine="235" w:firstLineChars="98"/>
        <w:rPr>
          <w:rFonts w:hint="eastAsia" w:ascii="宋体" w:hAnsi="宋体" w:eastAsia="宋体" w:cs="宋体"/>
          <w:color w:val="auto"/>
          <w:sz w:val="24"/>
        </w:rPr>
      </w:pPr>
      <w:bookmarkStart w:id="106" w:name="_Toc1632_WPSOffice_Level1"/>
      <w:r>
        <w:rPr>
          <w:rFonts w:hint="eastAsia" w:ascii="宋体" w:hAnsi="宋体" w:eastAsia="宋体" w:cs="宋体"/>
          <w:color w:val="auto"/>
          <w:sz w:val="24"/>
        </w:rPr>
        <w:t>3、不发生与采购事项有关的其他违规违纪行为。</w:t>
      </w:r>
      <w:bookmarkEnd w:id="106"/>
    </w:p>
    <w:p>
      <w:pPr>
        <w:spacing w:line="360" w:lineRule="auto"/>
        <w:ind w:right="-334" w:rightChars="-159" w:firstLine="472" w:firstLineChars="197"/>
        <w:rPr>
          <w:rFonts w:hint="eastAsia" w:ascii="宋体" w:hAnsi="宋体" w:eastAsia="宋体" w:cs="宋体"/>
          <w:color w:val="auto"/>
          <w:sz w:val="24"/>
        </w:rPr>
      </w:pPr>
      <w:r>
        <w:rPr>
          <w:rFonts w:hint="eastAsia" w:ascii="宋体" w:hAnsi="宋体" w:eastAsia="宋体" w:cs="宋体"/>
          <w:color w:val="auto"/>
          <w:sz w:val="24"/>
        </w:rPr>
        <w:t>如违反其中一项，采购人或采购代理机构将向新疆维吾尔自治区政府采购管理办公室反映将其列入政府采购黑名单并终止</w:t>
      </w:r>
      <w:r>
        <w:rPr>
          <w:rFonts w:hint="eastAsia" w:ascii="宋体" w:hAnsi="宋体" w:eastAsia="宋体" w:cs="宋体"/>
          <w:color w:val="auto"/>
          <w:sz w:val="24"/>
          <w:lang w:val="en-US" w:eastAsia="zh-CN"/>
        </w:rPr>
        <w:t>投</w:t>
      </w:r>
      <w:r>
        <w:rPr>
          <w:rFonts w:hint="eastAsia" w:ascii="宋体" w:hAnsi="宋体" w:eastAsia="宋体" w:cs="宋体"/>
          <w:color w:val="auto"/>
          <w:sz w:val="24"/>
        </w:rPr>
        <w:t>标资格，今后不得参与新疆维吾尔自治区政府采购招投标活动，触犯法律由司法部门处理。</w:t>
      </w:r>
    </w:p>
    <w:p>
      <w:pPr>
        <w:spacing w:line="360" w:lineRule="auto"/>
        <w:ind w:right="-334" w:rightChars="-159" w:firstLine="235" w:firstLineChars="98"/>
        <w:rPr>
          <w:rFonts w:hint="eastAsia" w:ascii="宋体" w:hAnsi="宋体" w:eastAsia="宋体" w:cs="宋体"/>
          <w:color w:val="auto"/>
          <w:sz w:val="24"/>
        </w:rPr>
      </w:pPr>
    </w:p>
    <w:p>
      <w:pPr>
        <w:spacing w:line="360" w:lineRule="auto"/>
        <w:ind w:right="-334" w:rightChars="-159" w:firstLine="235" w:firstLineChars="98"/>
        <w:rPr>
          <w:rFonts w:hint="eastAsia" w:ascii="宋体" w:hAnsi="宋体" w:eastAsia="宋体" w:cs="宋体"/>
          <w:color w:val="auto"/>
          <w:sz w:val="24"/>
        </w:rPr>
      </w:pPr>
    </w:p>
    <w:p>
      <w:pPr>
        <w:spacing w:line="360" w:lineRule="auto"/>
        <w:ind w:right="-334" w:rightChars="-159" w:firstLine="235" w:firstLineChars="98"/>
        <w:rPr>
          <w:rFonts w:ascii="仿宋" w:hAnsi="仿宋" w:eastAsia="仿宋" w:cs="仿宋"/>
          <w:color w:val="auto"/>
          <w:sz w:val="24"/>
        </w:rPr>
      </w:pPr>
    </w:p>
    <w:p>
      <w:pPr>
        <w:spacing w:line="360" w:lineRule="auto"/>
        <w:ind w:right="-334" w:rightChars="-159" w:firstLine="235" w:firstLineChars="98"/>
        <w:rPr>
          <w:rFonts w:ascii="仿宋" w:hAnsi="仿宋" w:eastAsia="仿宋" w:cs="仿宋"/>
          <w:color w:val="auto"/>
          <w:sz w:val="24"/>
        </w:rPr>
      </w:pPr>
    </w:p>
    <w:p>
      <w:pPr>
        <w:spacing w:line="360" w:lineRule="auto"/>
        <w:ind w:right="-334" w:rightChars="-159" w:firstLine="235" w:firstLineChars="98"/>
        <w:rPr>
          <w:rFonts w:ascii="仿宋" w:hAnsi="仿宋" w:eastAsia="仿宋" w:cs="仿宋"/>
          <w:color w:val="auto"/>
          <w:sz w:val="24"/>
        </w:rPr>
      </w:pPr>
    </w:p>
    <w:p>
      <w:pPr>
        <w:spacing w:line="360" w:lineRule="auto"/>
        <w:ind w:right="-334" w:rightChars="-159" w:firstLine="235" w:firstLineChars="98"/>
        <w:rPr>
          <w:rFonts w:hint="eastAsia" w:ascii="宋体" w:hAnsi="宋体" w:eastAsia="宋体" w:cs="宋体"/>
          <w:color w:val="auto"/>
          <w:sz w:val="24"/>
        </w:rPr>
      </w:pPr>
      <w:r>
        <w:rPr>
          <w:rFonts w:hint="eastAsia" w:ascii="宋体" w:hAnsi="宋体" w:eastAsia="宋体" w:cs="宋体"/>
          <w:color w:val="auto"/>
          <w:sz w:val="24"/>
        </w:rPr>
        <w:t>承诺单位 ：（</w:t>
      </w:r>
      <w:r>
        <w:rPr>
          <w:rFonts w:hint="eastAsia" w:ascii="宋体" w:hAnsi="宋体" w:eastAsia="宋体" w:cs="宋体"/>
          <w:color w:val="auto"/>
          <w:sz w:val="24"/>
          <w:lang w:val="en-US" w:eastAsia="zh-CN"/>
        </w:rPr>
        <w:t>盖</w:t>
      </w:r>
      <w:r>
        <w:rPr>
          <w:rFonts w:hint="eastAsia" w:ascii="宋体" w:hAnsi="宋体" w:eastAsia="宋体" w:cs="宋体"/>
          <w:color w:val="auto"/>
          <w:sz w:val="24"/>
        </w:rPr>
        <w:t>章）</w:t>
      </w:r>
    </w:p>
    <w:p>
      <w:pPr>
        <w:spacing w:line="360" w:lineRule="auto"/>
        <w:ind w:right="-334" w:rightChars="-159" w:firstLine="235" w:firstLineChars="98"/>
        <w:rPr>
          <w:rFonts w:hint="eastAsia" w:ascii="宋体" w:hAnsi="宋体" w:eastAsia="宋体" w:cs="宋体"/>
          <w:color w:val="auto"/>
          <w:sz w:val="24"/>
        </w:rPr>
      </w:pPr>
    </w:p>
    <w:p>
      <w:pPr>
        <w:spacing w:line="360" w:lineRule="auto"/>
        <w:ind w:right="-334" w:rightChars="-159" w:firstLine="235" w:firstLineChars="98"/>
        <w:rPr>
          <w:rFonts w:hint="eastAsia" w:ascii="宋体" w:hAnsi="宋体" w:eastAsia="宋体" w:cs="宋体"/>
          <w:color w:val="auto"/>
          <w:sz w:val="24"/>
        </w:rPr>
      </w:pPr>
      <w:r>
        <w:rPr>
          <w:rFonts w:hint="eastAsia" w:ascii="宋体" w:hAnsi="宋体" w:eastAsia="宋体" w:cs="宋体"/>
          <w:color w:val="auto"/>
          <w:sz w:val="24"/>
        </w:rPr>
        <w:t>单位法人（或授权代理人）：（签字）</w:t>
      </w:r>
    </w:p>
    <w:p>
      <w:pPr>
        <w:spacing w:line="360" w:lineRule="auto"/>
        <w:ind w:right="-334" w:rightChars="-159"/>
        <w:jc w:val="right"/>
        <w:rPr>
          <w:rFonts w:hint="eastAsia" w:ascii="宋体" w:hAnsi="宋体" w:eastAsia="宋体" w:cs="宋体"/>
          <w:color w:val="auto"/>
          <w:sz w:val="24"/>
        </w:rPr>
      </w:pPr>
    </w:p>
    <w:p>
      <w:pPr>
        <w:spacing w:line="360" w:lineRule="auto"/>
        <w:ind w:right="-334" w:rightChars="-159"/>
        <w:jc w:val="right"/>
        <w:rPr>
          <w:rFonts w:hint="eastAsia" w:ascii="宋体" w:hAnsi="宋体" w:eastAsia="宋体" w:cs="宋体"/>
          <w:color w:val="auto"/>
          <w:sz w:val="24"/>
        </w:rPr>
      </w:pPr>
      <w:r>
        <w:rPr>
          <w:rFonts w:hint="eastAsia" w:ascii="宋体" w:hAnsi="宋体" w:eastAsia="宋体" w:cs="宋体"/>
          <w:color w:val="auto"/>
          <w:sz w:val="24"/>
        </w:rPr>
        <w:t>年   月   日</w:t>
      </w:r>
    </w:p>
    <w:p>
      <w:pPr>
        <w:spacing w:line="360" w:lineRule="auto"/>
        <w:rPr>
          <w:rFonts w:ascii="仿宋" w:hAnsi="仿宋" w:eastAsia="仿宋" w:cs="仿宋"/>
          <w:b/>
          <w:color w:val="auto"/>
          <w:sz w:val="28"/>
          <w:szCs w:val="28"/>
        </w:rPr>
      </w:pPr>
    </w:p>
    <w:p>
      <w:pPr>
        <w:spacing w:line="360" w:lineRule="auto"/>
        <w:rPr>
          <w:rFonts w:ascii="仿宋" w:hAnsi="仿宋" w:eastAsia="仿宋" w:cs="仿宋"/>
          <w:b/>
          <w:color w:val="auto"/>
          <w:sz w:val="28"/>
          <w:szCs w:val="28"/>
        </w:rPr>
      </w:pPr>
    </w:p>
    <w:p>
      <w:pPr>
        <w:spacing w:line="360" w:lineRule="auto"/>
        <w:rPr>
          <w:rFonts w:ascii="仿宋" w:hAnsi="仿宋" w:eastAsia="仿宋" w:cs="仿宋"/>
          <w:b/>
          <w:color w:val="auto"/>
          <w:sz w:val="28"/>
          <w:szCs w:val="28"/>
        </w:rPr>
      </w:pPr>
      <w:bookmarkStart w:id="107" w:name="_Toc11286_WPSOffice_Level1"/>
      <w:bookmarkStart w:id="108" w:name="_Toc15489"/>
    </w:p>
    <w:p>
      <w:pPr>
        <w:spacing w:line="360" w:lineRule="auto"/>
        <w:rPr>
          <w:rFonts w:ascii="仿宋" w:hAnsi="仿宋" w:eastAsia="仿宋" w:cs="仿宋"/>
          <w:b/>
          <w:color w:val="auto"/>
          <w:sz w:val="28"/>
          <w:szCs w:val="28"/>
        </w:rPr>
      </w:pPr>
    </w:p>
    <w:p>
      <w:pPr>
        <w:spacing w:line="360" w:lineRule="auto"/>
        <w:rPr>
          <w:rFonts w:ascii="仿宋" w:hAnsi="仿宋" w:eastAsia="仿宋" w:cs="仿宋"/>
          <w:b/>
          <w:color w:val="auto"/>
          <w:sz w:val="28"/>
          <w:szCs w:val="28"/>
        </w:rPr>
      </w:pPr>
    </w:p>
    <w:p>
      <w:pPr>
        <w:spacing w:line="360" w:lineRule="auto"/>
        <w:rPr>
          <w:rFonts w:ascii="仿宋" w:hAnsi="仿宋" w:eastAsia="仿宋" w:cs="仿宋"/>
          <w:b/>
          <w:color w:val="auto"/>
          <w:sz w:val="28"/>
          <w:szCs w:val="28"/>
        </w:rPr>
      </w:pPr>
    </w:p>
    <w:p>
      <w:pPr>
        <w:spacing w:line="360" w:lineRule="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附表十</w:t>
      </w:r>
      <w:r>
        <w:rPr>
          <w:rFonts w:hint="eastAsia" w:ascii="宋体" w:hAnsi="宋体" w:cs="宋体"/>
          <w:b/>
          <w:color w:val="auto"/>
          <w:sz w:val="32"/>
          <w:szCs w:val="32"/>
          <w:lang w:val="en-US" w:eastAsia="zh-CN"/>
        </w:rPr>
        <w:t>四</w:t>
      </w:r>
    </w:p>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技术条款偏差表</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项目名称:</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4"/>
        </w:rPr>
        <w:t>项目编号：</w:t>
      </w:r>
    </w:p>
    <w:tbl>
      <w:tblPr>
        <w:tblStyle w:val="14"/>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2333"/>
        <w:gridCol w:w="2334"/>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894"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招标文件内容</w:t>
            </w:r>
          </w:p>
        </w:tc>
        <w:tc>
          <w:tcPr>
            <w:tcW w:w="233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投标文件内容</w:t>
            </w:r>
          </w:p>
        </w:tc>
        <w:tc>
          <w:tcPr>
            <w:tcW w:w="2334"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偏差内容</w:t>
            </w:r>
          </w:p>
        </w:tc>
        <w:tc>
          <w:tcPr>
            <w:tcW w:w="2100" w:type="dxa"/>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894" w:type="dxa"/>
            <w:vAlign w:val="center"/>
          </w:tcPr>
          <w:p>
            <w:pPr>
              <w:spacing w:line="360" w:lineRule="auto"/>
              <w:jc w:val="center"/>
              <w:rPr>
                <w:rFonts w:hint="eastAsia" w:ascii="宋体" w:hAnsi="宋体" w:eastAsia="宋体" w:cs="宋体"/>
                <w:color w:val="auto"/>
                <w:sz w:val="28"/>
              </w:rPr>
            </w:pPr>
          </w:p>
        </w:tc>
        <w:tc>
          <w:tcPr>
            <w:tcW w:w="2333" w:type="dxa"/>
            <w:vAlign w:val="center"/>
          </w:tcPr>
          <w:p>
            <w:pPr>
              <w:spacing w:line="360" w:lineRule="auto"/>
              <w:jc w:val="center"/>
              <w:rPr>
                <w:rFonts w:hint="eastAsia" w:ascii="宋体" w:hAnsi="宋体" w:eastAsia="宋体" w:cs="宋体"/>
                <w:color w:val="auto"/>
                <w:sz w:val="28"/>
              </w:rPr>
            </w:pPr>
          </w:p>
        </w:tc>
        <w:tc>
          <w:tcPr>
            <w:tcW w:w="2334" w:type="dxa"/>
            <w:vAlign w:val="center"/>
          </w:tcPr>
          <w:p>
            <w:pPr>
              <w:spacing w:line="360" w:lineRule="auto"/>
              <w:jc w:val="center"/>
              <w:rPr>
                <w:rFonts w:hint="eastAsia" w:ascii="宋体" w:hAnsi="宋体" w:eastAsia="宋体" w:cs="宋体"/>
                <w:color w:val="auto"/>
                <w:sz w:val="28"/>
              </w:rPr>
            </w:pPr>
          </w:p>
        </w:tc>
        <w:tc>
          <w:tcPr>
            <w:tcW w:w="2100" w:type="dxa"/>
            <w:vAlign w:val="center"/>
          </w:tcPr>
          <w:p>
            <w:pPr>
              <w:spacing w:line="360" w:lineRule="auto"/>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894" w:type="dxa"/>
            <w:vAlign w:val="center"/>
          </w:tcPr>
          <w:p>
            <w:pPr>
              <w:spacing w:line="360" w:lineRule="auto"/>
              <w:jc w:val="center"/>
              <w:rPr>
                <w:rFonts w:hint="eastAsia" w:ascii="宋体" w:hAnsi="宋体" w:eastAsia="宋体" w:cs="宋体"/>
                <w:color w:val="auto"/>
                <w:sz w:val="28"/>
              </w:rPr>
            </w:pPr>
          </w:p>
        </w:tc>
        <w:tc>
          <w:tcPr>
            <w:tcW w:w="2333" w:type="dxa"/>
            <w:vAlign w:val="center"/>
          </w:tcPr>
          <w:p>
            <w:pPr>
              <w:spacing w:line="360" w:lineRule="auto"/>
              <w:jc w:val="center"/>
              <w:rPr>
                <w:rFonts w:hint="eastAsia" w:ascii="宋体" w:hAnsi="宋体" w:eastAsia="宋体" w:cs="宋体"/>
                <w:color w:val="auto"/>
                <w:sz w:val="28"/>
              </w:rPr>
            </w:pPr>
          </w:p>
        </w:tc>
        <w:tc>
          <w:tcPr>
            <w:tcW w:w="2334" w:type="dxa"/>
            <w:vAlign w:val="center"/>
          </w:tcPr>
          <w:p>
            <w:pPr>
              <w:spacing w:line="360" w:lineRule="auto"/>
              <w:jc w:val="center"/>
              <w:rPr>
                <w:rFonts w:hint="eastAsia" w:ascii="宋体" w:hAnsi="宋体" w:eastAsia="宋体" w:cs="宋体"/>
                <w:color w:val="auto"/>
                <w:sz w:val="28"/>
              </w:rPr>
            </w:pPr>
          </w:p>
        </w:tc>
        <w:tc>
          <w:tcPr>
            <w:tcW w:w="2100" w:type="dxa"/>
            <w:vAlign w:val="center"/>
          </w:tcPr>
          <w:p>
            <w:pPr>
              <w:spacing w:line="360" w:lineRule="auto"/>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894" w:type="dxa"/>
            <w:vAlign w:val="center"/>
          </w:tcPr>
          <w:p>
            <w:pPr>
              <w:spacing w:line="360" w:lineRule="auto"/>
              <w:jc w:val="center"/>
              <w:rPr>
                <w:rFonts w:hint="eastAsia" w:ascii="宋体" w:hAnsi="宋体" w:eastAsia="宋体" w:cs="宋体"/>
                <w:color w:val="auto"/>
                <w:sz w:val="28"/>
              </w:rPr>
            </w:pPr>
          </w:p>
        </w:tc>
        <w:tc>
          <w:tcPr>
            <w:tcW w:w="2333" w:type="dxa"/>
            <w:vAlign w:val="center"/>
          </w:tcPr>
          <w:p>
            <w:pPr>
              <w:spacing w:line="360" w:lineRule="auto"/>
              <w:jc w:val="center"/>
              <w:rPr>
                <w:rFonts w:hint="eastAsia" w:ascii="宋体" w:hAnsi="宋体" w:eastAsia="宋体" w:cs="宋体"/>
                <w:color w:val="auto"/>
                <w:sz w:val="28"/>
              </w:rPr>
            </w:pPr>
          </w:p>
        </w:tc>
        <w:tc>
          <w:tcPr>
            <w:tcW w:w="2334" w:type="dxa"/>
            <w:vAlign w:val="center"/>
          </w:tcPr>
          <w:p>
            <w:pPr>
              <w:spacing w:line="360" w:lineRule="auto"/>
              <w:jc w:val="center"/>
              <w:rPr>
                <w:rFonts w:hint="eastAsia" w:ascii="宋体" w:hAnsi="宋体" w:eastAsia="宋体" w:cs="宋体"/>
                <w:color w:val="auto"/>
                <w:sz w:val="28"/>
              </w:rPr>
            </w:pPr>
          </w:p>
        </w:tc>
        <w:tc>
          <w:tcPr>
            <w:tcW w:w="2100" w:type="dxa"/>
            <w:vAlign w:val="center"/>
          </w:tcPr>
          <w:p>
            <w:pPr>
              <w:spacing w:line="360" w:lineRule="auto"/>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894" w:type="dxa"/>
            <w:vAlign w:val="center"/>
          </w:tcPr>
          <w:p>
            <w:pPr>
              <w:spacing w:line="360" w:lineRule="auto"/>
              <w:jc w:val="center"/>
              <w:rPr>
                <w:rFonts w:hint="eastAsia" w:ascii="宋体" w:hAnsi="宋体" w:eastAsia="宋体" w:cs="宋体"/>
                <w:color w:val="auto"/>
                <w:sz w:val="28"/>
              </w:rPr>
            </w:pPr>
          </w:p>
        </w:tc>
        <w:tc>
          <w:tcPr>
            <w:tcW w:w="2333" w:type="dxa"/>
            <w:vAlign w:val="center"/>
          </w:tcPr>
          <w:p>
            <w:pPr>
              <w:spacing w:line="360" w:lineRule="auto"/>
              <w:jc w:val="center"/>
              <w:rPr>
                <w:rFonts w:hint="eastAsia" w:ascii="宋体" w:hAnsi="宋体" w:eastAsia="宋体" w:cs="宋体"/>
                <w:color w:val="auto"/>
                <w:sz w:val="28"/>
              </w:rPr>
            </w:pPr>
          </w:p>
        </w:tc>
        <w:tc>
          <w:tcPr>
            <w:tcW w:w="2334" w:type="dxa"/>
            <w:vAlign w:val="center"/>
          </w:tcPr>
          <w:p>
            <w:pPr>
              <w:spacing w:line="360" w:lineRule="auto"/>
              <w:jc w:val="center"/>
              <w:rPr>
                <w:rFonts w:hint="eastAsia" w:ascii="宋体" w:hAnsi="宋体" w:eastAsia="宋体" w:cs="宋体"/>
                <w:color w:val="auto"/>
                <w:sz w:val="28"/>
              </w:rPr>
            </w:pPr>
          </w:p>
        </w:tc>
        <w:tc>
          <w:tcPr>
            <w:tcW w:w="2100" w:type="dxa"/>
            <w:vAlign w:val="center"/>
          </w:tcPr>
          <w:p>
            <w:pPr>
              <w:spacing w:line="360" w:lineRule="auto"/>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894" w:type="dxa"/>
            <w:vAlign w:val="center"/>
          </w:tcPr>
          <w:p>
            <w:pPr>
              <w:spacing w:line="360" w:lineRule="auto"/>
              <w:jc w:val="center"/>
              <w:rPr>
                <w:rFonts w:hint="eastAsia" w:ascii="宋体" w:hAnsi="宋体" w:eastAsia="宋体" w:cs="宋体"/>
                <w:color w:val="auto"/>
                <w:sz w:val="28"/>
              </w:rPr>
            </w:pPr>
          </w:p>
        </w:tc>
        <w:tc>
          <w:tcPr>
            <w:tcW w:w="2333" w:type="dxa"/>
            <w:vAlign w:val="center"/>
          </w:tcPr>
          <w:p>
            <w:pPr>
              <w:spacing w:line="360" w:lineRule="auto"/>
              <w:jc w:val="center"/>
              <w:rPr>
                <w:rFonts w:hint="eastAsia" w:ascii="宋体" w:hAnsi="宋体" w:eastAsia="宋体" w:cs="宋体"/>
                <w:color w:val="auto"/>
                <w:sz w:val="28"/>
              </w:rPr>
            </w:pPr>
          </w:p>
        </w:tc>
        <w:tc>
          <w:tcPr>
            <w:tcW w:w="2334" w:type="dxa"/>
            <w:vAlign w:val="center"/>
          </w:tcPr>
          <w:p>
            <w:pPr>
              <w:spacing w:line="360" w:lineRule="auto"/>
              <w:jc w:val="center"/>
              <w:rPr>
                <w:rFonts w:hint="eastAsia" w:ascii="宋体" w:hAnsi="宋体" w:eastAsia="宋体" w:cs="宋体"/>
                <w:color w:val="auto"/>
                <w:sz w:val="28"/>
              </w:rPr>
            </w:pPr>
          </w:p>
        </w:tc>
        <w:tc>
          <w:tcPr>
            <w:tcW w:w="2100" w:type="dxa"/>
            <w:vAlign w:val="center"/>
          </w:tcPr>
          <w:p>
            <w:pPr>
              <w:spacing w:line="360" w:lineRule="auto"/>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894" w:type="dxa"/>
            <w:vAlign w:val="center"/>
          </w:tcPr>
          <w:p>
            <w:pPr>
              <w:spacing w:line="360" w:lineRule="auto"/>
              <w:jc w:val="center"/>
              <w:rPr>
                <w:rFonts w:hint="eastAsia" w:ascii="宋体" w:hAnsi="宋体" w:eastAsia="宋体" w:cs="宋体"/>
                <w:color w:val="auto"/>
                <w:sz w:val="28"/>
              </w:rPr>
            </w:pPr>
          </w:p>
        </w:tc>
        <w:tc>
          <w:tcPr>
            <w:tcW w:w="2333" w:type="dxa"/>
            <w:vAlign w:val="center"/>
          </w:tcPr>
          <w:p>
            <w:pPr>
              <w:spacing w:line="360" w:lineRule="auto"/>
              <w:jc w:val="center"/>
              <w:rPr>
                <w:rFonts w:hint="eastAsia" w:ascii="宋体" w:hAnsi="宋体" w:eastAsia="宋体" w:cs="宋体"/>
                <w:color w:val="auto"/>
                <w:sz w:val="28"/>
              </w:rPr>
            </w:pPr>
          </w:p>
        </w:tc>
        <w:tc>
          <w:tcPr>
            <w:tcW w:w="2334" w:type="dxa"/>
            <w:vAlign w:val="center"/>
          </w:tcPr>
          <w:p>
            <w:pPr>
              <w:spacing w:line="360" w:lineRule="auto"/>
              <w:jc w:val="center"/>
              <w:rPr>
                <w:rFonts w:hint="eastAsia" w:ascii="宋体" w:hAnsi="宋体" w:eastAsia="宋体" w:cs="宋体"/>
                <w:color w:val="auto"/>
                <w:sz w:val="28"/>
              </w:rPr>
            </w:pPr>
          </w:p>
        </w:tc>
        <w:tc>
          <w:tcPr>
            <w:tcW w:w="2100" w:type="dxa"/>
            <w:vAlign w:val="center"/>
          </w:tcPr>
          <w:p>
            <w:pPr>
              <w:spacing w:line="360" w:lineRule="auto"/>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894" w:type="dxa"/>
            <w:vAlign w:val="center"/>
          </w:tcPr>
          <w:p>
            <w:pPr>
              <w:spacing w:line="360" w:lineRule="auto"/>
              <w:jc w:val="center"/>
              <w:rPr>
                <w:rFonts w:hint="eastAsia" w:ascii="宋体" w:hAnsi="宋体" w:eastAsia="宋体" w:cs="宋体"/>
                <w:color w:val="auto"/>
                <w:sz w:val="28"/>
              </w:rPr>
            </w:pPr>
          </w:p>
        </w:tc>
        <w:tc>
          <w:tcPr>
            <w:tcW w:w="2333" w:type="dxa"/>
            <w:vAlign w:val="center"/>
          </w:tcPr>
          <w:p>
            <w:pPr>
              <w:spacing w:line="360" w:lineRule="auto"/>
              <w:jc w:val="center"/>
              <w:rPr>
                <w:rFonts w:hint="eastAsia" w:ascii="宋体" w:hAnsi="宋体" w:eastAsia="宋体" w:cs="宋体"/>
                <w:color w:val="auto"/>
                <w:sz w:val="28"/>
              </w:rPr>
            </w:pPr>
          </w:p>
        </w:tc>
        <w:tc>
          <w:tcPr>
            <w:tcW w:w="2334" w:type="dxa"/>
            <w:vAlign w:val="center"/>
          </w:tcPr>
          <w:p>
            <w:pPr>
              <w:spacing w:line="360" w:lineRule="auto"/>
              <w:jc w:val="center"/>
              <w:rPr>
                <w:rFonts w:hint="eastAsia" w:ascii="宋体" w:hAnsi="宋体" w:eastAsia="宋体" w:cs="宋体"/>
                <w:color w:val="auto"/>
                <w:sz w:val="28"/>
              </w:rPr>
            </w:pPr>
          </w:p>
        </w:tc>
        <w:tc>
          <w:tcPr>
            <w:tcW w:w="2100" w:type="dxa"/>
            <w:vAlign w:val="center"/>
          </w:tcPr>
          <w:p>
            <w:pPr>
              <w:spacing w:line="360" w:lineRule="auto"/>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894" w:type="dxa"/>
            <w:vAlign w:val="center"/>
          </w:tcPr>
          <w:p>
            <w:pPr>
              <w:spacing w:line="360" w:lineRule="auto"/>
              <w:jc w:val="center"/>
              <w:rPr>
                <w:rFonts w:hint="eastAsia" w:ascii="宋体" w:hAnsi="宋体" w:eastAsia="宋体" w:cs="宋体"/>
                <w:color w:val="auto"/>
                <w:sz w:val="28"/>
              </w:rPr>
            </w:pPr>
          </w:p>
        </w:tc>
        <w:tc>
          <w:tcPr>
            <w:tcW w:w="2333" w:type="dxa"/>
            <w:vAlign w:val="center"/>
          </w:tcPr>
          <w:p>
            <w:pPr>
              <w:spacing w:line="360" w:lineRule="auto"/>
              <w:jc w:val="center"/>
              <w:rPr>
                <w:rFonts w:hint="eastAsia" w:ascii="宋体" w:hAnsi="宋体" w:eastAsia="宋体" w:cs="宋体"/>
                <w:color w:val="auto"/>
                <w:sz w:val="28"/>
              </w:rPr>
            </w:pPr>
          </w:p>
        </w:tc>
        <w:tc>
          <w:tcPr>
            <w:tcW w:w="2334" w:type="dxa"/>
            <w:vAlign w:val="center"/>
          </w:tcPr>
          <w:p>
            <w:pPr>
              <w:spacing w:line="360" w:lineRule="auto"/>
              <w:jc w:val="center"/>
              <w:rPr>
                <w:rFonts w:hint="eastAsia" w:ascii="宋体" w:hAnsi="宋体" w:eastAsia="宋体" w:cs="宋体"/>
                <w:color w:val="auto"/>
                <w:sz w:val="28"/>
              </w:rPr>
            </w:pPr>
          </w:p>
        </w:tc>
        <w:tc>
          <w:tcPr>
            <w:tcW w:w="2100" w:type="dxa"/>
            <w:vAlign w:val="center"/>
          </w:tcPr>
          <w:p>
            <w:pPr>
              <w:spacing w:line="360" w:lineRule="auto"/>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894" w:type="dxa"/>
            <w:vAlign w:val="center"/>
          </w:tcPr>
          <w:p>
            <w:pPr>
              <w:spacing w:line="360" w:lineRule="auto"/>
              <w:jc w:val="center"/>
              <w:rPr>
                <w:rFonts w:hint="eastAsia" w:ascii="宋体" w:hAnsi="宋体" w:eastAsia="宋体" w:cs="宋体"/>
                <w:color w:val="auto"/>
                <w:sz w:val="28"/>
              </w:rPr>
            </w:pPr>
          </w:p>
        </w:tc>
        <w:tc>
          <w:tcPr>
            <w:tcW w:w="2333" w:type="dxa"/>
            <w:vAlign w:val="center"/>
          </w:tcPr>
          <w:p>
            <w:pPr>
              <w:spacing w:line="360" w:lineRule="auto"/>
              <w:jc w:val="center"/>
              <w:rPr>
                <w:rFonts w:hint="eastAsia" w:ascii="宋体" w:hAnsi="宋体" w:eastAsia="宋体" w:cs="宋体"/>
                <w:color w:val="auto"/>
                <w:sz w:val="28"/>
              </w:rPr>
            </w:pPr>
          </w:p>
        </w:tc>
        <w:tc>
          <w:tcPr>
            <w:tcW w:w="2334" w:type="dxa"/>
            <w:vAlign w:val="center"/>
          </w:tcPr>
          <w:p>
            <w:pPr>
              <w:spacing w:line="360" w:lineRule="auto"/>
              <w:jc w:val="center"/>
              <w:rPr>
                <w:rFonts w:hint="eastAsia" w:ascii="宋体" w:hAnsi="宋体" w:eastAsia="宋体" w:cs="宋体"/>
                <w:color w:val="auto"/>
                <w:sz w:val="28"/>
              </w:rPr>
            </w:pPr>
          </w:p>
        </w:tc>
        <w:tc>
          <w:tcPr>
            <w:tcW w:w="2100" w:type="dxa"/>
            <w:vAlign w:val="center"/>
          </w:tcPr>
          <w:p>
            <w:pPr>
              <w:spacing w:line="360" w:lineRule="auto"/>
              <w:jc w:val="center"/>
              <w:rPr>
                <w:rFonts w:hint="eastAsia" w:ascii="宋体" w:hAnsi="宋体" w:eastAsia="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894" w:type="dxa"/>
            <w:vAlign w:val="center"/>
          </w:tcPr>
          <w:p>
            <w:pPr>
              <w:spacing w:line="360" w:lineRule="auto"/>
              <w:jc w:val="center"/>
              <w:rPr>
                <w:rFonts w:hint="eastAsia" w:ascii="宋体" w:hAnsi="宋体" w:eastAsia="宋体" w:cs="宋体"/>
                <w:color w:val="auto"/>
                <w:sz w:val="28"/>
              </w:rPr>
            </w:pPr>
          </w:p>
        </w:tc>
        <w:tc>
          <w:tcPr>
            <w:tcW w:w="2333" w:type="dxa"/>
            <w:vAlign w:val="center"/>
          </w:tcPr>
          <w:p>
            <w:pPr>
              <w:spacing w:line="360" w:lineRule="auto"/>
              <w:jc w:val="center"/>
              <w:rPr>
                <w:rFonts w:hint="eastAsia" w:ascii="宋体" w:hAnsi="宋体" w:eastAsia="宋体" w:cs="宋体"/>
                <w:color w:val="auto"/>
                <w:sz w:val="28"/>
              </w:rPr>
            </w:pPr>
          </w:p>
        </w:tc>
        <w:tc>
          <w:tcPr>
            <w:tcW w:w="2334" w:type="dxa"/>
            <w:vAlign w:val="center"/>
          </w:tcPr>
          <w:p>
            <w:pPr>
              <w:spacing w:line="360" w:lineRule="auto"/>
              <w:jc w:val="center"/>
              <w:rPr>
                <w:rFonts w:hint="eastAsia" w:ascii="宋体" w:hAnsi="宋体" w:eastAsia="宋体" w:cs="宋体"/>
                <w:color w:val="auto"/>
                <w:sz w:val="28"/>
              </w:rPr>
            </w:pPr>
          </w:p>
        </w:tc>
        <w:tc>
          <w:tcPr>
            <w:tcW w:w="2100" w:type="dxa"/>
            <w:vAlign w:val="center"/>
          </w:tcPr>
          <w:p>
            <w:pPr>
              <w:spacing w:line="360" w:lineRule="auto"/>
              <w:jc w:val="center"/>
              <w:rPr>
                <w:rFonts w:hint="eastAsia" w:ascii="宋体" w:hAnsi="宋体" w:eastAsia="宋体" w:cs="宋体"/>
                <w:color w:val="auto"/>
                <w:sz w:val="28"/>
              </w:rPr>
            </w:pPr>
          </w:p>
        </w:tc>
      </w:tr>
    </w:tbl>
    <w:p>
      <w:pPr>
        <w:spacing w:line="360" w:lineRule="auto"/>
        <w:ind w:firstLine="480" w:firstLineChars="200"/>
        <w:rPr>
          <w:rFonts w:hint="eastAsia" w:ascii="宋体" w:hAnsi="宋体" w:eastAsia="宋体" w:cs="宋体"/>
          <w:color w:val="auto"/>
          <w:sz w:val="24"/>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4"/>
        </w:rPr>
        <w:t>注：凡投标文件中所投</w:t>
      </w:r>
      <w:r>
        <w:rPr>
          <w:rFonts w:hint="eastAsia" w:ascii="宋体" w:hAnsi="宋体" w:eastAsia="宋体" w:cs="宋体"/>
          <w:color w:val="auto"/>
          <w:sz w:val="24"/>
          <w:lang w:val="en-US" w:eastAsia="zh-CN"/>
        </w:rPr>
        <w:t>货物</w:t>
      </w:r>
      <w:r>
        <w:rPr>
          <w:rFonts w:hint="eastAsia" w:ascii="宋体" w:hAnsi="宋体" w:eastAsia="宋体" w:cs="宋体"/>
          <w:color w:val="auto"/>
          <w:sz w:val="24"/>
        </w:rPr>
        <w:t>内容、要求、质量标准必须在此表中列出，投标人应对照招标文件要求逐条列出并在“偏离情况”栏注明“正偏离”、“负偏离”或“无偏离”，禁止左右粘贴，需对所投内容实质性描述。</w:t>
      </w:r>
    </w:p>
    <w:p>
      <w:pPr>
        <w:spacing w:before="10"/>
        <w:rPr>
          <w:rFonts w:hint="eastAsia" w:ascii="宋体" w:hAnsi="宋体" w:eastAsia="宋体" w:cs="宋体"/>
          <w:color w:val="auto"/>
          <w:sz w:val="28"/>
          <w:szCs w:val="28"/>
        </w:rPr>
      </w:pPr>
    </w:p>
    <w:p>
      <w:pPr>
        <w:rPr>
          <w:rFonts w:hint="eastAsia" w:ascii="宋体" w:hAnsi="宋体" w:eastAsia="宋体" w:cs="宋体"/>
          <w:color w:val="auto"/>
          <w:sz w:val="24"/>
        </w:rPr>
      </w:pPr>
      <w:r>
        <w:rPr>
          <w:rFonts w:hint="eastAsia" w:ascii="宋体" w:hAnsi="宋体" w:eastAsia="宋体" w:cs="宋体"/>
          <w:color w:val="auto"/>
          <w:sz w:val="24"/>
        </w:rPr>
        <w:t>投标人法定代表人（或法定代表人授权代表）签字：</w:t>
      </w:r>
      <w:r>
        <w:rPr>
          <w:rFonts w:hint="eastAsia" w:ascii="宋体" w:hAnsi="宋体" w:eastAsia="宋体" w:cs="宋体"/>
          <w:color w:val="auto"/>
          <w:sz w:val="24"/>
        </w:rPr>
        <w:tab/>
      </w:r>
    </w:p>
    <w:p>
      <w:pPr>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lang w:val="en-US" w:eastAsia="zh-CN"/>
        </w:rPr>
        <w:t>盖</w:t>
      </w:r>
      <w:r>
        <w:rPr>
          <w:rFonts w:hint="eastAsia" w:ascii="宋体" w:hAnsi="宋体" w:eastAsia="宋体" w:cs="宋体"/>
          <w:color w:val="auto"/>
          <w:sz w:val="24"/>
        </w:rPr>
        <w:t>章）：</w:t>
      </w:r>
      <w:r>
        <w:rPr>
          <w:rFonts w:hint="eastAsia" w:ascii="宋体" w:hAnsi="宋体" w:eastAsia="宋体" w:cs="宋体"/>
          <w:color w:val="auto"/>
          <w:sz w:val="24"/>
        </w:rPr>
        <w:tab/>
      </w:r>
    </w:p>
    <w:p>
      <w:pPr>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rPr>
        <w:tab/>
      </w:r>
      <w:r>
        <w:rPr>
          <w:rFonts w:hint="eastAsia" w:ascii="宋体" w:hAnsi="宋体" w:eastAsia="宋体" w:cs="宋体"/>
          <w:color w:val="auto"/>
          <w:sz w:val="24"/>
        </w:rPr>
        <w:t>年</w:t>
      </w:r>
      <w:r>
        <w:rPr>
          <w:rFonts w:hint="eastAsia" w:ascii="宋体" w:hAnsi="宋体" w:eastAsia="宋体" w:cs="宋体"/>
          <w:color w:val="auto"/>
          <w:sz w:val="24"/>
        </w:rPr>
        <w:tab/>
      </w:r>
      <w:r>
        <w:rPr>
          <w:rFonts w:hint="eastAsia" w:ascii="宋体" w:hAnsi="宋体" w:eastAsia="宋体" w:cs="宋体"/>
          <w:color w:val="auto"/>
          <w:sz w:val="24"/>
        </w:rPr>
        <w:t>月</w:t>
      </w:r>
      <w:r>
        <w:rPr>
          <w:rFonts w:hint="eastAsia" w:ascii="宋体" w:hAnsi="宋体" w:eastAsia="宋体" w:cs="宋体"/>
          <w:color w:val="auto"/>
          <w:sz w:val="24"/>
        </w:rPr>
        <w:tab/>
      </w:r>
      <w:r>
        <w:rPr>
          <w:rFonts w:hint="eastAsia" w:ascii="宋体" w:hAnsi="宋体" w:eastAsia="宋体" w:cs="宋体"/>
          <w:color w:val="auto"/>
          <w:sz w:val="24"/>
        </w:rPr>
        <w:t xml:space="preserve"> 日</w:t>
      </w:r>
    </w:p>
    <w:p>
      <w:pPr>
        <w:rPr>
          <w:rFonts w:hint="eastAsia" w:ascii="宋体" w:hAnsi="宋体" w:eastAsia="宋体" w:cs="宋体"/>
          <w:color w:val="auto"/>
        </w:rPr>
      </w:pPr>
    </w:p>
    <w:p>
      <w:pPr>
        <w:spacing w:line="360" w:lineRule="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附表十</w:t>
      </w:r>
      <w:r>
        <w:rPr>
          <w:rFonts w:hint="eastAsia" w:ascii="宋体" w:hAnsi="宋体" w:cs="宋体"/>
          <w:b/>
          <w:color w:val="auto"/>
          <w:sz w:val="32"/>
          <w:szCs w:val="32"/>
          <w:lang w:val="en-US" w:eastAsia="zh-CN"/>
        </w:rPr>
        <w:t>五</w:t>
      </w:r>
    </w:p>
    <w:p>
      <w:pPr>
        <w:pStyle w:val="7"/>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投标保证金缴纳凭证</w:t>
      </w:r>
    </w:p>
    <w:p>
      <w:pPr>
        <w:pStyle w:val="7"/>
        <w:spacing w:line="480" w:lineRule="exact"/>
        <w:rPr>
          <w:rFonts w:hint="eastAsia" w:ascii="宋体" w:hAnsi="宋体" w:eastAsia="宋体" w:cs="宋体"/>
          <w:bCs/>
          <w:color w:val="auto"/>
          <w:sz w:val="24"/>
        </w:rPr>
      </w:pPr>
    </w:p>
    <w:p>
      <w:pPr>
        <w:pStyle w:val="7"/>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我方于</w:t>
      </w:r>
      <w:r>
        <w:rPr>
          <w:rFonts w:hint="eastAsia" w:ascii="宋体" w:hAnsi="宋体" w:eastAsia="宋体" w:cs="宋体"/>
          <w:bCs/>
          <w:color w:val="auto"/>
          <w:sz w:val="24"/>
        </w:rPr>
        <w:tab/>
      </w:r>
      <w:r>
        <w:rPr>
          <w:rFonts w:hint="eastAsia" w:ascii="宋体" w:hAnsi="宋体" w:eastAsia="宋体" w:cs="宋体"/>
          <w:bCs/>
          <w:color w:val="auto"/>
          <w:sz w:val="24"/>
        </w:rPr>
        <w:t>年</w:t>
      </w:r>
      <w:r>
        <w:rPr>
          <w:rFonts w:hint="eastAsia" w:ascii="宋体" w:hAnsi="宋体" w:eastAsia="宋体" w:cs="宋体"/>
          <w:bCs/>
          <w:color w:val="auto"/>
          <w:sz w:val="24"/>
          <w:u w:val="single"/>
        </w:rPr>
        <w:tab/>
      </w:r>
      <w:r>
        <w:rPr>
          <w:rFonts w:hint="eastAsia" w:ascii="宋体" w:hAnsi="宋体" w:eastAsia="宋体" w:cs="宋体"/>
          <w:bCs/>
          <w:color w:val="auto"/>
          <w:sz w:val="24"/>
        </w:rPr>
        <w:t>月</w:t>
      </w:r>
      <w:r>
        <w:rPr>
          <w:rFonts w:hint="eastAsia" w:ascii="宋体" w:hAnsi="宋体" w:eastAsia="宋体" w:cs="宋体"/>
          <w:bCs/>
          <w:color w:val="auto"/>
          <w:sz w:val="24"/>
          <w:u w:val="single"/>
        </w:rPr>
        <w:tab/>
      </w:r>
      <w:r>
        <w:rPr>
          <w:rFonts w:hint="eastAsia" w:ascii="宋体" w:hAnsi="宋体" w:eastAsia="宋体" w:cs="宋体"/>
          <w:bCs/>
          <w:color w:val="auto"/>
          <w:sz w:val="24"/>
        </w:rPr>
        <w:t xml:space="preserve"> 日参加</w:t>
      </w:r>
      <w:r>
        <w:rPr>
          <w:rFonts w:hint="eastAsia" w:ascii="宋体" w:hAnsi="宋体" w:eastAsia="宋体" w:cs="宋体"/>
          <w:bCs/>
          <w:color w:val="auto"/>
          <w:sz w:val="24"/>
          <w:u w:val="single"/>
        </w:rPr>
        <w:tab/>
      </w:r>
      <w:r>
        <w:rPr>
          <w:rFonts w:hint="eastAsia" w:ascii="宋体" w:hAnsi="宋体" w:eastAsia="宋体" w:cs="宋体"/>
          <w:bCs/>
          <w:color w:val="auto"/>
          <w:sz w:val="24"/>
          <w:u w:val="single"/>
        </w:rPr>
        <w:t xml:space="preserve">（项目名称）   </w:t>
      </w:r>
      <w:r>
        <w:rPr>
          <w:rFonts w:hint="eastAsia" w:ascii="宋体" w:hAnsi="宋体" w:eastAsia="宋体" w:cs="宋体"/>
          <w:bCs/>
          <w:color w:val="auto"/>
          <w:sz w:val="24"/>
        </w:rPr>
        <w:t>的投标，现保证：我方在规定的投标</w:t>
      </w:r>
      <w:r>
        <w:rPr>
          <w:rFonts w:hint="eastAsia" w:ascii="宋体" w:hAnsi="宋体" w:eastAsia="宋体" w:cs="宋体"/>
          <w:bCs/>
          <w:color w:val="auto"/>
          <w:sz w:val="24"/>
          <w:lang w:val="en-US" w:eastAsia="zh-CN"/>
        </w:rPr>
        <w:t>文件</w:t>
      </w:r>
      <w:r>
        <w:rPr>
          <w:rFonts w:hint="eastAsia" w:ascii="宋体" w:hAnsi="宋体" w:eastAsia="宋体" w:cs="宋体"/>
          <w:bCs/>
          <w:color w:val="auto"/>
          <w:sz w:val="24"/>
        </w:rPr>
        <w:t>有效期内撤销或修改投标文件的，或者涉及招标文件规定的保证金不予退还条款，投标保证金不予退还。</w:t>
      </w:r>
    </w:p>
    <w:p>
      <w:pPr>
        <w:pStyle w:val="7"/>
        <w:spacing w:line="480" w:lineRule="exact"/>
        <w:ind w:firstLine="480" w:firstLineChars="200"/>
        <w:rPr>
          <w:rFonts w:hint="eastAsia" w:ascii="宋体" w:hAnsi="宋体" w:eastAsia="宋体" w:cs="宋体"/>
          <w:bCs/>
          <w:color w:val="auto"/>
          <w:sz w:val="24"/>
        </w:rPr>
      </w:pPr>
    </w:p>
    <w:p>
      <w:pPr>
        <w:pStyle w:val="7"/>
        <w:spacing w:line="480" w:lineRule="exact"/>
        <w:ind w:firstLine="480" w:firstLineChars="200"/>
        <w:rPr>
          <w:rFonts w:hint="eastAsia" w:ascii="宋体" w:hAnsi="宋体" w:eastAsia="宋体" w:cs="宋体"/>
          <w:bCs/>
          <w:color w:val="auto"/>
          <w:sz w:val="24"/>
        </w:rPr>
      </w:pPr>
    </w:p>
    <w:p>
      <w:pPr>
        <w:pStyle w:val="7"/>
        <w:spacing w:line="480" w:lineRule="exact"/>
        <w:rPr>
          <w:rFonts w:hint="eastAsia" w:ascii="宋体" w:hAnsi="宋体" w:eastAsia="宋体" w:cs="宋体"/>
          <w:bCs/>
          <w:color w:val="auto"/>
          <w:sz w:val="24"/>
        </w:rPr>
      </w:pPr>
    </w:p>
    <w:tbl>
      <w:tblPr>
        <w:tblStyle w:val="30"/>
        <w:tblW w:w="9280" w:type="dxa"/>
        <w:tblInd w:w="-421" w:type="dxa"/>
        <w:tblLayout w:type="fixed"/>
        <w:tblCellMar>
          <w:top w:w="0" w:type="dxa"/>
          <w:left w:w="0" w:type="dxa"/>
          <w:bottom w:w="0" w:type="dxa"/>
          <w:right w:w="0" w:type="dxa"/>
        </w:tblCellMar>
      </w:tblPr>
      <w:tblGrid>
        <w:gridCol w:w="9280"/>
      </w:tblGrid>
      <w:tr>
        <w:tblPrEx>
          <w:tblCellMar>
            <w:top w:w="0" w:type="dxa"/>
            <w:left w:w="0" w:type="dxa"/>
            <w:bottom w:w="0" w:type="dxa"/>
            <w:right w:w="0" w:type="dxa"/>
          </w:tblCellMar>
        </w:tblPrEx>
        <w:trPr>
          <w:trHeight w:val="4233" w:hRule="exact"/>
        </w:trPr>
        <w:tc>
          <w:tcPr>
            <w:tcW w:w="9280" w:type="dxa"/>
            <w:tcBorders>
              <w:top w:val="single" w:color="000000" w:sz="4" w:space="0"/>
              <w:left w:val="single" w:color="000000" w:sz="4" w:space="0"/>
              <w:bottom w:val="single" w:color="000000" w:sz="4" w:space="0"/>
              <w:right w:val="single" w:color="000000" w:sz="4" w:space="0"/>
            </w:tcBorders>
            <w:vAlign w:val="center"/>
          </w:tcPr>
          <w:p>
            <w:pPr>
              <w:pStyle w:val="7"/>
              <w:spacing w:line="480" w:lineRule="exact"/>
              <w:jc w:val="center"/>
              <w:rPr>
                <w:rFonts w:hint="eastAsia" w:ascii="宋体" w:hAnsi="宋体" w:eastAsia="宋体" w:cs="宋体"/>
                <w:bCs/>
                <w:color w:val="auto"/>
                <w:sz w:val="24"/>
              </w:rPr>
            </w:pPr>
            <w:r>
              <w:rPr>
                <w:rFonts w:hint="eastAsia" w:ascii="宋体" w:hAnsi="宋体" w:eastAsia="宋体" w:cs="宋体"/>
                <w:bCs/>
                <w:color w:val="auto"/>
                <w:sz w:val="24"/>
              </w:rPr>
              <w:t>保证金收据或缴款证明</w:t>
            </w:r>
          </w:p>
          <w:p>
            <w:pPr>
              <w:pStyle w:val="7"/>
              <w:spacing w:line="480" w:lineRule="exact"/>
              <w:rPr>
                <w:rFonts w:hint="eastAsia" w:ascii="宋体" w:hAnsi="宋体" w:eastAsia="宋体" w:cs="宋体"/>
                <w:bCs/>
                <w:color w:val="auto"/>
                <w:sz w:val="24"/>
              </w:rPr>
            </w:pPr>
          </w:p>
          <w:p>
            <w:pPr>
              <w:pStyle w:val="31"/>
              <w:spacing w:line="240" w:lineRule="exact"/>
              <w:ind w:right="11"/>
              <w:jc w:val="center"/>
              <w:rPr>
                <w:rFonts w:hint="eastAsia" w:ascii="宋体" w:hAnsi="宋体" w:eastAsia="宋体" w:cs="宋体"/>
                <w:color w:val="auto"/>
                <w:spacing w:val="6"/>
                <w:sz w:val="18"/>
                <w:szCs w:val="18"/>
              </w:rPr>
            </w:pPr>
          </w:p>
        </w:tc>
      </w:tr>
    </w:tbl>
    <w:p>
      <w:pPr>
        <w:pStyle w:val="7"/>
        <w:spacing w:line="480" w:lineRule="exact"/>
        <w:rPr>
          <w:rFonts w:hint="eastAsia" w:ascii="宋体" w:hAnsi="宋体" w:eastAsia="宋体" w:cs="宋体"/>
          <w:bCs/>
          <w:color w:val="auto"/>
          <w:sz w:val="24"/>
        </w:rPr>
      </w:pPr>
    </w:p>
    <w:p>
      <w:pPr>
        <w:pStyle w:val="7"/>
        <w:spacing w:line="480" w:lineRule="exact"/>
        <w:rPr>
          <w:rFonts w:hint="eastAsia" w:ascii="宋体" w:hAnsi="宋体" w:eastAsia="宋体" w:cs="宋体"/>
          <w:bCs/>
          <w:color w:val="auto"/>
          <w:sz w:val="24"/>
        </w:rPr>
      </w:pPr>
    </w:p>
    <w:p>
      <w:pPr>
        <w:pStyle w:val="7"/>
        <w:spacing w:line="480" w:lineRule="exact"/>
        <w:rPr>
          <w:rFonts w:hint="eastAsia" w:ascii="宋体" w:hAnsi="宋体" w:eastAsia="宋体" w:cs="宋体"/>
          <w:bCs/>
          <w:color w:val="auto"/>
          <w:sz w:val="24"/>
        </w:rPr>
      </w:pPr>
    </w:p>
    <w:p>
      <w:pPr>
        <w:pStyle w:val="7"/>
        <w:wordWrap w:val="0"/>
        <w:spacing w:line="480" w:lineRule="exact"/>
        <w:jc w:val="right"/>
        <w:rPr>
          <w:rFonts w:hint="eastAsia" w:ascii="宋体" w:hAnsi="宋体" w:eastAsia="宋体" w:cs="宋体"/>
          <w:bCs/>
          <w:color w:val="auto"/>
          <w:sz w:val="24"/>
        </w:rPr>
      </w:pPr>
      <w:r>
        <w:rPr>
          <w:rFonts w:hint="eastAsia" w:ascii="宋体" w:hAnsi="宋体" w:eastAsia="宋体" w:cs="宋体"/>
          <w:bCs/>
          <w:color w:val="auto"/>
          <w:sz w:val="24"/>
        </w:rPr>
        <w:t>投标人：</w:t>
      </w:r>
      <w:r>
        <w:rPr>
          <w:rFonts w:hint="eastAsia" w:ascii="宋体" w:hAnsi="宋体" w:eastAsia="宋体" w:cs="宋体"/>
          <w:bCs/>
          <w:color w:val="auto"/>
          <w:sz w:val="24"/>
          <w:u w:val="single"/>
        </w:rPr>
        <w:tab/>
      </w:r>
      <w:r>
        <w:rPr>
          <w:rFonts w:hint="eastAsia" w:ascii="宋体" w:hAnsi="宋体" w:eastAsia="宋体" w:cs="宋体"/>
          <w:bCs/>
          <w:color w:val="auto"/>
          <w:sz w:val="24"/>
        </w:rPr>
        <w:t xml:space="preserve">（盖章） </w:t>
      </w:r>
    </w:p>
    <w:p>
      <w:pPr>
        <w:pStyle w:val="7"/>
        <w:wordWrap w:val="0"/>
        <w:spacing w:line="480" w:lineRule="exact"/>
        <w:jc w:val="right"/>
        <w:rPr>
          <w:rFonts w:hint="eastAsia" w:ascii="宋体" w:hAnsi="宋体" w:eastAsia="宋体" w:cs="宋体"/>
          <w:bCs/>
          <w:color w:val="auto"/>
          <w:sz w:val="24"/>
        </w:rPr>
      </w:pPr>
      <w:r>
        <w:rPr>
          <w:rFonts w:hint="eastAsia" w:ascii="宋体" w:hAnsi="宋体" w:eastAsia="宋体" w:cs="宋体"/>
          <w:bCs/>
          <w:color w:val="auto"/>
          <w:sz w:val="24"/>
        </w:rPr>
        <w:t>法定代表人或被授权人：</w:t>
      </w:r>
      <w:r>
        <w:rPr>
          <w:rFonts w:hint="eastAsia" w:ascii="宋体" w:hAnsi="宋体" w:eastAsia="宋体" w:cs="宋体"/>
          <w:bCs/>
          <w:color w:val="auto"/>
          <w:sz w:val="24"/>
          <w:u w:val="single"/>
        </w:rPr>
        <w:tab/>
      </w:r>
      <w:r>
        <w:rPr>
          <w:rFonts w:hint="eastAsia" w:ascii="宋体" w:hAnsi="宋体" w:eastAsia="宋体" w:cs="宋体"/>
          <w:bCs/>
          <w:color w:val="auto"/>
          <w:sz w:val="24"/>
        </w:rPr>
        <w:t>（签字）</w:t>
      </w:r>
    </w:p>
    <w:p>
      <w:pPr>
        <w:pStyle w:val="7"/>
        <w:spacing w:line="480" w:lineRule="exact"/>
        <w:jc w:val="right"/>
        <w:rPr>
          <w:rFonts w:hint="eastAsia" w:ascii="宋体" w:hAnsi="宋体" w:eastAsia="宋体" w:cs="宋体"/>
          <w:bCs/>
          <w:color w:val="auto"/>
          <w:sz w:val="24"/>
        </w:rPr>
      </w:pPr>
      <w:r>
        <w:rPr>
          <w:rFonts w:hint="eastAsia" w:ascii="宋体" w:hAnsi="宋体" w:eastAsia="宋体" w:cs="宋体"/>
          <w:bCs/>
          <w:color w:val="auto"/>
          <w:sz w:val="24"/>
        </w:rPr>
        <w:t>日</w:t>
      </w:r>
      <w:r>
        <w:rPr>
          <w:rFonts w:hint="eastAsia" w:ascii="宋体" w:hAnsi="宋体" w:eastAsia="宋体" w:cs="宋体"/>
          <w:bCs/>
          <w:color w:val="auto"/>
          <w:sz w:val="24"/>
        </w:rPr>
        <w:tab/>
      </w:r>
      <w:r>
        <w:rPr>
          <w:rFonts w:hint="eastAsia" w:ascii="宋体" w:hAnsi="宋体" w:eastAsia="宋体" w:cs="宋体"/>
          <w:bCs/>
          <w:color w:val="auto"/>
          <w:sz w:val="24"/>
        </w:rPr>
        <w:t>期：</w:t>
      </w:r>
      <w:r>
        <w:rPr>
          <w:rFonts w:hint="eastAsia" w:ascii="宋体" w:hAnsi="宋体" w:eastAsia="宋体" w:cs="宋体"/>
          <w:bCs/>
          <w:color w:val="auto"/>
          <w:sz w:val="24"/>
          <w:u w:val="single"/>
        </w:rPr>
        <w:tab/>
      </w:r>
      <w:r>
        <w:rPr>
          <w:rFonts w:hint="eastAsia" w:ascii="宋体" w:hAnsi="宋体" w:eastAsia="宋体" w:cs="宋体"/>
          <w:bCs/>
          <w:color w:val="auto"/>
          <w:sz w:val="24"/>
        </w:rPr>
        <w:t>年</w:t>
      </w:r>
      <w:r>
        <w:rPr>
          <w:rFonts w:hint="eastAsia" w:ascii="宋体" w:hAnsi="宋体" w:eastAsia="宋体" w:cs="宋体"/>
          <w:bCs/>
          <w:color w:val="auto"/>
          <w:sz w:val="24"/>
          <w:u w:val="single"/>
        </w:rPr>
        <w:tab/>
      </w:r>
      <w:r>
        <w:rPr>
          <w:rFonts w:hint="eastAsia" w:ascii="宋体" w:hAnsi="宋体" w:eastAsia="宋体" w:cs="宋体"/>
          <w:bCs/>
          <w:color w:val="auto"/>
          <w:sz w:val="24"/>
        </w:rPr>
        <w:t>月</w:t>
      </w:r>
      <w:r>
        <w:rPr>
          <w:rFonts w:hint="eastAsia" w:ascii="宋体" w:hAnsi="宋体" w:eastAsia="宋体" w:cs="宋体"/>
          <w:bCs/>
          <w:color w:val="auto"/>
          <w:sz w:val="24"/>
          <w:u w:val="single"/>
        </w:rPr>
        <w:tab/>
      </w:r>
      <w:r>
        <w:rPr>
          <w:rFonts w:hint="eastAsia" w:ascii="宋体" w:hAnsi="宋体" w:eastAsia="宋体" w:cs="宋体"/>
          <w:bCs/>
          <w:color w:val="auto"/>
          <w:sz w:val="24"/>
        </w:rPr>
        <w:t>日</w:t>
      </w:r>
    </w:p>
    <w:p>
      <w:pPr>
        <w:pStyle w:val="7"/>
        <w:spacing w:line="480" w:lineRule="exact"/>
        <w:rPr>
          <w:rFonts w:ascii="仿宋" w:hAnsi="仿宋" w:eastAsia="仿宋" w:cs="仿宋"/>
          <w:bCs/>
          <w:color w:val="auto"/>
          <w:sz w:val="24"/>
        </w:rPr>
      </w:pPr>
    </w:p>
    <w:p>
      <w:pPr>
        <w:spacing w:line="360" w:lineRule="auto"/>
        <w:rPr>
          <w:rFonts w:ascii="仿宋" w:hAnsi="仿宋" w:eastAsia="仿宋" w:cs="仿宋"/>
          <w:b/>
          <w:color w:val="auto"/>
          <w:sz w:val="32"/>
          <w:szCs w:val="32"/>
        </w:rPr>
      </w:pPr>
    </w:p>
    <w:p>
      <w:pPr>
        <w:rPr>
          <w:rFonts w:ascii="仿宋" w:hAnsi="仿宋" w:eastAsia="仿宋" w:cs="仿宋"/>
          <w:b/>
          <w:color w:val="auto"/>
          <w:sz w:val="28"/>
          <w:szCs w:val="28"/>
        </w:rPr>
      </w:pPr>
    </w:p>
    <w:p>
      <w:pPr>
        <w:spacing w:line="360" w:lineRule="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附表十</w:t>
      </w:r>
      <w:r>
        <w:rPr>
          <w:rFonts w:hint="eastAsia" w:ascii="宋体" w:hAnsi="宋体" w:cs="宋体"/>
          <w:b/>
          <w:color w:val="auto"/>
          <w:sz w:val="32"/>
          <w:szCs w:val="32"/>
          <w:lang w:val="en-US" w:eastAsia="zh-CN"/>
        </w:rPr>
        <w:t>六</w:t>
      </w:r>
    </w:p>
    <w:p>
      <w:pPr>
        <w:pStyle w:val="26"/>
        <w:ind w:firstLine="643"/>
        <w:rPr>
          <w:rFonts w:ascii="仿宋" w:hAnsi="仿宋" w:eastAsia="仿宋" w:cs="仿宋"/>
          <w:b/>
          <w:color w:val="auto"/>
          <w:sz w:val="32"/>
          <w:szCs w:val="32"/>
        </w:rPr>
      </w:pPr>
    </w:p>
    <w:p>
      <w:pPr>
        <w:pStyle w:val="26"/>
        <w:ind w:firstLine="643"/>
        <w:rPr>
          <w:rFonts w:ascii="仿宋" w:hAnsi="仿宋" w:eastAsia="仿宋" w:cs="仿宋"/>
          <w:b/>
          <w:color w:val="auto"/>
          <w:sz w:val="32"/>
          <w:szCs w:val="32"/>
        </w:rPr>
      </w:pPr>
    </w:p>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关于资格的声明函</w:t>
      </w:r>
    </w:p>
    <w:p>
      <w:pPr>
        <w:spacing w:line="360" w:lineRule="auto"/>
        <w:rPr>
          <w:rFonts w:hint="eastAsia" w:ascii="宋体" w:hAnsi="宋体" w:eastAsia="宋体" w:cs="宋体"/>
          <w:color w:val="auto"/>
          <w:sz w:val="24"/>
        </w:rPr>
      </w:pPr>
    </w:p>
    <w:p>
      <w:pPr>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关于</w:t>
      </w:r>
      <w:r>
        <w:rPr>
          <w:rFonts w:hint="eastAsia" w:ascii="宋体" w:hAnsi="宋体" w:eastAsia="宋体" w:cs="宋体"/>
          <w:color w:val="auto"/>
          <w:sz w:val="24"/>
          <w:u w:val="single"/>
        </w:rPr>
        <w:t>（项目名称）项目</w:t>
      </w:r>
      <w:r>
        <w:rPr>
          <w:rFonts w:hint="eastAsia" w:ascii="宋体" w:hAnsi="宋体" w:eastAsia="宋体" w:cs="宋体"/>
          <w:color w:val="auto"/>
          <w:sz w:val="24"/>
        </w:rPr>
        <w:t>，本签字人愿意参加投标，并有能力提供本项目中的相关设备，并保证所提交的所有文件和说明是真实和准确的。</w:t>
      </w:r>
    </w:p>
    <w:p>
      <w:pPr>
        <w:pStyle w:val="7"/>
        <w:wordWrap w:val="0"/>
        <w:spacing w:line="480" w:lineRule="exact"/>
        <w:jc w:val="right"/>
        <w:rPr>
          <w:rFonts w:hint="eastAsia" w:ascii="宋体" w:hAnsi="宋体" w:eastAsia="宋体" w:cs="宋体"/>
          <w:bCs/>
          <w:color w:val="auto"/>
          <w:sz w:val="24"/>
        </w:rPr>
      </w:pPr>
      <w:r>
        <w:rPr>
          <w:rFonts w:hint="eastAsia" w:ascii="宋体" w:hAnsi="宋体" w:eastAsia="宋体" w:cs="宋体"/>
          <w:bCs/>
          <w:color w:val="auto"/>
          <w:sz w:val="24"/>
        </w:rPr>
        <w:t>投标人：</w:t>
      </w:r>
      <w:r>
        <w:rPr>
          <w:rFonts w:hint="eastAsia" w:ascii="宋体" w:hAnsi="宋体" w:eastAsia="宋体" w:cs="宋体"/>
          <w:bCs/>
          <w:color w:val="auto"/>
          <w:sz w:val="24"/>
          <w:u w:val="single"/>
        </w:rPr>
        <w:tab/>
      </w:r>
      <w:r>
        <w:rPr>
          <w:rFonts w:hint="eastAsia" w:ascii="宋体" w:hAnsi="宋体" w:eastAsia="宋体" w:cs="宋体"/>
          <w:bCs/>
          <w:color w:val="auto"/>
          <w:sz w:val="24"/>
        </w:rPr>
        <w:t xml:space="preserve">（盖章） </w:t>
      </w:r>
    </w:p>
    <w:p>
      <w:pPr>
        <w:pStyle w:val="7"/>
        <w:wordWrap w:val="0"/>
        <w:spacing w:line="480" w:lineRule="exact"/>
        <w:jc w:val="right"/>
        <w:rPr>
          <w:rFonts w:hint="eastAsia" w:ascii="宋体" w:hAnsi="宋体" w:eastAsia="宋体" w:cs="宋体"/>
          <w:bCs/>
          <w:color w:val="auto"/>
          <w:sz w:val="24"/>
        </w:rPr>
      </w:pPr>
      <w:r>
        <w:rPr>
          <w:rFonts w:hint="eastAsia" w:ascii="宋体" w:hAnsi="宋体" w:eastAsia="宋体" w:cs="宋体"/>
          <w:bCs/>
          <w:color w:val="auto"/>
          <w:sz w:val="24"/>
        </w:rPr>
        <w:t>法定代表人或被授权人：</w:t>
      </w:r>
      <w:r>
        <w:rPr>
          <w:rFonts w:hint="eastAsia" w:ascii="宋体" w:hAnsi="宋体" w:eastAsia="宋体" w:cs="宋体"/>
          <w:bCs/>
          <w:color w:val="auto"/>
          <w:sz w:val="24"/>
          <w:u w:val="single"/>
        </w:rPr>
        <w:tab/>
      </w:r>
      <w:r>
        <w:rPr>
          <w:rFonts w:hint="eastAsia" w:ascii="宋体" w:hAnsi="宋体" w:eastAsia="宋体" w:cs="宋体"/>
          <w:bCs/>
          <w:color w:val="auto"/>
          <w:sz w:val="24"/>
        </w:rPr>
        <w:t>（签字）</w:t>
      </w:r>
    </w:p>
    <w:p>
      <w:pPr>
        <w:pStyle w:val="7"/>
        <w:spacing w:line="480" w:lineRule="exact"/>
        <w:jc w:val="right"/>
        <w:rPr>
          <w:rFonts w:hint="eastAsia" w:ascii="宋体" w:hAnsi="宋体" w:eastAsia="宋体" w:cs="宋体"/>
          <w:bCs/>
          <w:color w:val="auto"/>
          <w:sz w:val="24"/>
        </w:rPr>
      </w:pPr>
      <w:r>
        <w:rPr>
          <w:rFonts w:hint="eastAsia" w:ascii="宋体" w:hAnsi="宋体" w:eastAsia="宋体" w:cs="宋体"/>
          <w:bCs/>
          <w:color w:val="auto"/>
          <w:sz w:val="24"/>
        </w:rPr>
        <w:t>日</w:t>
      </w:r>
      <w:r>
        <w:rPr>
          <w:rFonts w:hint="eastAsia" w:ascii="宋体" w:hAnsi="宋体" w:eastAsia="宋体" w:cs="宋体"/>
          <w:bCs/>
          <w:color w:val="auto"/>
          <w:sz w:val="24"/>
        </w:rPr>
        <w:tab/>
      </w:r>
      <w:r>
        <w:rPr>
          <w:rFonts w:hint="eastAsia" w:ascii="宋体" w:hAnsi="宋体" w:eastAsia="宋体" w:cs="宋体"/>
          <w:bCs/>
          <w:color w:val="auto"/>
          <w:sz w:val="24"/>
        </w:rPr>
        <w:t>期：</w:t>
      </w:r>
      <w:r>
        <w:rPr>
          <w:rFonts w:hint="eastAsia" w:ascii="宋体" w:hAnsi="宋体" w:eastAsia="宋体" w:cs="宋体"/>
          <w:bCs/>
          <w:color w:val="auto"/>
          <w:sz w:val="24"/>
          <w:u w:val="single"/>
        </w:rPr>
        <w:tab/>
      </w:r>
      <w:r>
        <w:rPr>
          <w:rFonts w:hint="eastAsia" w:ascii="宋体" w:hAnsi="宋体" w:eastAsia="宋体" w:cs="宋体"/>
          <w:bCs/>
          <w:color w:val="auto"/>
          <w:sz w:val="24"/>
        </w:rPr>
        <w:t>年</w:t>
      </w:r>
      <w:r>
        <w:rPr>
          <w:rFonts w:hint="eastAsia" w:ascii="宋体" w:hAnsi="宋体" w:eastAsia="宋体" w:cs="宋体"/>
          <w:bCs/>
          <w:color w:val="auto"/>
          <w:sz w:val="24"/>
          <w:u w:val="single"/>
        </w:rPr>
        <w:tab/>
      </w:r>
      <w:r>
        <w:rPr>
          <w:rFonts w:hint="eastAsia" w:ascii="宋体" w:hAnsi="宋体" w:eastAsia="宋体" w:cs="宋体"/>
          <w:bCs/>
          <w:color w:val="auto"/>
          <w:sz w:val="24"/>
        </w:rPr>
        <w:t>月</w:t>
      </w:r>
      <w:r>
        <w:rPr>
          <w:rFonts w:hint="eastAsia" w:ascii="宋体" w:hAnsi="宋体" w:eastAsia="宋体" w:cs="宋体"/>
          <w:bCs/>
          <w:color w:val="auto"/>
          <w:sz w:val="24"/>
          <w:u w:val="single"/>
        </w:rPr>
        <w:tab/>
      </w:r>
      <w:r>
        <w:rPr>
          <w:rFonts w:hint="eastAsia" w:ascii="宋体" w:hAnsi="宋体" w:eastAsia="宋体" w:cs="宋体"/>
          <w:bCs/>
          <w:color w:val="auto"/>
          <w:sz w:val="24"/>
        </w:rPr>
        <w:t>日</w:t>
      </w:r>
    </w:p>
    <w:p>
      <w:pPr>
        <w:pStyle w:val="7"/>
        <w:spacing w:line="480" w:lineRule="exact"/>
        <w:rPr>
          <w:rFonts w:hint="eastAsia" w:ascii="宋体" w:hAnsi="宋体" w:eastAsia="宋体" w:cs="宋体"/>
          <w:color w:val="auto"/>
          <w:sz w:val="24"/>
        </w:rPr>
      </w:pPr>
    </w:p>
    <w:p>
      <w:pPr>
        <w:pStyle w:val="7"/>
        <w:spacing w:line="480" w:lineRule="exact"/>
        <w:rPr>
          <w:rFonts w:hint="eastAsia" w:ascii="宋体" w:hAnsi="宋体" w:eastAsia="宋体" w:cs="宋体"/>
          <w:color w:val="auto"/>
          <w:sz w:val="24"/>
        </w:rPr>
      </w:pPr>
    </w:p>
    <w:p>
      <w:pPr>
        <w:spacing w:line="360" w:lineRule="auto"/>
        <w:rPr>
          <w:rFonts w:ascii="仿宋" w:hAnsi="仿宋" w:eastAsia="仿宋" w:cs="仿宋"/>
          <w:b/>
          <w:color w:val="auto"/>
          <w:sz w:val="32"/>
          <w:szCs w:val="32"/>
        </w:rPr>
      </w:pPr>
    </w:p>
    <w:p>
      <w:pPr>
        <w:spacing w:line="360" w:lineRule="auto"/>
        <w:rPr>
          <w:rFonts w:ascii="仿宋" w:hAnsi="仿宋" w:eastAsia="仿宋" w:cs="仿宋"/>
          <w:b/>
          <w:color w:val="auto"/>
          <w:sz w:val="32"/>
          <w:szCs w:val="32"/>
        </w:rPr>
      </w:pPr>
    </w:p>
    <w:p>
      <w:pPr>
        <w:spacing w:line="360" w:lineRule="auto"/>
        <w:rPr>
          <w:rFonts w:ascii="仿宋" w:hAnsi="仿宋" w:eastAsia="仿宋" w:cs="仿宋"/>
          <w:b/>
          <w:color w:val="auto"/>
          <w:sz w:val="32"/>
          <w:szCs w:val="32"/>
        </w:rPr>
      </w:pPr>
    </w:p>
    <w:p>
      <w:pPr>
        <w:spacing w:line="360" w:lineRule="auto"/>
        <w:rPr>
          <w:rFonts w:ascii="仿宋" w:hAnsi="仿宋" w:eastAsia="仿宋" w:cs="仿宋"/>
          <w:b/>
          <w:color w:val="auto"/>
          <w:sz w:val="32"/>
          <w:szCs w:val="32"/>
        </w:rPr>
      </w:pPr>
    </w:p>
    <w:p>
      <w:pPr>
        <w:spacing w:line="360" w:lineRule="auto"/>
        <w:rPr>
          <w:rFonts w:ascii="仿宋" w:hAnsi="仿宋" w:eastAsia="仿宋" w:cs="仿宋"/>
          <w:b/>
          <w:color w:val="auto"/>
          <w:sz w:val="32"/>
          <w:szCs w:val="32"/>
        </w:rPr>
      </w:pPr>
    </w:p>
    <w:p>
      <w:pPr>
        <w:spacing w:line="360" w:lineRule="auto"/>
        <w:rPr>
          <w:rFonts w:ascii="仿宋" w:hAnsi="仿宋" w:eastAsia="仿宋" w:cs="仿宋"/>
          <w:b/>
          <w:color w:val="auto"/>
          <w:sz w:val="32"/>
          <w:szCs w:val="32"/>
        </w:rPr>
      </w:pPr>
    </w:p>
    <w:p>
      <w:pPr>
        <w:spacing w:line="360" w:lineRule="auto"/>
        <w:rPr>
          <w:rFonts w:ascii="仿宋" w:hAnsi="仿宋" w:eastAsia="仿宋" w:cs="仿宋"/>
          <w:b/>
          <w:color w:val="auto"/>
          <w:sz w:val="32"/>
          <w:szCs w:val="32"/>
        </w:rPr>
      </w:pPr>
    </w:p>
    <w:p>
      <w:pPr>
        <w:spacing w:line="360" w:lineRule="auto"/>
        <w:rPr>
          <w:rFonts w:ascii="仿宋" w:hAnsi="仿宋" w:eastAsia="仿宋" w:cs="仿宋"/>
          <w:b/>
          <w:color w:val="auto"/>
          <w:sz w:val="32"/>
          <w:szCs w:val="32"/>
        </w:rPr>
      </w:pPr>
    </w:p>
    <w:p>
      <w:pPr>
        <w:spacing w:line="360" w:lineRule="auto"/>
        <w:rPr>
          <w:rFonts w:ascii="仿宋" w:hAnsi="仿宋" w:eastAsia="仿宋" w:cs="仿宋"/>
          <w:b/>
          <w:color w:val="auto"/>
          <w:sz w:val="32"/>
          <w:szCs w:val="32"/>
        </w:rPr>
      </w:pPr>
    </w:p>
    <w:p>
      <w:pPr>
        <w:spacing w:line="360" w:lineRule="auto"/>
        <w:rPr>
          <w:rFonts w:ascii="仿宋" w:hAnsi="仿宋" w:eastAsia="仿宋" w:cs="仿宋"/>
          <w:b/>
          <w:color w:val="auto"/>
          <w:sz w:val="32"/>
          <w:szCs w:val="32"/>
        </w:rPr>
      </w:pPr>
    </w:p>
    <w:p>
      <w:pPr>
        <w:spacing w:line="360" w:lineRule="auto"/>
        <w:rPr>
          <w:rFonts w:ascii="仿宋" w:hAnsi="仿宋" w:eastAsia="仿宋" w:cs="仿宋"/>
          <w:b/>
          <w:color w:val="auto"/>
          <w:sz w:val="32"/>
          <w:szCs w:val="32"/>
        </w:rPr>
      </w:pPr>
    </w:p>
    <w:p>
      <w:pPr>
        <w:spacing w:line="360" w:lineRule="auto"/>
        <w:rPr>
          <w:rFonts w:ascii="仿宋" w:hAnsi="仿宋" w:eastAsia="仿宋" w:cs="仿宋"/>
          <w:b/>
          <w:color w:val="auto"/>
          <w:sz w:val="32"/>
          <w:szCs w:val="32"/>
        </w:rPr>
      </w:pPr>
    </w:p>
    <w:p>
      <w:pPr>
        <w:spacing w:line="480" w:lineRule="auto"/>
        <w:rPr>
          <w:rFonts w:hint="eastAsia" w:ascii="仿宋" w:hAnsi="仿宋" w:eastAsia="仿宋" w:cs="仿宋"/>
          <w:b/>
          <w:color w:val="auto"/>
          <w:sz w:val="28"/>
          <w:szCs w:val="28"/>
        </w:rPr>
      </w:pPr>
    </w:p>
    <w:p>
      <w:pPr>
        <w:spacing w:line="480" w:lineRule="auto"/>
        <w:rPr>
          <w:rFonts w:hint="eastAsia" w:ascii="宋体" w:hAnsi="宋体" w:eastAsia="宋体" w:cs="宋体"/>
          <w:b/>
          <w:color w:val="auto"/>
          <w:sz w:val="28"/>
          <w:szCs w:val="28"/>
        </w:rPr>
      </w:pPr>
      <w:r>
        <w:rPr>
          <w:rFonts w:hint="eastAsia" w:ascii="宋体" w:hAnsi="宋体" w:eastAsia="宋体" w:cs="宋体"/>
          <w:b/>
          <w:color w:val="auto"/>
          <w:sz w:val="32"/>
          <w:szCs w:val="32"/>
        </w:rPr>
        <w:t>附表十</w:t>
      </w:r>
      <w:r>
        <w:rPr>
          <w:rFonts w:hint="eastAsia" w:ascii="宋体" w:hAnsi="宋体" w:cs="宋体"/>
          <w:b/>
          <w:color w:val="auto"/>
          <w:sz w:val="32"/>
          <w:szCs w:val="32"/>
          <w:lang w:val="en-US" w:eastAsia="zh-CN"/>
        </w:rPr>
        <w:t>七</w:t>
      </w:r>
      <w:r>
        <w:rPr>
          <w:rFonts w:hint="eastAsia" w:ascii="宋体" w:hAnsi="宋体" w:eastAsia="宋体" w:cs="宋体"/>
          <w:b/>
          <w:color w:val="auto"/>
          <w:sz w:val="32"/>
          <w:szCs w:val="32"/>
        </w:rPr>
        <w:t>：</w:t>
      </w:r>
      <w:r>
        <w:rPr>
          <w:rFonts w:hint="eastAsia" w:ascii="宋体" w:hAnsi="宋体" w:eastAsia="宋体" w:cs="宋体"/>
          <w:bCs/>
          <w:color w:val="auto"/>
          <w:sz w:val="28"/>
          <w:szCs w:val="28"/>
        </w:rPr>
        <w:t>售后服务方案（包含但不限于安装方案，安装进度、售后服务、应急响应、培训方案</w:t>
      </w:r>
      <w:r>
        <w:rPr>
          <w:rFonts w:hint="eastAsia" w:ascii="宋体" w:hAnsi="宋体" w:eastAsia="宋体" w:cs="宋体"/>
          <w:bCs/>
          <w:color w:val="auto"/>
          <w:sz w:val="28"/>
          <w:szCs w:val="28"/>
          <w:lang w:val="en-US" w:eastAsia="zh-CN"/>
        </w:rPr>
        <w:t>等</w:t>
      </w:r>
      <w:r>
        <w:rPr>
          <w:rFonts w:hint="eastAsia" w:ascii="宋体" w:hAnsi="宋体" w:eastAsia="宋体" w:cs="宋体"/>
          <w:bCs/>
          <w:color w:val="auto"/>
          <w:sz w:val="28"/>
          <w:szCs w:val="28"/>
        </w:rPr>
        <w:t>）</w:t>
      </w:r>
    </w:p>
    <w:bookmarkEnd w:id="107"/>
    <w:bookmarkEnd w:id="108"/>
    <w:p>
      <w:pPr>
        <w:spacing w:line="360" w:lineRule="auto"/>
        <w:rPr>
          <w:rFonts w:hint="eastAsia" w:ascii="宋体" w:hAnsi="宋体" w:eastAsia="宋体" w:cs="宋体"/>
          <w:b/>
          <w:bCs/>
          <w:color w:val="auto"/>
          <w:sz w:val="28"/>
          <w:szCs w:val="28"/>
        </w:rPr>
      </w:pPr>
      <w:r>
        <w:rPr>
          <w:rFonts w:hint="eastAsia" w:ascii="宋体" w:hAnsi="宋体" w:eastAsia="宋体" w:cs="宋体"/>
          <w:b/>
          <w:color w:val="auto"/>
          <w:sz w:val="32"/>
          <w:szCs w:val="32"/>
        </w:rPr>
        <w:t>附表十</w:t>
      </w:r>
      <w:r>
        <w:rPr>
          <w:rFonts w:hint="eastAsia" w:ascii="宋体" w:hAnsi="宋体" w:cs="宋体"/>
          <w:b/>
          <w:color w:val="auto"/>
          <w:sz w:val="32"/>
          <w:szCs w:val="32"/>
          <w:lang w:val="en-US" w:eastAsia="zh-CN"/>
        </w:rPr>
        <w:t>八</w:t>
      </w:r>
      <w:r>
        <w:rPr>
          <w:rFonts w:hint="eastAsia" w:ascii="宋体" w:hAnsi="宋体" w:eastAsia="宋体" w:cs="宋体"/>
          <w:b/>
          <w:color w:val="auto"/>
          <w:sz w:val="32"/>
          <w:szCs w:val="32"/>
        </w:rPr>
        <w:t>：</w:t>
      </w:r>
      <w:r>
        <w:rPr>
          <w:rFonts w:hint="eastAsia" w:ascii="宋体" w:hAnsi="宋体" w:eastAsia="宋体" w:cs="宋体"/>
          <w:b/>
          <w:bCs/>
          <w:color w:val="auto"/>
          <w:sz w:val="28"/>
          <w:szCs w:val="28"/>
        </w:rPr>
        <w:t>其他材料（</w:t>
      </w:r>
      <w:r>
        <w:rPr>
          <w:rFonts w:hint="eastAsia" w:ascii="宋体" w:hAnsi="宋体" w:cs="宋体"/>
          <w:b/>
          <w:bCs/>
          <w:color w:val="auto"/>
          <w:sz w:val="28"/>
          <w:szCs w:val="28"/>
          <w:lang w:eastAsia="zh-CN"/>
        </w:rPr>
        <w:t>投标人</w:t>
      </w:r>
      <w:r>
        <w:rPr>
          <w:rFonts w:hint="eastAsia" w:ascii="宋体" w:hAnsi="宋体" w:eastAsia="宋体" w:cs="宋体"/>
          <w:b/>
          <w:bCs/>
          <w:color w:val="auto"/>
          <w:sz w:val="28"/>
          <w:szCs w:val="28"/>
        </w:rPr>
        <w:t>认为有利于本次投标的材料证明）</w:t>
      </w:r>
    </w:p>
    <w:p>
      <w:pPr>
        <w:spacing w:line="480" w:lineRule="auto"/>
        <w:ind w:firstLine="280" w:firstLineChars="100"/>
        <w:rPr>
          <w:rFonts w:hint="default" w:ascii="宋体" w:hAnsi="宋体" w:eastAsia="宋体" w:cs="宋体"/>
          <w:bCs/>
          <w:color w:val="auto"/>
          <w:sz w:val="28"/>
          <w:szCs w:val="28"/>
          <w:lang w:val="en-US" w:eastAsia="zh-CN"/>
        </w:rPr>
      </w:pPr>
      <w:r>
        <w:rPr>
          <w:rFonts w:hint="eastAsia" w:ascii="宋体" w:hAnsi="宋体" w:cs="宋体"/>
          <w:b w:val="0"/>
          <w:bCs w:val="0"/>
          <w:color w:val="auto"/>
          <w:sz w:val="28"/>
          <w:szCs w:val="28"/>
          <w:lang w:val="en-US" w:eastAsia="zh-CN"/>
        </w:rPr>
        <w:t>如</w:t>
      </w:r>
      <w:r>
        <w:rPr>
          <w:rFonts w:hint="eastAsia" w:ascii="宋体" w:hAnsi="宋体" w:eastAsia="宋体" w:cs="宋体"/>
          <w:bCs/>
          <w:color w:val="auto"/>
          <w:sz w:val="28"/>
          <w:szCs w:val="28"/>
        </w:rPr>
        <w:t>所投产品彩页及详细描述</w:t>
      </w:r>
      <w:r>
        <w:rPr>
          <w:rFonts w:hint="eastAsia" w:ascii="宋体" w:hAnsi="宋体" w:eastAsia="宋体" w:cs="宋体"/>
          <w:bCs/>
          <w:color w:val="auto"/>
          <w:sz w:val="28"/>
          <w:szCs w:val="28"/>
          <w:lang w:eastAsia="zh-CN"/>
        </w:rPr>
        <w:t>等证明材料</w:t>
      </w:r>
      <w:r>
        <w:rPr>
          <w:rFonts w:hint="eastAsia" w:ascii="宋体" w:hAnsi="宋体" w:cs="宋体"/>
          <w:bCs/>
          <w:color w:val="auto"/>
          <w:sz w:val="28"/>
          <w:szCs w:val="28"/>
          <w:lang w:val="en-US" w:eastAsia="zh-CN"/>
        </w:rPr>
        <w:t>等。</w:t>
      </w:r>
    </w:p>
    <w:p>
      <w:pPr>
        <w:pStyle w:val="5"/>
        <w:rPr>
          <w:rFonts w:hint="eastAsia" w:eastAsia="宋体"/>
          <w:lang w:val="en-US" w:eastAsia="zh-CN"/>
        </w:rPr>
      </w:pPr>
    </w:p>
    <w:p>
      <w:pPr>
        <w:pStyle w:val="8"/>
        <w:rPr>
          <w:rFonts w:hint="eastAsia" w:ascii="宋体" w:hAnsi="宋体" w:eastAsia="宋体" w:cs="宋体"/>
          <w:color w:val="auto"/>
          <w:sz w:val="28"/>
          <w:szCs w:val="28"/>
        </w:rPr>
      </w:pPr>
    </w:p>
    <w:p>
      <w:pPr>
        <w:rPr>
          <w:rFonts w:hint="eastAsia" w:ascii="宋体" w:hAnsi="宋体" w:eastAsia="宋体" w:cs="宋体"/>
          <w:color w:val="auto"/>
        </w:rPr>
      </w:pPr>
    </w:p>
    <w:p>
      <w:pPr>
        <w:rPr>
          <w:rFonts w:hint="eastAsia" w:ascii="宋体" w:hAnsi="宋体" w:eastAsia="宋体" w:cs="宋体"/>
          <w:color w:val="auto"/>
        </w:rPr>
      </w:pPr>
    </w:p>
    <w:sectPr>
      <w:headerReference r:id="rId9" w:type="default"/>
      <w:footerReference r:id="rId10" w:type="default"/>
      <w:pgSz w:w="11906" w:h="16838"/>
      <w:pgMar w:top="1440" w:right="1797" w:bottom="1440" w:left="179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255"/>
        <w:tab w:val="clear" w:pos="4153"/>
        <w:tab w:val="clear" w:pos="8306"/>
      </w:tabs>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v:textbox>
            </v:shape>
          </w:pict>
        </mc:Fallback>
      </mc:AlternateContent>
    </w:r>
    <w:r>
      <w:tab/>
    </w:r>
    <w:r>
      <w:rPr>
        <w:rFonts w:hint="eastAsia"/>
      </w:rPr>
      <w:t xml:space="preserve"> 新疆凌云天成工程管理咨询有限公司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706"/>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pPr>
                          <w:r>
                            <w:fldChar w:fldCharType="begin"/>
                          </w:r>
                          <w:r>
                            <w:instrText xml:space="preserve">PAGE   \* MERGEFORMAT</w:instrText>
                          </w:r>
                          <w:r>
                            <w:fldChar w:fldCharType="separate"/>
                          </w:r>
                          <w:r>
                            <w:rPr>
                              <w:lang w:val="zh-CN"/>
                            </w:rPr>
                            <w:t>102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102</w:t>
                    </w:r>
                    <w:r>
                      <w:rPr>
                        <w:lang w:val="zh-CN"/>
                      </w:rP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rFonts w:hint="eastAsia"/>
      </w:rPr>
    </w:pPr>
    <w:r>
      <w:rPr>
        <w:rFonts w:hint="eastAsia" w:ascii="宋体" w:hAnsi="宋体" w:cs="宋体"/>
        <w:bCs/>
        <w:lang w:val="en-US" w:eastAsia="zh-CN"/>
      </w:rPr>
      <w:t>南疆机采棉表型鉴定遗传改良平台与新品种示范推广转化体系建设及设备采购项目</w:t>
    </w:r>
    <w:r>
      <w:rPr>
        <w:rFonts w:hint="eastAsia" w:ascii="宋体" w:hAnsi="宋体" w:cs="宋体"/>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rFonts w:hint="eastAsia" w:ascii="宋体" w:hAnsi="宋体" w:cs="宋体"/>
        <w:bCs/>
        <w:lang w:val="en-US" w:eastAsia="zh-CN"/>
      </w:rPr>
    </w:pPr>
    <w:r>
      <w:rPr>
        <w:rFonts w:hint="eastAsia" w:ascii="宋体" w:hAnsi="宋体" w:cs="宋体"/>
        <w:bCs/>
        <w:lang w:val="en-US" w:eastAsia="zh-CN"/>
      </w:rPr>
      <w:t>南疆机采棉表型鉴定遗传改良平台与新品种示范推广转化体系建设及设备采购项目</w:t>
    </w:r>
    <w:r>
      <w:rPr>
        <w:rFonts w:hint="eastAsia" w:ascii="宋体" w:hAnsi="宋体" w:cs="宋体"/>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1D04A"/>
    <w:multiLevelType w:val="singleLevel"/>
    <w:tmpl w:val="A951D04A"/>
    <w:lvl w:ilvl="0" w:tentative="0">
      <w:start w:val="1"/>
      <w:numFmt w:val="decimal"/>
      <w:lvlText w:val="%1."/>
      <w:lvlJc w:val="left"/>
      <w:pPr>
        <w:tabs>
          <w:tab w:val="left" w:pos="312"/>
        </w:tabs>
      </w:pPr>
    </w:lvl>
  </w:abstractNum>
  <w:abstractNum w:abstractNumId="1">
    <w:nsid w:val="ABF0344B"/>
    <w:multiLevelType w:val="singleLevel"/>
    <w:tmpl w:val="ABF0344B"/>
    <w:lvl w:ilvl="0" w:tentative="0">
      <w:start w:val="1"/>
      <w:numFmt w:val="decimal"/>
      <w:suff w:val="nothing"/>
      <w:lvlText w:val="%1、"/>
      <w:lvlJc w:val="left"/>
    </w:lvl>
  </w:abstractNum>
  <w:abstractNum w:abstractNumId="2">
    <w:nsid w:val="EDBC50B2"/>
    <w:multiLevelType w:val="singleLevel"/>
    <w:tmpl w:val="EDBC50B2"/>
    <w:lvl w:ilvl="0" w:tentative="0">
      <w:start w:val="4"/>
      <w:numFmt w:val="decimal"/>
      <w:suff w:val="nothing"/>
      <w:lvlText w:val="%1、"/>
      <w:lvlJc w:val="left"/>
    </w:lvl>
  </w:abstractNum>
  <w:abstractNum w:abstractNumId="3">
    <w:nsid w:val="00000004"/>
    <w:multiLevelType w:val="singleLevel"/>
    <w:tmpl w:val="00000004"/>
    <w:lvl w:ilvl="0" w:tentative="0">
      <w:start w:val="1"/>
      <w:numFmt w:val="chineseCounting"/>
      <w:suff w:val="nothing"/>
      <w:lvlText w:val="%1、"/>
      <w:lvlJc w:val="left"/>
    </w:lvl>
  </w:abstractNum>
  <w:abstractNum w:abstractNumId="4">
    <w:nsid w:val="42010DD7"/>
    <w:multiLevelType w:val="singleLevel"/>
    <w:tmpl w:val="42010DD7"/>
    <w:lvl w:ilvl="0" w:tentative="0">
      <w:start w:val="4"/>
      <w:numFmt w:val="chineseCounting"/>
      <w:suff w:val="space"/>
      <w:lvlText w:val="%1、"/>
      <w:lvlJc w:val="left"/>
      <w:rPr>
        <w:rFonts w:hint="eastAsia"/>
      </w:rPr>
    </w:lvl>
  </w:abstractNum>
  <w:abstractNum w:abstractNumId="5">
    <w:nsid w:val="4DD264D6"/>
    <w:multiLevelType w:val="singleLevel"/>
    <w:tmpl w:val="4DD264D6"/>
    <w:lvl w:ilvl="0" w:tentative="0">
      <w:start w:val="2"/>
      <w:numFmt w:val="chineseCounting"/>
      <w:suff w:val="nothing"/>
      <w:lvlText w:val="（%1）"/>
      <w:lvlJc w:val="left"/>
      <w:rPr>
        <w:rFonts w:hint="eastAsia"/>
      </w:rPr>
    </w:lvl>
  </w:abstractNum>
  <w:abstractNum w:abstractNumId="6">
    <w:nsid w:val="58B6989A"/>
    <w:multiLevelType w:val="singleLevel"/>
    <w:tmpl w:val="58B6989A"/>
    <w:lvl w:ilvl="0" w:tentative="0">
      <w:start w:val="1"/>
      <w:numFmt w:val="chineseCounting"/>
      <w:suff w:val="nothing"/>
      <w:lvlText w:val="（%1）"/>
      <w:lvlJc w:val="left"/>
      <w:pPr>
        <w:ind w:left="0" w:firstLine="420"/>
      </w:pPr>
      <w:rPr>
        <w:rFonts w:hint="eastAsia"/>
      </w:rPr>
    </w:lvl>
  </w:abstractNum>
  <w:abstractNum w:abstractNumId="7">
    <w:nsid w:val="64B06E0B"/>
    <w:multiLevelType w:val="multilevel"/>
    <w:tmpl w:val="64B06E0B"/>
    <w:lvl w:ilvl="0" w:tentative="0">
      <w:start w:val="1"/>
      <w:numFmt w:val="decimal"/>
      <w:lvlText w:val="（%1）"/>
      <w:lvlJc w:val="left"/>
      <w:pPr>
        <w:ind w:left="1140" w:hanging="720"/>
      </w:pPr>
      <w:rPr>
        <w:rFonts w:hint="default"/>
        <w:b w:val="0"/>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6"/>
  </w:num>
  <w:num w:numId="3">
    <w:abstractNumId w:val="7"/>
  </w:num>
  <w:num w:numId="4">
    <w:abstractNumId w:val="2"/>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ZDFjMzdjZDJiNDZlNDA5MjZiNTc3ZTc5MmU5ZGQifQ=="/>
    <w:docVar w:name="KSO_WPS_MARK_KEY" w:val="d2f680e3-5b8e-499a-92d0-3117fb38256e"/>
  </w:docVars>
  <w:rsids>
    <w:rsidRoot w:val="4D6F6A2A"/>
    <w:rsid w:val="00696FE6"/>
    <w:rsid w:val="0079258C"/>
    <w:rsid w:val="00B00E37"/>
    <w:rsid w:val="01154BFB"/>
    <w:rsid w:val="01325A8F"/>
    <w:rsid w:val="01610122"/>
    <w:rsid w:val="017C0977"/>
    <w:rsid w:val="01970126"/>
    <w:rsid w:val="01F332A5"/>
    <w:rsid w:val="024617F2"/>
    <w:rsid w:val="024A5EE9"/>
    <w:rsid w:val="02546AC6"/>
    <w:rsid w:val="02723F60"/>
    <w:rsid w:val="02C632D8"/>
    <w:rsid w:val="031B749C"/>
    <w:rsid w:val="03273D57"/>
    <w:rsid w:val="032F3459"/>
    <w:rsid w:val="03436D1F"/>
    <w:rsid w:val="0347305F"/>
    <w:rsid w:val="035B300E"/>
    <w:rsid w:val="037A780E"/>
    <w:rsid w:val="03923DA9"/>
    <w:rsid w:val="03CE0545"/>
    <w:rsid w:val="04402C46"/>
    <w:rsid w:val="04606A39"/>
    <w:rsid w:val="04843EA8"/>
    <w:rsid w:val="0486198B"/>
    <w:rsid w:val="04EF4EA9"/>
    <w:rsid w:val="05057118"/>
    <w:rsid w:val="05766D83"/>
    <w:rsid w:val="058811FB"/>
    <w:rsid w:val="05A56703"/>
    <w:rsid w:val="05AC6BAE"/>
    <w:rsid w:val="05D90143"/>
    <w:rsid w:val="067746F7"/>
    <w:rsid w:val="069C6DF0"/>
    <w:rsid w:val="06E3651B"/>
    <w:rsid w:val="071016CA"/>
    <w:rsid w:val="076D72F8"/>
    <w:rsid w:val="078B7CA7"/>
    <w:rsid w:val="07972AF0"/>
    <w:rsid w:val="07A92093"/>
    <w:rsid w:val="07CF5C0E"/>
    <w:rsid w:val="07D9315B"/>
    <w:rsid w:val="08672F1B"/>
    <w:rsid w:val="089413B2"/>
    <w:rsid w:val="09190FC9"/>
    <w:rsid w:val="09867A3A"/>
    <w:rsid w:val="099303A5"/>
    <w:rsid w:val="09991013"/>
    <w:rsid w:val="0A624C4F"/>
    <w:rsid w:val="0B0D0D79"/>
    <w:rsid w:val="0B1A49AA"/>
    <w:rsid w:val="0BAF59E7"/>
    <w:rsid w:val="0BC13BA7"/>
    <w:rsid w:val="0BC80278"/>
    <w:rsid w:val="0BEC11A0"/>
    <w:rsid w:val="0C163FBC"/>
    <w:rsid w:val="0C694485"/>
    <w:rsid w:val="0D1D3A57"/>
    <w:rsid w:val="0D2E26D2"/>
    <w:rsid w:val="0DD6615D"/>
    <w:rsid w:val="0DF76096"/>
    <w:rsid w:val="0EF33299"/>
    <w:rsid w:val="0EFB3F4E"/>
    <w:rsid w:val="0F0049B1"/>
    <w:rsid w:val="0F792B95"/>
    <w:rsid w:val="0FEA48A4"/>
    <w:rsid w:val="101C4422"/>
    <w:rsid w:val="107B798B"/>
    <w:rsid w:val="10857AC6"/>
    <w:rsid w:val="10E2535A"/>
    <w:rsid w:val="10FC5613"/>
    <w:rsid w:val="11446606"/>
    <w:rsid w:val="118115B8"/>
    <w:rsid w:val="11864EF3"/>
    <w:rsid w:val="11B00F77"/>
    <w:rsid w:val="11C77E03"/>
    <w:rsid w:val="124649F0"/>
    <w:rsid w:val="12DE77B4"/>
    <w:rsid w:val="12E721EC"/>
    <w:rsid w:val="131D2A13"/>
    <w:rsid w:val="131F3D02"/>
    <w:rsid w:val="133E565C"/>
    <w:rsid w:val="1346217F"/>
    <w:rsid w:val="13605BA9"/>
    <w:rsid w:val="13917EF2"/>
    <w:rsid w:val="13DE3F04"/>
    <w:rsid w:val="141C7194"/>
    <w:rsid w:val="14A84336"/>
    <w:rsid w:val="14E93720"/>
    <w:rsid w:val="15064E11"/>
    <w:rsid w:val="151368B7"/>
    <w:rsid w:val="15777262"/>
    <w:rsid w:val="15B16DDD"/>
    <w:rsid w:val="15B97CCB"/>
    <w:rsid w:val="1622055F"/>
    <w:rsid w:val="1720665E"/>
    <w:rsid w:val="173F151C"/>
    <w:rsid w:val="17651323"/>
    <w:rsid w:val="179D2A0E"/>
    <w:rsid w:val="17C21752"/>
    <w:rsid w:val="184F1739"/>
    <w:rsid w:val="185A153D"/>
    <w:rsid w:val="18884AEE"/>
    <w:rsid w:val="18A44A48"/>
    <w:rsid w:val="18D8100C"/>
    <w:rsid w:val="19CE059A"/>
    <w:rsid w:val="1AAF3FB3"/>
    <w:rsid w:val="1AB9312C"/>
    <w:rsid w:val="1ADF6B60"/>
    <w:rsid w:val="1B057F6F"/>
    <w:rsid w:val="1B6B6302"/>
    <w:rsid w:val="1B9219C0"/>
    <w:rsid w:val="1B931461"/>
    <w:rsid w:val="1BA860DE"/>
    <w:rsid w:val="1BDE57B5"/>
    <w:rsid w:val="1BF34341"/>
    <w:rsid w:val="1C3D3FA9"/>
    <w:rsid w:val="1C6B5DBF"/>
    <w:rsid w:val="1C740DF1"/>
    <w:rsid w:val="1C952392"/>
    <w:rsid w:val="1CC32687"/>
    <w:rsid w:val="1CF9605F"/>
    <w:rsid w:val="1D126A49"/>
    <w:rsid w:val="1D191D4F"/>
    <w:rsid w:val="1D233E1B"/>
    <w:rsid w:val="1D5360C9"/>
    <w:rsid w:val="1D8D2F34"/>
    <w:rsid w:val="1D9773A9"/>
    <w:rsid w:val="1DA462B1"/>
    <w:rsid w:val="1E0604F8"/>
    <w:rsid w:val="1E3B5B2B"/>
    <w:rsid w:val="1E876FC3"/>
    <w:rsid w:val="1EAB7BAD"/>
    <w:rsid w:val="1F244131"/>
    <w:rsid w:val="1F823C2C"/>
    <w:rsid w:val="1F9144B3"/>
    <w:rsid w:val="1FBA31C5"/>
    <w:rsid w:val="1FD21E74"/>
    <w:rsid w:val="200E3EA4"/>
    <w:rsid w:val="204E0EFB"/>
    <w:rsid w:val="2058660D"/>
    <w:rsid w:val="205B0707"/>
    <w:rsid w:val="205F4B8F"/>
    <w:rsid w:val="208128DD"/>
    <w:rsid w:val="20CA0497"/>
    <w:rsid w:val="20D575AD"/>
    <w:rsid w:val="21071B28"/>
    <w:rsid w:val="211F270D"/>
    <w:rsid w:val="21B35285"/>
    <w:rsid w:val="21C06C48"/>
    <w:rsid w:val="2208041A"/>
    <w:rsid w:val="22105D53"/>
    <w:rsid w:val="22160D89"/>
    <w:rsid w:val="221D6E1B"/>
    <w:rsid w:val="22676F16"/>
    <w:rsid w:val="22EC5646"/>
    <w:rsid w:val="2370066F"/>
    <w:rsid w:val="23C640E9"/>
    <w:rsid w:val="23D46372"/>
    <w:rsid w:val="23E27B91"/>
    <w:rsid w:val="240B1BDC"/>
    <w:rsid w:val="24AC1531"/>
    <w:rsid w:val="24AC2C0B"/>
    <w:rsid w:val="24ED0AE4"/>
    <w:rsid w:val="24FE29AC"/>
    <w:rsid w:val="24FE4C07"/>
    <w:rsid w:val="25141830"/>
    <w:rsid w:val="255527FB"/>
    <w:rsid w:val="257F265E"/>
    <w:rsid w:val="258968E9"/>
    <w:rsid w:val="25B45E9A"/>
    <w:rsid w:val="25BB74CA"/>
    <w:rsid w:val="260B672B"/>
    <w:rsid w:val="2633166C"/>
    <w:rsid w:val="266C4A5D"/>
    <w:rsid w:val="26976498"/>
    <w:rsid w:val="26C23540"/>
    <w:rsid w:val="26C30308"/>
    <w:rsid w:val="26C37911"/>
    <w:rsid w:val="26CF351F"/>
    <w:rsid w:val="272672F1"/>
    <w:rsid w:val="272E1733"/>
    <w:rsid w:val="274A781C"/>
    <w:rsid w:val="279901E4"/>
    <w:rsid w:val="27C51D67"/>
    <w:rsid w:val="285D021F"/>
    <w:rsid w:val="28650B23"/>
    <w:rsid w:val="28BB3519"/>
    <w:rsid w:val="28CA123B"/>
    <w:rsid w:val="29C25EAB"/>
    <w:rsid w:val="2AC43325"/>
    <w:rsid w:val="2B417370"/>
    <w:rsid w:val="2B7E659F"/>
    <w:rsid w:val="2BBA42D5"/>
    <w:rsid w:val="2C045B88"/>
    <w:rsid w:val="2C4655C6"/>
    <w:rsid w:val="2C513DC2"/>
    <w:rsid w:val="2D194FFE"/>
    <w:rsid w:val="2D6E7FA9"/>
    <w:rsid w:val="2D774731"/>
    <w:rsid w:val="2DD47DA3"/>
    <w:rsid w:val="2DD76D4D"/>
    <w:rsid w:val="2E905557"/>
    <w:rsid w:val="2EB3790F"/>
    <w:rsid w:val="2ECB4973"/>
    <w:rsid w:val="2F084A0D"/>
    <w:rsid w:val="2F2753BD"/>
    <w:rsid w:val="2F4210F3"/>
    <w:rsid w:val="2FA414F8"/>
    <w:rsid w:val="2FC34510"/>
    <w:rsid w:val="2FD933F6"/>
    <w:rsid w:val="2FE75B13"/>
    <w:rsid w:val="2FFA6025"/>
    <w:rsid w:val="2FFC5FB9"/>
    <w:rsid w:val="2FFD18C3"/>
    <w:rsid w:val="300D1F65"/>
    <w:rsid w:val="303169CE"/>
    <w:rsid w:val="309863E5"/>
    <w:rsid w:val="30E552CC"/>
    <w:rsid w:val="30FA15B6"/>
    <w:rsid w:val="318770B8"/>
    <w:rsid w:val="31D73D7C"/>
    <w:rsid w:val="323621B9"/>
    <w:rsid w:val="32C02A0D"/>
    <w:rsid w:val="32C15402"/>
    <w:rsid w:val="32F62FC9"/>
    <w:rsid w:val="3308255F"/>
    <w:rsid w:val="33AB0C2B"/>
    <w:rsid w:val="33C5710B"/>
    <w:rsid w:val="33C847CA"/>
    <w:rsid w:val="3449253A"/>
    <w:rsid w:val="347003C1"/>
    <w:rsid w:val="34B55F89"/>
    <w:rsid w:val="34FF4E2D"/>
    <w:rsid w:val="352163BE"/>
    <w:rsid w:val="354E6E98"/>
    <w:rsid w:val="35617F17"/>
    <w:rsid w:val="35B87A63"/>
    <w:rsid w:val="361132A2"/>
    <w:rsid w:val="36690C26"/>
    <w:rsid w:val="367B18B0"/>
    <w:rsid w:val="36BB3132"/>
    <w:rsid w:val="36EC2A73"/>
    <w:rsid w:val="370B05E7"/>
    <w:rsid w:val="371D08AF"/>
    <w:rsid w:val="37210C97"/>
    <w:rsid w:val="37330DB1"/>
    <w:rsid w:val="373F66AD"/>
    <w:rsid w:val="37483822"/>
    <w:rsid w:val="374A3FAD"/>
    <w:rsid w:val="375E4448"/>
    <w:rsid w:val="37CA1FF1"/>
    <w:rsid w:val="3802077E"/>
    <w:rsid w:val="382B67B9"/>
    <w:rsid w:val="38505DD8"/>
    <w:rsid w:val="38957A7D"/>
    <w:rsid w:val="38C43E25"/>
    <w:rsid w:val="398E7EA3"/>
    <w:rsid w:val="39F34043"/>
    <w:rsid w:val="39F50BF2"/>
    <w:rsid w:val="39FA76FA"/>
    <w:rsid w:val="3A081780"/>
    <w:rsid w:val="3A2A3D67"/>
    <w:rsid w:val="3A4405EF"/>
    <w:rsid w:val="3A6170F0"/>
    <w:rsid w:val="3A7B092B"/>
    <w:rsid w:val="3A7B170C"/>
    <w:rsid w:val="3A9A36C2"/>
    <w:rsid w:val="3ADC4676"/>
    <w:rsid w:val="3AFE7CDA"/>
    <w:rsid w:val="3BCE2A1B"/>
    <w:rsid w:val="3C5A1183"/>
    <w:rsid w:val="3C7B23E1"/>
    <w:rsid w:val="3CA33958"/>
    <w:rsid w:val="3CBC2D50"/>
    <w:rsid w:val="3CDF6B3A"/>
    <w:rsid w:val="3D0B03CF"/>
    <w:rsid w:val="3D582604"/>
    <w:rsid w:val="3DFB1F42"/>
    <w:rsid w:val="3E177744"/>
    <w:rsid w:val="3E331B0F"/>
    <w:rsid w:val="3E7F282E"/>
    <w:rsid w:val="3F074F84"/>
    <w:rsid w:val="3F0F7F11"/>
    <w:rsid w:val="3F557E33"/>
    <w:rsid w:val="3F83115D"/>
    <w:rsid w:val="40710569"/>
    <w:rsid w:val="40BD2D00"/>
    <w:rsid w:val="414B2F06"/>
    <w:rsid w:val="418F1B67"/>
    <w:rsid w:val="41AF045B"/>
    <w:rsid w:val="423709BD"/>
    <w:rsid w:val="42892FFD"/>
    <w:rsid w:val="42AE6A44"/>
    <w:rsid w:val="42C7038F"/>
    <w:rsid w:val="43207EF7"/>
    <w:rsid w:val="43880595"/>
    <w:rsid w:val="4445605D"/>
    <w:rsid w:val="445154F5"/>
    <w:rsid w:val="44516698"/>
    <w:rsid w:val="449475BA"/>
    <w:rsid w:val="44D667FF"/>
    <w:rsid w:val="44DF00FF"/>
    <w:rsid w:val="4504744F"/>
    <w:rsid w:val="458B5CE7"/>
    <w:rsid w:val="45A76908"/>
    <w:rsid w:val="45DF2F3B"/>
    <w:rsid w:val="46587A83"/>
    <w:rsid w:val="472C13E5"/>
    <w:rsid w:val="474D3CEC"/>
    <w:rsid w:val="47571DA0"/>
    <w:rsid w:val="47874EE8"/>
    <w:rsid w:val="47900787"/>
    <w:rsid w:val="47C1551F"/>
    <w:rsid w:val="47D231BF"/>
    <w:rsid w:val="47D7452B"/>
    <w:rsid w:val="47E87481"/>
    <w:rsid w:val="47ED2388"/>
    <w:rsid w:val="48162ACC"/>
    <w:rsid w:val="48296208"/>
    <w:rsid w:val="485D126E"/>
    <w:rsid w:val="48B44531"/>
    <w:rsid w:val="48BB0C1D"/>
    <w:rsid w:val="48BE26F0"/>
    <w:rsid w:val="48D4002B"/>
    <w:rsid w:val="492277FD"/>
    <w:rsid w:val="49ED23B8"/>
    <w:rsid w:val="4A284E4C"/>
    <w:rsid w:val="4A6F1665"/>
    <w:rsid w:val="4AC8478F"/>
    <w:rsid w:val="4AD25E01"/>
    <w:rsid w:val="4B211FC2"/>
    <w:rsid w:val="4B6C4CC7"/>
    <w:rsid w:val="4B8913A7"/>
    <w:rsid w:val="4BA45C23"/>
    <w:rsid w:val="4BA94F11"/>
    <w:rsid w:val="4BEB0C62"/>
    <w:rsid w:val="4C8C5608"/>
    <w:rsid w:val="4C9E1E79"/>
    <w:rsid w:val="4CB73457"/>
    <w:rsid w:val="4CED677D"/>
    <w:rsid w:val="4D04751C"/>
    <w:rsid w:val="4D1F46E6"/>
    <w:rsid w:val="4D6F6A2A"/>
    <w:rsid w:val="4DFF0F71"/>
    <w:rsid w:val="4E763A8A"/>
    <w:rsid w:val="4E7B594C"/>
    <w:rsid w:val="4EBB6954"/>
    <w:rsid w:val="4ED97D1B"/>
    <w:rsid w:val="4EFA2D06"/>
    <w:rsid w:val="4F7C22DD"/>
    <w:rsid w:val="4FAF5384"/>
    <w:rsid w:val="4FE47426"/>
    <w:rsid w:val="50033E4B"/>
    <w:rsid w:val="500979E7"/>
    <w:rsid w:val="504B0DDC"/>
    <w:rsid w:val="508866F7"/>
    <w:rsid w:val="509838B2"/>
    <w:rsid w:val="51042CDB"/>
    <w:rsid w:val="514C074E"/>
    <w:rsid w:val="518D50BF"/>
    <w:rsid w:val="51941912"/>
    <w:rsid w:val="51BB0D96"/>
    <w:rsid w:val="525723B7"/>
    <w:rsid w:val="52A24C5A"/>
    <w:rsid w:val="52BA7A64"/>
    <w:rsid w:val="52C64328"/>
    <w:rsid w:val="537D119D"/>
    <w:rsid w:val="5387145C"/>
    <w:rsid w:val="53CD4AD6"/>
    <w:rsid w:val="53F75C67"/>
    <w:rsid w:val="54290938"/>
    <w:rsid w:val="542919A7"/>
    <w:rsid w:val="54613836"/>
    <w:rsid w:val="54633C67"/>
    <w:rsid w:val="54B95421"/>
    <w:rsid w:val="54E6248D"/>
    <w:rsid w:val="54FA4551"/>
    <w:rsid w:val="54FF37C3"/>
    <w:rsid w:val="55006BAB"/>
    <w:rsid w:val="552D230A"/>
    <w:rsid w:val="55563C06"/>
    <w:rsid w:val="55B15570"/>
    <w:rsid w:val="55E07C0F"/>
    <w:rsid w:val="55F616FC"/>
    <w:rsid w:val="56307F30"/>
    <w:rsid w:val="563E4A48"/>
    <w:rsid w:val="56757DF8"/>
    <w:rsid w:val="56BE56D2"/>
    <w:rsid w:val="570C4F96"/>
    <w:rsid w:val="572A6725"/>
    <w:rsid w:val="574A5D0F"/>
    <w:rsid w:val="57D24F49"/>
    <w:rsid w:val="57E649C6"/>
    <w:rsid w:val="58157C62"/>
    <w:rsid w:val="5820180C"/>
    <w:rsid w:val="586D1F91"/>
    <w:rsid w:val="58DA7BE9"/>
    <w:rsid w:val="58F11154"/>
    <w:rsid w:val="595954A6"/>
    <w:rsid w:val="596834AF"/>
    <w:rsid w:val="59CC75D8"/>
    <w:rsid w:val="59FD5B31"/>
    <w:rsid w:val="5A01124C"/>
    <w:rsid w:val="5A371428"/>
    <w:rsid w:val="5A5131F8"/>
    <w:rsid w:val="5A6E28B8"/>
    <w:rsid w:val="5A8738CB"/>
    <w:rsid w:val="5A8B3CAA"/>
    <w:rsid w:val="5B347DF2"/>
    <w:rsid w:val="5B3C7C44"/>
    <w:rsid w:val="5B6A20FA"/>
    <w:rsid w:val="5B6B2EC5"/>
    <w:rsid w:val="5B710DE1"/>
    <w:rsid w:val="5BEE0C5A"/>
    <w:rsid w:val="5C04608F"/>
    <w:rsid w:val="5C047511"/>
    <w:rsid w:val="5CD037E1"/>
    <w:rsid w:val="5CE73DE4"/>
    <w:rsid w:val="5D161827"/>
    <w:rsid w:val="5D371B15"/>
    <w:rsid w:val="5D714725"/>
    <w:rsid w:val="5D892643"/>
    <w:rsid w:val="5DAB52EE"/>
    <w:rsid w:val="5DF37402"/>
    <w:rsid w:val="5E036B72"/>
    <w:rsid w:val="5E0D41B0"/>
    <w:rsid w:val="5E5C79A5"/>
    <w:rsid w:val="5E613497"/>
    <w:rsid w:val="5E89530E"/>
    <w:rsid w:val="5EC509E5"/>
    <w:rsid w:val="5EFC7D38"/>
    <w:rsid w:val="5F2C67EF"/>
    <w:rsid w:val="5F5C1E23"/>
    <w:rsid w:val="5F895B49"/>
    <w:rsid w:val="5FA00F9D"/>
    <w:rsid w:val="5FFC0360"/>
    <w:rsid w:val="60841012"/>
    <w:rsid w:val="6089209C"/>
    <w:rsid w:val="60E85FE8"/>
    <w:rsid w:val="61001C94"/>
    <w:rsid w:val="612508DA"/>
    <w:rsid w:val="617A1A94"/>
    <w:rsid w:val="61973150"/>
    <w:rsid w:val="61C66262"/>
    <w:rsid w:val="61EE263B"/>
    <w:rsid w:val="61FB1D58"/>
    <w:rsid w:val="62567938"/>
    <w:rsid w:val="62671F6A"/>
    <w:rsid w:val="626C256D"/>
    <w:rsid w:val="62B1493A"/>
    <w:rsid w:val="62B651C9"/>
    <w:rsid w:val="634723CB"/>
    <w:rsid w:val="63D5650B"/>
    <w:rsid w:val="63FA6389"/>
    <w:rsid w:val="642A5A37"/>
    <w:rsid w:val="64534633"/>
    <w:rsid w:val="649C08C6"/>
    <w:rsid w:val="64D552B6"/>
    <w:rsid w:val="652B4CE7"/>
    <w:rsid w:val="6537639D"/>
    <w:rsid w:val="658513C8"/>
    <w:rsid w:val="65C35287"/>
    <w:rsid w:val="661E218A"/>
    <w:rsid w:val="66505C5B"/>
    <w:rsid w:val="66954F1E"/>
    <w:rsid w:val="66A04FD3"/>
    <w:rsid w:val="66E65F4F"/>
    <w:rsid w:val="67200DF2"/>
    <w:rsid w:val="674A0DFA"/>
    <w:rsid w:val="674A15DC"/>
    <w:rsid w:val="67637680"/>
    <w:rsid w:val="676B1756"/>
    <w:rsid w:val="678F6556"/>
    <w:rsid w:val="67C411FD"/>
    <w:rsid w:val="67D16D97"/>
    <w:rsid w:val="67F57891"/>
    <w:rsid w:val="682B1A47"/>
    <w:rsid w:val="685F026D"/>
    <w:rsid w:val="68875C88"/>
    <w:rsid w:val="688D4AED"/>
    <w:rsid w:val="689B1338"/>
    <w:rsid w:val="689C0F90"/>
    <w:rsid w:val="68C52C5A"/>
    <w:rsid w:val="69102054"/>
    <w:rsid w:val="69823A59"/>
    <w:rsid w:val="69900E83"/>
    <w:rsid w:val="69A74E7D"/>
    <w:rsid w:val="69D96B25"/>
    <w:rsid w:val="6A540EFF"/>
    <w:rsid w:val="6A907796"/>
    <w:rsid w:val="6A940322"/>
    <w:rsid w:val="6A9C2A7B"/>
    <w:rsid w:val="6B7D1A50"/>
    <w:rsid w:val="6BAE415E"/>
    <w:rsid w:val="6C2B356E"/>
    <w:rsid w:val="6C3C4515"/>
    <w:rsid w:val="6C472C4E"/>
    <w:rsid w:val="6DA54C1F"/>
    <w:rsid w:val="6DCD1895"/>
    <w:rsid w:val="6E0E45DB"/>
    <w:rsid w:val="6E224594"/>
    <w:rsid w:val="6E44358E"/>
    <w:rsid w:val="6E542424"/>
    <w:rsid w:val="6E6A76DB"/>
    <w:rsid w:val="6E920791"/>
    <w:rsid w:val="6EAD2E00"/>
    <w:rsid w:val="6EB63D27"/>
    <w:rsid w:val="6EDC4A5C"/>
    <w:rsid w:val="6F296A51"/>
    <w:rsid w:val="6F915632"/>
    <w:rsid w:val="6FB727E1"/>
    <w:rsid w:val="6FE2485B"/>
    <w:rsid w:val="702A2F01"/>
    <w:rsid w:val="704B772A"/>
    <w:rsid w:val="707F2637"/>
    <w:rsid w:val="708052B8"/>
    <w:rsid w:val="70CE7B7C"/>
    <w:rsid w:val="70FB504A"/>
    <w:rsid w:val="71117A94"/>
    <w:rsid w:val="712E50C1"/>
    <w:rsid w:val="71495F7B"/>
    <w:rsid w:val="715D4A23"/>
    <w:rsid w:val="718234B3"/>
    <w:rsid w:val="71C11300"/>
    <w:rsid w:val="71C50B09"/>
    <w:rsid w:val="71E405C7"/>
    <w:rsid w:val="71F413EE"/>
    <w:rsid w:val="72365D46"/>
    <w:rsid w:val="72785F4F"/>
    <w:rsid w:val="727E0B72"/>
    <w:rsid w:val="72C9607D"/>
    <w:rsid w:val="72CA00C1"/>
    <w:rsid w:val="72D73120"/>
    <w:rsid w:val="72EB75A6"/>
    <w:rsid w:val="72F37A7B"/>
    <w:rsid w:val="72F9233F"/>
    <w:rsid w:val="73474796"/>
    <w:rsid w:val="73824FD4"/>
    <w:rsid w:val="73F8595B"/>
    <w:rsid w:val="74403882"/>
    <w:rsid w:val="748E7656"/>
    <w:rsid w:val="749F0B5B"/>
    <w:rsid w:val="74B8205C"/>
    <w:rsid w:val="74F34D1F"/>
    <w:rsid w:val="74FB7438"/>
    <w:rsid w:val="75160328"/>
    <w:rsid w:val="75175E26"/>
    <w:rsid w:val="7523040E"/>
    <w:rsid w:val="75534660"/>
    <w:rsid w:val="75614B7F"/>
    <w:rsid w:val="75671980"/>
    <w:rsid w:val="757B1E4A"/>
    <w:rsid w:val="75AB7A9F"/>
    <w:rsid w:val="75E163CF"/>
    <w:rsid w:val="76024F0A"/>
    <w:rsid w:val="76604FD4"/>
    <w:rsid w:val="76634878"/>
    <w:rsid w:val="76B36AC2"/>
    <w:rsid w:val="77701917"/>
    <w:rsid w:val="7773420F"/>
    <w:rsid w:val="77933457"/>
    <w:rsid w:val="77A47997"/>
    <w:rsid w:val="77AF1E8F"/>
    <w:rsid w:val="77E301D9"/>
    <w:rsid w:val="78024C6A"/>
    <w:rsid w:val="78526E6F"/>
    <w:rsid w:val="78953445"/>
    <w:rsid w:val="78A17D82"/>
    <w:rsid w:val="78EB5BA8"/>
    <w:rsid w:val="7941279F"/>
    <w:rsid w:val="795D2532"/>
    <w:rsid w:val="79784E3D"/>
    <w:rsid w:val="799F72CD"/>
    <w:rsid w:val="79D37FAE"/>
    <w:rsid w:val="7A4C32C0"/>
    <w:rsid w:val="7AB832D4"/>
    <w:rsid w:val="7B2679F5"/>
    <w:rsid w:val="7B2A2875"/>
    <w:rsid w:val="7BB6276D"/>
    <w:rsid w:val="7BFF1D25"/>
    <w:rsid w:val="7C1B61F7"/>
    <w:rsid w:val="7C1B6ADE"/>
    <w:rsid w:val="7C1D35DE"/>
    <w:rsid w:val="7C3368D4"/>
    <w:rsid w:val="7C5C6012"/>
    <w:rsid w:val="7C635AEE"/>
    <w:rsid w:val="7C9B380E"/>
    <w:rsid w:val="7CB6508E"/>
    <w:rsid w:val="7CFF7A01"/>
    <w:rsid w:val="7D156A10"/>
    <w:rsid w:val="7D235288"/>
    <w:rsid w:val="7D6154E2"/>
    <w:rsid w:val="7D9C2306"/>
    <w:rsid w:val="7E002EC9"/>
    <w:rsid w:val="7E204353"/>
    <w:rsid w:val="7EE65B32"/>
    <w:rsid w:val="7F795F73"/>
    <w:rsid w:val="7FE72CA8"/>
    <w:rsid w:val="7FF21DC8"/>
    <w:rsid w:val="7FF45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3"/>
    <w:basedOn w:val="1"/>
    <w:next w:val="1"/>
    <w:qFormat/>
    <w:uiPriority w:val="1"/>
    <w:pPr>
      <w:spacing w:before="40"/>
      <w:ind w:left="618"/>
      <w:outlineLvl w:val="3"/>
    </w:pPr>
    <w:rPr>
      <w:rFonts w:ascii="黑体" w:hAnsi="黑体" w:eastAsia="黑体" w:cs="黑体"/>
      <w:b/>
      <w:bCs/>
      <w:sz w:val="32"/>
      <w:szCs w:val="32"/>
      <w:lang w:val="zh-CN" w:eastAsia="zh-CN" w:bidi="zh-CN"/>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styleId="5">
    <w:name w:val="Normal Indent"/>
    <w:basedOn w:val="1"/>
    <w:next w:val="1"/>
    <w:qFormat/>
    <w:uiPriority w:val="0"/>
    <w:pPr>
      <w:ind w:firstLine="420"/>
    </w:pPr>
    <w:rPr>
      <w:szCs w:val="20"/>
    </w:rPr>
  </w:style>
  <w:style w:type="paragraph" w:styleId="6">
    <w:name w:val="toa heading"/>
    <w:basedOn w:val="1"/>
    <w:next w:val="1"/>
    <w:qFormat/>
    <w:uiPriority w:val="0"/>
    <w:rPr>
      <w:rFonts w:ascii="Arial" w:hAnsi="Arial"/>
      <w:sz w:val="24"/>
      <w:szCs w:val="20"/>
    </w:rPr>
  </w:style>
  <w:style w:type="paragraph" w:styleId="7">
    <w:name w:val="Body Text"/>
    <w:basedOn w:val="1"/>
    <w:next w:val="1"/>
    <w:semiHidden/>
    <w:qFormat/>
    <w:uiPriority w:val="0"/>
    <w:pPr>
      <w:autoSpaceDE w:val="0"/>
      <w:autoSpaceDN w:val="0"/>
      <w:adjustRightInd w:val="0"/>
      <w:spacing w:before="40" w:beforeLines="0" w:after="40" w:afterLines="0" w:line="320" w:lineRule="atLeast"/>
      <w:ind w:firstLine="357"/>
      <w:textAlignment w:val="baseline"/>
    </w:pPr>
    <w:rPr>
      <w:sz w:val="18"/>
    </w:rPr>
  </w:style>
  <w:style w:type="paragraph" w:styleId="8">
    <w:name w:val="Plain Text"/>
    <w:basedOn w:val="1"/>
    <w:next w:val="1"/>
    <w:qFormat/>
    <w:uiPriority w:val="99"/>
    <w:rPr>
      <w:rFonts w:ascii="宋体" w:hAnsi="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qFormat/>
    <w:uiPriority w:val="0"/>
    <w:pPr>
      <w:widowControl/>
      <w:jc w:val="left"/>
    </w:pPr>
    <w:rPr>
      <w:rFonts w:ascii="宋体" w:hAnsi="宋体" w:cs="宋体"/>
      <w:kern w:val="0"/>
      <w:sz w:val="24"/>
      <w:szCs w:val="24"/>
    </w:rPr>
  </w:style>
  <w:style w:type="paragraph" w:styleId="13">
    <w:name w:val="Body Text First Indent"/>
    <w:basedOn w:val="1"/>
    <w:qFormat/>
    <w:uiPriority w:val="0"/>
    <w:pPr>
      <w:ind w:firstLine="420"/>
    </w:pPr>
    <w:rPr>
      <w:sz w:val="21"/>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qFormat/>
    <w:uiPriority w:val="0"/>
    <w:rPr>
      <w:color w:val="0000FF"/>
      <w:u w:val="single"/>
    </w:rPr>
  </w:style>
  <w:style w:type="paragraph" w:customStyle="1" w:styleId="19">
    <w:name w:val="Bid_正文"/>
    <w:basedOn w:val="20"/>
    <w:qFormat/>
    <w:uiPriority w:val="0"/>
    <w:pPr>
      <w:spacing w:after="156" w:afterLines="50" w:line="360" w:lineRule="auto"/>
      <w:ind w:firstLine="480" w:firstLineChars="200"/>
    </w:pPr>
    <w:rPr>
      <w:sz w:val="24"/>
    </w:rPr>
  </w:style>
  <w:style w:type="paragraph" w:customStyle="1" w:styleId="20">
    <w:name w:val="Normal Indent"/>
    <w:basedOn w:val="1"/>
    <w:qFormat/>
    <w:uiPriority w:val="0"/>
    <w:pPr>
      <w:spacing w:after="120" w:afterLines="0"/>
      <w:ind w:firstLine="420"/>
    </w:pPr>
    <w:rPr>
      <w:szCs w:val="20"/>
    </w:rPr>
  </w:style>
  <w:style w:type="paragraph" w:customStyle="1" w:styleId="21">
    <w:name w:val="Body Text Indent 2"/>
    <w:basedOn w:val="1"/>
    <w:qFormat/>
    <w:uiPriority w:val="0"/>
    <w:pPr>
      <w:spacing w:line="540" w:lineRule="exact"/>
      <w:ind w:firstLine="720" w:firstLineChars="225"/>
      <w:jc w:val="left"/>
    </w:pPr>
    <w:rPr>
      <w:rFonts w:ascii="仿宋_GB2312" w:eastAsia="仿宋_GB2312"/>
      <w:sz w:val="32"/>
    </w:rPr>
  </w:style>
  <w:style w:type="paragraph" w:customStyle="1" w:styleId="22">
    <w:name w:val="_Style 9"/>
    <w:basedOn w:val="1"/>
    <w:qFormat/>
    <w:uiPriority w:val="0"/>
    <w:pPr>
      <w:ind w:firstLine="420" w:firstLineChars="200"/>
    </w:pPr>
  </w:style>
  <w:style w:type="paragraph" w:customStyle="1" w:styleId="23">
    <w:name w:val="Plain Text"/>
    <w:basedOn w:val="1"/>
    <w:qFormat/>
    <w:uiPriority w:val="0"/>
    <w:rPr>
      <w:rFonts w:ascii="宋体" w:hAnsi="Courier New"/>
      <w:szCs w:val="21"/>
    </w:rPr>
  </w:style>
  <w:style w:type="paragraph" w:customStyle="1" w:styleId="2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5">
    <w:name w:val="Body Text Indent"/>
    <w:basedOn w:val="1"/>
    <w:qFormat/>
    <w:uiPriority w:val="0"/>
    <w:pPr>
      <w:ind w:firstLine="720" w:firstLineChars="225"/>
    </w:pPr>
    <w:rPr>
      <w:rFonts w:ascii="仿宋_GB2312" w:eastAsia="仿宋_GB2312"/>
      <w:sz w:val="32"/>
    </w:rPr>
  </w:style>
  <w:style w:type="paragraph" w:customStyle="1" w:styleId="26">
    <w:name w:val="正文缩进1"/>
    <w:basedOn w:val="1"/>
    <w:qFormat/>
    <w:uiPriority w:val="0"/>
    <w:pPr>
      <w:ind w:firstLine="420" w:firstLineChars="200"/>
    </w:p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Body Text Indent 21"/>
    <w:basedOn w:val="1"/>
    <w:qFormat/>
    <w:uiPriority w:val="99"/>
    <w:pPr>
      <w:widowControl/>
      <w:spacing w:line="480" w:lineRule="atLeast"/>
      <w:ind w:firstLine="480"/>
    </w:pPr>
    <w:rPr>
      <w:rFonts w:ascii="宋体"/>
      <w:kern w:val="0"/>
      <w:sz w:val="24"/>
      <w:szCs w:val="20"/>
    </w:rPr>
  </w:style>
  <w:style w:type="paragraph" w:customStyle="1" w:styleId="29">
    <w:name w:val="缺省文本"/>
    <w:basedOn w:val="1"/>
    <w:qFormat/>
    <w:uiPriority w:val="0"/>
    <w:pPr>
      <w:autoSpaceDE w:val="0"/>
      <w:autoSpaceDN w:val="0"/>
      <w:adjustRightInd w:val="0"/>
      <w:jc w:val="left"/>
    </w:pPr>
    <w:rPr>
      <w:kern w:val="0"/>
      <w:sz w:val="24"/>
      <w:szCs w:val="20"/>
    </w:rPr>
  </w:style>
  <w:style w:type="table" w:customStyle="1" w:styleId="30">
    <w:name w:val="Table Normal"/>
    <w:semiHidden/>
    <w:unhideWhenUsed/>
    <w:qFormat/>
    <w:uiPriority w:val="2"/>
    <w:tblPr>
      <w:tblCellMar>
        <w:top w:w="0" w:type="dxa"/>
        <w:left w:w="0" w:type="dxa"/>
        <w:bottom w:w="0" w:type="dxa"/>
        <w:right w:w="0" w:type="dxa"/>
      </w:tblCellMar>
    </w:tblPr>
  </w:style>
  <w:style w:type="paragraph" w:customStyle="1" w:styleId="31">
    <w:name w:val="Table Paragraph"/>
    <w:basedOn w:val="1"/>
    <w:qFormat/>
    <w:uiPriority w:val="1"/>
    <w:pPr>
      <w:jc w:val="left"/>
    </w:pPr>
    <w:rPr>
      <w:rFonts w:ascii="Calibri" w:hAnsi="Calibri"/>
      <w:kern w:val="0"/>
      <w:sz w:val="22"/>
      <w:szCs w:val="22"/>
      <w:lang w:eastAsia="en-US"/>
    </w:rPr>
  </w:style>
  <w:style w:type="character" w:customStyle="1" w:styleId="32">
    <w:name w:val="页码1"/>
    <w:basedOn w:val="16"/>
    <w:qFormat/>
    <w:uiPriority w:val="0"/>
  </w:style>
  <w:style w:type="paragraph" w:customStyle="1" w:styleId="3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29185</Words>
  <Characters>31632</Characters>
  <Lines>0</Lines>
  <Paragraphs>0</Paragraphs>
  <TotalTime>128</TotalTime>
  <ScaleCrop>false</ScaleCrop>
  <LinksUpToDate>false</LinksUpToDate>
  <CharactersWithSpaces>33449</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2021-04-02T03:46:00Z</dcterms:created>
  <dc:creator>婧婧~</dc:creator>
  <cp:lastModifiedBy>Administrator</cp:lastModifiedBy>
  <cp:lastPrinted>2021-08-27T09:38:00Z</cp:lastPrinted>
  <dcterms:modified xsi:type="dcterms:W3CDTF">2022-12-08T09:43:05Z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8C6EDFDD0A2E42CEBEB0F97C983FC5B5</vt:lpwstr>
  </property>
</Properties>
</file>